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03E8F46">
      <w:pPr>
        <w:spacing w:before="254" w:line="231" w:lineRule="auto"/>
        <w:ind w:firstLine="976" w:firstLineChars="200"/>
        <w:jc w:val="center"/>
        <w:rPr>
          <w:rFonts w:hint="eastAsia" w:ascii="楷体" w:hAnsi="楷体" w:eastAsia="楷体" w:cs="楷体"/>
          <w:color w:val="auto"/>
          <w:spacing w:val="-17"/>
          <w:sz w:val="52"/>
          <w:szCs w:val="52"/>
          <w:highlight w:val="none"/>
          <w:lang w:eastAsia="zh-CN"/>
        </w:rPr>
      </w:pPr>
      <w:r>
        <w:rPr>
          <w:rFonts w:hint="eastAsia" w:ascii="楷体" w:hAnsi="楷体" w:eastAsia="楷体" w:cs="楷体"/>
          <w:b/>
          <w:bCs/>
          <w:color w:val="auto"/>
          <w:spacing w:val="-17"/>
          <w:sz w:val="52"/>
          <w:szCs w:val="52"/>
          <w:highlight w:val="none"/>
          <w:lang w:eastAsia="zh-CN"/>
        </w:rPr>
        <w:t>伊宁市2025年农村供水工程维修养护项目</w:t>
      </w:r>
    </w:p>
    <w:p w14:paraId="136485C1">
      <w:pPr>
        <w:spacing w:before="270" w:line="230" w:lineRule="auto"/>
        <w:jc w:val="center"/>
        <w:rPr>
          <w:rFonts w:ascii="楷体" w:hAnsi="楷体" w:eastAsia="楷体" w:cs="楷体"/>
          <w:b/>
          <w:bCs/>
          <w:color w:val="auto"/>
          <w:spacing w:val="-1"/>
          <w:sz w:val="83"/>
          <w:szCs w:val="83"/>
          <w:highlight w:val="none"/>
        </w:rPr>
      </w:pPr>
    </w:p>
    <w:p w14:paraId="41D1CCD8">
      <w:pPr>
        <w:spacing w:before="270" w:line="230" w:lineRule="auto"/>
        <w:jc w:val="center"/>
        <w:rPr>
          <w:rFonts w:ascii="楷体" w:hAnsi="楷体" w:eastAsia="楷体" w:cs="楷体"/>
          <w:b/>
          <w:bCs/>
          <w:color w:val="auto"/>
          <w:spacing w:val="-1"/>
          <w:sz w:val="83"/>
          <w:szCs w:val="83"/>
          <w:highlight w:val="none"/>
        </w:rPr>
      </w:pPr>
    </w:p>
    <w:p w14:paraId="1442CFF3">
      <w:pPr>
        <w:spacing w:before="270" w:line="230" w:lineRule="auto"/>
        <w:jc w:val="center"/>
        <w:rPr>
          <w:rFonts w:ascii="楷体" w:hAnsi="楷体" w:eastAsia="楷体" w:cs="楷体"/>
          <w:color w:val="auto"/>
          <w:sz w:val="83"/>
          <w:szCs w:val="83"/>
          <w:highlight w:val="none"/>
        </w:rPr>
      </w:pPr>
      <w:r>
        <w:rPr>
          <w:rFonts w:ascii="楷体" w:hAnsi="楷体" w:eastAsia="楷体" w:cs="楷体"/>
          <w:b/>
          <w:bCs/>
          <w:color w:val="auto"/>
          <w:spacing w:val="-1"/>
          <w:sz w:val="83"/>
          <w:szCs w:val="83"/>
          <w:highlight w:val="none"/>
        </w:rPr>
        <w:t>采购文件</w:t>
      </w:r>
    </w:p>
    <w:p w14:paraId="11518E0D">
      <w:pPr>
        <w:spacing w:before="98" w:line="225" w:lineRule="auto"/>
        <w:ind w:left="2161" w:firstLine="574" w:firstLineChars="200"/>
        <w:rPr>
          <w:rFonts w:ascii="楷体" w:hAnsi="楷体" w:eastAsia="楷体" w:cs="楷体"/>
          <w:b/>
          <w:bCs/>
          <w:color w:val="auto"/>
          <w:spacing w:val="-7"/>
          <w:sz w:val="30"/>
          <w:szCs w:val="30"/>
          <w:highlight w:val="none"/>
        </w:rPr>
      </w:pPr>
    </w:p>
    <w:p w14:paraId="6D8F8BC7">
      <w:pPr>
        <w:spacing w:before="98" w:line="225" w:lineRule="auto"/>
        <w:ind w:left="2161" w:firstLine="574" w:firstLineChars="200"/>
        <w:rPr>
          <w:rFonts w:ascii="楷体" w:hAnsi="楷体" w:eastAsia="楷体" w:cs="楷体"/>
          <w:b/>
          <w:bCs/>
          <w:color w:val="auto"/>
          <w:spacing w:val="-7"/>
          <w:sz w:val="30"/>
          <w:szCs w:val="30"/>
          <w:highlight w:val="none"/>
        </w:rPr>
      </w:pPr>
    </w:p>
    <w:p w14:paraId="585641B0">
      <w:pPr>
        <w:spacing w:before="98" w:line="225" w:lineRule="auto"/>
        <w:ind w:left="2161" w:firstLine="574" w:firstLineChars="200"/>
        <w:rPr>
          <w:rFonts w:ascii="楷体" w:hAnsi="楷体" w:eastAsia="楷体" w:cs="楷体"/>
          <w:b/>
          <w:bCs/>
          <w:color w:val="auto"/>
          <w:spacing w:val="-7"/>
          <w:sz w:val="30"/>
          <w:szCs w:val="30"/>
          <w:highlight w:val="none"/>
        </w:rPr>
      </w:pPr>
    </w:p>
    <w:p w14:paraId="61474A9A">
      <w:pPr>
        <w:spacing w:before="98" w:line="225" w:lineRule="auto"/>
        <w:ind w:left="2161" w:firstLine="574" w:firstLineChars="200"/>
        <w:rPr>
          <w:rFonts w:hint="eastAsia" w:ascii="楷体" w:hAnsi="楷体" w:eastAsia="楷体" w:cs="楷体"/>
          <w:color w:val="auto"/>
          <w:sz w:val="30"/>
          <w:szCs w:val="30"/>
          <w:highlight w:val="none"/>
          <w:lang w:eastAsia="zh-CN"/>
        </w:rPr>
      </w:pPr>
      <w:r>
        <w:rPr>
          <w:rFonts w:ascii="楷体" w:hAnsi="楷体" w:eastAsia="楷体" w:cs="楷体"/>
          <w:b/>
          <w:bCs/>
          <w:color w:val="auto"/>
          <w:spacing w:val="-7"/>
          <w:sz w:val="30"/>
          <w:szCs w:val="30"/>
          <w:highlight w:val="none"/>
        </w:rPr>
        <w:t>项目编号：</w:t>
      </w:r>
      <w:r>
        <w:rPr>
          <w:rFonts w:hint="eastAsia" w:ascii="楷体" w:hAnsi="楷体" w:eastAsia="楷体" w:cs="楷体"/>
          <w:b/>
          <w:bCs/>
          <w:color w:val="auto"/>
          <w:spacing w:val="-7"/>
          <w:sz w:val="30"/>
          <w:szCs w:val="30"/>
          <w:highlight w:val="none"/>
          <w:lang w:eastAsia="zh-CN"/>
        </w:rPr>
        <w:t>XMYS-2025-GK-1</w:t>
      </w:r>
    </w:p>
    <w:p w14:paraId="45847AE2">
      <w:pPr>
        <w:spacing w:before="91" w:line="219" w:lineRule="auto"/>
        <w:ind w:left="390" w:firstLine="556" w:firstLineChars="200"/>
        <w:rPr>
          <w:rFonts w:ascii="宋体" w:hAnsi="宋体" w:eastAsia="宋体" w:cs="宋体"/>
          <w:color w:val="auto"/>
          <w:spacing w:val="-1"/>
          <w:sz w:val="28"/>
          <w:szCs w:val="28"/>
          <w:highlight w:val="none"/>
        </w:rPr>
      </w:pPr>
    </w:p>
    <w:p w14:paraId="6F9C92EF">
      <w:pPr>
        <w:spacing w:before="91" w:line="219" w:lineRule="auto"/>
        <w:ind w:left="390" w:firstLine="556" w:firstLineChars="200"/>
        <w:rPr>
          <w:rFonts w:ascii="宋体" w:hAnsi="宋体" w:eastAsia="宋体" w:cs="宋体"/>
          <w:color w:val="auto"/>
          <w:spacing w:val="-1"/>
          <w:sz w:val="28"/>
          <w:szCs w:val="28"/>
          <w:highlight w:val="none"/>
        </w:rPr>
      </w:pPr>
    </w:p>
    <w:p w14:paraId="7E7F51EB">
      <w:pPr>
        <w:spacing w:before="91" w:line="219" w:lineRule="auto"/>
        <w:ind w:left="390" w:firstLine="556" w:firstLineChars="200"/>
        <w:rPr>
          <w:rFonts w:ascii="宋体" w:hAnsi="宋体" w:eastAsia="宋体" w:cs="宋体"/>
          <w:color w:val="auto"/>
          <w:spacing w:val="-1"/>
          <w:sz w:val="28"/>
          <w:szCs w:val="28"/>
          <w:highlight w:val="none"/>
        </w:rPr>
      </w:pPr>
    </w:p>
    <w:p w14:paraId="7BEA8546">
      <w:pPr>
        <w:spacing w:before="91" w:line="219" w:lineRule="auto"/>
        <w:ind w:left="390" w:firstLine="556" w:firstLineChars="200"/>
        <w:rPr>
          <w:rFonts w:ascii="宋体" w:hAnsi="宋体" w:eastAsia="宋体" w:cs="宋体"/>
          <w:color w:val="auto"/>
          <w:spacing w:val="-1"/>
          <w:sz w:val="28"/>
          <w:szCs w:val="28"/>
          <w:highlight w:val="none"/>
        </w:rPr>
      </w:pPr>
    </w:p>
    <w:p w14:paraId="0138B76C">
      <w:pPr>
        <w:spacing w:before="91" w:line="219" w:lineRule="auto"/>
        <w:ind w:left="390" w:firstLine="556" w:firstLineChars="200"/>
        <w:rPr>
          <w:rFonts w:ascii="宋体" w:hAnsi="宋体" w:eastAsia="宋体" w:cs="宋体"/>
          <w:color w:val="auto"/>
          <w:spacing w:val="-1"/>
          <w:sz w:val="28"/>
          <w:szCs w:val="28"/>
          <w:highlight w:val="none"/>
        </w:rPr>
      </w:pPr>
    </w:p>
    <w:p w14:paraId="574EC9F3">
      <w:pPr>
        <w:spacing w:before="91" w:line="219" w:lineRule="auto"/>
        <w:ind w:left="390" w:firstLine="556" w:firstLineChars="200"/>
        <w:rPr>
          <w:rFonts w:ascii="宋体" w:hAnsi="宋体" w:eastAsia="宋体" w:cs="宋体"/>
          <w:color w:val="auto"/>
          <w:sz w:val="28"/>
          <w:szCs w:val="28"/>
          <w:highlight w:val="none"/>
        </w:rPr>
      </w:pPr>
      <w:r>
        <w:rPr>
          <w:rFonts w:ascii="宋体" w:hAnsi="宋体" w:eastAsia="宋体" w:cs="宋体"/>
          <w:color w:val="auto"/>
          <w:spacing w:val="-1"/>
          <w:sz w:val="28"/>
          <w:szCs w:val="28"/>
          <w:highlight w:val="none"/>
        </w:rPr>
        <w:t>采 购 人：</w:t>
      </w:r>
      <w:r>
        <w:rPr>
          <w:rFonts w:hint="eastAsia" w:ascii="宋体" w:hAnsi="宋体" w:eastAsia="宋体" w:cs="宋体"/>
          <w:color w:val="auto"/>
          <w:spacing w:val="-1"/>
          <w:sz w:val="28"/>
          <w:szCs w:val="28"/>
          <w:highlight w:val="none"/>
          <w:lang w:eastAsia="zh-CN"/>
        </w:rPr>
        <w:t>伊宁市水利局</w:t>
      </w:r>
      <w:r>
        <w:rPr>
          <w:rFonts w:ascii="宋体" w:hAnsi="宋体" w:eastAsia="宋体" w:cs="宋体"/>
          <w:color w:val="auto"/>
          <w:spacing w:val="-1"/>
          <w:sz w:val="28"/>
          <w:szCs w:val="28"/>
          <w:highlight w:val="none"/>
        </w:rPr>
        <w:t>（盖章）</w:t>
      </w:r>
    </w:p>
    <w:p w14:paraId="6E8A2BD4">
      <w:pPr>
        <w:spacing w:before="170" w:line="221" w:lineRule="auto"/>
        <w:ind w:left="393" w:firstLine="548" w:firstLineChars="200"/>
        <w:rPr>
          <w:rFonts w:hint="default" w:ascii="宋体" w:hAnsi="宋体" w:eastAsia="宋体" w:cs="宋体"/>
          <w:color w:val="auto"/>
          <w:sz w:val="28"/>
          <w:szCs w:val="28"/>
          <w:highlight w:val="none"/>
          <w:lang w:val="en-US" w:eastAsia="zh-CN"/>
        </w:rPr>
      </w:pPr>
      <w:r>
        <w:rPr>
          <w:rFonts w:ascii="宋体" w:hAnsi="宋体" w:eastAsia="宋体" w:cs="宋体"/>
          <w:color w:val="auto"/>
          <w:spacing w:val="-3"/>
          <w:sz w:val="28"/>
          <w:szCs w:val="28"/>
          <w:highlight w:val="none"/>
        </w:rPr>
        <w:t>联 系</w:t>
      </w:r>
      <w:r>
        <w:rPr>
          <w:rFonts w:ascii="宋体" w:hAnsi="宋体" w:eastAsia="宋体" w:cs="宋体"/>
          <w:color w:val="auto"/>
          <w:spacing w:val="12"/>
          <w:sz w:val="28"/>
          <w:szCs w:val="28"/>
          <w:highlight w:val="none"/>
        </w:rPr>
        <w:t xml:space="preserve"> </w:t>
      </w:r>
      <w:r>
        <w:rPr>
          <w:rFonts w:ascii="宋体" w:hAnsi="宋体" w:eastAsia="宋体" w:cs="宋体"/>
          <w:color w:val="auto"/>
          <w:spacing w:val="-3"/>
          <w:sz w:val="28"/>
          <w:szCs w:val="28"/>
          <w:highlight w:val="none"/>
        </w:rPr>
        <w:t>人：</w:t>
      </w:r>
      <w:r>
        <w:rPr>
          <w:rFonts w:hint="eastAsia" w:ascii="宋体" w:hAnsi="宋体" w:eastAsia="宋体" w:cs="宋体"/>
          <w:color w:val="auto"/>
          <w:spacing w:val="-3"/>
          <w:sz w:val="28"/>
          <w:szCs w:val="28"/>
          <w:highlight w:val="none"/>
          <w:lang w:val="en-US" w:eastAsia="zh-CN"/>
        </w:rPr>
        <w:t>祖木来提</w:t>
      </w:r>
    </w:p>
    <w:p w14:paraId="194F68AC">
      <w:pPr>
        <w:spacing w:before="164" w:line="221" w:lineRule="auto"/>
        <w:ind w:left="393" w:firstLine="556" w:firstLineChars="200"/>
        <w:rPr>
          <w:rFonts w:hint="default" w:ascii="宋体" w:hAnsi="宋体" w:eastAsia="宋体" w:cs="宋体"/>
          <w:color w:val="auto"/>
          <w:sz w:val="28"/>
          <w:szCs w:val="28"/>
          <w:highlight w:val="none"/>
          <w:lang w:val="en-US" w:eastAsia="zh-CN"/>
        </w:rPr>
      </w:pPr>
      <w:r>
        <w:rPr>
          <w:rFonts w:ascii="宋体" w:hAnsi="宋体" w:eastAsia="宋体" w:cs="宋体"/>
          <w:color w:val="auto"/>
          <w:spacing w:val="-1"/>
          <w:sz w:val="28"/>
          <w:szCs w:val="28"/>
          <w:highlight w:val="none"/>
        </w:rPr>
        <w:t>联系方式：</w:t>
      </w:r>
      <w:r>
        <w:rPr>
          <w:rFonts w:hint="eastAsia" w:ascii="宋体" w:hAnsi="宋体" w:eastAsia="宋体" w:cs="宋体"/>
          <w:color w:val="auto"/>
          <w:spacing w:val="-1"/>
          <w:sz w:val="28"/>
          <w:szCs w:val="28"/>
          <w:highlight w:val="none"/>
          <w:lang w:val="en-US" w:eastAsia="zh-CN"/>
        </w:rPr>
        <w:t xml:space="preserve"> 18009991012         </w:t>
      </w:r>
    </w:p>
    <w:p w14:paraId="175653E6">
      <w:pPr>
        <w:spacing w:before="91" w:line="219" w:lineRule="auto"/>
        <w:ind w:left="390" w:firstLine="556" w:firstLineChars="200"/>
        <w:rPr>
          <w:rFonts w:ascii="宋体" w:hAnsi="宋体" w:eastAsia="宋体" w:cs="宋体"/>
          <w:color w:val="auto"/>
          <w:sz w:val="28"/>
          <w:szCs w:val="28"/>
          <w:highlight w:val="none"/>
        </w:rPr>
      </w:pPr>
      <w:r>
        <w:rPr>
          <w:rFonts w:ascii="宋体" w:hAnsi="宋体" w:eastAsia="宋体" w:cs="宋体"/>
          <w:color w:val="auto"/>
          <w:spacing w:val="-1"/>
          <w:sz w:val="28"/>
          <w:szCs w:val="28"/>
          <w:highlight w:val="none"/>
        </w:rPr>
        <w:t>代理机构：</w:t>
      </w:r>
      <w:r>
        <w:rPr>
          <w:rFonts w:hint="eastAsia" w:ascii="宋体" w:hAnsi="宋体" w:eastAsia="宋体" w:cs="宋体"/>
          <w:color w:val="auto"/>
          <w:spacing w:val="-1"/>
          <w:sz w:val="28"/>
          <w:szCs w:val="28"/>
          <w:highlight w:val="none"/>
          <w:lang w:eastAsia="zh-CN"/>
        </w:rPr>
        <w:t>新疆鑫铭永盛工程项目管理有限公司</w:t>
      </w:r>
      <w:r>
        <w:rPr>
          <w:rFonts w:ascii="宋体" w:hAnsi="宋体" w:eastAsia="宋体" w:cs="宋体"/>
          <w:color w:val="auto"/>
          <w:spacing w:val="-1"/>
          <w:sz w:val="28"/>
          <w:szCs w:val="28"/>
          <w:highlight w:val="none"/>
        </w:rPr>
        <w:t>（盖章）</w:t>
      </w:r>
    </w:p>
    <w:p w14:paraId="1B79E948">
      <w:pPr>
        <w:spacing w:before="168" w:line="221" w:lineRule="auto"/>
        <w:ind w:left="393" w:firstLine="548" w:firstLineChars="200"/>
        <w:rPr>
          <w:rFonts w:hint="eastAsia" w:ascii="宋体" w:hAnsi="宋体" w:eastAsia="宋体" w:cs="宋体"/>
          <w:color w:val="auto"/>
          <w:sz w:val="28"/>
          <w:szCs w:val="28"/>
          <w:highlight w:val="none"/>
          <w:lang w:eastAsia="zh-CN"/>
        </w:rPr>
      </w:pPr>
      <w:r>
        <w:rPr>
          <w:rFonts w:ascii="宋体" w:hAnsi="宋体" w:eastAsia="宋体" w:cs="宋体"/>
          <w:color w:val="auto"/>
          <w:spacing w:val="-3"/>
          <w:sz w:val="28"/>
          <w:szCs w:val="28"/>
          <w:highlight w:val="none"/>
        </w:rPr>
        <w:t>联 系</w:t>
      </w:r>
      <w:r>
        <w:rPr>
          <w:rFonts w:ascii="宋体" w:hAnsi="宋体" w:eastAsia="宋体" w:cs="宋体"/>
          <w:color w:val="auto"/>
          <w:spacing w:val="12"/>
          <w:sz w:val="28"/>
          <w:szCs w:val="28"/>
          <w:highlight w:val="none"/>
        </w:rPr>
        <w:t xml:space="preserve"> </w:t>
      </w:r>
      <w:r>
        <w:rPr>
          <w:rFonts w:ascii="宋体" w:hAnsi="宋体" w:eastAsia="宋体" w:cs="宋体"/>
          <w:color w:val="auto"/>
          <w:spacing w:val="-3"/>
          <w:sz w:val="28"/>
          <w:szCs w:val="28"/>
          <w:highlight w:val="none"/>
        </w:rPr>
        <w:t>人：</w:t>
      </w:r>
      <w:r>
        <w:rPr>
          <w:rFonts w:hint="eastAsia" w:ascii="宋体" w:hAnsi="宋体" w:eastAsia="宋体" w:cs="宋体"/>
          <w:color w:val="auto"/>
          <w:spacing w:val="-3"/>
          <w:sz w:val="28"/>
          <w:szCs w:val="28"/>
          <w:highlight w:val="none"/>
          <w:lang w:eastAsia="zh-CN"/>
        </w:rPr>
        <w:t>赵英</w:t>
      </w:r>
    </w:p>
    <w:p w14:paraId="43051EB4">
      <w:pPr>
        <w:spacing w:before="164" w:line="221" w:lineRule="auto"/>
        <w:ind w:left="393" w:firstLine="556" w:firstLineChars="200"/>
        <w:rPr>
          <w:rFonts w:hint="eastAsia" w:ascii="宋体" w:hAnsi="宋体" w:eastAsia="宋体" w:cs="宋体"/>
          <w:color w:val="auto"/>
          <w:sz w:val="28"/>
          <w:szCs w:val="28"/>
          <w:highlight w:val="none"/>
          <w:lang w:eastAsia="zh-CN"/>
        </w:rPr>
      </w:pPr>
      <w:r>
        <w:rPr>
          <w:rFonts w:ascii="宋体" w:hAnsi="宋体" w:eastAsia="宋体" w:cs="宋体"/>
          <w:color w:val="auto"/>
          <w:spacing w:val="-1"/>
          <w:sz w:val="28"/>
          <w:szCs w:val="28"/>
          <w:highlight w:val="none"/>
        </w:rPr>
        <w:t>联系方式：</w:t>
      </w:r>
      <w:r>
        <w:rPr>
          <w:rFonts w:hint="eastAsia" w:ascii="宋体" w:hAnsi="宋体" w:eastAsia="宋体" w:cs="宋体"/>
          <w:color w:val="auto"/>
          <w:spacing w:val="-1"/>
          <w:sz w:val="28"/>
          <w:szCs w:val="28"/>
          <w:highlight w:val="none"/>
          <w:lang w:eastAsia="zh-CN"/>
        </w:rPr>
        <w:t>17590398738</w:t>
      </w:r>
    </w:p>
    <w:p w14:paraId="73EF9427">
      <w:pPr>
        <w:spacing w:before="91" w:line="220" w:lineRule="auto"/>
        <w:ind w:left="394" w:firstLine="548" w:firstLineChars="200"/>
        <w:rPr>
          <w:rFonts w:ascii="宋体" w:hAnsi="宋体" w:eastAsia="宋体" w:cs="宋体"/>
          <w:color w:val="auto"/>
          <w:sz w:val="28"/>
          <w:szCs w:val="28"/>
          <w:highlight w:val="none"/>
        </w:rPr>
      </w:pPr>
      <w:r>
        <w:rPr>
          <w:rFonts w:ascii="宋体" w:hAnsi="宋体" w:eastAsia="宋体" w:cs="宋体"/>
          <w:color w:val="auto"/>
          <w:spacing w:val="-3"/>
          <w:sz w:val="28"/>
          <w:szCs w:val="28"/>
          <w:highlight w:val="none"/>
        </w:rPr>
        <w:t>编制日期：2025</w:t>
      </w:r>
      <w:r>
        <w:rPr>
          <w:rFonts w:ascii="宋体" w:hAnsi="宋体" w:eastAsia="宋体" w:cs="宋体"/>
          <w:color w:val="auto"/>
          <w:spacing w:val="-58"/>
          <w:sz w:val="28"/>
          <w:szCs w:val="28"/>
          <w:highlight w:val="none"/>
        </w:rPr>
        <w:t xml:space="preserve"> </w:t>
      </w:r>
      <w:r>
        <w:rPr>
          <w:rFonts w:ascii="宋体" w:hAnsi="宋体" w:eastAsia="宋体" w:cs="宋体"/>
          <w:color w:val="auto"/>
          <w:spacing w:val="-3"/>
          <w:sz w:val="28"/>
          <w:szCs w:val="28"/>
          <w:highlight w:val="none"/>
        </w:rPr>
        <w:t>年</w:t>
      </w:r>
      <w:r>
        <w:rPr>
          <w:rFonts w:ascii="宋体" w:hAnsi="宋体" w:eastAsia="宋体" w:cs="宋体"/>
          <w:color w:val="auto"/>
          <w:spacing w:val="-57"/>
          <w:sz w:val="28"/>
          <w:szCs w:val="28"/>
          <w:highlight w:val="none"/>
        </w:rPr>
        <w:t xml:space="preserve"> </w:t>
      </w:r>
      <w:r>
        <w:rPr>
          <w:rFonts w:ascii="宋体" w:hAnsi="宋体" w:eastAsia="宋体" w:cs="宋体"/>
          <w:color w:val="auto"/>
          <w:spacing w:val="-3"/>
          <w:sz w:val="28"/>
          <w:szCs w:val="28"/>
          <w:highlight w:val="none"/>
        </w:rPr>
        <w:t>03</w:t>
      </w:r>
      <w:r>
        <w:rPr>
          <w:rFonts w:ascii="宋体" w:hAnsi="宋体" w:eastAsia="宋体" w:cs="宋体"/>
          <w:color w:val="auto"/>
          <w:spacing w:val="-54"/>
          <w:sz w:val="28"/>
          <w:szCs w:val="28"/>
          <w:highlight w:val="none"/>
        </w:rPr>
        <w:t xml:space="preserve"> </w:t>
      </w:r>
      <w:r>
        <w:rPr>
          <w:rFonts w:ascii="宋体" w:hAnsi="宋体" w:eastAsia="宋体" w:cs="宋体"/>
          <w:color w:val="auto"/>
          <w:spacing w:val="-3"/>
          <w:sz w:val="28"/>
          <w:szCs w:val="28"/>
          <w:highlight w:val="none"/>
        </w:rPr>
        <w:t>月</w:t>
      </w:r>
    </w:p>
    <w:p w14:paraId="219FE1AF">
      <w:pPr>
        <w:spacing w:line="220" w:lineRule="auto"/>
        <w:rPr>
          <w:rFonts w:ascii="宋体" w:hAnsi="宋体" w:eastAsia="宋体" w:cs="宋体"/>
          <w:color w:val="auto"/>
          <w:sz w:val="28"/>
          <w:szCs w:val="28"/>
          <w:highlight w:val="none"/>
        </w:rPr>
        <w:sectPr>
          <w:headerReference r:id="rId5" w:type="default"/>
          <w:footerReference r:id="rId6" w:type="default"/>
          <w:pgSz w:w="11906" w:h="16839"/>
          <w:pgMar w:top="1431" w:right="1737" w:bottom="0" w:left="1766" w:header="0" w:footer="0" w:gutter="0"/>
          <w:cols w:space="720" w:num="1"/>
        </w:sectPr>
      </w:pPr>
    </w:p>
    <w:sdt>
      <w:sdtPr>
        <w:rPr>
          <w:rFonts w:ascii="宋体" w:hAnsi="宋体" w:eastAsia="宋体" w:cs="宋体"/>
          <w:color w:val="auto"/>
          <w:sz w:val="31"/>
          <w:szCs w:val="31"/>
          <w:highlight w:val="none"/>
        </w:rPr>
        <w:id w:val="147462779"/>
        <w:docPartObj>
          <w:docPartGallery w:val="Table of Contents"/>
          <w:docPartUnique/>
        </w:docPartObj>
      </w:sdtPr>
      <w:sdtEndPr>
        <w:rPr>
          <w:rFonts w:ascii="宋体" w:hAnsi="宋体" w:eastAsia="宋体" w:cs="宋体"/>
          <w:color w:val="auto"/>
          <w:sz w:val="31"/>
          <w:szCs w:val="31"/>
          <w:highlight w:val="none"/>
        </w:rPr>
      </w:sdtEndPr>
      <w:sdtContent>
        <w:p w14:paraId="548B5640">
          <w:pPr>
            <w:spacing w:before="101" w:line="227" w:lineRule="auto"/>
            <w:ind w:left="4025" w:firstLine="620" w:firstLineChars="200"/>
            <w:rPr>
              <w:rFonts w:ascii="宋体" w:hAnsi="宋体" w:eastAsia="宋体" w:cs="宋体"/>
              <w:color w:val="auto"/>
              <w:sz w:val="31"/>
              <w:szCs w:val="31"/>
              <w:highlight w:val="none"/>
            </w:rPr>
          </w:pPr>
          <w:r>
            <w:rPr>
              <w:rFonts w:ascii="宋体" w:hAnsi="宋体" w:eastAsia="宋体" w:cs="宋体"/>
              <w:b/>
              <w:bCs/>
              <w:color w:val="auto"/>
              <w:spacing w:val="-36"/>
              <w:sz w:val="31"/>
              <w:szCs w:val="31"/>
              <w:highlight w:val="none"/>
            </w:rPr>
            <w:t>目</w:t>
          </w:r>
          <w:r>
            <w:rPr>
              <w:rFonts w:ascii="宋体" w:hAnsi="宋体" w:eastAsia="宋体" w:cs="宋体"/>
              <w:color w:val="auto"/>
              <w:spacing w:val="19"/>
              <w:sz w:val="31"/>
              <w:szCs w:val="31"/>
              <w:highlight w:val="none"/>
            </w:rPr>
            <w:t xml:space="preserve"> </w:t>
          </w:r>
          <w:r>
            <w:rPr>
              <w:rFonts w:ascii="宋体" w:hAnsi="宋体" w:eastAsia="宋体" w:cs="宋体"/>
              <w:b/>
              <w:bCs/>
              <w:color w:val="auto"/>
              <w:spacing w:val="-36"/>
              <w:sz w:val="31"/>
              <w:szCs w:val="31"/>
              <w:highlight w:val="none"/>
            </w:rPr>
            <w:t>录</w:t>
          </w:r>
        </w:p>
        <w:p w14:paraId="4D57D4A2">
          <w:pPr>
            <w:tabs>
              <w:tab w:val="right" w:leader="dot" w:pos="9615"/>
            </w:tabs>
            <w:spacing w:before="101" w:line="225" w:lineRule="auto"/>
            <w:ind w:left="3" w:firstLine="420" w:firstLineChars="200"/>
            <w:rPr>
              <w:rFonts w:ascii="宋体" w:hAnsi="宋体" w:eastAsia="宋体" w:cs="宋体"/>
              <w:color w:val="auto"/>
              <w:sz w:val="31"/>
              <w:szCs w:val="31"/>
              <w:highlight w:val="none"/>
            </w:rPr>
          </w:pPr>
          <w:r>
            <w:rPr>
              <w:color w:val="auto"/>
              <w:highlight w:val="none"/>
            </w:rPr>
            <w:fldChar w:fldCharType="begin"/>
          </w:r>
          <w:r>
            <w:rPr>
              <w:color w:val="auto"/>
              <w:highlight w:val="none"/>
            </w:rPr>
            <w:instrText xml:space="preserve"> HYPERLINK \l "bookmark1" </w:instrText>
          </w:r>
          <w:r>
            <w:rPr>
              <w:color w:val="auto"/>
              <w:highlight w:val="none"/>
            </w:rPr>
            <w:fldChar w:fldCharType="separate"/>
          </w:r>
          <w:r>
            <w:rPr>
              <w:rFonts w:ascii="宋体" w:hAnsi="宋体" w:eastAsia="宋体" w:cs="宋体"/>
              <w:b/>
              <w:bCs/>
              <w:color w:val="auto"/>
              <w:spacing w:val="3"/>
              <w:sz w:val="31"/>
              <w:szCs w:val="31"/>
              <w:highlight w:val="none"/>
            </w:rPr>
            <w:t>投标邀请</w:t>
          </w:r>
          <w:r>
            <w:rPr>
              <w:rFonts w:ascii="宋体" w:hAnsi="宋体" w:eastAsia="宋体" w:cs="宋体"/>
              <w:color w:val="auto"/>
              <w:spacing w:val="-51"/>
              <w:sz w:val="31"/>
              <w:szCs w:val="31"/>
              <w:highlight w:val="none"/>
            </w:rPr>
            <w:t xml:space="preserve"> </w:t>
          </w:r>
          <w:r>
            <w:rPr>
              <w:rFonts w:ascii="宋体" w:hAnsi="宋体" w:eastAsia="宋体" w:cs="宋体"/>
              <w:color w:val="auto"/>
              <w:sz w:val="31"/>
              <w:szCs w:val="31"/>
              <w:highlight w:val="none"/>
              <w14:textOutline w14:w="5793" w14:cap="flat" w14:cmpd="sng">
                <w14:solidFill>
                  <w14:srgbClr w14:val="000000"/>
                </w14:solidFill>
                <w14:prstDash w14:val="solid"/>
                <w14:miter w14:val="0"/>
              </w14:textOutline>
            </w:rPr>
            <w:tab/>
          </w:r>
          <w:r>
            <w:rPr>
              <w:rFonts w:ascii="宋体" w:hAnsi="宋体" w:eastAsia="宋体" w:cs="宋体"/>
              <w:color w:val="auto"/>
              <w:spacing w:val="-33"/>
              <w:sz w:val="31"/>
              <w:szCs w:val="31"/>
              <w:highlight w:val="none"/>
            </w:rPr>
            <w:t xml:space="preserve"> </w:t>
          </w:r>
          <w:r>
            <w:rPr>
              <w:rFonts w:ascii="宋体" w:hAnsi="宋体" w:eastAsia="宋体" w:cs="宋体"/>
              <w:b/>
              <w:bCs/>
              <w:color w:val="auto"/>
              <w:spacing w:val="-18"/>
              <w:sz w:val="31"/>
              <w:szCs w:val="31"/>
              <w:highlight w:val="none"/>
            </w:rPr>
            <w:fldChar w:fldCharType="end"/>
          </w:r>
        </w:p>
        <w:p w14:paraId="7D807BEB">
          <w:pPr>
            <w:tabs>
              <w:tab w:val="right" w:leader="dot" w:pos="9615"/>
            </w:tabs>
            <w:spacing w:before="285" w:line="190" w:lineRule="auto"/>
            <w:ind w:firstLine="420" w:firstLineChars="200"/>
            <w:rPr>
              <w:rFonts w:ascii="宋体" w:hAnsi="宋体" w:eastAsia="宋体" w:cs="宋体"/>
              <w:color w:val="auto"/>
              <w:sz w:val="31"/>
              <w:szCs w:val="31"/>
              <w:highlight w:val="none"/>
            </w:rPr>
          </w:pPr>
          <w:r>
            <w:rPr>
              <w:color w:val="auto"/>
              <w:highlight w:val="none"/>
            </w:rPr>
            <w:fldChar w:fldCharType="begin"/>
          </w:r>
          <w:r>
            <w:rPr>
              <w:color w:val="auto"/>
              <w:highlight w:val="none"/>
            </w:rPr>
            <w:instrText xml:space="preserve"> HYPERLINK \l "bookmark2" </w:instrText>
          </w:r>
          <w:r>
            <w:rPr>
              <w:color w:val="auto"/>
              <w:highlight w:val="none"/>
            </w:rPr>
            <w:fldChar w:fldCharType="separate"/>
          </w:r>
          <w:r>
            <w:rPr>
              <w:rFonts w:ascii="宋体" w:hAnsi="宋体" w:eastAsia="宋体" w:cs="宋体"/>
              <w:b/>
              <w:bCs/>
              <w:color w:val="auto"/>
              <w:spacing w:val="6"/>
              <w:sz w:val="31"/>
              <w:szCs w:val="31"/>
              <w:highlight w:val="none"/>
            </w:rPr>
            <w:t>第一部份投标须知</w:t>
          </w:r>
          <w:r>
            <w:rPr>
              <w:rFonts w:ascii="宋体" w:hAnsi="宋体" w:eastAsia="宋体" w:cs="宋体"/>
              <w:color w:val="auto"/>
              <w:spacing w:val="-52"/>
              <w:sz w:val="31"/>
              <w:szCs w:val="31"/>
              <w:highlight w:val="none"/>
            </w:rPr>
            <w:t xml:space="preserve"> </w:t>
          </w:r>
          <w:r>
            <w:rPr>
              <w:rFonts w:ascii="宋体" w:hAnsi="宋体" w:eastAsia="宋体" w:cs="宋体"/>
              <w:color w:val="auto"/>
              <w:sz w:val="31"/>
              <w:szCs w:val="31"/>
              <w:highlight w:val="none"/>
              <w14:textOutline w14:w="5793" w14:cap="flat" w14:cmpd="sng">
                <w14:solidFill>
                  <w14:srgbClr w14:val="000000"/>
                </w14:solidFill>
                <w14:prstDash w14:val="solid"/>
                <w14:miter w14:val="0"/>
              </w14:textOutline>
            </w:rPr>
            <w:tab/>
          </w:r>
          <w:r>
            <w:rPr>
              <w:rFonts w:ascii="宋体" w:hAnsi="宋体" w:eastAsia="宋体" w:cs="宋体"/>
              <w:color w:val="auto"/>
              <w:sz w:val="31"/>
              <w:szCs w:val="31"/>
              <w:highlight w:val="none"/>
              <w14:textOutline w14:w="5793" w14:cap="flat" w14:cmpd="sng">
                <w14:solidFill>
                  <w14:srgbClr w14:val="000000"/>
                </w14:solidFill>
                <w14:prstDash w14:val="solid"/>
                <w14:miter w14:val="0"/>
              </w14:textOutline>
            </w:rPr>
            <w:fldChar w:fldCharType="end"/>
          </w:r>
        </w:p>
        <w:p w14:paraId="513DD534">
          <w:pPr>
            <w:tabs>
              <w:tab w:val="right" w:leader="dot" w:pos="9615"/>
            </w:tabs>
            <w:spacing w:before="101" w:line="190" w:lineRule="auto"/>
            <w:ind w:firstLine="420" w:firstLineChars="200"/>
            <w:rPr>
              <w:rFonts w:ascii="宋体" w:hAnsi="宋体" w:eastAsia="宋体" w:cs="宋体"/>
              <w:color w:val="auto"/>
              <w:sz w:val="31"/>
              <w:szCs w:val="31"/>
              <w:highlight w:val="none"/>
            </w:rPr>
          </w:pPr>
          <w:r>
            <w:rPr>
              <w:color w:val="auto"/>
              <w:highlight w:val="none"/>
            </w:rPr>
            <w:fldChar w:fldCharType="begin"/>
          </w:r>
          <w:r>
            <w:rPr>
              <w:color w:val="auto"/>
              <w:highlight w:val="none"/>
            </w:rPr>
            <w:instrText xml:space="preserve"> HYPERLINK \l "bookmark3" </w:instrText>
          </w:r>
          <w:r>
            <w:rPr>
              <w:color w:val="auto"/>
              <w:highlight w:val="none"/>
            </w:rPr>
            <w:fldChar w:fldCharType="separate"/>
          </w:r>
          <w:r>
            <w:rPr>
              <w:rFonts w:ascii="宋体" w:hAnsi="宋体" w:eastAsia="宋体" w:cs="宋体"/>
              <w:b/>
              <w:bCs/>
              <w:color w:val="auto"/>
              <w:spacing w:val="6"/>
              <w:sz w:val="31"/>
              <w:szCs w:val="31"/>
              <w:highlight w:val="none"/>
            </w:rPr>
            <w:t>第二部分招标说明</w:t>
          </w:r>
          <w:r>
            <w:rPr>
              <w:rFonts w:ascii="宋体" w:hAnsi="宋体" w:eastAsia="宋体" w:cs="宋体"/>
              <w:color w:val="auto"/>
              <w:spacing w:val="-52"/>
              <w:sz w:val="31"/>
              <w:szCs w:val="31"/>
              <w:highlight w:val="none"/>
            </w:rPr>
            <w:t xml:space="preserve"> </w:t>
          </w:r>
          <w:r>
            <w:rPr>
              <w:rFonts w:ascii="宋体" w:hAnsi="宋体" w:eastAsia="宋体" w:cs="宋体"/>
              <w:color w:val="auto"/>
              <w:sz w:val="31"/>
              <w:szCs w:val="31"/>
              <w:highlight w:val="none"/>
              <w14:textOutline w14:w="5793" w14:cap="flat" w14:cmpd="sng">
                <w14:solidFill>
                  <w14:srgbClr w14:val="000000"/>
                </w14:solidFill>
                <w14:prstDash w14:val="solid"/>
                <w14:miter w14:val="0"/>
              </w14:textOutline>
            </w:rPr>
            <w:tab/>
          </w:r>
          <w:r>
            <w:rPr>
              <w:rFonts w:ascii="宋体" w:hAnsi="宋体" w:eastAsia="宋体" w:cs="宋体"/>
              <w:color w:val="auto"/>
              <w:sz w:val="31"/>
              <w:szCs w:val="31"/>
              <w:highlight w:val="none"/>
              <w14:textOutline w14:w="5793" w14:cap="flat" w14:cmpd="sng">
                <w14:solidFill>
                  <w14:srgbClr w14:val="000000"/>
                </w14:solidFill>
                <w14:prstDash w14:val="solid"/>
                <w14:miter w14:val="0"/>
              </w14:textOutline>
            </w:rPr>
            <w:fldChar w:fldCharType="end"/>
          </w:r>
        </w:p>
        <w:p w14:paraId="1A80F3EE">
          <w:pPr>
            <w:tabs>
              <w:tab w:val="right" w:leader="dot" w:pos="9617"/>
            </w:tabs>
            <w:spacing w:before="101" w:line="190" w:lineRule="auto"/>
            <w:ind w:left="420" w:firstLine="420" w:firstLineChars="200"/>
            <w:rPr>
              <w:rFonts w:ascii="宋体" w:hAnsi="宋体" w:eastAsia="宋体" w:cs="宋体"/>
              <w:color w:val="auto"/>
              <w:sz w:val="31"/>
              <w:szCs w:val="31"/>
              <w:highlight w:val="none"/>
            </w:rPr>
          </w:pPr>
          <w:r>
            <w:rPr>
              <w:color w:val="auto"/>
              <w:highlight w:val="none"/>
            </w:rPr>
            <w:fldChar w:fldCharType="begin"/>
          </w:r>
          <w:r>
            <w:rPr>
              <w:color w:val="auto"/>
              <w:highlight w:val="none"/>
            </w:rPr>
            <w:instrText xml:space="preserve"> HYPERLINK \l "bookmark4" </w:instrText>
          </w:r>
          <w:r>
            <w:rPr>
              <w:color w:val="auto"/>
              <w:highlight w:val="none"/>
            </w:rPr>
            <w:fldChar w:fldCharType="separate"/>
          </w:r>
          <w:r>
            <w:rPr>
              <w:rFonts w:ascii="宋体" w:hAnsi="宋体" w:eastAsia="宋体" w:cs="宋体"/>
              <w:b/>
              <w:bCs/>
              <w:color w:val="auto"/>
              <w:spacing w:val="4"/>
              <w:sz w:val="31"/>
              <w:szCs w:val="31"/>
              <w:highlight w:val="none"/>
            </w:rPr>
            <w:t>第一章总则</w:t>
          </w:r>
          <w:r>
            <w:rPr>
              <w:rFonts w:ascii="宋体" w:hAnsi="宋体" w:eastAsia="宋体" w:cs="宋体"/>
              <w:color w:val="auto"/>
              <w:spacing w:val="-47"/>
              <w:sz w:val="31"/>
              <w:szCs w:val="31"/>
              <w:highlight w:val="none"/>
            </w:rPr>
            <w:t xml:space="preserve"> </w:t>
          </w:r>
          <w:r>
            <w:rPr>
              <w:rFonts w:ascii="宋体" w:hAnsi="宋体" w:eastAsia="宋体" w:cs="宋体"/>
              <w:color w:val="auto"/>
              <w:sz w:val="31"/>
              <w:szCs w:val="31"/>
              <w:highlight w:val="none"/>
            </w:rPr>
            <w:tab/>
          </w:r>
          <w:r>
            <w:rPr>
              <w:rFonts w:ascii="宋体" w:hAnsi="宋体" w:eastAsia="宋体" w:cs="宋体"/>
              <w:color w:val="auto"/>
              <w:sz w:val="31"/>
              <w:szCs w:val="31"/>
              <w:highlight w:val="none"/>
            </w:rPr>
            <w:fldChar w:fldCharType="end"/>
          </w:r>
        </w:p>
        <w:p w14:paraId="0921503A">
          <w:pPr>
            <w:tabs>
              <w:tab w:val="right" w:leader="dot" w:pos="9617"/>
            </w:tabs>
            <w:spacing w:before="102" w:line="190" w:lineRule="auto"/>
            <w:ind w:left="420" w:firstLine="420" w:firstLineChars="200"/>
            <w:rPr>
              <w:rFonts w:ascii="宋体" w:hAnsi="宋体" w:eastAsia="宋体" w:cs="宋体"/>
              <w:color w:val="auto"/>
              <w:sz w:val="31"/>
              <w:szCs w:val="31"/>
              <w:highlight w:val="none"/>
            </w:rPr>
          </w:pPr>
          <w:r>
            <w:rPr>
              <w:color w:val="auto"/>
              <w:highlight w:val="none"/>
            </w:rPr>
            <w:fldChar w:fldCharType="begin"/>
          </w:r>
          <w:r>
            <w:rPr>
              <w:color w:val="auto"/>
              <w:highlight w:val="none"/>
            </w:rPr>
            <w:instrText xml:space="preserve"> HYPERLINK \l "bookmark5" </w:instrText>
          </w:r>
          <w:r>
            <w:rPr>
              <w:color w:val="auto"/>
              <w:highlight w:val="none"/>
            </w:rPr>
            <w:fldChar w:fldCharType="separate"/>
          </w:r>
          <w:r>
            <w:rPr>
              <w:rFonts w:ascii="宋体" w:hAnsi="宋体" w:eastAsia="宋体" w:cs="宋体"/>
              <w:b/>
              <w:bCs/>
              <w:color w:val="auto"/>
              <w:spacing w:val="5"/>
              <w:sz w:val="31"/>
              <w:szCs w:val="31"/>
              <w:highlight w:val="none"/>
            </w:rPr>
            <w:t>第二章采购文件</w:t>
          </w:r>
          <w:r>
            <w:rPr>
              <w:rFonts w:ascii="宋体" w:hAnsi="宋体" w:eastAsia="宋体" w:cs="宋体"/>
              <w:color w:val="auto"/>
              <w:spacing w:val="-48"/>
              <w:sz w:val="31"/>
              <w:szCs w:val="31"/>
              <w:highlight w:val="none"/>
            </w:rPr>
            <w:t xml:space="preserve"> </w:t>
          </w:r>
          <w:r>
            <w:rPr>
              <w:rFonts w:ascii="宋体" w:hAnsi="宋体" w:eastAsia="宋体" w:cs="宋体"/>
              <w:color w:val="auto"/>
              <w:sz w:val="31"/>
              <w:szCs w:val="31"/>
              <w:highlight w:val="none"/>
            </w:rPr>
            <w:tab/>
          </w:r>
          <w:r>
            <w:rPr>
              <w:rFonts w:ascii="宋体" w:hAnsi="宋体" w:eastAsia="宋体" w:cs="宋体"/>
              <w:color w:val="auto"/>
              <w:sz w:val="31"/>
              <w:szCs w:val="31"/>
              <w:highlight w:val="none"/>
            </w:rPr>
            <w:fldChar w:fldCharType="end"/>
          </w:r>
        </w:p>
        <w:p w14:paraId="37F25174">
          <w:pPr>
            <w:tabs>
              <w:tab w:val="right" w:leader="dot" w:pos="9615"/>
            </w:tabs>
            <w:spacing w:before="101" w:line="190" w:lineRule="auto"/>
            <w:ind w:firstLine="420" w:firstLineChars="200"/>
            <w:rPr>
              <w:rFonts w:ascii="宋体" w:hAnsi="宋体" w:eastAsia="宋体" w:cs="宋体"/>
              <w:color w:val="auto"/>
              <w:sz w:val="31"/>
              <w:szCs w:val="31"/>
              <w:highlight w:val="none"/>
            </w:rPr>
          </w:pPr>
          <w:r>
            <w:rPr>
              <w:color w:val="auto"/>
              <w:highlight w:val="none"/>
            </w:rPr>
            <w:fldChar w:fldCharType="begin"/>
          </w:r>
          <w:r>
            <w:rPr>
              <w:color w:val="auto"/>
              <w:highlight w:val="none"/>
            </w:rPr>
            <w:instrText xml:space="preserve"> HYPERLINK \l "bookmark6" </w:instrText>
          </w:r>
          <w:r>
            <w:rPr>
              <w:color w:val="auto"/>
              <w:highlight w:val="none"/>
            </w:rPr>
            <w:fldChar w:fldCharType="separate"/>
          </w:r>
          <w:r>
            <w:rPr>
              <w:rFonts w:ascii="宋体" w:hAnsi="宋体" w:eastAsia="宋体" w:cs="宋体"/>
              <w:b/>
              <w:bCs/>
              <w:color w:val="auto"/>
              <w:spacing w:val="6"/>
              <w:sz w:val="31"/>
              <w:szCs w:val="31"/>
              <w:highlight w:val="none"/>
            </w:rPr>
            <w:t>第三部分投标说明</w:t>
          </w:r>
          <w:r>
            <w:rPr>
              <w:rFonts w:ascii="宋体" w:hAnsi="宋体" w:eastAsia="宋体" w:cs="宋体"/>
              <w:color w:val="auto"/>
              <w:spacing w:val="-52"/>
              <w:sz w:val="31"/>
              <w:szCs w:val="31"/>
              <w:highlight w:val="none"/>
            </w:rPr>
            <w:t xml:space="preserve"> </w:t>
          </w:r>
          <w:r>
            <w:rPr>
              <w:rFonts w:ascii="宋体" w:hAnsi="宋体" w:eastAsia="宋体" w:cs="宋体"/>
              <w:color w:val="auto"/>
              <w:sz w:val="31"/>
              <w:szCs w:val="31"/>
              <w:highlight w:val="none"/>
              <w14:textOutline w14:w="5793" w14:cap="flat" w14:cmpd="sng">
                <w14:solidFill>
                  <w14:srgbClr w14:val="000000"/>
                </w14:solidFill>
                <w14:prstDash w14:val="solid"/>
                <w14:miter w14:val="0"/>
              </w14:textOutline>
            </w:rPr>
            <w:tab/>
          </w:r>
          <w:r>
            <w:rPr>
              <w:rFonts w:ascii="宋体" w:hAnsi="宋体" w:eastAsia="宋体" w:cs="宋体"/>
              <w:color w:val="auto"/>
              <w:sz w:val="31"/>
              <w:szCs w:val="31"/>
              <w:highlight w:val="none"/>
              <w14:textOutline w14:w="5793" w14:cap="flat" w14:cmpd="sng">
                <w14:solidFill>
                  <w14:srgbClr w14:val="000000"/>
                </w14:solidFill>
                <w14:prstDash w14:val="solid"/>
                <w14:miter w14:val="0"/>
              </w14:textOutline>
            </w:rPr>
            <w:fldChar w:fldCharType="end"/>
          </w:r>
        </w:p>
        <w:p w14:paraId="4761A282">
          <w:pPr>
            <w:tabs>
              <w:tab w:val="right" w:leader="dot" w:pos="9617"/>
            </w:tabs>
            <w:spacing w:before="102" w:line="190" w:lineRule="auto"/>
            <w:ind w:left="420" w:firstLine="420" w:firstLineChars="200"/>
            <w:rPr>
              <w:rFonts w:ascii="宋体" w:hAnsi="宋体" w:eastAsia="宋体" w:cs="宋体"/>
              <w:color w:val="auto"/>
              <w:sz w:val="31"/>
              <w:szCs w:val="31"/>
              <w:highlight w:val="none"/>
            </w:rPr>
          </w:pPr>
          <w:r>
            <w:rPr>
              <w:color w:val="auto"/>
              <w:highlight w:val="none"/>
            </w:rPr>
            <w:fldChar w:fldCharType="begin"/>
          </w:r>
          <w:r>
            <w:rPr>
              <w:color w:val="auto"/>
              <w:highlight w:val="none"/>
            </w:rPr>
            <w:instrText xml:space="preserve"> HYPERLINK \l "bookmark7" </w:instrText>
          </w:r>
          <w:r>
            <w:rPr>
              <w:color w:val="auto"/>
              <w:highlight w:val="none"/>
            </w:rPr>
            <w:fldChar w:fldCharType="separate"/>
          </w:r>
          <w:r>
            <w:rPr>
              <w:rFonts w:ascii="宋体" w:hAnsi="宋体" w:eastAsia="宋体" w:cs="宋体"/>
              <w:b/>
              <w:bCs/>
              <w:color w:val="auto"/>
              <w:spacing w:val="6"/>
              <w:sz w:val="31"/>
              <w:szCs w:val="31"/>
              <w:highlight w:val="none"/>
            </w:rPr>
            <w:t>第一章对投标人的资质要求</w:t>
          </w:r>
          <w:r>
            <w:rPr>
              <w:rFonts w:ascii="宋体" w:hAnsi="宋体" w:eastAsia="宋体" w:cs="宋体"/>
              <w:color w:val="auto"/>
              <w:spacing w:val="-43"/>
              <w:sz w:val="31"/>
              <w:szCs w:val="31"/>
              <w:highlight w:val="none"/>
            </w:rPr>
            <w:t xml:space="preserve"> </w:t>
          </w:r>
          <w:r>
            <w:rPr>
              <w:rFonts w:ascii="宋体" w:hAnsi="宋体" w:eastAsia="宋体" w:cs="宋体"/>
              <w:color w:val="auto"/>
              <w:sz w:val="31"/>
              <w:szCs w:val="31"/>
              <w:highlight w:val="none"/>
            </w:rPr>
            <w:tab/>
          </w:r>
          <w:r>
            <w:rPr>
              <w:rFonts w:ascii="宋体" w:hAnsi="宋体" w:eastAsia="宋体" w:cs="宋体"/>
              <w:color w:val="auto"/>
              <w:sz w:val="31"/>
              <w:szCs w:val="31"/>
              <w:highlight w:val="none"/>
            </w:rPr>
            <w:fldChar w:fldCharType="end"/>
          </w:r>
        </w:p>
        <w:p w14:paraId="053447FE">
          <w:pPr>
            <w:tabs>
              <w:tab w:val="right" w:leader="dot" w:pos="9615"/>
            </w:tabs>
            <w:spacing w:before="101" w:line="190" w:lineRule="auto"/>
            <w:ind w:left="441" w:firstLine="420" w:firstLineChars="200"/>
            <w:rPr>
              <w:rFonts w:ascii="宋体" w:hAnsi="宋体" w:eastAsia="宋体" w:cs="宋体"/>
              <w:color w:val="auto"/>
              <w:sz w:val="31"/>
              <w:szCs w:val="31"/>
              <w:highlight w:val="none"/>
            </w:rPr>
          </w:pPr>
          <w:r>
            <w:rPr>
              <w:color w:val="auto"/>
              <w:highlight w:val="none"/>
            </w:rPr>
            <w:fldChar w:fldCharType="begin"/>
          </w:r>
          <w:r>
            <w:rPr>
              <w:color w:val="auto"/>
              <w:highlight w:val="none"/>
            </w:rPr>
            <w:instrText xml:space="preserve"> HYPERLINK \l "bookmark8" </w:instrText>
          </w:r>
          <w:r>
            <w:rPr>
              <w:color w:val="auto"/>
              <w:highlight w:val="none"/>
            </w:rPr>
            <w:fldChar w:fldCharType="separate"/>
          </w:r>
          <w:r>
            <w:rPr>
              <w:rFonts w:ascii="宋体" w:hAnsi="宋体" w:eastAsia="宋体" w:cs="宋体"/>
              <w:b/>
              <w:bCs/>
              <w:color w:val="auto"/>
              <w:spacing w:val="6"/>
              <w:sz w:val="31"/>
              <w:szCs w:val="31"/>
              <w:highlight w:val="none"/>
            </w:rPr>
            <w:t>第二章投标文件的编写</w:t>
          </w:r>
          <w:r>
            <w:rPr>
              <w:rFonts w:ascii="宋体" w:hAnsi="宋体" w:eastAsia="宋体" w:cs="宋体"/>
              <w:color w:val="auto"/>
              <w:spacing w:val="-50"/>
              <w:sz w:val="31"/>
              <w:szCs w:val="31"/>
              <w:highlight w:val="none"/>
            </w:rPr>
            <w:t xml:space="preserve"> </w:t>
          </w:r>
          <w:r>
            <w:rPr>
              <w:rFonts w:ascii="宋体" w:hAnsi="宋体" w:eastAsia="宋体" w:cs="宋体"/>
              <w:color w:val="auto"/>
              <w:sz w:val="31"/>
              <w:szCs w:val="31"/>
              <w:highlight w:val="none"/>
              <w14:textOutline w14:w="5793" w14:cap="flat" w14:cmpd="sng">
                <w14:solidFill>
                  <w14:srgbClr w14:val="000000"/>
                </w14:solidFill>
                <w14:prstDash w14:val="solid"/>
                <w14:miter w14:val="0"/>
              </w14:textOutline>
            </w:rPr>
            <w:tab/>
          </w:r>
          <w:r>
            <w:rPr>
              <w:rFonts w:ascii="宋体" w:hAnsi="宋体" w:eastAsia="宋体" w:cs="宋体"/>
              <w:color w:val="auto"/>
              <w:sz w:val="31"/>
              <w:szCs w:val="31"/>
              <w:highlight w:val="none"/>
              <w14:textOutline w14:w="5793" w14:cap="flat" w14:cmpd="sng">
                <w14:solidFill>
                  <w14:srgbClr w14:val="000000"/>
                </w14:solidFill>
                <w14:prstDash w14:val="solid"/>
                <w14:miter w14:val="0"/>
              </w14:textOutline>
            </w:rPr>
            <w:fldChar w:fldCharType="end"/>
          </w:r>
        </w:p>
        <w:p w14:paraId="601ED5C7">
          <w:pPr>
            <w:tabs>
              <w:tab w:val="right" w:leader="dot" w:pos="9617"/>
            </w:tabs>
            <w:spacing w:before="102" w:line="190" w:lineRule="auto"/>
            <w:ind w:left="420" w:firstLine="420" w:firstLineChars="200"/>
            <w:rPr>
              <w:rFonts w:ascii="宋体" w:hAnsi="宋体" w:eastAsia="宋体" w:cs="宋体"/>
              <w:color w:val="auto"/>
              <w:sz w:val="31"/>
              <w:szCs w:val="31"/>
              <w:highlight w:val="none"/>
            </w:rPr>
          </w:pPr>
          <w:r>
            <w:rPr>
              <w:color w:val="auto"/>
              <w:highlight w:val="none"/>
            </w:rPr>
            <w:fldChar w:fldCharType="begin"/>
          </w:r>
          <w:r>
            <w:rPr>
              <w:color w:val="auto"/>
              <w:highlight w:val="none"/>
            </w:rPr>
            <w:instrText xml:space="preserve"> HYPERLINK \l "bookmark9" </w:instrText>
          </w:r>
          <w:r>
            <w:rPr>
              <w:color w:val="auto"/>
              <w:highlight w:val="none"/>
            </w:rPr>
            <w:fldChar w:fldCharType="separate"/>
          </w:r>
          <w:r>
            <w:rPr>
              <w:rFonts w:ascii="宋体" w:hAnsi="宋体" w:eastAsia="宋体" w:cs="宋体"/>
              <w:b/>
              <w:bCs/>
              <w:color w:val="auto"/>
              <w:spacing w:val="6"/>
              <w:sz w:val="31"/>
              <w:szCs w:val="31"/>
              <w:highlight w:val="none"/>
            </w:rPr>
            <w:t>第三章投标文件的递交</w:t>
          </w:r>
          <w:r>
            <w:rPr>
              <w:rFonts w:ascii="宋体" w:hAnsi="宋体" w:eastAsia="宋体" w:cs="宋体"/>
              <w:color w:val="auto"/>
              <w:spacing w:val="-48"/>
              <w:sz w:val="31"/>
              <w:szCs w:val="31"/>
              <w:highlight w:val="none"/>
            </w:rPr>
            <w:t xml:space="preserve"> </w:t>
          </w:r>
          <w:r>
            <w:rPr>
              <w:rFonts w:ascii="宋体" w:hAnsi="宋体" w:eastAsia="宋体" w:cs="宋体"/>
              <w:color w:val="auto"/>
              <w:sz w:val="31"/>
              <w:szCs w:val="31"/>
              <w:highlight w:val="none"/>
            </w:rPr>
            <w:tab/>
          </w:r>
          <w:r>
            <w:rPr>
              <w:rFonts w:ascii="宋体" w:hAnsi="宋体" w:eastAsia="宋体" w:cs="宋体"/>
              <w:color w:val="auto"/>
              <w:sz w:val="31"/>
              <w:szCs w:val="31"/>
              <w:highlight w:val="none"/>
            </w:rPr>
            <w:fldChar w:fldCharType="end"/>
          </w:r>
        </w:p>
        <w:p w14:paraId="1C1B114D">
          <w:pPr>
            <w:tabs>
              <w:tab w:val="right" w:leader="dot" w:pos="9617"/>
            </w:tabs>
            <w:spacing w:before="101" w:line="190" w:lineRule="auto"/>
            <w:ind w:left="420" w:firstLine="420" w:firstLineChars="200"/>
            <w:rPr>
              <w:rFonts w:ascii="宋体" w:hAnsi="宋体" w:eastAsia="宋体" w:cs="宋体"/>
              <w:color w:val="auto"/>
              <w:sz w:val="31"/>
              <w:szCs w:val="31"/>
              <w:highlight w:val="none"/>
            </w:rPr>
          </w:pPr>
          <w:r>
            <w:rPr>
              <w:color w:val="auto"/>
              <w:highlight w:val="none"/>
            </w:rPr>
            <w:fldChar w:fldCharType="begin"/>
          </w:r>
          <w:r>
            <w:rPr>
              <w:color w:val="auto"/>
              <w:highlight w:val="none"/>
            </w:rPr>
            <w:instrText xml:space="preserve"> HYPERLINK \l "bookmark10" </w:instrText>
          </w:r>
          <w:r>
            <w:rPr>
              <w:color w:val="auto"/>
              <w:highlight w:val="none"/>
            </w:rPr>
            <w:fldChar w:fldCharType="separate"/>
          </w:r>
          <w:r>
            <w:rPr>
              <w:rFonts w:ascii="宋体" w:hAnsi="宋体" w:eastAsia="宋体" w:cs="宋体"/>
              <w:b/>
              <w:bCs/>
              <w:color w:val="auto"/>
              <w:spacing w:val="6"/>
              <w:sz w:val="31"/>
              <w:szCs w:val="31"/>
              <w:highlight w:val="none"/>
            </w:rPr>
            <w:t>第四章评标委员会</w:t>
          </w:r>
          <w:r>
            <w:rPr>
              <w:rFonts w:ascii="宋体" w:hAnsi="宋体" w:eastAsia="宋体" w:cs="宋体"/>
              <w:color w:val="auto"/>
              <w:spacing w:val="-52"/>
              <w:sz w:val="31"/>
              <w:szCs w:val="31"/>
              <w:highlight w:val="none"/>
            </w:rPr>
            <w:t xml:space="preserve"> </w:t>
          </w:r>
          <w:r>
            <w:rPr>
              <w:rFonts w:ascii="宋体" w:hAnsi="宋体" w:eastAsia="宋体" w:cs="宋体"/>
              <w:color w:val="auto"/>
              <w:sz w:val="31"/>
              <w:szCs w:val="31"/>
              <w:highlight w:val="none"/>
            </w:rPr>
            <w:tab/>
          </w:r>
          <w:r>
            <w:rPr>
              <w:rFonts w:ascii="宋体" w:hAnsi="宋体" w:eastAsia="宋体" w:cs="宋体"/>
              <w:color w:val="auto"/>
              <w:sz w:val="31"/>
              <w:szCs w:val="31"/>
              <w:highlight w:val="none"/>
            </w:rPr>
            <w:fldChar w:fldCharType="end"/>
          </w:r>
        </w:p>
        <w:p w14:paraId="3652B71F">
          <w:pPr>
            <w:tabs>
              <w:tab w:val="right" w:leader="dot" w:pos="9617"/>
            </w:tabs>
            <w:spacing w:before="101" w:line="190" w:lineRule="auto"/>
            <w:ind w:left="420" w:firstLine="420" w:firstLineChars="200"/>
            <w:rPr>
              <w:rFonts w:ascii="宋体" w:hAnsi="宋体" w:eastAsia="宋体" w:cs="宋体"/>
              <w:color w:val="auto"/>
              <w:sz w:val="31"/>
              <w:szCs w:val="31"/>
              <w:highlight w:val="none"/>
            </w:rPr>
          </w:pPr>
          <w:r>
            <w:rPr>
              <w:color w:val="auto"/>
              <w:highlight w:val="none"/>
            </w:rPr>
            <w:fldChar w:fldCharType="begin"/>
          </w:r>
          <w:r>
            <w:rPr>
              <w:color w:val="auto"/>
              <w:highlight w:val="none"/>
            </w:rPr>
            <w:instrText xml:space="preserve"> HYPERLINK \l "bookmark11" </w:instrText>
          </w:r>
          <w:r>
            <w:rPr>
              <w:color w:val="auto"/>
              <w:highlight w:val="none"/>
            </w:rPr>
            <w:fldChar w:fldCharType="separate"/>
          </w:r>
          <w:r>
            <w:rPr>
              <w:rFonts w:ascii="宋体" w:hAnsi="宋体" w:eastAsia="宋体" w:cs="宋体"/>
              <w:b/>
              <w:bCs/>
              <w:color w:val="auto"/>
              <w:spacing w:val="2"/>
              <w:sz w:val="31"/>
              <w:szCs w:val="31"/>
              <w:highlight w:val="none"/>
            </w:rPr>
            <w:t>第五章开</w:t>
          </w:r>
          <w:r>
            <w:rPr>
              <w:rFonts w:ascii="宋体" w:hAnsi="宋体" w:eastAsia="宋体" w:cs="宋体"/>
              <w:color w:val="auto"/>
              <w:spacing w:val="12"/>
              <w:sz w:val="31"/>
              <w:szCs w:val="31"/>
              <w:highlight w:val="none"/>
            </w:rPr>
            <w:t xml:space="preserve">  </w:t>
          </w:r>
          <w:r>
            <w:rPr>
              <w:rFonts w:ascii="宋体" w:hAnsi="宋体" w:eastAsia="宋体" w:cs="宋体"/>
              <w:b/>
              <w:bCs/>
              <w:color w:val="auto"/>
              <w:spacing w:val="2"/>
              <w:sz w:val="31"/>
              <w:szCs w:val="31"/>
              <w:highlight w:val="none"/>
            </w:rPr>
            <w:t>标</w:t>
          </w:r>
          <w:r>
            <w:rPr>
              <w:rFonts w:ascii="宋体" w:hAnsi="宋体" w:eastAsia="宋体" w:cs="宋体"/>
              <w:color w:val="auto"/>
              <w:spacing w:val="-52"/>
              <w:sz w:val="31"/>
              <w:szCs w:val="31"/>
              <w:highlight w:val="none"/>
            </w:rPr>
            <w:t xml:space="preserve"> </w:t>
          </w:r>
          <w:r>
            <w:rPr>
              <w:rFonts w:ascii="宋体" w:hAnsi="宋体" w:eastAsia="宋体" w:cs="宋体"/>
              <w:color w:val="auto"/>
              <w:sz w:val="31"/>
              <w:szCs w:val="31"/>
              <w:highlight w:val="none"/>
            </w:rPr>
            <w:tab/>
          </w:r>
          <w:r>
            <w:rPr>
              <w:rFonts w:ascii="宋体" w:hAnsi="宋体" w:eastAsia="宋体" w:cs="宋体"/>
              <w:color w:val="auto"/>
              <w:sz w:val="31"/>
              <w:szCs w:val="31"/>
              <w:highlight w:val="none"/>
            </w:rPr>
            <w:fldChar w:fldCharType="end"/>
          </w:r>
        </w:p>
        <w:p w14:paraId="508AACF7">
          <w:pPr>
            <w:tabs>
              <w:tab w:val="right" w:leader="dot" w:pos="9617"/>
            </w:tabs>
            <w:spacing w:before="102" w:line="190" w:lineRule="auto"/>
            <w:ind w:left="420" w:firstLine="420" w:firstLineChars="200"/>
            <w:rPr>
              <w:rFonts w:ascii="宋体" w:hAnsi="宋体" w:eastAsia="宋体" w:cs="宋体"/>
              <w:color w:val="auto"/>
              <w:sz w:val="31"/>
              <w:szCs w:val="31"/>
              <w:highlight w:val="none"/>
            </w:rPr>
          </w:pPr>
          <w:r>
            <w:rPr>
              <w:color w:val="auto"/>
              <w:highlight w:val="none"/>
            </w:rPr>
            <w:fldChar w:fldCharType="begin"/>
          </w:r>
          <w:r>
            <w:rPr>
              <w:color w:val="auto"/>
              <w:highlight w:val="none"/>
            </w:rPr>
            <w:instrText xml:space="preserve"> HYPERLINK \l "bookmark12" </w:instrText>
          </w:r>
          <w:r>
            <w:rPr>
              <w:color w:val="auto"/>
              <w:highlight w:val="none"/>
            </w:rPr>
            <w:fldChar w:fldCharType="separate"/>
          </w:r>
          <w:r>
            <w:rPr>
              <w:rFonts w:ascii="宋体" w:hAnsi="宋体" w:eastAsia="宋体" w:cs="宋体"/>
              <w:b/>
              <w:bCs/>
              <w:color w:val="auto"/>
              <w:spacing w:val="2"/>
              <w:sz w:val="31"/>
              <w:szCs w:val="31"/>
              <w:highlight w:val="none"/>
            </w:rPr>
            <w:t>第六章评</w:t>
          </w:r>
          <w:r>
            <w:rPr>
              <w:rFonts w:ascii="宋体" w:hAnsi="宋体" w:eastAsia="宋体" w:cs="宋体"/>
              <w:color w:val="auto"/>
              <w:spacing w:val="12"/>
              <w:sz w:val="31"/>
              <w:szCs w:val="31"/>
              <w:highlight w:val="none"/>
            </w:rPr>
            <w:t xml:space="preserve">  </w:t>
          </w:r>
          <w:r>
            <w:rPr>
              <w:rFonts w:ascii="宋体" w:hAnsi="宋体" w:eastAsia="宋体" w:cs="宋体"/>
              <w:b/>
              <w:bCs/>
              <w:color w:val="auto"/>
              <w:spacing w:val="2"/>
              <w:sz w:val="31"/>
              <w:szCs w:val="31"/>
              <w:highlight w:val="none"/>
            </w:rPr>
            <w:t>标</w:t>
          </w:r>
          <w:r>
            <w:rPr>
              <w:rFonts w:ascii="宋体" w:hAnsi="宋体" w:eastAsia="宋体" w:cs="宋体"/>
              <w:color w:val="auto"/>
              <w:spacing w:val="-52"/>
              <w:sz w:val="31"/>
              <w:szCs w:val="31"/>
              <w:highlight w:val="none"/>
            </w:rPr>
            <w:t xml:space="preserve"> </w:t>
          </w:r>
          <w:r>
            <w:rPr>
              <w:rFonts w:ascii="宋体" w:hAnsi="宋体" w:eastAsia="宋体" w:cs="宋体"/>
              <w:color w:val="auto"/>
              <w:sz w:val="31"/>
              <w:szCs w:val="31"/>
              <w:highlight w:val="none"/>
            </w:rPr>
            <w:tab/>
          </w:r>
          <w:r>
            <w:rPr>
              <w:rFonts w:ascii="宋体" w:hAnsi="宋体" w:eastAsia="宋体" w:cs="宋体"/>
              <w:color w:val="auto"/>
              <w:sz w:val="31"/>
              <w:szCs w:val="31"/>
              <w:highlight w:val="none"/>
            </w:rPr>
            <w:fldChar w:fldCharType="end"/>
          </w:r>
        </w:p>
        <w:p w14:paraId="41ECE4F1">
          <w:pPr>
            <w:tabs>
              <w:tab w:val="right" w:leader="dot" w:pos="9617"/>
            </w:tabs>
            <w:spacing w:before="101" w:line="190" w:lineRule="auto"/>
            <w:ind w:left="420" w:firstLine="420" w:firstLineChars="200"/>
            <w:rPr>
              <w:rFonts w:ascii="宋体" w:hAnsi="宋体" w:eastAsia="宋体" w:cs="宋体"/>
              <w:color w:val="auto"/>
              <w:sz w:val="31"/>
              <w:szCs w:val="31"/>
              <w:highlight w:val="none"/>
            </w:rPr>
          </w:pPr>
          <w:r>
            <w:rPr>
              <w:color w:val="auto"/>
              <w:highlight w:val="none"/>
            </w:rPr>
            <w:fldChar w:fldCharType="begin"/>
          </w:r>
          <w:r>
            <w:rPr>
              <w:color w:val="auto"/>
              <w:highlight w:val="none"/>
            </w:rPr>
            <w:instrText xml:space="preserve"> HYPERLINK \l "bookmark13" </w:instrText>
          </w:r>
          <w:r>
            <w:rPr>
              <w:color w:val="auto"/>
              <w:highlight w:val="none"/>
            </w:rPr>
            <w:fldChar w:fldCharType="separate"/>
          </w:r>
          <w:r>
            <w:rPr>
              <w:rFonts w:ascii="宋体" w:hAnsi="宋体" w:eastAsia="宋体" w:cs="宋体"/>
              <w:b/>
              <w:bCs/>
              <w:color w:val="auto"/>
              <w:spacing w:val="2"/>
              <w:sz w:val="31"/>
              <w:szCs w:val="31"/>
              <w:highlight w:val="none"/>
            </w:rPr>
            <w:t>第七章定</w:t>
          </w:r>
          <w:r>
            <w:rPr>
              <w:rFonts w:ascii="宋体" w:hAnsi="宋体" w:eastAsia="宋体" w:cs="宋体"/>
              <w:color w:val="auto"/>
              <w:spacing w:val="12"/>
              <w:sz w:val="31"/>
              <w:szCs w:val="31"/>
              <w:highlight w:val="none"/>
            </w:rPr>
            <w:t xml:space="preserve">  </w:t>
          </w:r>
          <w:r>
            <w:rPr>
              <w:rFonts w:ascii="宋体" w:hAnsi="宋体" w:eastAsia="宋体" w:cs="宋体"/>
              <w:b/>
              <w:bCs/>
              <w:color w:val="auto"/>
              <w:spacing w:val="2"/>
              <w:sz w:val="31"/>
              <w:szCs w:val="31"/>
              <w:highlight w:val="none"/>
            </w:rPr>
            <w:t>标</w:t>
          </w:r>
          <w:r>
            <w:rPr>
              <w:rFonts w:ascii="宋体" w:hAnsi="宋体" w:eastAsia="宋体" w:cs="宋体"/>
              <w:color w:val="auto"/>
              <w:spacing w:val="-52"/>
              <w:sz w:val="31"/>
              <w:szCs w:val="31"/>
              <w:highlight w:val="none"/>
            </w:rPr>
            <w:t xml:space="preserve"> </w:t>
          </w:r>
          <w:r>
            <w:rPr>
              <w:rFonts w:ascii="宋体" w:hAnsi="宋体" w:eastAsia="宋体" w:cs="宋体"/>
              <w:color w:val="auto"/>
              <w:sz w:val="31"/>
              <w:szCs w:val="31"/>
              <w:highlight w:val="none"/>
            </w:rPr>
            <w:tab/>
          </w:r>
          <w:r>
            <w:rPr>
              <w:rFonts w:ascii="宋体" w:hAnsi="宋体" w:eastAsia="宋体" w:cs="宋体"/>
              <w:color w:val="auto"/>
              <w:sz w:val="31"/>
              <w:szCs w:val="31"/>
              <w:highlight w:val="none"/>
            </w:rPr>
            <w:fldChar w:fldCharType="end"/>
          </w:r>
        </w:p>
        <w:p w14:paraId="7E853DC6">
          <w:pPr>
            <w:tabs>
              <w:tab w:val="right" w:leader="dot" w:pos="9617"/>
            </w:tabs>
            <w:spacing w:before="102" w:line="190" w:lineRule="auto"/>
            <w:ind w:left="420" w:firstLine="420" w:firstLineChars="200"/>
            <w:rPr>
              <w:rFonts w:ascii="宋体" w:hAnsi="宋体" w:eastAsia="宋体" w:cs="宋体"/>
              <w:color w:val="auto"/>
              <w:sz w:val="31"/>
              <w:szCs w:val="31"/>
              <w:highlight w:val="none"/>
            </w:rPr>
          </w:pPr>
          <w:r>
            <w:rPr>
              <w:color w:val="auto"/>
              <w:highlight w:val="none"/>
            </w:rPr>
            <w:fldChar w:fldCharType="begin"/>
          </w:r>
          <w:r>
            <w:rPr>
              <w:color w:val="auto"/>
              <w:highlight w:val="none"/>
            </w:rPr>
            <w:instrText xml:space="preserve"> HYPERLINK \l "bookmark14" </w:instrText>
          </w:r>
          <w:r>
            <w:rPr>
              <w:color w:val="auto"/>
              <w:highlight w:val="none"/>
            </w:rPr>
            <w:fldChar w:fldCharType="separate"/>
          </w:r>
          <w:r>
            <w:rPr>
              <w:rFonts w:ascii="宋体" w:hAnsi="宋体" w:eastAsia="宋体" w:cs="宋体"/>
              <w:b/>
              <w:bCs/>
              <w:color w:val="auto"/>
              <w:spacing w:val="5"/>
              <w:sz w:val="31"/>
              <w:szCs w:val="31"/>
              <w:highlight w:val="none"/>
            </w:rPr>
            <w:t>第八章授予合同</w:t>
          </w:r>
          <w:r>
            <w:rPr>
              <w:rFonts w:ascii="宋体" w:hAnsi="宋体" w:eastAsia="宋体" w:cs="宋体"/>
              <w:color w:val="auto"/>
              <w:spacing w:val="-48"/>
              <w:sz w:val="31"/>
              <w:szCs w:val="31"/>
              <w:highlight w:val="none"/>
            </w:rPr>
            <w:t xml:space="preserve"> </w:t>
          </w:r>
          <w:r>
            <w:rPr>
              <w:rFonts w:ascii="宋体" w:hAnsi="宋体" w:eastAsia="宋体" w:cs="宋体"/>
              <w:color w:val="auto"/>
              <w:sz w:val="31"/>
              <w:szCs w:val="31"/>
              <w:highlight w:val="none"/>
            </w:rPr>
            <w:tab/>
          </w:r>
          <w:r>
            <w:rPr>
              <w:rFonts w:ascii="宋体" w:hAnsi="宋体" w:eastAsia="宋体" w:cs="宋体"/>
              <w:color w:val="auto"/>
              <w:sz w:val="31"/>
              <w:szCs w:val="31"/>
              <w:highlight w:val="none"/>
            </w:rPr>
            <w:fldChar w:fldCharType="end"/>
          </w:r>
        </w:p>
        <w:p w14:paraId="068357EB">
          <w:pPr>
            <w:tabs>
              <w:tab w:val="right" w:leader="dot" w:pos="9615"/>
            </w:tabs>
            <w:spacing w:before="101" w:line="190" w:lineRule="auto"/>
            <w:ind w:firstLine="420" w:firstLineChars="200"/>
            <w:rPr>
              <w:rFonts w:ascii="宋体" w:hAnsi="宋体" w:eastAsia="宋体" w:cs="宋体"/>
              <w:color w:val="auto"/>
              <w:sz w:val="31"/>
              <w:szCs w:val="31"/>
              <w:highlight w:val="none"/>
            </w:rPr>
          </w:pPr>
          <w:r>
            <w:rPr>
              <w:color w:val="auto"/>
              <w:highlight w:val="none"/>
            </w:rPr>
            <w:fldChar w:fldCharType="begin"/>
          </w:r>
          <w:r>
            <w:rPr>
              <w:color w:val="auto"/>
              <w:highlight w:val="none"/>
            </w:rPr>
            <w:instrText xml:space="preserve"> HYPERLINK \l "bookmark15" </w:instrText>
          </w:r>
          <w:r>
            <w:rPr>
              <w:color w:val="auto"/>
              <w:highlight w:val="none"/>
            </w:rPr>
            <w:fldChar w:fldCharType="separate"/>
          </w:r>
          <w:r>
            <w:rPr>
              <w:rFonts w:ascii="宋体" w:hAnsi="宋体" w:eastAsia="宋体" w:cs="宋体"/>
              <w:b/>
              <w:bCs/>
              <w:color w:val="auto"/>
              <w:spacing w:val="7"/>
              <w:sz w:val="31"/>
              <w:szCs w:val="31"/>
              <w:highlight w:val="none"/>
            </w:rPr>
            <w:t>第四部分采购货物清单及技术参数</w:t>
          </w:r>
          <w:r>
            <w:rPr>
              <w:rFonts w:ascii="宋体" w:hAnsi="宋体" w:eastAsia="宋体" w:cs="宋体"/>
              <w:color w:val="auto"/>
              <w:spacing w:val="-53"/>
              <w:sz w:val="31"/>
              <w:szCs w:val="31"/>
              <w:highlight w:val="none"/>
            </w:rPr>
            <w:t xml:space="preserve"> </w:t>
          </w:r>
          <w:r>
            <w:rPr>
              <w:rFonts w:ascii="宋体" w:hAnsi="宋体" w:eastAsia="宋体" w:cs="宋体"/>
              <w:color w:val="auto"/>
              <w:sz w:val="31"/>
              <w:szCs w:val="31"/>
              <w:highlight w:val="none"/>
              <w14:textOutline w14:w="5793" w14:cap="flat" w14:cmpd="sng">
                <w14:solidFill>
                  <w14:srgbClr w14:val="000000"/>
                </w14:solidFill>
                <w14:prstDash w14:val="solid"/>
                <w14:miter w14:val="0"/>
              </w14:textOutline>
            </w:rPr>
            <w:tab/>
          </w:r>
          <w:r>
            <w:rPr>
              <w:rFonts w:ascii="宋体" w:hAnsi="宋体" w:eastAsia="宋体" w:cs="宋体"/>
              <w:color w:val="auto"/>
              <w:sz w:val="31"/>
              <w:szCs w:val="31"/>
              <w:highlight w:val="none"/>
              <w14:textOutline w14:w="5793" w14:cap="flat" w14:cmpd="sng">
                <w14:solidFill>
                  <w14:srgbClr w14:val="000000"/>
                </w14:solidFill>
                <w14:prstDash w14:val="solid"/>
                <w14:miter w14:val="0"/>
              </w14:textOutline>
            </w:rPr>
            <w:fldChar w:fldCharType="end"/>
          </w:r>
        </w:p>
        <w:p w14:paraId="2B61EEBE">
          <w:pPr>
            <w:tabs>
              <w:tab w:val="right" w:leader="dot" w:pos="9615"/>
            </w:tabs>
            <w:spacing w:before="102" w:line="190" w:lineRule="auto"/>
            <w:ind w:firstLine="420" w:firstLineChars="200"/>
            <w:rPr>
              <w:rFonts w:ascii="宋体" w:hAnsi="宋体" w:eastAsia="宋体" w:cs="宋体"/>
              <w:color w:val="auto"/>
              <w:sz w:val="31"/>
              <w:szCs w:val="31"/>
              <w:highlight w:val="none"/>
            </w:rPr>
          </w:pPr>
          <w:r>
            <w:rPr>
              <w:color w:val="auto"/>
              <w:highlight w:val="none"/>
            </w:rPr>
            <w:fldChar w:fldCharType="begin"/>
          </w:r>
          <w:r>
            <w:rPr>
              <w:color w:val="auto"/>
              <w:highlight w:val="none"/>
            </w:rPr>
            <w:instrText xml:space="preserve"> HYPERLINK \l "bookmark16" </w:instrText>
          </w:r>
          <w:r>
            <w:rPr>
              <w:color w:val="auto"/>
              <w:highlight w:val="none"/>
            </w:rPr>
            <w:fldChar w:fldCharType="separate"/>
          </w:r>
          <w:r>
            <w:rPr>
              <w:rFonts w:ascii="宋体" w:hAnsi="宋体" w:eastAsia="宋体" w:cs="宋体"/>
              <w:b/>
              <w:bCs/>
              <w:color w:val="auto"/>
              <w:spacing w:val="6"/>
              <w:sz w:val="31"/>
              <w:szCs w:val="31"/>
              <w:highlight w:val="none"/>
            </w:rPr>
            <w:t>第五部分合同样板</w:t>
          </w:r>
          <w:r>
            <w:rPr>
              <w:rFonts w:ascii="宋体" w:hAnsi="宋体" w:eastAsia="宋体" w:cs="宋体"/>
              <w:color w:val="auto"/>
              <w:spacing w:val="-52"/>
              <w:sz w:val="31"/>
              <w:szCs w:val="31"/>
              <w:highlight w:val="none"/>
            </w:rPr>
            <w:t xml:space="preserve"> </w:t>
          </w:r>
          <w:r>
            <w:rPr>
              <w:rFonts w:ascii="宋体" w:hAnsi="宋体" w:eastAsia="宋体" w:cs="宋体"/>
              <w:color w:val="auto"/>
              <w:sz w:val="31"/>
              <w:szCs w:val="31"/>
              <w:highlight w:val="none"/>
              <w14:textOutline w14:w="5793" w14:cap="flat" w14:cmpd="sng">
                <w14:solidFill>
                  <w14:srgbClr w14:val="000000"/>
                </w14:solidFill>
                <w14:prstDash w14:val="solid"/>
                <w14:miter w14:val="0"/>
              </w14:textOutline>
            </w:rPr>
            <w:tab/>
          </w:r>
          <w:r>
            <w:rPr>
              <w:rFonts w:ascii="宋体" w:hAnsi="宋体" w:eastAsia="宋体" w:cs="宋体"/>
              <w:color w:val="auto"/>
              <w:sz w:val="31"/>
              <w:szCs w:val="31"/>
              <w:highlight w:val="none"/>
              <w14:textOutline w14:w="5793" w14:cap="flat" w14:cmpd="sng">
                <w14:solidFill>
                  <w14:srgbClr w14:val="000000"/>
                </w14:solidFill>
                <w14:prstDash w14:val="solid"/>
                <w14:miter w14:val="0"/>
              </w14:textOutline>
            </w:rPr>
            <w:fldChar w:fldCharType="end"/>
          </w:r>
        </w:p>
        <w:p w14:paraId="4D3DDF7E">
          <w:pPr>
            <w:tabs>
              <w:tab w:val="right" w:leader="dot" w:pos="9615"/>
            </w:tabs>
            <w:spacing w:before="100" w:line="224" w:lineRule="auto"/>
            <w:ind w:firstLine="420" w:firstLineChars="200"/>
            <w:rPr>
              <w:rFonts w:ascii="宋体" w:hAnsi="宋体" w:eastAsia="宋体" w:cs="宋体"/>
              <w:color w:val="auto"/>
              <w:sz w:val="31"/>
              <w:szCs w:val="31"/>
              <w:highlight w:val="none"/>
            </w:rPr>
          </w:pPr>
          <w:r>
            <w:rPr>
              <w:color w:val="auto"/>
              <w:highlight w:val="none"/>
            </w:rPr>
            <w:fldChar w:fldCharType="begin"/>
          </w:r>
          <w:r>
            <w:rPr>
              <w:color w:val="auto"/>
              <w:highlight w:val="none"/>
            </w:rPr>
            <w:instrText xml:space="preserve"> HYPERLINK \l "bookmark17" </w:instrText>
          </w:r>
          <w:r>
            <w:rPr>
              <w:color w:val="auto"/>
              <w:highlight w:val="none"/>
            </w:rPr>
            <w:fldChar w:fldCharType="separate"/>
          </w:r>
          <w:r>
            <w:rPr>
              <w:rFonts w:ascii="宋体" w:hAnsi="宋体" w:eastAsia="宋体" w:cs="宋体"/>
              <w:b/>
              <w:bCs/>
              <w:color w:val="auto"/>
              <w:spacing w:val="5"/>
              <w:sz w:val="31"/>
              <w:szCs w:val="31"/>
              <w:highlight w:val="none"/>
            </w:rPr>
            <w:t>第六部分附</w:t>
          </w:r>
          <w:r>
            <w:rPr>
              <w:rFonts w:ascii="宋体" w:hAnsi="宋体" w:eastAsia="宋体" w:cs="宋体"/>
              <w:color w:val="auto"/>
              <w:spacing w:val="5"/>
              <w:sz w:val="31"/>
              <w:szCs w:val="31"/>
              <w:highlight w:val="none"/>
            </w:rPr>
            <w:t xml:space="preserve">  </w:t>
          </w:r>
          <w:r>
            <w:rPr>
              <w:rFonts w:ascii="宋体" w:hAnsi="宋体" w:eastAsia="宋体" w:cs="宋体"/>
              <w:b/>
              <w:bCs/>
              <w:color w:val="auto"/>
              <w:spacing w:val="5"/>
              <w:sz w:val="31"/>
              <w:szCs w:val="31"/>
              <w:highlight w:val="none"/>
            </w:rPr>
            <w:t>件</w:t>
          </w:r>
          <w:r>
            <w:rPr>
              <w:rFonts w:ascii="宋体" w:hAnsi="宋体" w:eastAsia="宋体" w:cs="宋体"/>
              <w:color w:val="auto"/>
              <w:spacing w:val="-49"/>
              <w:sz w:val="31"/>
              <w:szCs w:val="31"/>
              <w:highlight w:val="none"/>
            </w:rPr>
            <w:t xml:space="preserve"> </w:t>
          </w:r>
          <w:r>
            <w:rPr>
              <w:rFonts w:ascii="宋体" w:hAnsi="宋体" w:eastAsia="宋体" w:cs="宋体"/>
              <w:color w:val="auto"/>
              <w:sz w:val="31"/>
              <w:szCs w:val="31"/>
              <w:highlight w:val="none"/>
              <w14:textOutline w14:w="5793" w14:cap="flat" w14:cmpd="sng">
                <w14:solidFill>
                  <w14:srgbClr w14:val="000000"/>
                </w14:solidFill>
                <w14:prstDash w14:val="solid"/>
                <w14:miter w14:val="0"/>
              </w14:textOutline>
            </w:rPr>
            <w:tab/>
          </w:r>
          <w:r>
            <w:rPr>
              <w:rFonts w:ascii="宋体" w:hAnsi="宋体" w:eastAsia="宋体" w:cs="宋体"/>
              <w:color w:val="auto"/>
              <w:sz w:val="31"/>
              <w:szCs w:val="31"/>
              <w:highlight w:val="none"/>
              <w14:textOutline w14:w="5793" w14:cap="flat" w14:cmpd="sng">
                <w14:solidFill>
                  <w14:srgbClr w14:val="000000"/>
                </w14:solidFill>
                <w14:prstDash w14:val="solid"/>
                <w14:miter w14:val="0"/>
              </w14:textOutline>
            </w:rPr>
            <w:fldChar w:fldCharType="end"/>
          </w:r>
        </w:p>
      </w:sdtContent>
    </w:sdt>
    <w:p w14:paraId="31083C6E">
      <w:pPr>
        <w:spacing w:line="224" w:lineRule="auto"/>
        <w:rPr>
          <w:rFonts w:ascii="宋体" w:hAnsi="宋体" w:eastAsia="宋体" w:cs="宋体"/>
          <w:color w:val="auto"/>
          <w:sz w:val="31"/>
          <w:szCs w:val="31"/>
          <w:highlight w:val="none"/>
        </w:rPr>
        <w:sectPr>
          <w:pgSz w:w="11906" w:h="16839"/>
          <w:pgMar w:top="1431" w:right="689" w:bottom="0" w:left="1598" w:header="0" w:footer="0" w:gutter="0"/>
          <w:cols w:space="720" w:num="1"/>
        </w:sectPr>
      </w:pPr>
    </w:p>
    <w:p w14:paraId="4BEF97CF">
      <w:pPr>
        <w:spacing w:before="25" w:line="223" w:lineRule="auto"/>
        <w:ind w:firstLine="648" w:firstLineChars="200"/>
        <w:jc w:val="center"/>
        <w:outlineLvl w:val="0"/>
        <w:rPr>
          <w:rFonts w:ascii="宋体" w:hAnsi="宋体" w:eastAsia="宋体" w:cs="宋体"/>
          <w:color w:val="auto"/>
          <w:sz w:val="31"/>
          <w:szCs w:val="31"/>
          <w:highlight w:val="none"/>
        </w:rPr>
      </w:pPr>
      <w:bookmarkStart w:id="0" w:name="bookmark2"/>
      <w:bookmarkEnd w:id="0"/>
      <w:r>
        <w:rPr>
          <w:rFonts w:hint="eastAsia" w:ascii="宋体" w:hAnsi="宋体" w:eastAsia="宋体" w:cs="宋体"/>
          <w:color w:val="auto"/>
          <w:spacing w:val="7"/>
          <w:sz w:val="31"/>
          <w:szCs w:val="31"/>
          <w:highlight w:val="none"/>
          <w:lang w:eastAsia="zh-CN"/>
        </w:rPr>
        <w:t>伊宁市2025年农村供水工程维修养护项目</w:t>
      </w:r>
      <w:r>
        <w:rPr>
          <w:rFonts w:ascii="宋体" w:hAnsi="宋体" w:eastAsia="宋体" w:cs="宋体"/>
          <w:color w:val="auto"/>
          <w:spacing w:val="5"/>
          <w:sz w:val="31"/>
          <w:szCs w:val="31"/>
          <w:highlight w:val="none"/>
        </w:rPr>
        <w:t>公开招标公告</w:t>
      </w:r>
    </w:p>
    <w:p w14:paraId="687126AA">
      <w:pPr>
        <w:spacing w:before="139" w:line="219" w:lineRule="auto"/>
        <w:ind w:left="1222" w:firstLine="420" w:firstLineChars="200"/>
        <w:rPr>
          <w:rFonts w:ascii="宋体" w:hAnsi="宋体" w:eastAsia="宋体" w:cs="宋体"/>
          <w:color w:val="auto"/>
          <w:sz w:val="24"/>
          <w:szCs w:val="24"/>
          <w:highlight w:val="none"/>
        </w:rPr>
      </w:pPr>
      <w:r>
        <w:rPr>
          <w:color w:val="auto"/>
          <w:highlight w:val="none"/>
        </w:rPr>
        <w:pict>
          <v:group id="_x0000_s1026" o:spid="_x0000_s1026" o:spt="203" style="position:absolute;left:0pt;margin-left:21.65pt;margin-top:1.1pt;height:71.65pt;width:522.95pt;z-index:-251656192;mso-width-relative:page;mso-height-relative:page;" coordsize="10459,1865">
            <o:lock v:ext="edit" aspectratio="f"/>
            <v:shape id="_x0000_s1027" o:spid="_x0000_s1027" style="position:absolute;left:0;top:0;height:1865;width:10459;" filled="f" stroked="t" coordsize="10459,1865" path="m0,0l0,1864m10458,1864l10458,0e">
              <v:fill on="f" focussize="0,0"/>
              <v:stroke weight="1pt" color="#000000" miterlimit="0" joinstyle="miter"/>
              <v:imagedata o:title=""/>
              <o:lock v:ext="edit" aspectratio="f"/>
            </v:shape>
            <v:shape id="_x0000_s1028" o:spid="_x0000_s1028" style="position:absolute;left:0;top:0;height:1865;width:10459;" filled="f" stroked="t" coordsize="10459,1865" path="m0,1864l10458,1864m10458,0l0,0e">
              <v:fill on="f" focussize="0,0"/>
              <v:stroke color="#000000" miterlimit="0" joinstyle="miter"/>
              <v:imagedata o:title=""/>
              <o:lock v:ext="edit" aspectratio="f"/>
            </v:shape>
          </v:group>
        </w:pict>
      </w:r>
      <w:r>
        <w:rPr>
          <w:rFonts w:ascii="宋体" w:hAnsi="宋体" w:eastAsia="宋体" w:cs="宋体"/>
          <w:b/>
          <w:bCs/>
          <w:color w:val="auto"/>
          <w:spacing w:val="-6"/>
          <w:sz w:val="24"/>
          <w:szCs w:val="24"/>
          <w:highlight w:val="none"/>
        </w:rPr>
        <w:t>项目概况</w:t>
      </w:r>
    </w:p>
    <w:p w14:paraId="610DE4B6">
      <w:pPr>
        <w:spacing w:before="176" w:line="356" w:lineRule="auto"/>
        <w:ind w:left="740" w:right="318" w:firstLine="476" w:firstLineChars="200"/>
        <w:rPr>
          <w:rFonts w:ascii="宋体" w:hAnsi="宋体" w:eastAsia="宋体" w:cs="宋体"/>
          <w:b/>
          <w:bCs/>
          <w:color w:val="auto"/>
          <w:spacing w:val="-4"/>
          <w:sz w:val="24"/>
          <w:szCs w:val="24"/>
          <w:highlight w:val="none"/>
        </w:rPr>
      </w:pPr>
      <w:r>
        <w:rPr>
          <w:rFonts w:hint="eastAsia" w:ascii="宋体" w:hAnsi="宋体" w:eastAsia="宋体" w:cs="宋体"/>
          <w:color w:val="auto"/>
          <w:spacing w:val="-1"/>
          <w:sz w:val="24"/>
          <w:szCs w:val="24"/>
          <w:highlight w:val="none"/>
          <w:lang w:eastAsia="zh-CN"/>
        </w:rPr>
        <w:t>伊宁市2025年农村供水工程维修养护项目</w:t>
      </w:r>
      <w:r>
        <w:rPr>
          <w:rFonts w:ascii="宋体" w:hAnsi="宋体" w:eastAsia="宋体" w:cs="宋体"/>
          <w:color w:val="auto"/>
          <w:spacing w:val="-1"/>
          <w:sz w:val="24"/>
          <w:szCs w:val="24"/>
          <w:highlight w:val="none"/>
        </w:rPr>
        <w:t>的潜在供应商应在政采云平台线</w:t>
      </w:r>
      <w:r>
        <w:rPr>
          <w:rFonts w:ascii="宋体" w:hAnsi="宋体" w:eastAsia="宋体" w:cs="宋体"/>
          <w:color w:val="auto"/>
          <w:spacing w:val="-2"/>
          <w:sz w:val="24"/>
          <w:szCs w:val="24"/>
          <w:highlight w:val="none"/>
        </w:rPr>
        <w:t>上获取采购文件</w:t>
      </w:r>
      <w:r>
        <w:rPr>
          <w:rFonts w:hint="eastAsia" w:ascii="宋体" w:hAnsi="宋体" w:eastAsia="宋体" w:cs="宋体"/>
          <w:color w:val="auto"/>
          <w:spacing w:val="-2"/>
          <w:sz w:val="24"/>
          <w:szCs w:val="24"/>
          <w:highlight w:val="none"/>
          <w:lang w:eastAsia="zh-CN"/>
        </w:rPr>
        <w:t>，</w:t>
      </w:r>
      <w:r>
        <w:rPr>
          <w:rFonts w:ascii="宋体" w:hAnsi="宋体" w:eastAsia="宋体" w:cs="宋体"/>
          <w:color w:val="auto"/>
          <w:spacing w:val="-2"/>
          <w:sz w:val="24"/>
          <w:szCs w:val="24"/>
          <w:highlight w:val="none"/>
        </w:rPr>
        <w:t>并于</w:t>
      </w:r>
      <w:r>
        <w:rPr>
          <w:rFonts w:ascii="宋体" w:hAnsi="宋体" w:eastAsia="宋体" w:cs="宋体"/>
          <w:color w:val="auto"/>
          <w:spacing w:val="-46"/>
          <w:sz w:val="24"/>
          <w:szCs w:val="24"/>
          <w:highlight w:val="none"/>
        </w:rPr>
        <w:t xml:space="preserve"> </w:t>
      </w:r>
      <w:r>
        <w:rPr>
          <w:rFonts w:ascii="宋体" w:hAnsi="宋体" w:eastAsia="宋体" w:cs="宋体"/>
          <w:color w:val="auto"/>
          <w:spacing w:val="-2"/>
          <w:sz w:val="24"/>
          <w:szCs w:val="24"/>
          <w:highlight w:val="none"/>
        </w:rPr>
        <w:t>2025</w:t>
      </w:r>
      <w:r>
        <w:rPr>
          <w:rFonts w:ascii="宋体" w:hAnsi="宋体" w:eastAsia="宋体" w:cs="宋体"/>
          <w:color w:val="auto"/>
          <w:spacing w:val="-49"/>
          <w:sz w:val="24"/>
          <w:szCs w:val="24"/>
          <w:highlight w:val="none"/>
        </w:rPr>
        <w:t xml:space="preserve"> </w:t>
      </w:r>
      <w:r>
        <w:rPr>
          <w:rFonts w:ascii="宋体" w:hAnsi="宋体" w:eastAsia="宋体" w:cs="宋体"/>
          <w:color w:val="auto"/>
          <w:spacing w:val="-2"/>
          <w:sz w:val="24"/>
          <w:szCs w:val="24"/>
          <w:highlight w:val="none"/>
        </w:rPr>
        <w:t xml:space="preserve">年 </w:t>
      </w:r>
      <w:r>
        <w:rPr>
          <w:rFonts w:hint="eastAsia" w:ascii="宋体" w:hAnsi="宋体" w:eastAsia="宋体" w:cs="宋体"/>
          <w:color w:val="auto"/>
          <w:spacing w:val="-2"/>
          <w:sz w:val="24"/>
          <w:szCs w:val="24"/>
          <w:highlight w:val="none"/>
          <w:lang w:val="en-US" w:eastAsia="zh-CN"/>
        </w:rPr>
        <w:t>05</w:t>
      </w:r>
      <w:r>
        <w:rPr>
          <w:rFonts w:ascii="宋体" w:hAnsi="宋体" w:eastAsia="宋体" w:cs="宋体"/>
          <w:color w:val="auto"/>
          <w:spacing w:val="-2"/>
          <w:sz w:val="24"/>
          <w:szCs w:val="24"/>
          <w:highlight w:val="none"/>
        </w:rPr>
        <w:t xml:space="preserve"> 月 </w:t>
      </w:r>
      <w:r>
        <w:rPr>
          <w:rFonts w:hint="eastAsia" w:ascii="宋体" w:hAnsi="宋体" w:eastAsia="宋体" w:cs="宋体"/>
          <w:color w:val="auto"/>
          <w:spacing w:val="-2"/>
          <w:sz w:val="24"/>
          <w:szCs w:val="24"/>
          <w:highlight w:val="none"/>
          <w:lang w:val="en-US" w:eastAsia="zh-CN"/>
        </w:rPr>
        <w:t>07</w:t>
      </w:r>
      <w:r>
        <w:rPr>
          <w:rFonts w:ascii="宋体" w:hAnsi="宋体" w:eastAsia="宋体" w:cs="宋体"/>
          <w:color w:val="auto"/>
          <w:spacing w:val="50"/>
          <w:sz w:val="24"/>
          <w:szCs w:val="24"/>
          <w:highlight w:val="none"/>
        </w:rPr>
        <w:t xml:space="preserve"> </w:t>
      </w:r>
      <w:r>
        <w:rPr>
          <w:rFonts w:ascii="宋体" w:hAnsi="宋体" w:eastAsia="宋体" w:cs="宋体"/>
          <w:color w:val="auto"/>
          <w:spacing w:val="-2"/>
          <w:sz w:val="24"/>
          <w:szCs w:val="24"/>
          <w:highlight w:val="none"/>
        </w:rPr>
        <w:t xml:space="preserve">日 </w:t>
      </w:r>
      <w:r>
        <w:rPr>
          <w:rFonts w:hint="eastAsia" w:ascii="宋体" w:hAnsi="宋体" w:eastAsia="宋体" w:cs="宋体"/>
          <w:color w:val="auto"/>
          <w:spacing w:val="-2"/>
          <w:sz w:val="24"/>
          <w:szCs w:val="24"/>
          <w:highlight w:val="none"/>
          <w:lang w:val="en-US" w:eastAsia="zh-CN"/>
        </w:rPr>
        <w:t>10</w:t>
      </w:r>
      <w:r>
        <w:rPr>
          <w:rFonts w:ascii="宋体" w:hAnsi="宋体" w:eastAsia="宋体" w:cs="宋体"/>
          <w:color w:val="auto"/>
          <w:spacing w:val="-2"/>
          <w:sz w:val="24"/>
          <w:szCs w:val="24"/>
          <w:highlight w:val="none"/>
        </w:rPr>
        <w:t>:</w:t>
      </w:r>
      <w:r>
        <w:rPr>
          <w:rFonts w:hint="eastAsia" w:ascii="宋体" w:hAnsi="宋体" w:eastAsia="宋体" w:cs="宋体"/>
          <w:color w:val="auto"/>
          <w:spacing w:val="-2"/>
          <w:sz w:val="24"/>
          <w:szCs w:val="24"/>
          <w:highlight w:val="none"/>
          <w:lang w:val="en-US" w:eastAsia="zh-CN"/>
        </w:rPr>
        <w:t>30</w:t>
      </w:r>
      <w:r>
        <w:rPr>
          <w:rFonts w:ascii="宋体" w:hAnsi="宋体" w:eastAsia="宋体" w:cs="宋体"/>
          <w:color w:val="auto"/>
          <w:spacing w:val="-2"/>
          <w:sz w:val="24"/>
          <w:szCs w:val="24"/>
          <w:highlight w:val="none"/>
        </w:rPr>
        <w:t>（北京时间）前提交响应文件。</w:t>
      </w:r>
    </w:p>
    <w:p w14:paraId="6B16D761">
      <w:pPr>
        <w:spacing w:before="78" w:line="219" w:lineRule="auto"/>
        <w:ind w:left="741" w:firstLine="466" w:firstLineChars="200"/>
        <w:rPr>
          <w:rFonts w:ascii="宋体" w:hAnsi="宋体" w:eastAsia="宋体" w:cs="宋体"/>
          <w:color w:val="auto"/>
          <w:sz w:val="24"/>
          <w:szCs w:val="24"/>
          <w:highlight w:val="none"/>
        </w:rPr>
      </w:pPr>
      <w:r>
        <w:rPr>
          <w:rFonts w:ascii="宋体" w:hAnsi="宋体" w:eastAsia="宋体" w:cs="宋体"/>
          <w:b/>
          <w:bCs/>
          <w:color w:val="auto"/>
          <w:spacing w:val="-4"/>
          <w:sz w:val="24"/>
          <w:szCs w:val="24"/>
          <w:highlight w:val="none"/>
        </w:rPr>
        <w:t>一、项目基本情况：</w:t>
      </w:r>
    </w:p>
    <w:p w14:paraId="2A532EC6">
      <w:pPr>
        <w:spacing w:before="150" w:line="218" w:lineRule="auto"/>
        <w:ind w:left="1222" w:firstLine="476" w:firstLineChars="200"/>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rPr>
        <w:t>项目编号：</w:t>
      </w:r>
      <w:r>
        <w:rPr>
          <w:rFonts w:hint="eastAsia" w:ascii="宋体" w:hAnsi="宋体" w:eastAsia="宋体" w:cs="宋体"/>
          <w:color w:val="auto"/>
          <w:spacing w:val="-1"/>
          <w:sz w:val="24"/>
          <w:szCs w:val="24"/>
          <w:highlight w:val="none"/>
          <w:lang w:eastAsia="zh-CN"/>
        </w:rPr>
        <w:t>XMYS-2025-GK-1</w:t>
      </w:r>
    </w:p>
    <w:p w14:paraId="34DBE6A0">
      <w:pPr>
        <w:spacing w:before="150" w:line="219" w:lineRule="auto"/>
        <w:ind w:left="1217" w:firstLine="476" w:firstLineChars="200"/>
        <w:rPr>
          <w:rFonts w:hint="eastAsia" w:ascii="宋体" w:hAnsi="宋体" w:eastAsia="宋体" w:cs="宋体"/>
          <w:color w:val="auto"/>
          <w:spacing w:val="-1"/>
          <w:sz w:val="24"/>
          <w:szCs w:val="24"/>
          <w:highlight w:val="none"/>
          <w:lang w:eastAsia="zh-CN"/>
        </w:rPr>
      </w:pPr>
      <w:r>
        <w:rPr>
          <w:rFonts w:ascii="宋体" w:hAnsi="宋体" w:eastAsia="宋体" w:cs="宋体"/>
          <w:color w:val="auto"/>
          <w:spacing w:val="-1"/>
          <w:sz w:val="24"/>
          <w:szCs w:val="24"/>
          <w:highlight w:val="none"/>
        </w:rPr>
        <w:t>项目名称：</w:t>
      </w:r>
      <w:r>
        <w:rPr>
          <w:rFonts w:hint="eastAsia" w:ascii="宋体" w:hAnsi="宋体" w:eastAsia="宋体" w:cs="宋体"/>
          <w:color w:val="auto"/>
          <w:spacing w:val="-1"/>
          <w:sz w:val="24"/>
          <w:szCs w:val="24"/>
          <w:highlight w:val="none"/>
          <w:lang w:eastAsia="zh-CN"/>
        </w:rPr>
        <w:t>伊宁市2025年农村供水工程维修养护项目</w:t>
      </w:r>
    </w:p>
    <w:p w14:paraId="78EDBBCB">
      <w:pPr>
        <w:spacing w:before="150" w:line="219" w:lineRule="auto"/>
        <w:ind w:left="1217"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采购方式：公开招标</w:t>
      </w:r>
    </w:p>
    <w:p w14:paraId="0D890812">
      <w:pPr>
        <w:spacing w:before="153" w:line="219" w:lineRule="auto"/>
        <w:ind w:left="1220" w:firstLine="476" w:firstLineChars="200"/>
        <w:rPr>
          <w:rFonts w:hint="default" w:ascii="宋体" w:hAnsi="宋体" w:eastAsia="宋体" w:cs="宋体"/>
          <w:color w:val="auto"/>
          <w:sz w:val="24"/>
          <w:szCs w:val="24"/>
          <w:highlight w:val="none"/>
          <w:lang w:val="en-US" w:eastAsia="zh-CN"/>
        </w:rPr>
      </w:pPr>
      <w:r>
        <w:rPr>
          <w:rFonts w:ascii="宋体" w:hAnsi="宋体" w:eastAsia="宋体" w:cs="宋体"/>
          <w:color w:val="auto"/>
          <w:spacing w:val="-1"/>
          <w:sz w:val="24"/>
          <w:szCs w:val="24"/>
          <w:highlight w:val="none"/>
        </w:rPr>
        <w:t>预算金额（</w:t>
      </w:r>
      <w:r>
        <w:rPr>
          <w:rFonts w:hint="eastAsia" w:ascii="宋体" w:hAnsi="宋体" w:eastAsia="宋体" w:cs="宋体"/>
          <w:color w:val="auto"/>
          <w:spacing w:val="-1"/>
          <w:sz w:val="24"/>
          <w:szCs w:val="24"/>
          <w:highlight w:val="none"/>
          <w:lang w:val="en-US" w:eastAsia="zh-CN"/>
        </w:rPr>
        <w:t>万</w:t>
      </w:r>
      <w:r>
        <w:rPr>
          <w:rFonts w:ascii="宋体" w:hAnsi="宋体" w:eastAsia="宋体" w:cs="宋体"/>
          <w:color w:val="auto"/>
          <w:spacing w:val="-1"/>
          <w:sz w:val="24"/>
          <w:szCs w:val="24"/>
          <w:highlight w:val="none"/>
        </w:rPr>
        <w:t>元）</w:t>
      </w:r>
      <w:r>
        <w:rPr>
          <w:rFonts w:hint="eastAsia" w:ascii="宋体" w:hAnsi="宋体" w:eastAsia="宋体" w:cs="宋体"/>
          <w:color w:val="auto"/>
          <w:spacing w:val="-1"/>
          <w:sz w:val="24"/>
          <w:szCs w:val="24"/>
          <w:highlight w:val="none"/>
          <w:lang w:eastAsia="zh-CN"/>
        </w:rPr>
        <w:t>：</w:t>
      </w:r>
      <w:r>
        <w:rPr>
          <w:rFonts w:hint="eastAsia" w:ascii="宋体" w:hAnsi="宋体" w:eastAsia="宋体" w:cs="宋体"/>
          <w:color w:val="auto"/>
          <w:spacing w:val="-1"/>
          <w:sz w:val="24"/>
          <w:szCs w:val="24"/>
          <w:highlight w:val="none"/>
          <w:lang w:val="en-US" w:eastAsia="zh-CN"/>
        </w:rPr>
        <w:t>164.11</w:t>
      </w:r>
    </w:p>
    <w:p w14:paraId="40193346">
      <w:pPr>
        <w:spacing w:before="149" w:line="218" w:lineRule="auto"/>
        <w:ind w:left="1221" w:firstLine="472" w:firstLineChars="200"/>
        <w:rPr>
          <w:rFonts w:hint="default" w:ascii="宋体" w:hAnsi="宋体" w:eastAsia="宋体" w:cs="宋体"/>
          <w:color w:val="auto"/>
          <w:sz w:val="24"/>
          <w:szCs w:val="24"/>
          <w:highlight w:val="none"/>
          <w:lang w:val="en-US" w:eastAsia="zh-CN"/>
        </w:rPr>
      </w:pPr>
      <w:r>
        <w:rPr>
          <w:rFonts w:ascii="宋体" w:hAnsi="宋体" w:eastAsia="宋体" w:cs="宋体"/>
          <w:color w:val="auto"/>
          <w:spacing w:val="-2"/>
          <w:sz w:val="24"/>
          <w:szCs w:val="24"/>
          <w:highlight w:val="none"/>
        </w:rPr>
        <w:t>最高限价（</w:t>
      </w:r>
      <w:r>
        <w:rPr>
          <w:rFonts w:hint="eastAsia" w:ascii="宋体" w:hAnsi="宋体" w:eastAsia="宋体" w:cs="宋体"/>
          <w:color w:val="auto"/>
          <w:spacing w:val="-2"/>
          <w:sz w:val="24"/>
          <w:szCs w:val="24"/>
          <w:highlight w:val="none"/>
          <w:lang w:val="en-US" w:eastAsia="zh-CN"/>
        </w:rPr>
        <w:t>万</w:t>
      </w:r>
      <w:r>
        <w:rPr>
          <w:rFonts w:ascii="宋体" w:hAnsi="宋体" w:eastAsia="宋体" w:cs="宋体"/>
          <w:color w:val="auto"/>
          <w:spacing w:val="-2"/>
          <w:sz w:val="24"/>
          <w:szCs w:val="24"/>
          <w:highlight w:val="none"/>
        </w:rPr>
        <w:t>元</w:t>
      </w:r>
      <w:r>
        <w:rPr>
          <w:rFonts w:ascii="宋体" w:hAnsi="宋体" w:eastAsia="宋体" w:cs="宋体"/>
          <w:color w:val="auto"/>
          <w:spacing w:val="9"/>
          <w:sz w:val="24"/>
          <w:szCs w:val="24"/>
          <w:highlight w:val="none"/>
        </w:rPr>
        <w:t>）：</w:t>
      </w:r>
      <w:r>
        <w:rPr>
          <w:rFonts w:hint="eastAsia" w:ascii="宋体" w:hAnsi="宋体" w:eastAsia="宋体" w:cs="宋体"/>
          <w:color w:val="auto"/>
          <w:spacing w:val="9"/>
          <w:sz w:val="24"/>
          <w:szCs w:val="24"/>
          <w:highlight w:val="none"/>
          <w:lang w:val="en-US" w:eastAsia="zh-CN"/>
        </w:rPr>
        <w:t>150.439291</w:t>
      </w:r>
    </w:p>
    <w:p w14:paraId="05358081">
      <w:pPr>
        <w:spacing w:before="151" w:line="219" w:lineRule="auto"/>
        <w:ind w:left="1217"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采购需求：</w:t>
      </w:r>
    </w:p>
    <w:p w14:paraId="3364BDD5">
      <w:pPr>
        <w:spacing w:before="76" w:line="220" w:lineRule="auto"/>
        <w:ind w:left="1219" w:firstLine="480" w:firstLineChars="200"/>
        <w:rPr>
          <w:rFonts w:ascii="宋体" w:hAnsi="宋体" w:eastAsia="宋体" w:cs="宋体"/>
          <w:color w:val="auto"/>
          <w:sz w:val="24"/>
          <w:szCs w:val="24"/>
          <w:highlight w:val="none"/>
        </w:rPr>
      </w:pPr>
      <w:r>
        <w:rPr>
          <w:rFonts w:ascii="宋体" w:hAnsi="宋体" w:eastAsia="宋体" w:cs="宋体"/>
          <w:color w:val="auto"/>
          <w:sz w:val="24"/>
          <w:szCs w:val="24"/>
          <w:highlight w:val="none"/>
        </w:rPr>
        <w:t>标项一</w:t>
      </w:r>
    </w:p>
    <w:p w14:paraId="385E47F1">
      <w:pPr>
        <w:spacing w:before="77" w:line="219" w:lineRule="auto"/>
        <w:ind w:left="1220" w:firstLine="476" w:firstLineChars="200"/>
        <w:rPr>
          <w:rFonts w:hint="eastAsia" w:ascii="宋体" w:hAnsi="宋体" w:eastAsia="宋体" w:cs="宋体"/>
          <w:color w:val="auto"/>
          <w:spacing w:val="-1"/>
          <w:sz w:val="24"/>
          <w:szCs w:val="24"/>
          <w:highlight w:val="none"/>
          <w:lang w:eastAsia="zh-CN"/>
        </w:rPr>
      </w:pPr>
      <w:r>
        <w:rPr>
          <w:rFonts w:ascii="宋体" w:hAnsi="宋体" w:eastAsia="宋体" w:cs="宋体"/>
          <w:color w:val="auto"/>
          <w:spacing w:val="-1"/>
          <w:sz w:val="24"/>
          <w:szCs w:val="24"/>
          <w:highlight w:val="none"/>
        </w:rPr>
        <w:t>标项名称：</w:t>
      </w:r>
      <w:r>
        <w:rPr>
          <w:rFonts w:hint="eastAsia" w:ascii="宋体" w:hAnsi="宋体" w:eastAsia="宋体" w:cs="宋体"/>
          <w:color w:val="auto"/>
          <w:spacing w:val="-1"/>
          <w:sz w:val="24"/>
          <w:szCs w:val="24"/>
          <w:highlight w:val="none"/>
          <w:lang w:eastAsia="zh-CN"/>
        </w:rPr>
        <w:t>伊宁市2025年农村供水工程维修养护项目</w:t>
      </w:r>
    </w:p>
    <w:p w14:paraId="5F0057EA">
      <w:pPr>
        <w:spacing w:before="77" w:line="219" w:lineRule="auto"/>
        <w:ind w:left="1220" w:firstLine="492" w:firstLineChars="200"/>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数量：1</w:t>
      </w:r>
    </w:p>
    <w:p w14:paraId="0BE01961">
      <w:pPr>
        <w:spacing w:before="75" w:line="219" w:lineRule="auto"/>
        <w:ind w:left="1220" w:firstLine="472" w:firstLineChars="200"/>
        <w:rPr>
          <w:rFonts w:hint="default" w:ascii="宋体" w:hAnsi="宋体" w:eastAsia="宋体" w:cs="宋体"/>
          <w:color w:val="auto"/>
          <w:sz w:val="24"/>
          <w:szCs w:val="24"/>
          <w:highlight w:val="none"/>
          <w:lang w:val="en-US" w:eastAsia="zh-CN"/>
        </w:rPr>
      </w:pPr>
      <w:r>
        <w:rPr>
          <w:rFonts w:ascii="宋体" w:hAnsi="宋体" w:eastAsia="宋体" w:cs="宋体"/>
          <w:color w:val="auto"/>
          <w:spacing w:val="-2"/>
          <w:sz w:val="24"/>
          <w:szCs w:val="24"/>
          <w:highlight w:val="none"/>
        </w:rPr>
        <w:t>预算金额（</w:t>
      </w:r>
      <w:r>
        <w:rPr>
          <w:rFonts w:hint="eastAsia" w:ascii="宋体" w:hAnsi="宋体" w:eastAsia="宋体" w:cs="宋体"/>
          <w:color w:val="auto"/>
          <w:spacing w:val="-2"/>
          <w:sz w:val="24"/>
          <w:szCs w:val="24"/>
          <w:highlight w:val="none"/>
          <w:lang w:val="en-US" w:eastAsia="zh-CN"/>
        </w:rPr>
        <w:t>万</w:t>
      </w:r>
      <w:r>
        <w:rPr>
          <w:rFonts w:ascii="宋体" w:hAnsi="宋体" w:eastAsia="宋体" w:cs="宋体"/>
          <w:color w:val="auto"/>
          <w:spacing w:val="-2"/>
          <w:sz w:val="24"/>
          <w:szCs w:val="24"/>
          <w:highlight w:val="none"/>
        </w:rPr>
        <w:t>元</w:t>
      </w:r>
      <w:r>
        <w:rPr>
          <w:rFonts w:ascii="宋体" w:hAnsi="宋体" w:eastAsia="宋体" w:cs="宋体"/>
          <w:color w:val="auto"/>
          <w:spacing w:val="9"/>
          <w:sz w:val="24"/>
          <w:szCs w:val="24"/>
          <w:highlight w:val="none"/>
        </w:rPr>
        <w:t>）：</w:t>
      </w:r>
      <w:r>
        <w:rPr>
          <w:rFonts w:hint="eastAsia" w:ascii="宋体" w:hAnsi="宋体" w:eastAsia="宋体" w:cs="宋体"/>
          <w:color w:val="auto"/>
          <w:spacing w:val="-2"/>
          <w:sz w:val="24"/>
          <w:szCs w:val="24"/>
          <w:highlight w:val="none"/>
          <w:lang w:val="en-US" w:eastAsia="zh-CN"/>
        </w:rPr>
        <w:t>164.11</w:t>
      </w:r>
    </w:p>
    <w:p w14:paraId="76ED463E">
      <w:pPr>
        <w:spacing w:before="75" w:line="220" w:lineRule="auto"/>
        <w:ind w:left="1220"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单位：批</w:t>
      </w:r>
    </w:p>
    <w:p w14:paraId="25CC4ACD">
      <w:pPr>
        <w:spacing w:before="73" w:line="277" w:lineRule="auto"/>
        <w:ind w:left="741" w:firstLine="488"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简要规格描述：</w:t>
      </w:r>
      <w:r>
        <w:rPr>
          <w:rFonts w:hint="eastAsia" w:ascii="宋体" w:hAnsi="宋体" w:eastAsia="宋体" w:cs="宋体"/>
          <w:color w:val="auto"/>
          <w:spacing w:val="2"/>
          <w:sz w:val="24"/>
          <w:szCs w:val="24"/>
          <w:highlight w:val="none"/>
          <w:lang w:eastAsia="zh-CN"/>
        </w:rPr>
        <w:t>采购及安装便携式水质综合检测设备、次氨酸钠发生器;采购智能水表。</w:t>
      </w:r>
      <w:r>
        <w:rPr>
          <w:rFonts w:ascii="宋体" w:hAnsi="宋体" w:eastAsia="宋体" w:cs="宋体"/>
          <w:color w:val="auto"/>
          <w:spacing w:val="-1"/>
          <w:sz w:val="24"/>
          <w:szCs w:val="24"/>
          <w:highlight w:val="none"/>
        </w:rPr>
        <w:t>（具体内容详见采购文件）</w:t>
      </w:r>
    </w:p>
    <w:p w14:paraId="09842E74">
      <w:pPr>
        <w:spacing w:before="1" w:line="220" w:lineRule="auto"/>
        <w:ind w:left="1219" w:firstLine="476" w:firstLineChars="200"/>
        <w:rPr>
          <w:rFonts w:hint="default"/>
          <w:color w:val="auto"/>
          <w:highlight w:val="none"/>
          <w:lang w:val="en-US" w:eastAsia="zh-CN"/>
        </w:rPr>
      </w:pPr>
      <w:r>
        <w:rPr>
          <w:rFonts w:ascii="宋体" w:hAnsi="宋体" w:eastAsia="宋体" w:cs="宋体"/>
          <w:color w:val="auto"/>
          <w:spacing w:val="-1"/>
          <w:sz w:val="24"/>
          <w:szCs w:val="24"/>
          <w:highlight w:val="none"/>
        </w:rPr>
        <w:t>合同履约期限：</w:t>
      </w:r>
      <w:r>
        <w:rPr>
          <w:rFonts w:hint="eastAsia" w:ascii="宋体" w:hAnsi="宋体" w:eastAsia="宋体" w:cs="宋体"/>
          <w:color w:val="auto"/>
          <w:spacing w:val="-1"/>
          <w:sz w:val="24"/>
          <w:szCs w:val="24"/>
          <w:highlight w:val="none"/>
          <w:lang w:val="en-US" w:eastAsia="zh-CN"/>
        </w:rPr>
        <w:t>签订合同之后25日内</w:t>
      </w:r>
    </w:p>
    <w:p w14:paraId="42104EFF">
      <w:pPr>
        <w:spacing w:before="147" w:line="219" w:lineRule="auto"/>
        <w:ind w:left="1219" w:firstLine="476" w:firstLineChars="200"/>
        <w:rPr>
          <w:color w:val="auto"/>
          <w:highlight w:val="none"/>
        </w:rPr>
      </w:pPr>
      <w:r>
        <w:rPr>
          <w:rFonts w:ascii="宋体" w:hAnsi="宋体" w:eastAsia="宋体" w:cs="宋体"/>
          <w:color w:val="auto"/>
          <w:spacing w:val="-1"/>
          <w:sz w:val="24"/>
          <w:szCs w:val="24"/>
          <w:highlight w:val="none"/>
        </w:rPr>
        <w:t>本项目（否）接受联合体投标。</w:t>
      </w:r>
    </w:p>
    <w:p w14:paraId="61D6E0EA">
      <w:pPr>
        <w:spacing w:before="79" w:line="219" w:lineRule="auto"/>
        <w:ind w:left="741" w:firstLine="470" w:firstLineChars="200"/>
        <w:rPr>
          <w:color w:val="auto"/>
          <w:highlight w:val="none"/>
        </w:rPr>
      </w:pPr>
      <w:r>
        <w:rPr>
          <w:rFonts w:ascii="宋体" w:hAnsi="宋体" w:eastAsia="宋体" w:cs="宋体"/>
          <w:b/>
          <w:bCs/>
          <w:color w:val="auto"/>
          <w:spacing w:val="-3"/>
          <w:sz w:val="24"/>
          <w:szCs w:val="24"/>
          <w:highlight w:val="none"/>
        </w:rPr>
        <w:t>二、申请人的资格要求：</w:t>
      </w:r>
    </w:p>
    <w:p w14:paraId="34517753">
      <w:pPr>
        <w:spacing w:before="78" w:line="219" w:lineRule="auto"/>
        <w:ind w:left="1235"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1.满足《中华人民共和国政府采购法》第二十二条</w:t>
      </w:r>
      <w:r>
        <w:rPr>
          <w:rFonts w:ascii="宋体" w:hAnsi="宋体" w:eastAsia="宋体" w:cs="宋体"/>
          <w:color w:val="auto"/>
          <w:spacing w:val="-2"/>
          <w:sz w:val="24"/>
          <w:szCs w:val="24"/>
          <w:highlight w:val="none"/>
        </w:rPr>
        <w:t>规定；</w:t>
      </w:r>
    </w:p>
    <w:p w14:paraId="7DF8A23B">
      <w:pPr>
        <w:spacing w:before="150" w:line="219" w:lineRule="auto"/>
        <w:ind w:left="1221"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2.落实政府采购政策需满足的资格要求：/。</w:t>
      </w:r>
    </w:p>
    <w:p w14:paraId="5AB93615">
      <w:pPr>
        <w:spacing w:before="149" w:line="219" w:lineRule="auto"/>
        <w:ind w:left="1222" w:firstLine="472" w:firstLineChars="200"/>
        <w:rPr>
          <w:color w:val="auto"/>
          <w:highlight w:val="none"/>
        </w:rPr>
      </w:pPr>
      <w:r>
        <w:rPr>
          <w:rFonts w:ascii="宋体" w:hAnsi="宋体" w:eastAsia="宋体" w:cs="宋体"/>
          <w:color w:val="auto"/>
          <w:spacing w:val="-2"/>
          <w:sz w:val="24"/>
          <w:szCs w:val="24"/>
          <w:highlight w:val="none"/>
        </w:rPr>
        <w:t>3.本项目的特定资格要求：</w:t>
      </w:r>
    </w:p>
    <w:p w14:paraId="34591CA9">
      <w:pPr>
        <w:spacing w:before="79" w:line="278" w:lineRule="auto"/>
        <w:ind w:left="737" w:right="196" w:firstLine="492" w:firstLineChars="200"/>
        <w:jc w:val="both"/>
        <w:rPr>
          <w:rFonts w:ascii="宋体" w:hAnsi="宋体" w:eastAsia="宋体" w:cs="宋体"/>
          <w:color w:val="auto"/>
          <w:spacing w:val="-16"/>
          <w:sz w:val="24"/>
          <w:szCs w:val="24"/>
          <w:highlight w:val="none"/>
        </w:rPr>
      </w:pPr>
      <w:r>
        <w:rPr>
          <w:rFonts w:ascii="宋体" w:hAnsi="宋体" w:eastAsia="宋体" w:cs="宋体"/>
          <w:color w:val="auto"/>
          <w:spacing w:val="3"/>
          <w:sz w:val="24"/>
          <w:szCs w:val="24"/>
          <w:highlight w:val="none"/>
        </w:rPr>
        <w:t>（1）符合《中华人民共和国政府采购法》第</w:t>
      </w:r>
      <w:r>
        <w:rPr>
          <w:rFonts w:ascii="宋体" w:hAnsi="宋体" w:eastAsia="宋体" w:cs="宋体"/>
          <w:color w:val="auto"/>
          <w:spacing w:val="2"/>
          <w:sz w:val="24"/>
          <w:szCs w:val="24"/>
          <w:highlight w:val="none"/>
        </w:rPr>
        <w:t>二十二条之规定</w:t>
      </w:r>
      <w:r>
        <w:rPr>
          <w:rFonts w:ascii="宋体" w:hAnsi="宋体" w:eastAsia="宋体" w:cs="宋体"/>
          <w:color w:val="auto"/>
          <w:spacing w:val="-16"/>
          <w:sz w:val="24"/>
          <w:szCs w:val="24"/>
          <w:highlight w:val="none"/>
        </w:rPr>
        <w:t>；</w:t>
      </w:r>
    </w:p>
    <w:p w14:paraId="648061E1">
      <w:pPr>
        <w:spacing w:before="79" w:line="278" w:lineRule="auto"/>
        <w:ind w:left="737" w:right="196" w:firstLine="416" w:firstLineChars="200"/>
        <w:jc w:val="both"/>
        <w:rPr>
          <w:rFonts w:ascii="宋体" w:hAnsi="宋体" w:eastAsia="宋体" w:cs="宋体"/>
          <w:color w:val="auto"/>
          <w:spacing w:val="-28"/>
          <w:sz w:val="24"/>
          <w:szCs w:val="24"/>
          <w:highlight w:val="none"/>
        </w:rPr>
      </w:pPr>
      <w:r>
        <w:rPr>
          <w:rFonts w:ascii="宋体" w:hAnsi="宋体" w:eastAsia="宋体" w:cs="宋体"/>
          <w:color w:val="auto"/>
          <w:spacing w:val="-16"/>
          <w:sz w:val="24"/>
          <w:szCs w:val="24"/>
          <w:highlight w:val="none"/>
        </w:rPr>
        <w:t>（</w:t>
      </w:r>
      <w:r>
        <w:rPr>
          <w:rFonts w:ascii="宋体" w:hAnsi="宋体" w:eastAsia="宋体" w:cs="宋体"/>
          <w:color w:val="auto"/>
          <w:spacing w:val="2"/>
          <w:sz w:val="24"/>
          <w:szCs w:val="24"/>
          <w:highlight w:val="none"/>
        </w:rPr>
        <w:t>2）投标企业在“信用中国</w:t>
      </w:r>
      <w:r>
        <w:rPr>
          <w:rFonts w:ascii="宋体" w:hAnsi="宋体" w:eastAsia="宋体" w:cs="宋体"/>
          <w:color w:val="auto"/>
          <w:spacing w:val="-88"/>
          <w:sz w:val="24"/>
          <w:szCs w:val="24"/>
          <w:highlight w:val="none"/>
        </w:rPr>
        <w:t xml:space="preserve"> </w:t>
      </w:r>
      <w:r>
        <w:rPr>
          <w:rFonts w:ascii="宋体" w:hAnsi="宋体" w:eastAsia="宋体" w:cs="宋体"/>
          <w:color w:val="auto"/>
          <w:spacing w:val="2"/>
          <w:sz w:val="24"/>
          <w:szCs w:val="24"/>
          <w:highlight w:val="none"/>
        </w:rPr>
        <w:t>”</w:t>
      </w:r>
      <w:r>
        <w:rPr>
          <w:rFonts w:ascii="宋体" w:hAnsi="宋体" w:eastAsia="宋体" w:cs="宋体"/>
          <w:color w:val="auto"/>
          <w:sz w:val="24"/>
          <w:szCs w:val="24"/>
          <w:highlight w:val="none"/>
        </w:rPr>
        <w:t xml:space="preserve"> </w:t>
      </w:r>
      <w:r>
        <w:rPr>
          <w:rFonts w:ascii="宋体" w:hAnsi="宋体" w:eastAsia="宋体" w:cs="宋体"/>
          <w:color w:val="auto"/>
          <w:spacing w:val="-2"/>
          <w:sz w:val="24"/>
          <w:szCs w:val="24"/>
          <w:highlight w:val="none"/>
        </w:rPr>
        <w:t>（</w:t>
      </w:r>
      <w:r>
        <w:rPr>
          <w:color w:val="auto"/>
          <w:highlight w:val="none"/>
        </w:rPr>
        <w:fldChar w:fldCharType="begin"/>
      </w:r>
      <w:r>
        <w:rPr>
          <w:color w:val="auto"/>
          <w:highlight w:val="none"/>
        </w:rPr>
        <w:instrText xml:space="preserve"> HYPERLINK "https://www.creditchina.gov.cn" </w:instrText>
      </w:r>
      <w:r>
        <w:rPr>
          <w:color w:val="auto"/>
          <w:highlight w:val="none"/>
        </w:rPr>
        <w:fldChar w:fldCharType="separate"/>
      </w:r>
      <w:r>
        <w:rPr>
          <w:rFonts w:ascii="宋体" w:hAnsi="宋体" w:eastAsia="宋体" w:cs="宋体"/>
          <w:color w:val="auto"/>
          <w:spacing w:val="-2"/>
          <w:sz w:val="24"/>
          <w:szCs w:val="24"/>
          <w:highlight w:val="none"/>
        </w:rPr>
        <w:t>www.creditchina.gov.cn</w:t>
      </w:r>
      <w:r>
        <w:rPr>
          <w:rFonts w:ascii="宋体" w:hAnsi="宋体" w:eastAsia="宋体" w:cs="宋体"/>
          <w:color w:val="auto"/>
          <w:spacing w:val="-2"/>
          <w:sz w:val="24"/>
          <w:szCs w:val="24"/>
          <w:highlight w:val="none"/>
        </w:rPr>
        <w:fldChar w:fldCharType="end"/>
      </w:r>
      <w:r>
        <w:rPr>
          <w:rFonts w:ascii="宋体" w:hAnsi="宋体" w:eastAsia="宋体" w:cs="宋体"/>
          <w:color w:val="auto"/>
          <w:spacing w:val="-2"/>
          <w:sz w:val="24"/>
          <w:szCs w:val="24"/>
          <w:highlight w:val="none"/>
        </w:rPr>
        <w:t>）的信用报告和中国政府采购网（</w:t>
      </w:r>
      <w:r>
        <w:rPr>
          <w:color w:val="auto"/>
          <w:highlight w:val="none"/>
        </w:rPr>
        <w:fldChar w:fldCharType="begin"/>
      </w:r>
      <w:r>
        <w:rPr>
          <w:color w:val="auto"/>
          <w:highlight w:val="none"/>
        </w:rPr>
        <w:instrText xml:space="preserve"> HYPERLINK "https://www.ccgp.gov.cn" </w:instrText>
      </w:r>
      <w:r>
        <w:rPr>
          <w:color w:val="auto"/>
          <w:highlight w:val="none"/>
        </w:rPr>
        <w:fldChar w:fldCharType="separate"/>
      </w:r>
      <w:r>
        <w:rPr>
          <w:rFonts w:ascii="宋体" w:hAnsi="宋体" w:eastAsia="宋体" w:cs="宋体"/>
          <w:color w:val="auto"/>
          <w:spacing w:val="-2"/>
          <w:sz w:val="24"/>
          <w:szCs w:val="24"/>
          <w:highlight w:val="none"/>
        </w:rPr>
        <w:t>www.ccgp.gov.cn</w:t>
      </w:r>
      <w:r>
        <w:rPr>
          <w:rFonts w:ascii="宋体" w:hAnsi="宋体" w:eastAsia="宋体" w:cs="宋体"/>
          <w:color w:val="auto"/>
          <w:spacing w:val="-2"/>
          <w:sz w:val="24"/>
          <w:szCs w:val="24"/>
          <w:highlight w:val="none"/>
        </w:rPr>
        <w:fldChar w:fldCharType="end"/>
      </w:r>
      <w:r>
        <w:rPr>
          <w:rFonts w:ascii="宋体" w:hAnsi="宋体" w:eastAsia="宋体" w:cs="宋体"/>
          <w:color w:val="auto"/>
          <w:spacing w:val="-2"/>
          <w:sz w:val="24"/>
          <w:szCs w:val="24"/>
          <w:highlight w:val="none"/>
        </w:rPr>
        <w:t>）网站上</w:t>
      </w:r>
      <w:r>
        <w:rPr>
          <w:rFonts w:ascii="宋体" w:hAnsi="宋体" w:eastAsia="宋体" w:cs="宋体"/>
          <w:color w:val="auto"/>
          <w:spacing w:val="-3"/>
          <w:sz w:val="24"/>
          <w:szCs w:val="24"/>
          <w:highlight w:val="none"/>
        </w:rPr>
        <w:t>未被列</w:t>
      </w:r>
      <w:r>
        <w:rPr>
          <w:rFonts w:ascii="宋体" w:hAnsi="宋体" w:eastAsia="宋体" w:cs="宋体"/>
          <w:color w:val="auto"/>
          <w:sz w:val="24"/>
          <w:szCs w:val="24"/>
          <w:highlight w:val="none"/>
        </w:rPr>
        <w:t>入失信被执行人、重大税收违法案件当事人名单以及政府采购严重违法失信行为记</w:t>
      </w:r>
      <w:r>
        <w:rPr>
          <w:rFonts w:ascii="宋体" w:hAnsi="宋体" w:eastAsia="宋体" w:cs="宋体"/>
          <w:color w:val="auto"/>
          <w:spacing w:val="-1"/>
          <w:sz w:val="24"/>
          <w:szCs w:val="24"/>
          <w:highlight w:val="none"/>
        </w:rPr>
        <w:t>录名单（查</w:t>
      </w:r>
      <w:r>
        <w:rPr>
          <w:rFonts w:ascii="宋体" w:hAnsi="宋体" w:eastAsia="宋体" w:cs="宋体"/>
          <w:color w:val="auto"/>
          <w:sz w:val="24"/>
          <w:szCs w:val="24"/>
          <w:highlight w:val="none"/>
        </w:rPr>
        <w:t>询结果截图日期必须在发布公告日期之后且加盖公司公章当原件，否则视为无效证</w:t>
      </w:r>
      <w:r>
        <w:rPr>
          <w:rFonts w:ascii="宋体" w:hAnsi="宋体" w:eastAsia="宋体" w:cs="宋体"/>
          <w:color w:val="auto"/>
          <w:spacing w:val="-1"/>
          <w:sz w:val="24"/>
          <w:szCs w:val="24"/>
          <w:highlight w:val="none"/>
        </w:rPr>
        <w:t>件，信用中国需下载信用报告</w:t>
      </w:r>
      <w:r>
        <w:rPr>
          <w:rFonts w:ascii="宋体" w:hAnsi="宋体" w:eastAsia="宋体" w:cs="宋体"/>
          <w:color w:val="auto"/>
          <w:spacing w:val="-28"/>
          <w:sz w:val="24"/>
          <w:szCs w:val="24"/>
          <w:highlight w:val="none"/>
        </w:rPr>
        <w:t>）；</w:t>
      </w:r>
    </w:p>
    <w:p w14:paraId="05741B22">
      <w:pPr>
        <w:spacing w:before="79" w:line="278" w:lineRule="auto"/>
        <w:ind w:left="737" w:right="196" w:firstLine="368" w:firstLineChars="200"/>
        <w:jc w:val="both"/>
        <w:rPr>
          <w:rFonts w:ascii="宋体" w:hAnsi="宋体" w:eastAsia="宋体" w:cs="宋体"/>
          <w:color w:val="auto"/>
          <w:spacing w:val="-18"/>
          <w:sz w:val="24"/>
          <w:szCs w:val="24"/>
          <w:highlight w:val="none"/>
        </w:rPr>
      </w:pPr>
      <w:r>
        <w:rPr>
          <w:rFonts w:ascii="宋体" w:hAnsi="宋体" w:eastAsia="宋体" w:cs="宋体"/>
          <w:color w:val="auto"/>
          <w:spacing w:val="-28"/>
          <w:sz w:val="24"/>
          <w:szCs w:val="24"/>
          <w:highlight w:val="none"/>
        </w:rPr>
        <w:t>（</w:t>
      </w:r>
      <w:r>
        <w:rPr>
          <w:rFonts w:ascii="宋体" w:hAnsi="宋体" w:eastAsia="宋体" w:cs="宋体"/>
          <w:color w:val="auto"/>
          <w:spacing w:val="-1"/>
          <w:sz w:val="24"/>
          <w:szCs w:val="24"/>
          <w:highlight w:val="none"/>
        </w:rPr>
        <w:t>3）具有企业营业执照副本、或三证合一的营业执照副本（具有相应经</w:t>
      </w:r>
      <w:r>
        <w:rPr>
          <w:rFonts w:ascii="宋体" w:hAnsi="宋体" w:eastAsia="宋体" w:cs="宋体"/>
          <w:color w:val="auto"/>
          <w:spacing w:val="2"/>
          <w:sz w:val="24"/>
          <w:szCs w:val="24"/>
          <w:highlight w:val="none"/>
        </w:rPr>
        <w:t>营范围）或可扫描二维码复印件</w:t>
      </w:r>
      <w:r>
        <w:rPr>
          <w:rFonts w:ascii="宋体" w:hAnsi="宋体" w:eastAsia="宋体" w:cs="宋体"/>
          <w:color w:val="auto"/>
          <w:spacing w:val="-18"/>
          <w:sz w:val="24"/>
          <w:szCs w:val="24"/>
          <w:highlight w:val="none"/>
        </w:rPr>
        <w:t>；</w:t>
      </w:r>
    </w:p>
    <w:p w14:paraId="0C62169A">
      <w:pPr>
        <w:spacing w:before="79" w:line="278" w:lineRule="auto"/>
        <w:ind w:left="737" w:right="196" w:firstLine="408" w:firstLineChars="200"/>
        <w:jc w:val="both"/>
        <w:rPr>
          <w:rFonts w:ascii="宋体" w:hAnsi="宋体" w:eastAsia="宋体" w:cs="宋体"/>
          <w:color w:val="auto"/>
          <w:spacing w:val="-18"/>
          <w:sz w:val="24"/>
          <w:szCs w:val="24"/>
          <w:highlight w:val="none"/>
        </w:rPr>
      </w:pPr>
      <w:r>
        <w:rPr>
          <w:rFonts w:ascii="宋体" w:hAnsi="宋体" w:eastAsia="宋体" w:cs="宋体"/>
          <w:color w:val="auto"/>
          <w:spacing w:val="-18"/>
          <w:sz w:val="24"/>
          <w:szCs w:val="24"/>
          <w:highlight w:val="none"/>
        </w:rPr>
        <w:t>（</w:t>
      </w:r>
      <w:r>
        <w:rPr>
          <w:rFonts w:ascii="宋体" w:hAnsi="宋体" w:eastAsia="宋体" w:cs="宋体"/>
          <w:color w:val="auto"/>
          <w:spacing w:val="2"/>
          <w:sz w:val="24"/>
          <w:szCs w:val="24"/>
          <w:highlight w:val="none"/>
        </w:rPr>
        <w:t>4）法定代表人证明或授权委托人</w:t>
      </w:r>
      <w:r>
        <w:rPr>
          <w:rFonts w:ascii="宋体" w:hAnsi="宋体" w:eastAsia="宋体" w:cs="宋体"/>
          <w:color w:val="auto"/>
          <w:spacing w:val="1"/>
          <w:sz w:val="24"/>
          <w:szCs w:val="24"/>
          <w:highlight w:val="none"/>
        </w:rPr>
        <w:t>授权委托书</w:t>
      </w:r>
      <w:r>
        <w:rPr>
          <w:rFonts w:ascii="宋体" w:hAnsi="宋体" w:eastAsia="宋体" w:cs="宋体"/>
          <w:color w:val="auto"/>
          <w:spacing w:val="-18"/>
          <w:sz w:val="24"/>
          <w:szCs w:val="24"/>
          <w:highlight w:val="none"/>
        </w:rPr>
        <w:t>；</w:t>
      </w:r>
    </w:p>
    <w:p w14:paraId="55EFB347">
      <w:pPr>
        <w:spacing w:before="79" w:line="278" w:lineRule="auto"/>
        <w:ind w:left="737" w:right="196" w:firstLine="408" w:firstLineChars="200"/>
        <w:jc w:val="both"/>
        <w:rPr>
          <w:rFonts w:ascii="宋体" w:hAnsi="宋体" w:eastAsia="宋体" w:cs="宋体"/>
          <w:color w:val="auto"/>
          <w:sz w:val="24"/>
          <w:szCs w:val="24"/>
          <w:highlight w:val="none"/>
        </w:rPr>
      </w:pPr>
      <w:r>
        <w:rPr>
          <w:rFonts w:ascii="宋体" w:hAnsi="宋体" w:eastAsia="宋体" w:cs="宋体"/>
          <w:color w:val="auto"/>
          <w:spacing w:val="-18"/>
          <w:sz w:val="24"/>
          <w:szCs w:val="24"/>
          <w:highlight w:val="none"/>
        </w:rPr>
        <w:t>（</w:t>
      </w:r>
      <w:r>
        <w:rPr>
          <w:rFonts w:ascii="宋体" w:hAnsi="宋体" w:eastAsia="宋体" w:cs="宋体"/>
          <w:color w:val="auto"/>
          <w:spacing w:val="1"/>
          <w:sz w:val="24"/>
          <w:szCs w:val="24"/>
          <w:highlight w:val="none"/>
        </w:rPr>
        <w:t>5）法定</w:t>
      </w:r>
      <w:r>
        <w:rPr>
          <w:rFonts w:ascii="宋体" w:hAnsi="宋体" w:eastAsia="宋体" w:cs="宋体"/>
          <w:color w:val="auto"/>
          <w:spacing w:val="-1"/>
          <w:sz w:val="24"/>
          <w:szCs w:val="24"/>
          <w:highlight w:val="none"/>
        </w:rPr>
        <w:t>代表人身份证或委托代理人身份证。</w:t>
      </w:r>
    </w:p>
    <w:p w14:paraId="4EB30443">
      <w:pPr>
        <w:pStyle w:val="2"/>
        <w:ind w:left="1437" w:leftChars="570" w:hanging="240" w:hangingChars="1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具有《中华人民共和国计量器具型式批准证书》</w:t>
      </w:r>
    </w:p>
    <w:p w14:paraId="162E2AED">
      <w:pPr>
        <w:pStyle w:val="2"/>
        <w:ind w:left="1436" w:leftChars="684" w:firstLine="0" w:firstLineChars="0"/>
        <w:rPr>
          <w:rFonts w:hint="default" w:eastAsia="宋体"/>
          <w:color w:val="auto"/>
          <w:highlight w:val="none"/>
          <w:lang w:val="en-US" w:eastAsia="zh-CN"/>
        </w:rPr>
        <w:sectPr>
          <w:footerReference r:id="rId7" w:type="default"/>
          <w:pgSz w:w="11906" w:h="16839"/>
          <w:pgMar w:top="1292" w:right="614" w:bottom="1175" w:left="404" w:header="0" w:footer="961" w:gutter="0"/>
          <w:cols w:space="720" w:num="1"/>
        </w:sectPr>
      </w:pPr>
      <w:r>
        <w:rPr>
          <w:rFonts w:hint="eastAsia" w:ascii="宋体" w:hAnsi="宋体" w:eastAsia="宋体" w:cs="宋体"/>
          <w:color w:val="auto"/>
          <w:sz w:val="24"/>
          <w:szCs w:val="24"/>
          <w:highlight w:val="none"/>
          <w:lang w:val="en-US" w:eastAsia="zh-CN"/>
        </w:rPr>
        <w:t>水质检测设备，消毒设备（涉水安全许可证），计量设备生产或经营范围或资质。</w:t>
      </w:r>
    </w:p>
    <w:p w14:paraId="0F1D2AD4">
      <w:pPr>
        <w:spacing w:before="48" w:line="219" w:lineRule="auto"/>
        <w:ind w:left="1" w:firstLine="466" w:firstLineChars="200"/>
        <w:rPr>
          <w:rFonts w:ascii="宋体" w:hAnsi="宋体" w:eastAsia="宋体" w:cs="宋体"/>
          <w:color w:val="auto"/>
          <w:sz w:val="24"/>
          <w:szCs w:val="24"/>
          <w:highlight w:val="none"/>
        </w:rPr>
      </w:pPr>
      <w:r>
        <w:rPr>
          <w:rFonts w:ascii="宋体" w:hAnsi="宋体" w:eastAsia="宋体" w:cs="宋体"/>
          <w:b/>
          <w:bCs/>
          <w:color w:val="auto"/>
          <w:spacing w:val="-4"/>
          <w:sz w:val="24"/>
          <w:szCs w:val="24"/>
          <w:highlight w:val="none"/>
        </w:rPr>
        <w:t>三、获取招标文件</w:t>
      </w:r>
    </w:p>
    <w:p w14:paraId="70E9961A">
      <w:pPr>
        <w:spacing w:before="78" w:line="219" w:lineRule="auto"/>
        <w:ind w:firstLine="440" w:firstLineChars="200"/>
        <w:jc w:val="right"/>
        <w:rPr>
          <w:rFonts w:ascii="宋体" w:hAnsi="宋体" w:eastAsia="宋体" w:cs="宋体"/>
          <w:color w:val="auto"/>
          <w:sz w:val="24"/>
          <w:szCs w:val="24"/>
          <w:highlight w:val="none"/>
        </w:rPr>
      </w:pPr>
      <w:r>
        <w:rPr>
          <w:rFonts w:ascii="宋体" w:hAnsi="宋体" w:eastAsia="宋体" w:cs="宋体"/>
          <w:color w:val="auto"/>
          <w:spacing w:val="-10"/>
          <w:sz w:val="24"/>
          <w:szCs w:val="24"/>
          <w:highlight w:val="none"/>
        </w:rPr>
        <w:t>时间：2025</w:t>
      </w:r>
      <w:r>
        <w:rPr>
          <w:rFonts w:ascii="宋体" w:hAnsi="宋体" w:eastAsia="宋体" w:cs="宋体"/>
          <w:color w:val="auto"/>
          <w:spacing w:val="-44"/>
          <w:sz w:val="24"/>
          <w:szCs w:val="24"/>
          <w:highlight w:val="none"/>
        </w:rPr>
        <w:t xml:space="preserve"> </w:t>
      </w:r>
      <w:r>
        <w:rPr>
          <w:rFonts w:ascii="宋体" w:hAnsi="宋体" w:eastAsia="宋体" w:cs="宋体"/>
          <w:color w:val="auto"/>
          <w:spacing w:val="-10"/>
          <w:sz w:val="24"/>
          <w:szCs w:val="24"/>
          <w:highlight w:val="none"/>
        </w:rPr>
        <w:t xml:space="preserve">年 </w:t>
      </w:r>
      <w:r>
        <w:rPr>
          <w:rFonts w:hint="eastAsia" w:ascii="宋体" w:hAnsi="宋体" w:eastAsia="宋体" w:cs="宋体"/>
          <w:color w:val="auto"/>
          <w:spacing w:val="-10"/>
          <w:sz w:val="24"/>
          <w:szCs w:val="24"/>
          <w:highlight w:val="none"/>
          <w:lang w:val="en-US" w:eastAsia="zh-CN"/>
        </w:rPr>
        <w:t>04</w:t>
      </w:r>
      <w:r>
        <w:rPr>
          <w:rFonts w:ascii="宋体" w:hAnsi="宋体" w:eastAsia="宋体" w:cs="宋体"/>
          <w:color w:val="auto"/>
          <w:spacing w:val="-10"/>
          <w:sz w:val="24"/>
          <w:szCs w:val="24"/>
          <w:highlight w:val="none"/>
        </w:rPr>
        <w:t xml:space="preserve"> 月 </w:t>
      </w:r>
      <w:r>
        <w:rPr>
          <w:rFonts w:hint="eastAsia" w:ascii="宋体" w:hAnsi="宋体" w:eastAsia="宋体" w:cs="宋体"/>
          <w:color w:val="auto"/>
          <w:spacing w:val="-10"/>
          <w:sz w:val="24"/>
          <w:szCs w:val="24"/>
          <w:highlight w:val="none"/>
          <w:lang w:val="en-US" w:eastAsia="zh-CN"/>
        </w:rPr>
        <w:t>16</w:t>
      </w:r>
      <w:r>
        <w:rPr>
          <w:rFonts w:ascii="宋体" w:hAnsi="宋体" w:eastAsia="宋体" w:cs="宋体"/>
          <w:color w:val="auto"/>
          <w:spacing w:val="50"/>
          <w:sz w:val="24"/>
          <w:szCs w:val="24"/>
          <w:highlight w:val="none"/>
        </w:rPr>
        <w:t xml:space="preserve"> </w:t>
      </w:r>
      <w:r>
        <w:rPr>
          <w:rFonts w:ascii="宋体" w:hAnsi="宋体" w:eastAsia="宋体" w:cs="宋体"/>
          <w:color w:val="auto"/>
          <w:spacing w:val="-10"/>
          <w:sz w:val="24"/>
          <w:szCs w:val="24"/>
          <w:highlight w:val="none"/>
        </w:rPr>
        <w:t>日至</w:t>
      </w:r>
      <w:r>
        <w:rPr>
          <w:rFonts w:ascii="宋体" w:hAnsi="宋体" w:eastAsia="宋体" w:cs="宋体"/>
          <w:color w:val="auto"/>
          <w:spacing w:val="-48"/>
          <w:sz w:val="24"/>
          <w:szCs w:val="24"/>
          <w:highlight w:val="none"/>
        </w:rPr>
        <w:t xml:space="preserve"> </w:t>
      </w:r>
      <w:r>
        <w:rPr>
          <w:rFonts w:ascii="宋体" w:hAnsi="宋体" w:eastAsia="宋体" w:cs="宋体"/>
          <w:color w:val="auto"/>
          <w:spacing w:val="-10"/>
          <w:sz w:val="24"/>
          <w:szCs w:val="24"/>
          <w:highlight w:val="none"/>
        </w:rPr>
        <w:t>2025</w:t>
      </w:r>
      <w:r>
        <w:rPr>
          <w:rFonts w:ascii="宋体" w:hAnsi="宋体" w:eastAsia="宋体" w:cs="宋体"/>
          <w:color w:val="auto"/>
          <w:spacing w:val="-49"/>
          <w:sz w:val="24"/>
          <w:szCs w:val="24"/>
          <w:highlight w:val="none"/>
        </w:rPr>
        <w:t xml:space="preserve"> </w:t>
      </w:r>
      <w:r>
        <w:rPr>
          <w:rFonts w:ascii="宋体" w:hAnsi="宋体" w:eastAsia="宋体" w:cs="宋体"/>
          <w:color w:val="auto"/>
          <w:spacing w:val="-10"/>
          <w:sz w:val="24"/>
          <w:szCs w:val="24"/>
          <w:highlight w:val="none"/>
        </w:rPr>
        <w:t>年</w:t>
      </w:r>
      <w:r>
        <w:rPr>
          <w:rFonts w:ascii="宋体" w:hAnsi="宋体" w:eastAsia="宋体" w:cs="宋体"/>
          <w:color w:val="auto"/>
          <w:spacing w:val="11"/>
          <w:sz w:val="24"/>
          <w:szCs w:val="24"/>
          <w:highlight w:val="none"/>
        </w:rPr>
        <w:t xml:space="preserve"> </w:t>
      </w:r>
      <w:r>
        <w:rPr>
          <w:rFonts w:hint="eastAsia" w:ascii="宋体" w:hAnsi="宋体" w:eastAsia="宋体" w:cs="宋体"/>
          <w:color w:val="auto"/>
          <w:spacing w:val="-10"/>
          <w:sz w:val="24"/>
          <w:szCs w:val="24"/>
          <w:highlight w:val="none"/>
          <w:lang w:val="en-US" w:eastAsia="zh-CN"/>
        </w:rPr>
        <w:t>04</w:t>
      </w:r>
      <w:r>
        <w:rPr>
          <w:rFonts w:ascii="宋体" w:hAnsi="宋体" w:eastAsia="宋体" w:cs="宋体"/>
          <w:color w:val="auto"/>
          <w:spacing w:val="15"/>
          <w:sz w:val="24"/>
          <w:szCs w:val="24"/>
          <w:highlight w:val="none"/>
        </w:rPr>
        <w:t xml:space="preserve"> </w:t>
      </w:r>
      <w:r>
        <w:rPr>
          <w:rFonts w:ascii="宋体" w:hAnsi="宋体" w:eastAsia="宋体" w:cs="宋体"/>
          <w:color w:val="auto"/>
          <w:spacing w:val="-10"/>
          <w:sz w:val="24"/>
          <w:szCs w:val="24"/>
          <w:highlight w:val="none"/>
        </w:rPr>
        <w:t>月</w:t>
      </w:r>
      <w:r>
        <w:rPr>
          <w:rFonts w:ascii="宋体" w:hAnsi="宋体" w:eastAsia="宋体" w:cs="宋体"/>
          <w:color w:val="auto"/>
          <w:spacing w:val="12"/>
          <w:sz w:val="24"/>
          <w:szCs w:val="24"/>
          <w:highlight w:val="none"/>
        </w:rPr>
        <w:t xml:space="preserve"> </w:t>
      </w:r>
      <w:r>
        <w:rPr>
          <w:rFonts w:hint="eastAsia" w:ascii="宋体" w:hAnsi="宋体" w:eastAsia="宋体" w:cs="宋体"/>
          <w:color w:val="auto"/>
          <w:spacing w:val="-10"/>
          <w:sz w:val="24"/>
          <w:szCs w:val="24"/>
          <w:highlight w:val="none"/>
          <w:lang w:val="en-US" w:eastAsia="zh-CN"/>
        </w:rPr>
        <w:t>22</w:t>
      </w:r>
      <w:r>
        <w:rPr>
          <w:rFonts w:ascii="宋体" w:hAnsi="宋体" w:eastAsia="宋体" w:cs="宋体"/>
          <w:color w:val="auto"/>
          <w:spacing w:val="51"/>
          <w:sz w:val="24"/>
          <w:szCs w:val="24"/>
          <w:highlight w:val="none"/>
        </w:rPr>
        <w:t xml:space="preserve"> </w:t>
      </w:r>
      <w:r>
        <w:rPr>
          <w:rFonts w:ascii="宋体" w:hAnsi="宋体" w:eastAsia="宋体" w:cs="宋体"/>
          <w:color w:val="auto"/>
          <w:spacing w:val="-10"/>
          <w:sz w:val="24"/>
          <w:szCs w:val="24"/>
          <w:highlight w:val="none"/>
        </w:rPr>
        <w:t>日，每天上午</w:t>
      </w:r>
      <w:r>
        <w:rPr>
          <w:rFonts w:ascii="宋体" w:hAnsi="宋体" w:eastAsia="宋体" w:cs="宋体"/>
          <w:color w:val="auto"/>
          <w:spacing w:val="-49"/>
          <w:sz w:val="24"/>
          <w:szCs w:val="24"/>
          <w:highlight w:val="none"/>
        </w:rPr>
        <w:t xml:space="preserve"> </w:t>
      </w:r>
      <w:r>
        <w:rPr>
          <w:rFonts w:ascii="宋体" w:hAnsi="宋体" w:eastAsia="宋体" w:cs="宋体"/>
          <w:color w:val="auto"/>
          <w:spacing w:val="-10"/>
          <w:sz w:val="24"/>
          <w:szCs w:val="24"/>
          <w:highlight w:val="none"/>
        </w:rPr>
        <w:t>00:00</w:t>
      </w:r>
      <w:r>
        <w:rPr>
          <w:rFonts w:ascii="宋体" w:hAnsi="宋体" w:eastAsia="宋体" w:cs="宋体"/>
          <w:color w:val="auto"/>
          <w:spacing w:val="-48"/>
          <w:sz w:val="24"/>
          <w:szCs w:val="24"/>
          <w:highlight w:val="none"/>
        </w:rPr>
        <w:t xml:space="preserve"> </w:t>
      </w:r>
      <w:r>
        <w:rPr>
          <w:rFonts w:ascii="宋体" w:hAnsi="宋体" w:eastAsia="宋体" w:cs="宋体"/>
          <w:color w:val="auto"/>
          <w:spacing w:val="-10"/>
          <w:sz w:val="24"/>
          <w:szCs w:val="24"/>
          <w:highlight w:val="none"/>
        </w:rPr>
        <w:t>至</w:t>
      </w:r>
      <w:r>
        <w:rPr>
          <w:rFonts w:ascii="宋体" w:hAnsi="宋体" w:eastAsia="宋体" w:cs="宋体"/>
          <w:color w:val="auto"/>
          <w:spacing w:val="-33"/>
          <w:sz w:val="24"/>
          <w:szCs w:val="24"/>
          <w:highlight w:val="none"/>
        </w:rPr>
        <w:t xml:space="preserve"> </w:t>
      </w:r>
      <w:r>
        <w:rPr>
          <w:rFonts w:ascii="宋体" w:hAnsi="宋体" w:eastAsia="宋体" w:cs="宋体"/>
          <w:color w:val="auto"/>
          <w:spacing w:val="-10"/>
          <w:sz w:val="24"/>
          <w:szCs w:val="24"/>
          <w:highlight w:val="none"/>
        </w:rPr>
        <w:t>12:00，下午</w:t>
      </w:r>
      <w:r>
        <w:rPr>
          <w:rFonts w:ascii="宋体" w:hAnsi="宋体" w:eastAsia="宋体" w:cs="宋体"/>
          <w:color w:val="auto"/>
          <w:spacing w:val="-33"/>
          <w:sz w:val="24"/>
          <w:szCs w:val="24"/>
          <w:highlight w:val="none"/>
        </w:rPr>
        <w:t xml:space="preserve"> </w:t>
      </w:r>
      <w:r>
        <w:rPr>
          <w:rFonts w:ascii="宋体" w:hAnsi="宋体" w:eastAsia="宋体" w:cs="宋体"/>
          <w:color w:val="auto"/>
          <w:spacing w:val="-10"/>
          <w:sz w:val="24"/>
          <w:szCs w:val="24"/>
          <w:highlight w:val="none"/>
        </w:rPr>
        <w:t>12：</w:t>
      </w:r>
    </w:p>
    <w:p w14:paraId="292AB3D9">
      <w:pPr>
        <w:spacing w:before="75" w:line="335" w:lineRule="auto"/>
        <w:ind w:left="481" w:right="5388" w:firstLine="468" w:firstLineChars="200"/>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00</w:t>
      </w:r>
      <w:r>
        <w:rPr>
          <w:rFonts w:ascii="宋体" w:hAnsi="宋体" w:eastAsia="宋体" w:cs="宋体"/>
          <w:color w:val="auto"/>
          <w:spacing w:val="-40"/>
          <w:sz w:val="24"/>
          <w:szCs w:val="24"/>
          <w:highlight w:val="none"/>
        </w:rPr>
        <w:t xml:space="preserve"> </w:t>
      </w:r>
      <w:r>
        <w:rPr>
          <w:rFonts w:ascii="宋体" w:hAnsi="宋体" w:eastAsia="宋体" w:cs="宋体"/>
          <w:color w:val="auto"/>
          <w:spacing w:val="-3"/>
          <w:sz w:val="24"/>
          <w:szCs w:val="24"/>
          <w:highlight w:val="none"/>
        </w:rPr>
        <w:t>至</w:t>
      </w:r>
      <w:r>
        <w:rPr>
          <w:rFonts w:ascii="宋体" w:hAnsi="宋体" w:eastAsia="宋体" w:cs="宋体"/>
          <w:color w:val="auto"/>
          <w:spacing w:val="-48"/>
          <w:sz w:val="24"/>
          <w:szCs w:val="24"/>
          <w:highlight w:val="none"/>
        </w:rPr>
        <w:t xml:space="preserve"> </w:t>
      </w:r>
      <w:r>
        <w:rPr>
          <w:rFonts w:ascii="宋体" w:hAnsi="宋体" w:eastAsia="宋体" w:cs="宋体"/>
          <w:color w:val="auto"/>
          <w:spacing w:val="-3"/>
          <w:sz w:val="24"/>
          <w:szCs w:val="24"/>
          <w:highlight w:val="none"/>
        </w:rPr>
        <w:t>23:59（北京时间，法定节假日除外）</w:t>
      </w:r>
      <w:r>
        <w:rPr>
          <w:rFonts w:ascii="宋体" w:hAnsi="宋体" w:eastAsia="宋体" w:cs="宋体"/>
          <w:color w:val="auto"/>
          <w:sz w:val="24"/>
          <w:szCs w:val="24"/>
          <w:highlight w:val="none"/>
        </w:rPr>
        <w:t xml:space="preserve"> </w:t>
      </w:r>
      <w:r>
        <w:rPr>
          <w:rFonts w:ascii="宋体" w:hAnsi="宋体" w:eastAsia="宋体" w:cs="宋体"/>
          <w:color w:val="auto"/>
          <w:spacing w:val="-1"/>
          <w:sz w:val="24"/>
          <w:szCs w:val="24"/>
          <w:highlight w:val="none"/>
        </w:rPr>
        <w:t>地点：政采云平台线上获取</w:t>
      </w:r>
    </w:p>
    <w:p w14:paraId="5A1F7465">
      <w:pPr>
        <w:spacing w:before="1" w:line="278" w:lineRule="auto"/>
        <w:ind w:left="47" w:right="80"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方式：供应商登录政采云平台</w:t>
      </w:r>
      <w:r>
        <w:rPr>
          <w:rFonts w:ascii="宋体" w:hAnsi="宋体" w:eastAsia="宋体" w:cs="宋体"/>
          <w:color w:val="auto"/>
          <w:spacing w:val="-54"/>
          <w:sz w:val="24"/>
          <w:szCs w:val="24"/>
          <w:highlight w:val="none"/>
        </w:rPr>
        <w:t xml:space="preserve"> </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Fonts w:ascii="宋体" w:hAnsi="宋体" w:eastAsia="宋体" w:cs="宋体"/>
          <w:color w:val="auto"/>
          <w:spacing w:val="-1"/>
          <w:sz w:val="24"/>
          <w:szCs w:val="24"/>
          <w:highlight w:val="none"/>
        </w:rPr>
        <w:t>https://www.zcyg</w:t>
      </w:r>
      <w:r>
        <w:rPr>
          <w:rFonts w:ascii="宋体" w:hAnsi="宋体" w:eastAsia="宋体" w:cs="宋体"/>
          <w:color w:val="auto"/>
          <w:spacing w:val="-2"/>
          <w:sz w:val="24"/>
          <w:szCs w:val="24"/>
          <w:highlight w:val="none"/>
        </w:rPr>
        <w:t>ov.cn/</w:t>
      </w:r>
      <w:r>
        <w:rPr>
          <w:rFonts w:ascii="宋体" w:hAnsi="宋体" w:eastAsia="宋体" w:cs="宋体"/>
          <w:color w:val="auto"/>
          <w:spacing w:val="-2"/>
          <w:sz w:val="24"/>
          <w:szCs w:val="24"/>
          <w:highlight w:val="none"/>
        </w:rPr>
        <w:fldChar w:fldCharType="end"/>
      </w:r>
      <w:r>
        <w:rPr>
          <w:rFonts w:ascii="宋体" w:hAnsi="宋体" w:eastAsia="宋体" w:cs="宋体"/>
          <w:color w:val="auto"/>
          <w:spacing w:val="-2"/>
          <w:sz w:val="24"/>
          <w:szCs w:val="24"/>
          <w:highlight w:val="none"/>
        </w:rPr>
        <w:t>在线申请获取采购文件（进入“项</w:t>
      </w:r>
      <w:r>
        <w:rPr>
          <w:rFonts w:ascii="宋体" w:hAnsi="宋体" w:eastAsia="宋体" w:cs="宋体"/>
          <w:color w:val="auto"/>
          <w:sz w:val="24"/>
          <w:szCs w:val="24"/>
          <w:highlight w:val="none"/>
        </w:rPr>
        <w:t xml:space="preserve"> </w:t>
      </w:r>
      <w:r>
        <w:rPr>
          <w:rFonts w:ascii="宋体" w:hAnsi="宋体" w:eastAsia="宋体" w:cs="宋体"/>
          <w:color w:val="auto"/>
          <w:spacing w:val="-3"/>
          <w:sz w:val="24"/>
          <w:szCs w:val="24"/>
          <w:highlight w:val="none"/>
        </w:rPr>
        <w:t>目采购</w:t>
      </w:r>
      <w:r>
        <w:rPr>
          <w:rFonts w:ascii="宋体" w:hAnsi="宋体" w:eastAsia="宋体" w:cs="宋体"/>
          <w:color w:val="auto"/>
          <w:spacing w:val="-84"/>
          <w:sz w:val="24"/>
          <w:szCs w:val="24"/>
          <w:highlight w:val="none"/>
        </w:rPr>
        <w:t xml:space="preserve"> </w:t>
      </w:r>
      <w:r>
        <w:rPr>
          <w:rFonts w:ascii="宋体" w:hAnsi="宋体" w:eastAsia="宋体" w:cs="宋体"/>
          <w:color w:val="auto"/>
          <w:spacing w:val="-3"/>
          <w:sz w:val="24"/>
          <w:szCs w:val="24"/>
          <w:highlight w:val="none"/>
        </w:rPr>
        <w:t>”应用，在获取采购文件菜单中选择项目，申请获取采购文件）</w:t>
      </w:r>
    </w:p>
    <w:p w14:paraId="354B1698">
      <w:pPr>
        <w:spacing w:before="69" w:line="218" w:lineRule="auto"/>
        <w:ind w:left="481" w:firstLine="468" w:firstLineChars="200"/>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售价（元</w:t>
      </w:r>
      <w:r>
        <w:rPr>
          <w:rFonts w:ascii="宋体" w:hAnsi="宋体" w:eastAsia="宋体" w:cs="宋体"/>
          <w:color w:val="auto"/>
          <w:spacing w:val="6"/>
          <w:sz w:val="24"/>
          <w:szCs w:val="24"/>
          <w:highlight w:val="none"/>
        </w:rPr>
        <w:t>）：</w:t>
      </w:r>
      <w:r>
        <w:rPr>
          <w:rFonts w:ascii="宋体" w:hAnsi="宋体" w:eastAsia="宋体" w:cs="宋体"/>
          <w:color w:val="auto"/>
          <w:spacing w:val="-3"/>
          <w:sz w:val="24"/>
          <w:szCs w:val="24"/>
          <w:highlight w:val="none"/>
        </w:rPr>
        <w:t>0.00</w:t>
      </w:r>
    </w:p>
    <w:p w14:paraId="0DF37AAA">
      <w:pPr>
        <w:spacing w:before="78" w:line="219" w:lineRule="auto"/>
        <w:ind w:left="24" w:firstLine="466" w:firstLineChars="200"/>
        <w:rPr>
          <w:rFonts w:ascii="宋体" w:hAnsi="宋体" w:eastAsia="宋体" w:cs="宋体"/>
          <w:color w:val="auto"/>
          <w:sz w:val="24"/>
          <w:szCs w:val="24"/>
          <w:highlight w:val="none"/>
        </w:rPr>
      </w:pPr>
      <w:r>
        <w:rPr>
          <w:rFonts w:ascii="宋体" w:hAnsi="宋体" w:eastAsia="宋体" w:cs="宋体"/>
          <w:b/>
          <w:bCs/>
          <w:color w:val="auto"/>
          <w:spacing w:val="-4"/>
          <w:sz w:val="24"/>
          <w:szCs w:val="24"/>
          <w:highlight w:val="none"/>
        </w:rPr>
        <w:t>四、提交投标文件截止时间、开标时间和地点</w:t>
      </w:r>
    </w:p>
    <w:p w14:paraId="43E5EDAE">
      <w:pPr>
        <w:spacing w:before="78" w:line="219" w:lineRule="auto"/>
        <w:ind w:left="482" w:firstLine="468" w:firstLineChars="200"/>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提交投标文件截止时间：2025</w:t>
      </w:r>
      <w:r>
        <w:rPr>
          <w:rFonts w:ascii="宋体" w:hAnsi="宋体" w:eastAsia="宋体" w:cs="宋体"/>
          <w:color w:val="auto"/>
          <w:spacing w:val="-42"/>
          <w:sz w:val="24"/>
          <w:szCs w:val="24"/>
          <w:highlight w:val="none"/>
        </w:rPr>
        <w:t xml:space="preserve"> </w:t>
      </w:r>
      <w:r>
        <w:rPr>
          <w:rFonts w:ascii="宋体" w:hAnsi="宋体" w:eastAsia="宋体" w:cs="宋体"/>
          <w:color w:val="auto"/>
          <w:spacing w:val="-3"/>
          <w:sz w:val="24"/>
          <w:szCs w:val="24"/>
          <w:highlight w:val="none"/>
        </w:rPr>
        <w:t>年 0</w:t>
      </w:r>
      <w:r>
        <w:rPr>
          <w:rFonts w:hint="eastAsia" w:ascii="宋体" w:hAnsi="宋体" w:eastAsia="宋体" w:cs="宋体"/>
          <w:color w:val="auto"/>
          <w:spacing w:val="-3"/>
          <w:sz w:val="24"/>
          <w:szCs w:val="24"/>
          <w:highlight w:val="none"/>
          <w:lang w:val="en-US" w:eastAsia="zh-CN"/>
        </w:rPr>
        <w:t>5</w:t>
      </w:r>
      <w:r>
        <w:rPr>
          <w:rFonts w:ascii="宋体" w:hAnsi="宋体" w:eastAsia="宋体" w:cs="宋体"/>
          <w:color w:val="auto"/>
          <w:spacing w:val="-3"/>
          <w:sz w:val="24"/>
          <w:szCs w:val="24"/>
          <w:highlight w:val="none"/>
        </w:rPr>
        <w:t xml:space="preserve"> 月 </w:t>
      </w:r>
      <w:r>
        <w:rPr>
          <w:rFonts w:hint="eastAsia" w:ascii="宋体" w:hAnsi="宋体" w:eastAsia="宋体" w:cs="宋体"/>
          <w:color w:val="auto"/>
          <w:spacing w:val="-3"/>
          <w:sz w:val="24"/>
          <w:szCs w:val="24"/>
          <w:highlight w:val="none"/>
          <w:lang w:val="en-US" w:eastAsia="zh-CN"/>
        </w:rPr>
        <w:t>07</w:t>
      </w:r>
      <w:r>
        <w:rPr>
          <w:rFonts w:ascii="宋体" w:hAnsi="宋体" w:eastAsia="宋体" w:cs="宋体"/>
          <w:color w:val="auto"/>
          <w:spacing w:val="51"/>
          <w:sz w:val="24"/>
          <w:szCs w:val="24"/>
          <w:highlight w:val="none"/>
        </w:rPr>
        <w:t xml:space="preserve"> </w:t>
      </w:r>
      <w:r>
        <w:rPr>
          <w:rFonts w:ascii="宋体" w:hAnsi="宋体" w:eastAsia="宋体" w:cs="宋体"/>
          <w:color w:val="auto"/>
          <w:spacing w:val="-3"/>
          <w:sz w:val="24"/>
          <w:szCs w:val="24"/>
          <w:highlight w:val="none"/>
        </w:rPr>
        <w:t>日</w:t>
      </w:r>
      <w:r>
        <w:rPr>
          <w:rFonts w:ascii="宋体" w:hAnsi="宋体" w:eastAsia="宋体" w:cs="宋体"/>
          <w:color w:val="auto"/>
          <w:spacing w:val="27"/>
          <w:sz w:val="24"/>
          <w:szCs w:val="24"/>
          <w:highlight w:val="none"/>
        </w:rPr>
        <w:t xml:space="preserve"> </w:t>
      </w:r>
      <w:r>
        <w:rPr>
          <w:rFonts w:hint="eastAsia" w:ascii="宋体" w:hAnsi="宋体" w:eastAsia="宋体" w:cs="宋体"/>
          <w:color w:val="auto"/>
          <w:spacing w:val="-3"/>
          <w:sz w:val="24"/>
          <w:szCs w:val="24"/>
          <w:highlight w:val="none"/>
          <w:lang w:val="en-US" w:eastAsia="zh-CN"/>
        </w:rPr>
        <w:t>10</w:t>
      </w:r>
      <w:r>
        <w:rPr>
          <w:rFonts w:ascii="宋体" w:hAnsi="宋体" w:eastAsia="宋体" w:cs="宋体"/>
          <w:color w:val="auto"/>
          <w:spacing w:val="-3"/>
          <w:sz w:val="24"/>
          <w:szCs w:val="24"/>
          <w:highlight w:val="none"/>
        </w:rPr>
        <w:t>:</w:t>
      </w:r>
      <w:r>
        <w:rPr>
          <w:rFonts w:hint="eastAsia" w:ascii="宋体" w:hAnsi="宋体" w:eastAsia="宋体" w:cs="宋体"/>
          <w:color w:val="auto"/>
          <w:spacing w:val="-3"/>
          <w:sz w:val="24"/>
          <w:szCs w:val="24"/>
          <w:highlight w:val="none"/>
          <w:lang w:val="en-US" w:eastAsia="zh-CN"/>
        </w:rPr>
        <w:t>30</w:t>
      </w:r>
      <w:r>
        <w:rPr>
          <w:rFonts w:ascii="宋体" w:hAnsi="宋体" w:eastAsia="宋体" w:cs="宋体"/>
          <w:color w:val="auto"/>
          <w:spacing w:val="-3"/>
          <w:sz w:val="24"/>
          <w:szCs w:val="24"/>
          <w:highlight w:val="none"/>
        </w:rPr>
        <w:t>（北京时间）</w:t>
      </w:r>
    </w:p>
    <w:p w14:paraId="045737A3">
      <w:pPr>
        <w:spacing w:before="151" w:line="219" w:lineRule="auto"/>
        <w:ind w:left="484"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投标地点：请登录政采云投标客户端投标</w:t>
      </w:r>
    </w:p>
    <w:p w14:paraId="224647B7">
      <w:pPr>
        <w:spacing w:before="151" w:line="219" w:lineRule="auto"/>
        <w:ind w:left="482" w:firstLine="464" w:firstLineChars="200"/>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开标时间：2025</w:t>
      </w:r>
      <w:r>
        <w:rPr>
          <w:rFonts w:ascii="宋体" w:hAnsi="宋体" w:eastAsia="宋体" w:cs="宋体"/>
          <w:color w:val="auto"/>
          <w:spacing w:val="-45"/>
          <w:sz w:val="24"/>
          <w:szCs w:val="24"/>
          <w:highlight w:val="none"/>
        </w:rPr>
        <w:t xml:space="preserve"> </w:t>
      </w:r>
      <w:r>
        <w:rPr>
          <w:rFonts w:ascii="宋体" w:hAnsi="宋体" w:eastAsia="宋体" w:cs="宋体"/>
          <w:color w:val="auto"/>
          <w:spacing w:val="-4"/>
          <w:sz w:val="24"/>
          <w:szCs w:val="24"/>
          <w:highlight w:val="none"/>
        </w:rPr>
        <w:t>年 0</w:t>
      </w:r>
      <w:r>
        <w:rPr>
          <w:rFonts w:hint="eastAsia" w:ascii="宋体" w:hAnsi="宋体" w:eastAsia="宋体" w:cs="宋体"/>
          <w:color w:val="auto"/>
          <w:spacing w:val="-4"/>
          <w:sz w:val="24"/>
          <w:szCs w:val="24"/>
          <w:highlight w:val="none"/>
          <w:lang w:val="en-US" w:eastAsia="zh-CN"/>
        </w:rPr>
        <w:t>5</w:t>
      </w:r>
      <w:r>
        <w:rPr>
          <w:rFonts w:ascii="宋体" w:hAnsi="宋体" w:eastAsia="宋体" w:cs="宋体"/>
          <w:color w:val="auto"/>
          <w:spacing w:val="-4"/>
          <w:sz w:val="24"/>
          <w:szCs w:val="24"/>
          <w:highlight w:val="none"/>
        </w:rPr>
        <w:t xml:space="preserve"> 月</w:t>
      </w:r>
      <w:r>
        <w:rPr>
          <w:rFonts w:ascii="宋体" w:hAnsi="宋体" w:eastAsia="宋体" w:cs="宋体"/>
          <w:color w:val="auto"/>
          <w:spacing w:val="11"/>
          <w:sz w:val="24"/>
          <w:szCs w:val="24"/>
          <w:highlight w:val="none"/>
        </w:rPr>
        <w:t xml:space="preserve"> </w:t>
      </w:r>
      <w:r>
        <w:rPr>
          <w:rFonts w:hint="eastAsia" w:ascii="宋体" w:hAnsi="宋体" w:eastAsia="宋体" w:cs="宋体"/>
          <w:color w:val="auto"/>
          <w:spacing w:val="-4"/>
          <w:sz w:val="24"/>
          <w:szCs w:val="24"/>
          <w:highlight w:val="none"/>
          <w:lang w:val="en-US" w:eastAsia="zh-CN"/>
        </w:rPr>
        <w:t>07</w:t>
      </w:r>
      <w:r>
        <w:rPr>
          <w:rFonts w:ascii="宋体" w:hAnsi="宋体" w:eastAsia="宋体" w:cs="宋体"/>
          <w:color w:val="auto"/>
          <w:spacing w:val="51"/>
          <w:sz w:val="24"/>
          <w:szCs w:val="24"/>
          <w:highlight w:val="none"/>
        </w:rPr>
        <w:t xml:space="preserve"> </w:t>
      </w:r>
      <w:r>
        <w:rPr>
          <w:rFonts w:ascii="宋体" w:hAnsi="宋体" w:eastAsia="宋体" w:cs="宋体"/>
          <w:color w:val="auto"/>
          <w:spacing w:val="-4"/>
          <w:sz w:val="24"/>
          <w:szCs w:val="24"/>
          <w:highlight w:val="none"/>
        </w:rPr>
        <w:t>日</w:t>
      </w:r>
      <w:r>
        <w:rPr>
          <w:rFonts w:ascii="宋体" w:hAnsi="宋体" w:eastAsia="宋体" w:cs="宋体"/>
          <w:color w:val="auto"/>
          <w:spacing w:val="27"/>
          <w:sz w:val="24"/>
          <w:szCs w:val="24"/>
          <w:highlight w:val="none"/>
        </w:rPr>
        <w:t xml:space="preserve"> </w:t>
      </w:r>
      <w:r>
        <w:rPr>
          <w:rFonts w:hint="eastAsia" w:ascii="宋体" w:hAnsi="宋体" w:eastAsia="宋体" w:cs="宋体"/>
          <w:color w:val="auto"/>
          <w:spacing w:val="-4"/>
          <w:sz w:val="24"/>
          <w:szCs w:val="24"/>
          <w:highlight w:val="none"/>
          <w:lang w:val="en-US" w:eastAsia="zh-CN"/>
        </w:rPr>
        <w:t>10</w:t>
      </w:r>
      <w:r>
        <w:rPr>
          <w:rFonts w:ascii="宋体" w:hAnsi="宋体" w:eastAsia="宋体" w:cs="宋体"/>
          <w:color w:val="auto"/>
          <w:spacing w:val="-4"/>
          <w:sz w:val="24"/>
          <w:szCs w:val="24"/>
          <w:highlight w:val="none"/>
        </w:rPr>
        <w:t>:</w:t>
      </w:r>
      <w:r>
        <w:rPr>
          <w:rFonts w:hint="eastAsia" w:ascii="宋体" w:hAnsi="宋体" w:eastAsia="宋体" w:cs="宋体"/>
          <w:color w:val="auto"/>
          <w:spacing w:val="-4"/>
          <w:sz w:val="24"/>
          <w:szCs w:val="24"/>
          <w:highlight w:val="none"/>
          <w:lang w:val="en-US" w:eastAsia="zh-CN"/>
        </w:rPr>
        <w:t>30</w:t>
      </w:r>
      <w:r>
        <w:rPr>
          <w:rFonts w:ascii="宋体" w:hAnsi="宋体" w:eastAsia="宋体" w:cs="宋体"/>
          <w:color w:val="auto"/>
          <w:spacing w:val="-4"/>
          <w:sz w:val="24"/>
          <w:szCs w:val="24"/>
          <w:highlight w:val="none"/>
        </w:rPr>
        <w:t>（北京时间）</w:t>
      </w:r>
    </w:p>
    <w:p w14:paraId="4E82E896">
      <w:pPr>
        <w:spacing w:before="148" w:line="219" w:lineRule="auto"/>
        <w:ind w:left="482"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开标地点：政采云投标客户端</w:t>
      </w:r>
    </w:p>
    <w:p w14:paraId="381EB968">
      <w:pPr>
        <w:spacing w:before="79" w:line="218" w:lineRule="auto"/>
        <w:ind w:left="5" w:firstLine="466" w:firstLineChars="200"/>
        <w:rPr>
          <w:rFonts w:ascii="宋体" w:hAnsi="宋体" w:eastAsia="宋体" w:cs="宋体"/>
          <w:color w:val="auto"/>
          <w:sz w:val="24"/>
          <w:szCs w:val="24"/>
          <w:highlight w:val="none"/>
        </w:rPr>
      </w:pPr>
      <w:r>
        <w:rPr>
          <w:rFonts w:ascii="宋体" w:hAnsi="宋体" w:eastAsia="宋体" w:cs="宋体"/>
          <w:b/>
          <w:bCs/>
          <w:color w:val="auto"/>
          <w:spacing w:val="-4"/>
          <w:sz w:val="24"/>
          <w:szCs w:val="24"/>
          <w:highlight w:val="none"/>
        </w:rPr>
        <w:t>五、公告期限</w:t>
      </w:r>
    </w:p>
    <w:p w14:paraId="27991D1F">
      <w:pPr>
        <w:spacing w:before="79" w:line="218" w:lineRule="auto"/>
        <w:ind w:left="521" w:firstLine="460" w:firstLineChars="200"/>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自本公告发布之日起</w:t>
      </w:r>
      <w:r>
        <w:rPr>
          <w:rFonts w:ascii="宋体" w:hAnsi="宋体" w:eastAsia="宋体" w:cs="宋体"/>
          <w:color w:val="auto"/>
          <w:spacing w:val="-45"/>
          <w:sz w:val="24"/>
          <w:szCs w:val="24"/>
          <w:highlight w:val="none"/>
        </w:rPr>
        <w:t xml:space="preserve"> </w:t>
      </w:r>
      <w:r>
        <w:rPr>
          <w:rFonts w:ascii="宋体" w:hAnsi="宋体" w:eastAsia="宋体" w:cs="宋体"/>
          <w:color w:val="auto"/>
          <w:spacing w:val="-5"/>
          <w:sz w:val="24"/>
          <w:szCs w:val="24"/>
          <w:highlight w:val="none"/>
        </w:rPr>
        <w:t>5</w:t>
      </w:r>
      <w:r>
        <w:rPr>
          <w:rFonts w:ascii="宋体" w:hAnsi="宋体" w:eastAsia="宋体" w:cs="宋体"/>
          <w:color w:val="auto"/>
          <w:spacing w:val="-50"/>
          <w:sz w:val="24"/>
          <w:szCs w:val="24"/>
          <w:highlight w:val="none"/>
        </w:rPr>
        <w:t xml:space="preserve"> </w:t>
      </w:r>
      <w:r>
        <w:rPr>
          <w:rFonts w:ascii="宋体" w:hAnsi="宋体" w:eastAsia="宋体" w:cs="宋体"/>
          <w:color w:val="auto"/>
          <w:spacing w:val="-5"/>
          <w:sz w:val="24"/>
          <w:szCs w:val="24"/>
          <w:highlight w:val="none"/>
        </w:rPr>
        <w:t>个工作日。</w:t>
      </w:r>
    </w:p>
    <w:p w14:paraId="7110C29F">
      <w:pPr>
        <w:spacing w:before="78" w:line="220" w:lineRule="auto"/>
        <w:ind w:left="3" w:firstLine="466" w:firstLineChars="200"/>
        <w:rPr>
          <w:rFonts w:ascii="宋体" w:hAnsi="宋体" w:eastAsia="宋体" w:cs="宋体"/>
          <w:color w:val="auto"/>
          <w:sz w:val="24"/>
          <w:szCs w:val="24"/>
          <w:highlight w:val="none"/>
        </w:rPr>
      </w:pPr>
      <w:r>
        <w:rPr>
          <w:rFonts w:ascii="宋体" w:hAnsi="宋体" w:eastAsia="宋体" w:cs="宋体"/>
          <w:b/>
          <w:bCs/>
          <w:color w:val="auto"/>
          <w:spacing w:val="-4"/>
          <w:sz w:val="24"/>
          <w:szCs w:val="24"/>
          <w:highlight w:val="none"/>
        </w:rPr>
        <w:t>六、其他补充事宜</w:t>
      </w:r>
    </w:p>
    <w:p w14:paraId="16F22D51">
      <w:pPr>
        <w:spacing w:before="79" w:line="277" w:lineRule="auto"/>
        <w:ind w:firstLine="468" w:firstLineChars="200"/>
        <w:jc w:val="both"/>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1、本项目实行网上投标，采用电子投标文件； 2</w:t>
      </w:r>
      <w:r>
        <w:rPr>
          <w:rFonts w:ascii="宋体" w:hAnsi="宋体" w:eastAsia="宋体" w:cs="宋体"/>
          <w:color w:val="auto"/>
          <w:spacing w:val="-4"/>
          <w:sz w:val="24"/>
          <w:szCs w:val="24"/>
          <w:highlight w:val="none"/>
        </w:rPr>
        <w:t>、各供应商应在开标前应确保成为政府采</w:t>
      </w:r>
      <w:r>
        <w:rPr>
          <w:rFonts w:ascii="宋体" w:hAnsi="宋体" w:eastAsia="宋体" w:cs="宋体"/>
          <w:color w:val="auto"/>
          <w:sz w:val="24"/>
          <w:szCs w:val="24"/>
          <w:highlight w:val="none"/>
        </w:rPr>
        <w:t xml:space="preserve"> </w:t>
      </w:r>
      <w:r>
        <w:rPr>
          <w:rFonts w:ascii="宋体" w:hAnsi="宋体" w:eastAsia="宋体" w:cs="宋体"/>
          <w:color w:val="auto"/>
          <w:spacing w:val="-3"/>
          <w:sz w:val="24"/>
          <w:szCs w:val="24"/>
          <w:highlight w:val="none"/>
        </w:rPr>
        <w:t>购网正式注册入库供应商，并完成</w:t>
      </w:r>
      <w:r>
        <w:rPr>
          <w:rFonts w:ascii="宋体" w:hAnsi="宋体" w:eastAsia="宋体" w:cs="宋体"/>
          <w:color w:val="auto"/>
          <w:spacing w:val="-53"/>
          <w:sz w:val="24"/>
          <w:szCs w:val="24"/>
          <w:highlight w:val="none"/>
        </w:rPr>
        <w:t xml:space="preserve"> </w:t>
      </w:r>
      <w:r>
        <w:rPr>
          <w:rFonts w:ascii="宋体" w:hAnsi="宋体" w:eastAsia="宋体" w:cs="宋体"/>
          <w:color w:val="auto"/>
          <w:spacing w:val="-3"/>
          <w:sz w:val="24"/>
          <w:szCs w:val="24"/>
          <w:highlight w:val="none"/>
        </w:rPr>
        <w:t>CA</w:t>
      </w:r>
      <w:r>
        <w:rPr>
          <w:rFonts w:ascii="宋体" w:hAnsi="宋体" w:eastAsia="宋体" w:cs="宋体"/>
          <w:color w:val="auto"/>
          <w:spacing w:val="-49"/>
          <w:sz w:val="24"/>
          <w:szCs w:val="24"/>
          <w:highlight w:val="none"/>
        </w:rPr>
        <w:t xml:space="preserve"> </w:t>
      </w:r>
      <w:r>
        <w:rPr>
          <w:rFonts w:ascii="宋体" w:hAnsi="宋体" w:eastAsia="宋体" w:cs="宋体"/>
          <w:color w:val="auto"/>
          <w:spacing w:val="-3"/>
          <w:sz w:val="24"/>
          <w:szCs w:val="24"/>
          <w:highlight w:val="none"/>
        </w:rPr>
        <w:t>数字证书（符合国家标准</w:t>
      </w:r>
      <w:r>
        <w:rPr>
          <w:rFonts w:ascii="宋体" w:hAnsi="宋体" w:eastAsia="宋体" w:cs="宋体"/>
          <w:color w:val="auto"/>
          <w:spacing w:val="-4"/>
          <w:sz w:val="24"/>
          <w:szCs w:val="24"/>
          <w:highlight w:val="none"/>
        </w:rPr>
        <w:t>）申领。因未注册入库、未办理</w:t>
      </w:r>
      <w:r>
        <w:rPr>
          <w:rFonts w:ascii="宋体" w:hAnsi="宋体" w:eastAsia="宋体" w:cs="宋体"/>
          <w:color w:val="auto"/>
          <w:sz w:val="24"/>
          <w:szCs w:val="24"/>
          <w:highlight w:val="none"/>
        </w:rPr>
        <w:t xml:space="preserve"> </w:t>
      </w:r>
      <w:r>
        <w:rPr>
          <w:rFonts w:ascii="宋体" w:hAnsi="宋体" w:eastAsia="宋体" w:cs="宋体"/>
          <w:color w:val="auto"/>
          <w:spacing w:val="-2"/>
          <w:sz w:val="24"/>
          <w:szCs w:val="24"/>
          <w:highlight w:val="none"/>
        </w:rPr>
        <w:t>CA</w:t>
      </w:r>
      <w:r>
        <w:rPr>
          <w:rFonts w:ascii="宋体" w:hAnsi="宋体" w:eastAsia="宋体" w:cs="宋体"/>
          <w:color w:val="auto"/>
          <w:spacing w:val="-38"/>
          <w:sz w:val="24"/>
          <w:szCs w:val="24"/>
          <w:highlight w:val="none"/>
        </w:rPr>
        <w:t xml:space="preserve"> </w:t>
      </w:r>
      <w:r>
        <w:rPr>
          <w:rFonts w:ascii="宋体" w:hAnsi="宋体" w:eastAsia="宋体" w:cs="宋体"/>
          <w:color w:val="auto"/>
          <w:spacing w:val="-2"/>
          <w:sz w:val="24"/>
          <w:szCs w:val="24"/>
          <w:highlight w:val="none"/>
        </w:rPr>
        <w:t>数字证书等原因造成无法投标或投标失败等后果由供应商自行承担。有意向参与新疆区域电</w:t>
      </w:r>
      <w:r>
        <w:rPr>
          <w:rFonts w:ascii="宋体" w:hAnsi="宋体" w:eastAsia="宋体" w:cs="宋体"/>
          <w:color w:val="auto"/>
          <w:sz w:val="24"/>
          <w:szCs w:val="24"/>
          <w:highlight w:val="none"/>
        </w:rPr>
        <w:t xml:space="preserve"> 子开评标的供应商，可访问新疆数字证书认证中心官方网站（</w:t>
      </w:r>
      <w:r>
        <w:rPr>
          <w:color w:val="auto"/>
          <w:highlight w:val="none"/>
        </w:rPr>
        <w:fldChar w:fldCharType="begin"/>
      </w:r>
      <w:r>
        <w:rPr>
          <w:color w:val="auto"/>
          <w:highlight w:val="none"/>
        </w:rPr>
        <w:instrText xml:space="preserve"> HYPERLINK "https://www.xjca.com.cn/" </w:instrText>
      </w:r>
      <w:r>
        <w:rPr>
          <w:color w:val="auto"/>
          <w:highlight w:val="none"/>
        </w:rPr>
        <w:fldChar w:fldCharType="separate"/>
      </w:r>
      <w:r>
        <w:rPr>
          <w:rFonts w:ascii="宋体" w:hAnsi="宋体" w:eastAsia="宋体" w:cs="宋体"/>
          <w:color w:val="auto"/>
          <w:sz w:val="24"/>
          <w:szCs w:val="24"/>
          <w:highlight w:val="none"/>
        </w:rPr>
        <w:t>https://www.xjca.com.cn/</w:t>
      </w:r>
      <w:r>
        <w:rPr>
          <w:rFonts w:ascii="宋体" w:hAnsi="宋体" w:eastAsia="宋体" w:cs="宋体"/>
          <w:color w:val="auto"/>
          <w:sz w:val="24"/>
          <w:szCs w:val="24"/>
          <w:highlight w:val="none"/>
        </w:rPr>
        <w:fldChar w:fldCharType="end"/>
      </w:r>
      <w:r>
        <w:rPr>
          <w:rFonts w:ascii="宋体" w:hAnsi="宋体" w:eastAsia="宋体" w:cs="宋体"/>
          <w:color w:val="auto"/>
          <w:spacing w:val="-1"/>
          <w:sz w:val="24"/>
          <w:szCs w:val="24"/>
          <w:highlight w:val="none"/>
        </w:rPr>
        <w:t>）或</w:t>
      </w:r>
      <w:r>
        <w:rPr>
          <w:rFonts w:ascii="宋体" w:hAnsi="宋体" w:eastAsia="宋体" w:cs="宋体"/>
          <w:color w:val="auto"/>
          <w:sz w:val="24"/>
          <w:szCs w:val="24"/>
          <w:highlight w:val="none"/>
        </w:rPr>
        <w:t xml:space="preserve"> </w:t>
      </w:r>
      <w:r>
        <w:rPr>
          <w:rFonts w:ascii="宋体" w:hAnsi="宋体" w:eastAsia="宋体" w:cs="宋体"/>
          <w:color w:val="auto"/>
          <w:spacing w:val="-7"/>
          <w:sz w:val="24"/>
          <w:szCs w:val="24"/>
          <w:highlight w:val="none"/>
        </w:rPr>
        <w:t>下载“新疆政务通</w:t>
      </w:r>
      <w:r>
        <w:rPr>
          <w:rFonts w:ascii="宋体" w:hAnsi="宋体" w:eastAsia="宋体" w:cs="宋体"/>
          <w:color w:val="auto"/>
          <w:spacing w:val="-88"/>
          <w:sz w:val="24"/>
          <w:szCs w:val="24"/>
          <w:highlight w:val="none"/>
        </w:rPr>
        <w:t xml:space="preserve"> </w:t>
      </w:r>
      <w:r>
        <w:rPr>
          <w:rFonts w:ascii="宋体" w:hAnsi="宋体" w:eastAsia="宋体" w:cs="宋体"/>
          <w:color w:val="auto"/>
          <w:spacing w:val="-7"/>
          <w:sz w:val="24"/>
          <w:szCs w:val="24"/>
          <w:highlight w:val="none"/>
        </w:rPr>
        <w:t>”APP 自行进行申领。如需咨询，请联系新疆</w:t>
      </w:r>
      <w:r>
        <w:rPr>
          <w:rFonts w:ascii="宋体" w:hAnsi="宋体" w:eastAsia="宋体" w:cs="宋体"/>
          <w:color w:val="auto"/>
          <w:spacing w:val="-53"/>
          <w:sz w:val="24"/>
          <w:szCs w:val="24"/>
          <w:highlight w:val="none"/>
        </w:rPr>
        <w:t xml:space="preserve"> </w:t>
      </w:r>
      <w:r>
        <w:rPr>
          <w:rFonts w:ascii="宋体" w:hAnsi="宋体" w:eastAsia="宋体" w:cs="宋体"/>
          <w:color w:val="auto"/>
          <w:spacing w:val="-7"/>
          <w:sz w:val="24"/>
          <w:szCs w:val="24"/>
          <w:highlight w:val="none"/>
        </w:rPr>
        <w:t>CA</w:t>
      </w:r>
      <w:r>
        <w:rPr>
          <w:rFonts w:ascii="宋体" w:hAnsi="宋体" w:eastAsia="宋体" w:cs="宋体"/>
          <w:color w:val="auto"/>
          <w:spacing w:val="-50"/>
          <w:sz w:val="24"/>
          <w:szCs w:val="24"/>
          <w:highlight w:val="none"/>
        </w:rPr>
        <w:t xml:space="preserve"> </w:t>
      </w:r>
      <w:r>
        <w:rPr>
          <w:rFonts w:ascii="宋体" w:hAnsi="宋体" w:eastAsia="宋体" w:cs="宋体"/>
          <w:color w:val="auto"/>
          <w:spacing w:val="-7"/>
          <w:sz w:val="24"/>
          <w:szCs w:val="24"/>
          <w:highlight w:val="none"/>
        </w:rPr>
        <w:t>服务热线</w:t>
      </w:r>
      <w:r>
        <w:rPr>
          <w:rFonts w:ascii="宋体" w:hAnsi="宋体" w:eastAsia="宋体" w:cs="宋体"/>
          <w:color w:val="auto"/>
          <w:spacing w:val="-49"/>
          <w:sz w:val="24"/>
          <w:szCs w:val="24"/>
          <w:highlight w:val="none"/>
        </w:rPr>
        <w:t xml:space="preserve"> </w:t>
      </w:r>
      <w:r>
        <w:rPr>
          <w:rFonts w:ascii="宋体" w:hAnsi="宋体" w:eastAsia="宋体" w:cs="宋体"/>
          <w:color w:val="auto"/>
          <w:spacing w:val="-7"/>
          <w:sz w:val="24"/>
          <w:szCs w:val="24"/>
          <w:highlight w:val="none"/>
        </w:rPr>
        <w:t>09</w:t>
      </w:r>
      <w:r>
        <w:rPr>
          <w:rFonts w:ascii="宋体" w:hAnsi="宋体" w:eastAsia="宋体" w:cs="宋体"/>
          <w:color w:val="auto"/>
          <w:spacing w:val="-8"/>
          <w:sz w:val="24"/>
          <w:szCs w:val="24"/>
          <w:highlight w:val="none"/>
        </w:rPr>
        <w:t>91-2819290；</w:t>
      </w:r>
      <w:r>
        <w:rPr>
          <w:rFonts w:ascii="宋体" w:hAnsi="宋体" w:eastAsia="宋体" w:cs="宋体"/>
          <w:color w:val="auto"/>
          <w:spacing w:val="-32"/>
          <w:sz w:val="24"/>
          <w:szCs w:val="24"/>
          <w:highlight w:val="none"/>
        </w:rPr>
        <w:t xml:space="preserve"> </w:t>
      </w:r>
      <w:r>
        <w:rPr>
          <w:rFonts w:ascii="宋体" w:hAnsi="宋体" w:eastAsia="宋体" w:cs="宋体"/>
          <w:color w:val="auto"/>
          <w:spacing w:val="-8"/>
          <w:sz w:val="24"/>
          <w:szCs w:val="24"/>
          <w:highlight w:val="none"/>
        </w:rPr>
        <w:t>3、</w:t>
      </w:r>
      <w:r>
        <w:rPr>
          <w:rFonts w:ascii="宋体" w:hAnsi="宋体" w:eastAsia="宋体" w:cs="宋体"/>
          <w:color w:val="auto"/>
          <w:sz w:val="24"/>
          <w:szCs w:val="24"/>
          <w:highlight w:val="none"/>
        </w:rPr>
        <w:t xml:space="preserve"> </w:t>
      </w:r>
      <w:r>
        <w:rPr>
          <w:rFonts w:ascii="宋体" w:hAnsi="宋体" w:eastAsia="宋体" w:cs="宋体"/>
          <w:color w:val="auto"/>
          <w:spacing w:val="-3"/>
          <w:sz w:val="24"/>
          <w:szCs w:val="24"/>
          <w:highlight w:val="none"/>
        </w:rPr>
        <w:t>供应商将政采云电子交易客户端下载、安装完成后，可通</w:t>
      </w:r>
      <w:r>
        <w:rPr>
          <w:rFonts w:ascii="宋体" w:hAnsi="宋体" w:eastAsia="宋体" w:cs="宋体"/>
          <w:color w:val="auto"/>
          <w:spacing w:val="-4"/>
          <w:sz w:val="24"/>
          <w:szCs w:val="24"/>
          <w:highlight w:val="none"/>
        </w:rPr>
        <w:t>过账号密码或</w:t>
      </w:r>
      <w:r>
        <w:rPr>
          <w:rFonts w:ascii="宋体" w:hAnsi="宋体" w:eastAsia="宋体" w:cs="宋体"/>
          <w:color w:val="auto"/>
          <w:spacing w:val="-53"/>
          <w:sz w:val="24"/>
          <w:szCs w:val="24"/>
          <w:highlight w:val="none"/>
        </w:rPr>
        <w:t xml:space="preserve"> </w:t>
      </w:r>
      <w:r>
        <w:rPr>
          <w:rFonts w:ascii="宋体" w:hAnsi="宋体" w:eastAsia="宋体" w:cs="宋体"/>
          <w:color w:val="auto"/>
          <w:spacing w:val="-4"/>
          <w:sz w:val="24"/>
          <w:szCs w:val="24"/>
          <w:highlight w:val="none"/>
        </w:rPr>
        <w:t>CA</w:t>
      </w:r>
      <w:r>
        <w:rPr>
          <w:rFonts w:ascii="宋体" w:hAnsi="宋体" w:eastAsia="宋体" w:cs="宋体"/>
          <w:color w:val="auto"/>
          <w:spacing w:val="-46"/>
          <w:sz w:val="24"/>
          <w:szCs w:val="24"/>
          <w:highlight w:val="none"/>
        </w:rPr>
        <w:t xml:space="preserve"> </w:t>
      </w:r>
      <w:r>
        <w:rPr>
          <w:rFonts w:ascii="宋体" w:hAnsi="宋体" w:eastAsia="宋体" w:cs="宋体"/>
          <w:color w:val="auto"/>
          <w:spacing w:val="-4"/>
          <w:sz w:val="24"/>
          <w:szCs w:val="24"/>
          <w:highlight w:val="none"/>
        </w:rPr>
        <w:t>登录客户端进行投标</w:t>
      </w:r>
      <w:r>
        <w:rPr>
          <w:rFonts w:ascii="宋体" w:hAnsi="宋体" w:eastAsia="宋体" w:cs="宋体"/>
          <w:color w:val="auto"/>
          <w:sz w:val="24"/>
          <w:szCs w:val="24"/>
          <w:highlight w:val="none"/>
        </w:rPr>
        <w:t xml:space="preserve"> </w:t>
      </w:r>
      <w:r>
        <w:rPr>
          <w:rFonts w:ascii="宋体" w:hAnsi="宋体" w:eastAsia="宋体" w:cs="宋体"/>
          <w:color w:val="auto"/>
          <w:spacing w:val="-2"/>
          <w:sz w:val="24"/>
          <w:szCs w:val="24"/>
          <w:highlight w:val="none"/>
        </w:rPr>
        <w:t>文件的制作。在使用政采云投标客户端时，建议使用WIN7</w:t>
      </w:r>
      <w:r>
        <w:rPr>
          <w:rFonts w:ascii="宋体" w:hAnsi="宋体" w:eastAsia="宋体" w:cs="宋体"/>
          <w:color w:val="auto"/>
          <w:spacing w:val="-36"/>
          <w:sz w:val="24"/>
          <w:szCs w:val="24"/>
          <w:highlight w:val="none"/>
        </w:rPr>
        <w:t xml:space="preserve"> </w:t>
      </w:r>
      <w:r>
        <w:rPr>
          <w:rFonts w:ascii="宋体" w:hAnsi="宋体" w:eastAsia="宋体" w:cs="宋体"/>
          <w:color w:val="auto"/>
          <w:spacing w:val="-2"/>
          <w:sz w:val="24"/>
          <w:szCs w:val="24"/>
          <w:highlight w:val="none"/>
        </w:rPr>
        <w:t>及以上操作系统。客户端请至新疆政</w:t>
      </w:r>
      <w:r>
        <w:rPr>
          <w:rFonts w:ascii="宋体" w:hAnsi="宋体" w:eastAsia="宋体" w:cs="宋体"/>
          <w:color w:val="auto"/>
          <w:sz w:val="24"/>
          <w:szCs w:val="24"/>
          <w:highlight w:val="none"/>
        </w:rPr>
        <w:t xml:space="preserve"> </w:t>
      </w:r>
      <w:r>
        <w:rPr>
          <w:rFonts w:ascii="宋体" w:hAnsi="宋体" w:eastAsia="宋体" w:cs="宋体"/>
          <w:color w:val="auto"/>
          <w:spacing w:val="7"/>
          <w:sz w:val="24"/>
          <w:szCs w:val="24"/>
          <w:highlight w:val="none"/>
        </w:rPr>
        <w:t>府采购网（</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Fonts w:ascii="宋体" w:hAnsi="宋体" w:eastAsia="宋体" w:cs="宋体"/>
          <w:color w:val="auto"/>
          <w:sz w:val="24"/>
          <w:szCs w:val="24"/>
          <w:highlight w:val="none"/>
        </w:rPr>
        <w:t>https</w:t>
      </w:r>
      <w:r>
        <w:rPr>
          <w:rFonts w:ascii="宋体" w:hAnsi="宋体" w:eastAsia="宋体" w:cs="宋体"/>
          <w:color w:val="auto"/>
          <w:spacing w:val="7"/>
          <w:sz w:val="24"/>
          <w:szCs w:val="24"/>
          <w:highlight w:val="none"/>
        </w:rPr>
        <w:t>://</w:t>
      </w:r>
      <w:r>
        <w:rPr>
          <w:rFonts w:ascii="宋体" w:hAnsi="宋体" w:eastAsia="宋体" w:cs="宋体"/>
          <w:color w:val="auto"/>
          <w:sz w:val="24"/>
          <w:szCs w:val="24"/>
          <w:highlight w:val="none"/>
        </w:rPr>
        <w:t>www</w:t>
      </w:r>
      <w:r>
        <w:rPr>
          <w:rFonts w:ascii="宋体" w:hAnsi="宋体" w:eastAsia="宋体" w:cs="宋体"/>
          <w:color w:val="auto"/>
          <w:spacing w:val="7"/>
          <w:sz w:val="24"/>
          <w:szCs w:val="24"/>
          <w:highlight w:val="none"/>
        </w:rPr>
        <w:t>.</w:t>
      </w:r>
      <w:r>
        <w:rPr>
          <w:rFonts w:ascii="宋体" w:hAnsi="宋体" w:eastAsia="宋体" w:cs="宋体"/>
          <w:color w:val="auto"/>
          <w:sz w:val="24"/>
          <w:szCs w:val="24"/>
          <w:highlight w:val="none"/>
        </w:rPr>
        <w:t>zcygov</w:t>
      </w:r>
      <w:r>
        <w:rPr>
          <w:rFonts w:ascii="宋体" w:hAnsi="宋体" w:eastAsia="宋体" w:cs="宋体"/>
          <w:color w:val="auto"/>
          <w:spacing w:val="7"/>
          <w:sz w:val="24"/>
          <w:szCs w:val="24"/>
          <w:highlight w:val="none"/>
        </w:rPr>
        <w:t>.</w:t>
      </w:r>
      <w:r>
        <w:rPr>
          <w:rFonts w:ascii="宋体" w:hAnsi="宋体" w:eastAsia="宋体" w:cs="宋体"/>
          <w:color w:val="auto"/>
          <w:sz w:val="24"/>
          <w:szCs w:val="24"/>
          <w:highlight w:val="none"/>
        </w:rPr>
        <w:t>cn</w:t>
      </w:r>
      <w:r>
        <w:rPr>
          <w:rFonts w:ascii="宋体" w:hAnsi="宋体" w:eastAsia="宋体" w:cs="宋体"/>
          <w:color w:val="auto"/>
          <w:spacing w:val="7"/>
          <w:sz w:val="24"/>
          <w:szCs w:val="24"/>
          <w:highlight w:val="none"/>
        </w:rPr>
        <w:t>/</w:t>
      </w:r>
      <w:r>
        <w:rPr>
          <w:rFonts w:ascii="宋体" w:hAnsi="宋体" w:eastAsia="宋体" w:cs="宋体"/>
          <w:color w:val="auto"/>
          <w:spacing w:val="7"/>
          <w:sz w:val="24"/>
          <w:szCs w:val="24"/>
          <w:highlight w:val="none"/>
        </w:rPr>
        <w:fldChar w:fldCharType="end"/>
      </w:r>
      <w:r>
        <w:rPr>
          <w:rFonts w:ascii="宋体" w:hAnsi="宋体" w:eastAsia="宋体" w:cs="宋体"/>
          <w:color w:val="auto"/>
          <w:spacing w:val="7"/>
          <w:sz w:val="24"/>
          <w:szCs w:val="24"/>
          <w:highlight w:val="none"/>
        </w:rPr>
        <w:t>）下载专区查看，如有问题可拨打政采</w:t>
      </w:r>
      <w:r>
        <w:rPr>
          <w:rFonts w:ascii="宋体" w:hAnsi="宋体" w:eastAsia="宋体" w:cs="宋体"/>
          <w:color w:val="auto"/>
          <w:spacing w:val="6"/>
          <w:sz w:val="24"/>
          <w:szCs w:val="24"/>
          <w:highlight w:val="none"/>
        </w:rPr>
        <w:t>云客户服务热线</w:t>
      </w:r>
      <w:r>
        <w:rPr>
          <w:rFonts w:ascii="宋体" w:hAnsi="宋体" w:eastAsia="宋体" w:cs="宋体"/>
          <w:color w:val="auto"/>
          <w:sz w:val="24"/>
          <w:szCs w:val="24"/>
          <w:highlight w:val="none"/>
        </w:rPr>
        <w:t xml:space="preserve"> </w:t>
      </w:r>
      <w:r>
        <w:rPr>
          <w:rFonts w:ascii="宋体" w:hAnsi="宋体" w:eastAsia="宋体" w:cs="宋体"/>
          <w:color w:val="auto"/>
          <w:spacing w:val="-1"/>
          <w:sz w:val="24"/>
          <w:szCs w:val="24"/>
          <w:highlight w:val="none"/>
        </w:rPr>
        <w:t>400-881-7190</w:t>
      </w:r>
      <w:r>
        <w:rPr>
          <w:rFonts w:ascii="宋体" w:hAnsi="宋体" w:eastAsia="宋体" w:cs="宋体"/>
          <w:color w:val="auto"/>
          <w:spacing w:val="-53"/>
          <w:sz w:val="24"/>
          <w:szCs w:val="24"/>
          <w:highlight w:val="none"/>
        </w:rPr>
        <w:t xml:space="preserve"> </w:t>
      </w:r>
      <w:r>
        <w:rPr>
          <w:rFonts w:ascii="宋体" w:hAnsi="宋体" w:eastAsia="宋体" w:cs="宋体"/>
          <w:color w:val="auto"/>
          <w:spacing w:val="-1"/>
          <w:sz w:val="24"/>
          <w:szCs w:val="24"/>
          <w:highlight w:val="none"/>
        </w:rPr>
        <w:t>进行咨询。如因供应商自身原</w:t>
      </w:r>
      <w:r>
        <w:rPr>
          <w:rFonts w:ascii="宋体" w:hAnsi="宋体" w:eastAsia="宋体" w:cs="宋体"/>
          <w:color w:val="auto"/>
          <w:spacing w:val="-2"/>
          <w:sz w:val="24"/>
          <w:szCs w:val="24"/>
          <w:highlight w:val="none"/>
        </w:rPr>
        <w:t>因导致在规定时间内无法正常解密的（如：浏览器</w:t>
      </w:r>
      <w:r>
        <w:rPr>
          <w:rFonts w:ascii="宋体" w:hAnsi="宋体" w:eastAsia="宋体" w:cs="宋体"/>
          <w:color w:val="auto"/>
          <w:sz w:val="24"/>
          <w:szCs w:val="24"/>
          <w:highlight w:val="none"/>
        </w:rPr>
        <w:t xml:space="preserve"> </w:t>
      </w:r>
      <w:r>
        <w:rPr>
          <w:rFonts w:ascii="宋体" w:hAnsi="宋体" w:eastAsia="宋体" w:cs="宋体"/>
          <w:color w:val="auto"/>
          <w:spacing w:val="-3"/>
          <w:sz w:val="24"/>
          <w:szCs w:val="24"/>
          <w:highlight w:val="none"/>
        </w:rPr>
        <w:t>故障、未安装相关驱动、网络故障、加密</w:t>
      </w:r>
      <w:r>
        <w:rPr>
          <w:rFonts w:ascii="宋体" w:hAnsi="宋体" w:eastAsia="宋体" w:cs="宋体"/>
          <w:color w:val="auto"/>
          <w:spacing w:val="-52"/>
          <w:sz w:val="24"/>
          <w:szCs w:val="24"/>
          <w:highlight w:val="none"/>
        </w:rPr>
        <w:t xml:space="preserve"> </w:t>
      </w:r>
      <w:r>
        <w:rPr>
          <w:rFonts w:ascii="宋体" w:hAnsi="宋体" w:eastAsia="宋体" w:cs="宋体"/>
          <w:color w:val="auto"/>
          <w:spacing w:val="-3"/>
          <w:sz w:val="24"/>
          <w:szCs w:val="24"/>
          <w:highlight w:val="none"/>
        </w:rPr>
        <w:t>CA</w:t>
      </w:r>
      <w:r>
        <w:rPr>
          <w:rFonts w:ascii="宋体" w:hAnsi="宋体" w:eastAsia="宋体" w:cs="宋体"/>
          <w:color w:val="auto"/>
          <w:spacing w:val="-45"/>
          <w:sz w:val="24"/>
          <w:szCs w:val="24"/>
          <w:highlight w:val="none"/>
        </w:rPr>
        <w:t xml:space="preserve"> </w:t>
      </w:r>
      <w:r>
        <w:rPr>
          <w:rFonts w:ascii="宋体" w:hAnsi="宋体" w:eastAsia="宋体" w:cs="宋体"/>
          <w:color w:val="auto"/>
          <w:spacing w:val="-3"/>
          <w:sz w:val="24"/>
          <w:szCs w:val="24"/>
          <w:highlight w:val="none"/>
        </w:rPr>
        <w:t>与解密</w:t>
      </w:r>
      <w:r>
        <w:rPr>
          <w:rFonts w:ascii="宋体" w:hAnsi="宋体" w:eastAsia="宋体" w:cs="宋体"/>
          <w:color w:val="auto"/>
          <w:spacing w:val="-53"/>
          <w:sz w:val="24"/>
          <w:szCs w:val="24"/>
          <w:highlight w:val="none"/>
        </w:rPr>
        <w:t xml:space="preserve"> </w:t>
      </w:r>
      <w:r>
        <w:rPr>
          <w:rFonts w:ascii="宋体" w:hAnsi="宋体" w:eastAsia="宋体" w:cs="宋体"/>
          <w:color w:val="auto"/>
          <w:spacing w:val="-3"/>
          <w:sz w:val="24"/>
          <w:szCs w:val="24"/>
          <w:highlight w:val="none"/>
        </w:rPr>
        <w:t>CA</w:t>
      </w:r>
      <w:r>
        <w:rPr>
          <w:rFonts w:ascii="宋体" w:hAnsi="宋体" w:eastAsia="宋体" w:cs="宋体"/>
          <w:color w:val="auto"/>
          <w:spacing w:val="-47"/>
          <w:sz w:val="24"/>
          <w:szCs w:val="24"/>
          <w:highlight w:val="none"/>
        </w:rPr>
        <w:t xml:space="preserve"> </w:t>
      </w:r>
      <w:r>
        <w:rPr>
          <w:rFonts w:ascii="宋体" w:hAnsi="宋体" w:eastAsia="宋体" w:cs="宋体"/>
          <w:color w:val="auto"/>
          <w:spacing w:val="-3"/>
          <w:sz w:val="24"/>
          <w:szCs w:val="24"/>
          <w:highlight w:val="none"/>
        </w:rPr>
        <w:t>不一致等</w:t>
      </w:r>
      <w:r>
        <w:rPr>
          <w:rFonts w:ascii="宋体" w:hAnsi="宋体" w:eastAsia="宋体" w:cs="宋体"/>
          <w:color w:val="auto"/>
          <w:spacing w:val="-19"/>
          <w:sz w:val="24"/>
          <w:szCs w:val="24"/>
          <w:highlight w:val="none"/>
        </w:rPr>
        <w:t>），</w:t>
      </w:r>
      <w:r>
        <w:rPr>
          <w:rFonts w:ascii="宋体" w:hAnsi="宋体" w:eastAsia="宋体" w:cs="宋体"/>
          <w:color w:val="auto"/>
          <w:spacing w:val="-3"/>
          <w:sz w:val="24"/>
          <w:szCs w:val="24"/>
          <w:highlight w:val="none"/>
        </w:rPr>
        <w:t>采购中心/代理机</w:t>
      </w:r>
      <w:r>
        <w:rPr>
          <w:rFonts w:ascii="宋体" w:hAnsi="宋体" w:eastAsia="宋体" w:cs="宋体"/>
          <w:color w:val="auto"/>
          <w:spacing w:val="-4"/>
          <w:sz w:val="24"/>
          <w:szCs w:val="24"/>
          <w:highlight w:val="none"/>
        </w:rPr>
        <w:t>构不予异</w:t>
      </w:r>
      <w:r>
        <w:rPr>
          <w:rFonts w:ascii="宋体" w:hAnsi="宋体" w:eastAsia="宋体" w:cs="宋体"/>
          <w:color w:val="auto"/>
          <w:sz w:val="24"/>
          <w:szCs w:val="24"/>
          <w:highlight w:val="none"/>
        </w:rPr>
        <w:t xml:space="preserve"> </w:t>
      </w:r>
      <w:r>
        <w:rPr>
          <w:rFonts w:ascii="宋体" w:hAnsi="宋体" w:eastAsia="宋体" w:cs="宋体"/>
          <w:color w:val="auto"/>
          <w:spacing w:val="-1"/>
          <w:sz w:val="24"/>
          <w:szCs w:val="24"/>
          <w:highlight w:val="none"/>
        </w:rPr>
        <w:t>常处理，视为供应商自动弃标。</w:t>
      </w:r>
    </w:p>
    <w:p w14:paraId="6B715F6B">
      <w:pPr>
        <w:spacing w:line="219" w:lineRule="auto"/>
        <w:ind w:left="1" w:firstLine="466" w:firstLineChars="200"/>
        <w:rPr>
          <w:rFonts w:ascii="宋体" w:hAnsi="宋体" w:eastAsia="宋体" w:cs="宋体"/>
          <w:color w:val="auto"/>
          <w:sz w:val="24"/>
          <w:szCs w:val="24"/>
          <w:highlight w:val="none"/>
        </w:rPr>
      </w:pPr>
      <w:r>
        <w:rPr>
          <w:rFonts w:ascii="宋体" w:hAnsi="宋体" w:eastAsia="宋体" w:cs="宋体"/>
          <w:b/>
          <w:bCs/>
          <w:color w:val="auto"/>
          <w:spacing w:val="-4"/>
          <w:sz w:val="24"/>
          <w:szCs w:val="24"/>
          <w:highlight w:val="none"/>
        </w:rPr>
        <w:t>特别提示：</w:t>
      </w:r>
    </w:p>
    <w:p w14:paraId="6EE3E281">
      <w:pPr>
        <w:spacing w:before="75" w:line="248" w:lineRule="auto"/>
        <w:ind w:left="1" w:right="105" w:firstLine="466" w:firstLineChars="200"/>
        <w:rPr>
          <w:rFonts w:ascii="宋体" w:hAnsi="宋体" w:eastAsia="宋体" w:cs="宋体"/>
          <w:color w:val="auto"/>
          <w:sz w:val="24"/>
          <w:szCs w:val="24"/>
          <w:highlight w:val="none"/>
        </w:rPr>
      </w:pPr>
      <w:r>
        <w:rPr>
          <w:rFonts w:ascii="宋体" w:hAnsi="宋体" w:eastAsia="宋体" w:cs="宋体"/>
          <w:b/>
          <w:bCs/>
          <w:color w:val="auto"/>
          <w:spacing w:val="-4"/>
          <w:sz w:val="24"/>
          <w:szCs w:val="24"/>
          <w:highlight w:val="none"/>
        </w:rPr>
        <w:t>1、采购限额标准以上，200</w:t>
      </w:r>
      <w:r>
        <w:rPr>
          <w:rFonts w:ascii="宋体" w:hAnsi="宋体" w:eastAsia="宋体" w:cs="宋体"/>
          <w:color w:val="auto"/>
          <w:spacing w:val="-45"/>
          <w:sz w:val="24"/>
          <w:szCs w:val="24"/>
          <w:highlight w:val="none"/>
        </w:rPr>
        <w:t xml:space="preserve"> </w:t>
      </w:r>
      <w:r>
        <w:rPr>
          <w:rFonts w:ascii="宋体" w:hAnsi="宋体" w:eastAsia="宋体" w:cs="宋体"/>
          <w:b/>
          <w:bCs/>
          <w:color w:val="auto"/>
          <w:spacing w:val="-4"/>
          <w:sz w:val="24"/>
          <w:szCs w:val="24"/>
          <w:highlight w:val="none"/>
        </w:rPr>
        <w:t>万元以下的货物和服务采购项目、400</w:t>
      </w:r>
      <w:r>
        <w:rPr>
          <w:rFonts w:ascii="宋体" w:hAnsi="宋体" w:eastAsia="宋体" w:cs="宋体"/>
          <w:color w:val="auto"/>
          <w:spacing w:val="-45"/>
          <w:sz w:val="24"/>
          <w:szCs w:val="24"/>
          <w:highlight w:val="none"/>
        </w:rPr>
        <w:t xml:space="preserve"> </w:t>
      </w:r>
      <w:r>
        <w:rPr>
          <w:rFonts w:ascii="宋体" w:hAnsi="宋体" w:eastAsia="宋体" w:cs="宋体"/>
          <w:b/>
          <w:bCs/>
          <w:color w:val="auto"/>
          <w:spacing w:val="-4"/>
          <w:sz w:val="24"/>
          <w:szCs w:val="24"/>
          <w:highlight w:val="none"/>
        </w:rPr>
        <w:t>万</w:t>
      </w:r>
      <w:r>
        <w:rPr>
          <w:rFonts w:ascii="宋体" w:hAnsi="宋体" w:eastAsia="宋体" w:cs="宋体"/>
          <w:b/>
          <w:bCs/>
          <w:color w:val="auto"/>
          <w:spacing w:val="-5"/>
          <w:sz w:val="24"/>
          <w:szCs w:val="24"/>
          <w:highlight w:val="none"/>
        </w:rPr>
        <w:t>元以下的工程采购项目，</w:t>
      </w:r>
      <w:r>
        <w:rPr>
          <w:rFonts w:ascii="宋体" w:hAnsi="宋体" w:eastAsia="宋体" w:cs="宋体"/>
          <w:color w:val="auto"/>
          <w:sz w:val="24"/>
          <w:szCs w:val="24"/>
          <w:highlight w:val="none"/>
        </w:rPr>
        <w:t xml:space="preserve"> </w:t>
      </w:r>
      <w:r>
        <w:rPr>
          <w:rFonts w:ascii="宋体" w:hAnsi="宋体" w:eastAsia="宋体" w:cs="宋体"/>
          <w:b/>
          <w:bCs/>
          <w:color w:val="auto"/>
          <w:spacing w:val="-2"/>
          <w:sz w:val="24"/>
          <w:szCs w:val="24"/>
          <w:highlight w:val="none"/>
        </w:rPr>
        <w:t>适宜由中小企业提供的，采购人应当专门面向中小企业采购。</w:t>
      </w:r>
    </w:p>
    <w:p w14:paraId="69973C43">
      <w:pPr>
        <w:spacing w:before="75" w:line="248" w:lineRule="auto"/>
        <w:ind w:left="7" w:right="82" w:firstLine="462" w:firstLineChars="200"/>
        <w:rPr>
          <w:rFonts w:ascii="宋体" w:hAnsi="宋体" w:eastAsia="宋体" w:cs="宋体"/>
          <w:color w:val="auto"/>
          <w:sz w:val="24"/>
          <w:szCs w:val="24"/>
          <w:highlight w:val="none"/>
        </w:rPr>
      </w:pPr>
      <w:r>
        <w:rPr>
          <w:rFonts w:ascii="宋体" w:hAnsi="宋体" w:eastAsia="宋体" w:cs="宋体"/>
          <w:b/>
          <w:bCs/>
          <w:color w:val="auto"/>
          <w:spacing w:val="-5"/>
          <w:sz w:val="24"/>
          <w:szCs w:val="24"/>
          <w:highlight w:val="none"/>
        </w:rPr>
        <w:t>2、超过</w:t>
      </w:r>
      <w:r>
        <w:rPr>
          <w:rFonts w:ascii="宋体" w:hAnsi="宋体" w:eastAsia="宋体" w:cs="宋体"/>
          <w:color w:val="auto"/>
          <w:spacing w:val="-46"/>
          <w:sz w:val="24"/>
          <w:szCs w:val="24"/>
          <w:highlight w:val="none"/>
        </w:rPr>
        <w:t xml:space="preserve"> </w:t>
      </w:r>
      <w:r>
        <w:rPr>
          <w:rFonts w:ascii="宋体" w:hAnsi="宋体" w:eastAsia="宋体" w:cs="宋体"/>
          <w:b/>
          <w:bCs/>
          <w:color w:val="auto"/>
          <w:spacing w:val="-5"/>
          <w:sz w:val="24"/>
          <w:szCs w:val="24"/>
          <w:highlight w:val="none"/>
        </w:rPr>
        <w:t>200</w:t>
      </w:r>
      <w:r>
        <w:rPr>
          <w:rFonts w:ascii="宋体" w:hAnsi="宋体" w:eastAsia="宋体" w:cs="宋体"/>
          <w:color w:val="auto"/>
          <w:spacing w:val="-44"/>
          <w:sz w:val="24"/>
          <w:szCs w:val="24"/>
          <w:highlight w:val="none"/>
        </w:rPr>
        <w:t xml:space="preserve"> </w:t>
      </w:r>
      <w:r>
        <w:rPr>
          <w:rFonts w:ascii="宋体" w:hAnsi="宋体" w:eastAsia="宋体" w:cs="宋体"/>
          <w:b/>
          <w:bCs/>
          <w:color w:val="auto"/>
          <w:spacing w:val="-5"/>
          <w:sz w:val="24"/>
          <w:szCs w:val="24"/>
          <w:highlight w:val="none"/>
        </w:rPr>
        <w:t>万元的货物和服务采购项目，预留该部分采购项目预算总额的</w:t>
      </w:r>
      <w:r>
        <w:rPr>
          <w:rFonts w:ascii="宋体" w:hAnsi="宋体" w:eastAsia="宋体" w:cs="宋体"/>
          <w:color w:val="auto"/>
          <w:spacing w:val="-44"/>
          <w:sz w:val="24"/>
          <w:szCs w:val="24"/>
          <w:highlight w:val="none"/>
        </w:rPr>
        <w:t xml:space="preserve"> </w:t>
      </w:r>
      <w:r>
        <w:rPr>
          <w:rFonts w:ascii="宋体" w:hAnsi="宋体" w:eastAsia="宋体" w:cs="宋体"/>
          <w:b/>
          <w:bCs/>
          <w:color w:val="auto"/>
          <w:spacing w:val="-5"/>
          <w:sz w:val="24"/>
          <w:szCs w:val="24"/>
          <w:highlight w:val="none"/>
        </w:rPr>
        <w:t>30%以</w:t>
      </w:r>
      <w:r>
        <w:rPr>
          <w:rFonts w:ascii="宋体" w:hAnsi="宋体" w:eastAsia="宋体" w:cs="宋体"/>
          <w:b/>
          <w:bCs/>
          <w:color w:val="auto"/>
          <w:spacing w:val="-6"/>
          <w:sz w:val="24"/>
          <w:szCs w:val="24"/>
          <w:highlight w:val="none"/>
        </w:rPr>
        <w:t>上专门面向中</w:t>
      </w:r>
      <w:r>
        <w:rPr>
          <w:rFonts w:ascii="宋体" w:hAnsi="宋体" w:eastAsia="宋体" w:cs="宋体"/>
          <w:color w:val="auto"/>
          <w:sz w:val="24"/>
          <w:szCs w:val="24"/>
          <w:highlight w:val="none"/>
        </w:rPr>
        <w:t xml:space="preserve"> </w:t>
      </w:r>
      <w:r>
        <w:rPr>
          <w:rFonts w:ascii="宋体" w:hAnsi="宋体" w:eastAsia="宋体" w:cs="宋体"/>
          <w:b/>
          <w:bCs/>
          <w:color w:val="auto"/>
          <w:sz w:val="24"/>
          <w:szCs w:val="24"/>
          <w:highlight w:val="none"/>
        </w:rPr>
        <w:t>小企业采购，其中预留给小微企业的比例不低于60%。</w:t>
      </w:r>
    </w:p>
    <w:p w14:paraId="1FB373AD">
      <w:pPr>
        <w:spacing w:before="75" w:line="248" w:lineRule="auto"/>
        <w:ind w:right="80" w:firstLine="486" w:firstLineChars="200"/>
        <w:rPr>
          <w:rFonts w:ascii="宋体" w:hAnsi="宋体" w:eastAsia="宋体" w:cs="宋体"/>
          <w:color w:val="auto"/>
          <w:sz w:val="24"/>
          <w:szCs w:val="24"/>
          <w:highlight w:val="none"/>
        </w:rPr>
      </w:pPr>
      <w:r>
        <w:rPr>
          <w:rFonts w:ascii="宋体" w:hAnsi="宋体" w:eastAsia="宋体" w:cs="宋体"/>
          <w:b/>
          <w:bCs/>
          <w:color w:val="auto"/>
          <w:spacing w:val="1"/>
          <w:sz w:val="24"/>
          <w:szCs w:val="24"/>
          <w:highlight w:val="none"/>
        </w:rPr>
        <w:t>3、超过400</w:t>
      </w:r>
      <w:r>
        <w:rPr>
          <w:rFonts w:ascii="宋体" w:hAnsi="宋体" w:eastAsia="宋体" w:cs="宋体"/>
          <w:color w:val="auto"/>
          <w:spacing w:val="-36"/>
          <w:sz w:val="24"/>
          <w:szCs w:val="24"/>
          <w:highlight w:val="none"/>
        </w:rPr>
        <w:t xml:space="preserve"> </w:t>
      </w:r>
      <w:r>
        <w:rPr>
          <w:rFonts w:ascii="宋体" w:hAnsi="宋体" w:eastAsia="宋体" w:cs="宋体"/>
          <w:b/>
          <w:bCs/>
          <w:color w:val="auto"/>
          <w:spacing w:val="1"/>
          <w:sz w:val="24"/>
          <w:szCs w:val="24"/>
          <w:highlight w:val="none"/>
        </w:rPr>
        <w:t>万元的工程采购项目中适宜由中小企业提供的，预留该部分采购项目预算总额的</w:t>
      </w:r>
      <w:r>
        <w:rPr>
          <w:rFonts w:ascii="宋体" w:hAnsi="宋体" w:eastAsia="宋体" w:cs="宋体"/>
          <w:color w:val="auto"/>
          <w:sz w:val="24"/>
          <w:szCs w:val="24"/>
          <w:highlight w:val="none"/>
        </w:rPr>
        <w:t xml:space="preserve"> </w:t>
      </w:r>
      <w:r>
        <w:rPr>
          <w:rFonts w:ascii="宋体" w:hAnsi="宋体" w:eastAsia="宋体" w:cs="宋体"/>
          <w:b/>
          <w:bCs/>
          <w:color w:val="auto"/>
          <w:spacing w:val="-2"/>
          <w:sz w:val="24"/>
          <w:szCs w:val="24"/>
          <w:highlight w:val="none"/>
        </w:rPr>
        <w:t>40%以上专门面向中小企业采购，其中预留给小微企业的比</w:t>
      </w:r>
      <w:r>
        <w:rPr>
          <w:rFonts w:ascii="宋体" w:hAnsi="宋体" w:eastAsia="宋体" w:cs="宋体"/>
          <w:b/>
          <w:bCs/>
          <w:color w:val="auto"/>
          <w:spacing w:val="-3"/>
          <w:sz w:val="24"/>
          <w:szCs w:val="24"/>
          <w:highlight w:val="none"/>
        </w:rPr>
        <w:t>例不低于</w:t>
      </w:r>
      <w:r>
        <w:rPr>
          <w:rFonts w:ascii="宋体" w:hAnsi="宋体" w:eastAsia="宋体" w:cs="宋体"/>
          <w:color w:val="auto"/>
          <w:spacing w:val="-47"/>
          <w:sz w:val="24"/>
          <w:szCs w:val="24"/>
          <w:highlight w:val="none"/>
        </w:rPr>
        <w:t xml:space="preserve"> </w:t>
      </w:r>
      <w:r>
        <w:rPr>
          <w:rFonts w:ascii="宋体" w:hAnsi="宋体" w:eastAsia="宋体" w:cs="宋体"/>
          <w:b/>
          <w:bCs/>
          <w:color w:val="auto"/>
          <w:spacing w:val="-3"/>
          <w:sz w:val="24"/>
          <w:szCs w:val="24"/>
          <w:highlight w:val="none"/>
        </w:rPr>
        <w:t>60%。</w:t>
      </w:r>
    </w:p>
    <w:p w14:paraId="72F3D4CF">
      <w:pPr>
        <w:spacing w:line="248" w:lineRule="auto"/>
        <w:rPr>
          <w:rFonts w:ascii="宋体" w:hAnsi="宋体" w:eastAsia="宋体" w:cs="宋体"/>
          <w:color w:val="auto"/>
          <w:sz w:val="24"/>
          <w:szCs w:val="24"/>
          <w:highlight w:val="none"/>
        </w:rPr>
        <w:sectPr>
          <w:footerReference r:id="rId8" w:type="default"/>
          <w:pgSz w:w="11906" w:h="16839"/>
          <w:pgMar w:top="1345" w:right="845" w:bottom="1175" w:left="1140" w:header="0" w:footer="961" w:gutter="0"/>
          <w:cols w:space="720" w:num="1"/>
        </w:sectPr>
      </w:pPr>
    </w:p>
    <w:p w14:paraId="276D99DB">
      <w:pPr>
        <w:spacing w:before="48" w:line="265" w:lineRule="auto"/>
        <w:ind w:right="157" w:firstLine="466" w:firstLineChars="200"/>
        <w:rPr>
          <w:rFonts w:ascii="宋体" w:hAnsi="宋体" w:eastAsia="宋体" w:cs="宋体"/>
          <w:color w:val="auto"/>
          <w:sz w:val="24"/>
          <w:szCs w:val="24"/>
          <w:highlight w:val="none"/>
        </w:rPr>
      </w:pPr>
      <w:r>
        <w:rPr>
          <w:rFonts w:ascii="宋体" w:hAnsi="宋体" w:eastAsia="宋体" w:cs="宋体"/>
          <w:b/>
          <w:bCs/>
          <w:color w:val="auto"/>
          <w:spacing w:val="-4"/>
          <w:sz w:val="24"/>
          <w:szCs w:val="24"/>
          <w:highlight w:val="none"/>
        </w:rPr>
        <w:t>4、对于未预留份额专门面向中小企业的采购项目，以及预留份额项目中的非预留部分采购包，</w:t>
      </w:r>
      <w:r>
        <w:rPr>
          <w:rFonts w:ascii="宋体" w:hAnsi="宋体" w:eastAsia="宋体" w:cs="宋体"/>
          <w:color w:val="auto"/>
          <w:spacing w:val="1"/>
          <w:sz w:val="24"/>
          <w:szCs w:val="24"/>
          <w:highlight w:val="none"/>
        </w:rPr>
        <w:t xml:space="preserve"> </w:t>
      </w:r>
      <w:r>
        <w:rPr>
          <w:rFonts w:ascii="宋体" w:hAnsi="宋体" w:eastAsia="宋体" w:cs="宋体"/>
          <w:b/>
          <w:bCs/>
          <w:color w:val="auto"/>
          <w:spacing w:val="-1"/>
          <w:sz w:val="24"/>
          <w:szCs w:val="24"/>
          <w:highlight w:val="none"/>
        </w:rPr>
        <w:t>采购人、采购代理机构应当对符合规定的小微企业报价给予</w:t>
      </w:r>
      <w:r>
        <w:rPr>
          <w:rFonts w:ascii="宋体" w:hAnsi="宋体" w:eastAsia="宋体" w:cs="宋体"/>
          <w:color w:val="auto"/>
          <w:spacing w:val="-28"/>
          <w:sz w:val="24"/>
          <w:szCs w:val="24"/>
          <w:highlight w:val="none"/>
        </w:rPr>
        <w:t xml:space="preserve"> </w:t>
      </w:r>
      <w:r>
        <w:rPr>
          <w:rFonts w:ascii="宋体" w:hAnsi="宋体" w:eastAsia="宋体" w:cs="宋体"/>
          <w:b/>
          <w:bCs/>
          <w:color w:val="auto"/>
          <w:spacing w:val="-1"/>
          <w:sz w:val="24"/>
          <w:szCs w:val="24"/>
          <w:highlight w:val="none"/>
        </w:rPr>
        <w:t>10%~20%（工程项目为</w:t>
      </w:r>
      <w:r>
        <w:rPr>
          <w:rFonts w:ascii="宋体" w:hAnsi="宋体" w:eastAsia="宋体" w:cs="宋体"/>
          <w:color w:val="auto"/>
          <w:spacing w:val="-43"/>
          <w:sz w:val="24"/>
          <w:szCs w:val="24"/>
          <w:highlight w:val="none"/>
        </w:rPr>
        <w:t xml:space="preserve"> </w:t>
      </w:r>
      <w:r>
        <w:rPr>
          <w:rFonts w:ascii="宋体" w:hAnsi="宋体" w:eastAsia="宋体" w:cs="宋体"/>
          <w:b/>
          <w:bCs/>
          <w:color w:val="auto"/>
          <w:spacing w:val="-1"/>
          <w:sz w:val="24"/>
          <w:szCs w:val="24"/>
          <w:highlight w:val="none"/>
        </w:rPr>
        <w:t>3%~5</w:t>
      </w:r>
      <w:r>
        <w:rPr>
          <w:rFonts w:ascii="宋体" w:hAnsi="宋体" w:eastAsia="宋体" w:cs="宋体"/>
          <w:b/>
          <w:bCs/>
          <w:color w:val="auto"/>
          <w:spacing w:val="-2"/>
          <w:sz w:val="24"/>
          <w:szCs w:val="24"/>
          <w:highlight w:val="none"/>
        </w:rPr>
        <w:t>%）的</w:t>
      </w:r>
      <w:r>
        <w:rPr>
          <w:rFonts w:ascii="宋体" w:hAnsi="宋体" w:eastAsia="宋体" w:cs="宋体"/>
          <w:color w:val="auto"/>
          <w:sz w:val="24"/>
          <w:szCs w:val="24"/>
          <w:highlight w:val="none"/>
        </w:rPr>
        <w:t xml:space="preserve">  </w:t>
      </w:r>
      <w:r>
        <w:rPr>
          <w:rFonts w:ascii="宋体" w:hAnsi="宋体" w:eastAsia="宋体" w:cs="宋体"/>
          <w:b/>
          <w:bCs/>
          <w:color w:val="auto"/>
          <w:spacing w:val="-3"/>
          <w:sz w:val="24"/>
          <w:szCs w:val="24"/>
          <w:highlight w:val="none"/>
        </w:rPr>
        <w:t>扣除，用扣除后的价格参加评审。适用招标投标法的政府采购工程建设项目，采用综合评估法</w:t>
      </w:r>
      <w:r>
        <w:rPr>
          <w:rFonts w:ascii="宋体" w:hAnsi="宋体" w:eastAsia="宋体" w:cs="宋体"/>
          <w:color w:val="auto"/>
          <w:spacing w:val="8"/>
          <w:sz w:val="24"/>
          <w:szCs w:val="24"/>
          <w:highlight w:val="none"/>
        </w:rPr>
        <w:t xml:space="preserve">  </w:t>
      </w:r>
      <w:r>
        <w:rPr>
          <w:rFonts w:ascii="宋体" w:hAnsi="宋体" w:eastAsia="宋体" w:cs="宋体"/>
          <w:b/>
          <w:bCs/>
          <w:color w:val="auto"/>
          <w:spacing w:val="-3"/>
          <w:sz w:val="24"/>
          <w:szCs w:val="24"/>
          <w:highlight w:val="none"/>
        </w:rPr>
        <w:t>但未采用低价优先法计算价格分的，评标时应当在采用原报价进行评分的基础上增加其价格得</w:t>
      </w:r>
      <w:r>
        <w:rPr>
          <w:rFonts w:ascii="宋体" w:hAnsi="宋体" w:eastAsia="宋体" w:cs="宋体"/>
          <w:color w:val="auto"/>
          <w:spacing w:val="7"/>
          <w:sz w:val="24"/>
          <w:szCs w:val="24"/>
          <w:highlight w:val="none"/>
        </w:rPr>
        <w:t xml:space="preserve">  </w:t>
      </w:r>
      <w:r>
        <w:rPr>
          <w:rFonts w:ascii="宋体" w:hAnsi="宋体" w:eastAsia="宋体" w:cs="宋体"/>
          <w:b/>
          <w:bCs/>
          <w:color w:val="auto"/>
          <w:spacing w:val="-4"/>
          <w:sz w:val="24"/>
          <w:szCs w:val="24"/>
          <w:highlight w:val="none"/>
        </w:rPr>
        <w:t>分的</w:t>
      </w:r>
      <w:r>
        <w:rPr>
          <w:rFonts w:ascii="宋体" w:hAnsi="宋体" w:eastAsia="宋体" w:cs="宋体"/>
          <w:color w:val="auto"/>
          <w:spacing w:val="-36"/>
          <w:sz w:val="24"/>
          <w:szCs w:val="24"/>
          <w:highlight w:val="none"/>
        </w:rPr>
        <w:t xml:space="preserve"> </w:t>
      </w:r>
      <w:r>
        <w:rPr>
          <w:rFonts w:ascii="宋体" w:hAnsi="宋体" w:eastAsia="宋体" w:cs="宋体"/>
          <w:b/>
          <w:bCs/>
          <w:color w:val="auto"/>
          <w:spacing w:val="-4"/>
          <w:sz w:val="24"/>
          <w:szCs w:val="24"/>
          <w:highlight w:val="none"/>
        </w:rPr>
        <w:t>3%~5%作为其价格分。</w:t>
      </w:r>
    </w:p>
    <w:p w14:paraId="32BCC3F6">
      <w:pPr>
        <w:spacing w:before="77" w:line="267" w:lineRule="auto"/>
        <w:ind w:left="2" w:firstLine="482" w:firstLineChars="200"/>
        <w:rPr>
          <w:rFonts w:ascii="宋体" w:hAnsi="宋体" w:eastAsia="宋体" w:cs="宋体"/>
          <w:color w:val="auto"/>
          <w:sz w:val="24"/>
          <w:szCs w:val="24"/>
          <w:highlight w:val="none"/>
        </w:rPr>
      </w:pPr>
      <w:r>
        <w:rPr>
          <w:rFonts w:ascii="宋体" w:hAnsi="宋体" w:eastAsia="宋体" w:cs="宋体"/>
          <w:b/>
          <w:bCs/>
          <w:color w:val="auto"/>
          <w:sz w:val="24"/>
          <w:szCs w:val="24"/>
          <w:highlight w:val="none"/>
        </w:rPr>
        <w:t>5、接受大中型企业与小微企业组成联合体或者允许大中型企业向一家或者多家小微企业分包</w:t>
      </w:r>
      <w:r>
        <w:rPr>
          <w:rFonts w:ascii="宋体" w:hAnsi="宋体" w:eastAsia="宋体" w:cs="宋体"/>
          <w:color w:val="auto"/>
          <w:spacing w:val="2"/>
          <w:sz w:val="24"/>
          <w:szCs w:val="24"/>
          <w:highlight w:val="none"/>
        </w:rPr>
        <w:t xml:space="preserve">   </w:t>
      </w:r>
      <w:r>
        <w:rPr>
          <w:rFonts w:ascii="宋体" w:hAnsi="宋体" w:eastAsia="宋体" w:cs="宋体"/>
          <w:b/>
          <w:bCs/>
          <w:color w:val="auto"/>
          <w:spacing w:val="-2"/>
          <w:sz w:val="24"/>
          <w:szCs w:val="24"/>
          <w:highlight w:val="none"/>
        </w:rPr>
        <w:t>的采购项目，对于联合协议或者分包意向协议约定小微企业的合同份额占到合同总金额</w:t>
      </w:r>
      <w:r>
        <w:rPr>
          <w:rFonts w:ascii="宋体" w:hAnsi="宋体" w:eastAsia="宋体" w:cs="宋体"/>
          <w:color w:val="auto"/>
          <w:spacing w:val="-26"/>
          <w:sz w:val="24"/>
          <w:szCs w:val="24"/>
          <w:highlight w:val="none"/>
        </w:rPr>
        <w:t xml:space="preserve"> </w:t>
      </w:r>
      <w:r>
        <w:rPr>
          <w:rFonts w:ascii="宋体" w:hAnsi="宋体" w:eastAsia="宋体" w:cs="宋体"/>
          <w:b/>
          <w:bCs/>
          <w:color w:val="auto"/>
          <w:spacing w:val="-2"/>
          <w:sz w:val="24"/>
          <w:szCs w:val="24"/>
          <w:highlight w:val="none"/>
        </w:rPr>
        <w:t>30%以</w:t>
      </w:r>
      <w:r>
        <w:rPr>
          <w:rFonts w:ascii="宋体" w:hAnsi="宋体" w:eastAsia="宋体" w:cs="宋体"/>
          <w:color w:val="auto"/>
          <w:sz w:val="24"/>
          <w:szCs w:val="24"/>
          <w:highlight w:val="none"/>
        </w:rPr>
        <w:t xml:space="preserve">   </w:t>
      </w:r>
      <w:r>
        <w:rPr>
          <w:rFonts w:ascii="宋体" w:hAnsi="宋体" w:eastAsia="宋体" w:cs="宋体"/>
          <w:b/>
          <w:bCs/>
          <w:color w:val="auto"/>
          <w:spacing w:val="-10"/>
          <w:sz w:val="24"/>
          <w:szCs w:val="24"/>
          <w:highlight w:val="none"/>
        </w:rPr>
        <w:t>上的，采购人、采购代理机构应当对联合体或者大</w:t>
      </w:r>
      <w:r>
        <w:rPr>
          <w:rFonts w:ascii="宋体" w:hAnsi="宋体" w:eastAsia="宋体" w:cs="宋体"/>
          <w:b/>
          <w:bCs/>
          <w:color w:val="auto"/>
          <w:spacing w:val="-11"/>
          <w:sz w:val="24"/>
          <w:szCs w:val="24"/>
          <w:highlight w:val="none"/>
        </w:rPr>
        <w:t>中型企业的报价给予</w:t>
      </w:r>
      <w:r>
        <w:rPr>
          <w:rFonts w:ascii="宋体" w:hAnsi="宋体" w:eastAsia="宋体" w:cs="宋体"/>
          <w:color w:val="auto"/>
          <w:spacing w:val="-71"/>
          <w:sz w:val="24"/>
          <w:szCs w:val="24"/>
          <w:highlight w:val="none"/>
        </w:rPr>
        <w:t xml:space="preserve"> </w:t>
      </w:r>
      <w:r>
        <w:rPr>
          <w:rFonts w:ascii="宋体" w:hAnsi="宋体" w:eastAsia="宋体" w:cs="宋体"/>
          <w:b/>
          <w:bCs/>
          <w:color w:val="auto"/>
          <w:spacing w:val="-11"/>
          <w:sz w:val="24"/>
          <w:szCs w:val="24"/>
          <w:highlight w:val="none"/>
        </w:rPr>
        <w:t>4%~6%（工程项目为</w:t>
      </w:r>
      <w:r>
        <w:rPr>
          <w:rFonts w:ascii="宋体" w:hAnsi="宋体" w:eastAsia="宋体" w:cs="宋体"/>
          <w:color w:val="auto"/>
          <w:spacing w:val="-49"/>
          <w:sz w:val="24"/>
          <w:szCs w:val="24"/>
          <w:highlight w:val="none"/>
        </w:rPr>
        <w:t xml:space="preserve"> </w:t>
      </w:r>
      <w:r>
        <w:rPr>
          <w:rFonts w:ascii="宋体" w:hAnsi="宋体" w:eastAsia="宋体" w:cs="宋体"/>
          <w:b/>
          <w:bCs/>
          <w:color w:val="auto"/>
          <w:spacing w:val="-11"/>
          <w:sz w:val="24"/>
          <w:szCs w:val="24"/>
          <w:highlight w:val="none"/>
        </w:rPr>
        <w:t>1%~2%）</w:t>
      </w:r>
      <w:r>
        <w:rPr>
          <w:rFonts w:ascii="宋体" w:hAnsi="宋体" w:eastAsia="宋体" w:cs="宋体"/>
          <w:color w:val="auto"/>
          <w:sz w:val="24"/>
          <w:szCs w:val="24"/>
          <w:highlight w:val="none"/>
        </w:rPr>
        <w:t xml:space="preserve">  </w:t>
      </w:r>
      <w:r>
        <w:rPr>
          <w:rFonts w:ascii="宋体" w:hAnsi="宋体" w:eastAsia="宋体" w:cs="宋体"/>
          <w:b/>
          <w:bCs/>
          <w:color w:val="auto"/>
          <w:spacing w:val="-3"/>
          <w:sz w:val="24"/>
          <w:szCs w:val="24"/>
          <w:highlight w:val="none"/>
        </w:rPr>
        <w:t>的扣除，用扣除后的价格参加评审。适用招标投标法的政府采购工程建设项目，采用综合评估</w:t>
      </w:r>
      <w:r>
        <w:rPr>
          <w:rFonts w:ascii="宋体" w:hAnsi="宋体" w:eastAsia="宋体" w:cs="宋体"/>
          <w:color w:val="auto"/>
          <w:spacing w:val="4"/>
          <w:sz w:val="24"/>
          <w:szCs w:val="24"/>
          <w:highlight w:val="none"/>
        </w:rPr>
        <w:t xml:space="preserve">   </w:t>
      </w:r>
      <w:r>
        <w:rPr>
          <w:rFonts w:ascii="宋体" w:hAnsi="宋体" w:eastAsia="宋体" w:cs="宋体"/>
          <w:b/>
          <w:bCs/>
          <w:color w:val="auto"/>
          <w:spacing w:val="-3"/>
          <w:sz w:val="24"/>
          <w:szCs w:val="24"/>
          <w:highlight w:val="none"/>
        </w:rPr>
        <w:t>法但未采用低价优先法计算价格分的，评标时应当在采用原报价进行评分的基础上增加其价格</w:t>
      </w:r>
      <w:r>
        <w:rPr>
          <w:rFonts w:ascii="宋体" w:hAnsi="宋体" w:eastAsia="宋体" w:cs="宋体"/>
          <w:color w:val="auto"/>
          <w:spacing w:val="4"/>
          <w:sz w:val="24"/>
          <w:szCs w:val="24"/>
          <w:highlight w:val="none"/>
        </w:rPr>
        <w:t xml:space="preserve">   </w:t>
      </w:r>
      <w:r>
        <w:rPr>
          <w:rFonts w:ascii="宋体" w:hAnsi="宋体" w:eastAsia="宋体" w:cs="宋体"/>
          <w:b/>
          <w:bCs/>
          <w:color w:val="auto"/>
          <w:spacing w:val="-5"/>
          <w:sz w:val="24"/>
          <w:szCs w:val="24"/>
          <w:highlight w:val="none"/>
        </w:rPr>
        <w:t>得分的</w:t>
      </w:r>
      <w:r>
        <w:rPr>
          <w:rFonts w:ascii="宋体" w:hAnsi="宋体" w:eastAsia="宋体" w:cs="宋体"/>
          <w:color w:val="auto"/>
          <w:spacing w:val="-23"/>
          <w:sz w:val="24"/>
          <w:szCs w:val="24"/>
          <w:highlight w:val="none"/>
        </w:rPr>
        <w:t xml:space="preserve"> </w:t>
      </w:r>
      <w:r>
        <w:rPr>
          <w:rFonts w:ascii="宋体" w:hAnsi="宋体" w:eastAsia="宋体" w:cs="宋体"/>
          <w:b/>
          <w:bCs/>
          <w:color w:val="auto"/>
          <w:spacing w:val="-5"/>
          <w:sz w:val="24"/>
          <w:szCs w:val="24"/>
          <w:highlight w:val="none"/>
        </w:rPr>
        <w:t>1%~2%作为其价格分。</w:t>
      </w:r>
    </w:p>
    <w:p w14:paraId="32A72FA4">
      <w:pPr>
        <w:spacing w:before="78" w:line="219" w:lineRule="auto"/>
        <w:ind w:firstLine="474" w:firstLineChars="200"/>
        <w:rPr>
          <w:rFonts w:ascii="宋体" w:hAnsi="宋体" w:eastAsia="宋体" w:cs="宋体"/>
          <w:color w:val="auto"/>
          <w:sz w:val="24"/>
          <w:szCs w:val="24"/>
          <w:highlight w:val="none"/>
        </w:rPr>
      </w:pPr>
      <w:r>
        <w:rPr>
          <w:rFonts w:ascii="宋体" w:hAnsi="宋体" w:eastAsia="宋体" w:cs="宋体"/>
          <w:b/>
          <w:bCs/>
          <w:color w:val="auto"/>
          <w:spacing w:val="-2"/>
          <w:sz w:val="24"/>
          <w:szCs w:val="24"/>
          <w:highlight w:val="none"/>
        </w:rPr>
        <w:t>七、凡对本次招标提出询问，请按以下方式</w:t>
      </w:r>
      <w:r>
        <w:rPr>
          <w:rFonts w:ascii="宋体" w:hAnsi="宋体" w:eastAsia="宋体" w:cs="宋体"/>
          <w:b/>
          <w:bCs/>
          <w:color w:val="auto"/>
          <w:spacing w:val="-3"/>
          <w:sz w:val="24"/>
          <w:szCs w:val="24"/>
          <w:highlight w:val="none"/>
        </w:rPr>
        <w:t>联系</w:t>
      </w:r>
    </w:p>
    <w:p w14:paraId="7233B7BB">
      <w:pPr>
        <w:spacing w:before="78" w:line="219" w:lineRule="auto"/>
        <w:ind w:left="499" w:firstLine="458" w:firstLineChars="200"/>
        <w:rPr>
          <w:rFonts w:ascii="宋体" w:hAnsi="宋体" w:eastAsia="宋体" w:cs="宋体"/>
          <w:color w:val="auto"/>
          <w:sz w:val="24"/>
          <w:szCs w:val="24"/>
          <w:highlight w:val="none"/>
        </w:rPr>
      </w:pPr>
      <w:r>
        <w:rPr>
          <w:rFonts w:ascii="宋体" w:hAnsi="宋体" w:eastAsia="宋体" w:cs="宋体"/>
          <w:b/>
          <w:bCs/>
          <w:color w:val="auto"/>
          <w:spacing w:val="-6"/>
          <w:sz w:val="24"/>
          <w:szCs w:val="24"/>
          <w:highlight w:val="none"/>
        </w:rPr>
        <w:t>1、采购人信息</w:t>
      </w:r>
    </w:p>
    <w:p w14:paraId="1D8FE826">
      <w:pPr>
        <w:spacing w:before="94" w:line="219" w:lineRule="auto"/>
        <w:ind w:left="488" w:firstLine="464" w:firstLineChars="200"/>
        <w:rPr>
          <w:rFonts w:hint="eastAsia" w:ascii="宋体" w:hAnsi="宋体" w:eastAsia="宋体" w:cs="宋体"/>
          <w:color w:val="auto"/>
          <w:sz w:val="24"/>
          <w:szCs w:val="24"/>
          <w:highlight w:val="none"/>
          <w:lang w:eastAsia="zh-CN"/>
        </w:rPr>
      </w:pPr>
      <w:r>
        <w:rPr>
          <w:rFonts w:ascii="宋体" w:hAnsi="宋体" w:eastAsia="宋体" w:cs="宋体"/>
          <w:color w:val="auto"/>
          <w:spacing w:val="-4"/>
          <w:sz w:val="24"/>
          <w:szCs w:val="24"/>
          <w:highlight w:val="none"/>
        </w:rPr>
        <w:t>采购人：</w:t>
      </w:r>
      <w:r>
        <w:rPr>
          <w:rFonts w:hint="eastAsia" w:ascii="宋体" w:hAnsi="宋体" w:eastAsia="宋体" w:cs="宋体"/>
          <w:color w:val="auto"/>
          <w:spacing w:val="-4"/>
          <w:sz w:val="24"/>
          <w:szCs w:val="24"/>
          <w:highlight w:val="none"/>
          <w:lang w:eastAsia="zh-CN"/>
        </w:rPr>
        <w:t>伊宁市水利局</w:t>
      </w:r>
    </w:p>
    <w:p w14:paraId="40D6F128">
      <w:pPr>
        <w:spacing w:before="85" w:line="221" w:lineRule="auto"/>
        <w:ind w:left="490" w:firstLine="472" w:firstLineChars="200"/>
        <w:rPr>
          <w:rFonts w:hint="default" w:ascii="宋体" w:hAnsi="宋体" w:eastAsia="宋体" w:cs="宋体"/>
          <w:color w:val="auto"/>
          <w:sz w:val="24"/>
          <w:szCs w:val="24"/>
          <w:highlight w:val="none"/>
          <w:lang w:val="en-US" w:eastAsia="zh-CN"/>
        </w:rPr>
      </w:pPr>
      <w:r>
        <w:rPr>
          <w:rFonts w:ascii="宋体" w:hAnsi="宋体" w:eastAsia="宋体" w:cs="宋体"/>
          <w:color w:val="auto"/>
          <w:spacing w:val="-2"/>
          <w:sz w:val="24"/>
          <w:szCs w:val="24"/>
          <w:highlight w:val="none"/>
        </w:rPr>
        <w:t>联系人：</w:t>
      </w:r>
      <w:r>
        <w:rPr>
          <w:rFonts w:hint="eastAsia" w:ascii="宋体" w:hAnsi="宋体" w:eastAsia="宋体" w:cs="宋体"/>
          <w:color w:val="auto"/>
          <w:spacing w:val="-2"/>
          <w:sz w:val="24"/>
          <w:szCs w:val="24"/>
          <w:highlight w:val="none"/>
          <w:lang w:val="en-US" w:eastAsia="zh-CN"/>
        </w:rPr>
        <w:t>祖木来提</w:t>
      </w:r>
    </w:p>
    <w:p w14:paraId="490DBA54">
      <w:pPr>
        <w:spacing w:before="139" w:line="221" w:lineRule="auto"/>
        <w:ind w:left="482" w:firstLine="476" w:firstLineChars="200"/>
        <w:rPr>
          <w:rFonts w:hint="default" w:ascii="宋体" w:hAnsi="宋体" w:eastAsia="宋体" w:cs="宋体"/>
          <w:color w:val="auto"/>
          <w:sz w:val="24"/>
          <w:szCs w:val="24"/>
          <w:highlight w:val="none"/>
          <w:lang w:val="en-US" w:eastAsia="zh-CN"/>
        </w:rPr>
      </w:pPr>
      <w:r>
        <w:rPr>
          <w:rFonts w:ascii="宋体" w:hAnsi="宋体" w:eastAsia="宋体" w:cs="宋体"/>
          <w:color w:val="auto"/>
          <w:spacing w:val="-1"/>
          <w:sz w:val="24"/>
          <w:szCs w:val="24"/>
          <w:highlight w:val="none"/>
        </w:rPr>
        <w:t>联系方式：</w:t>
      </w:r>
      <w:r>
        <w:rPr>
          <w:rFonts w:hint="eastAsia" w:ascii="宋体" w:hAnsi="宋体" w:eastAsia="宋体" w:cs="宋体"/>
          <w:color w:val="auto"/>
          <w:spacing w:val="-1"/>
          <w:sz w:val="24"/>
          <w:szCs w:val="24"/>
          <w:highlight w:val="none"/>
          <w:lang w:val="en-US" w:eastAsia="zh-CN"/>
        </w:rPr>
        <w:t xml:space="preserve"> 18009991012   </w:t>
      </w:r>
    </w:p>
    <w:p w14:paraId="2BCD7A1B">
      <w:pPr>
        <w:spacing w:before="73" w:line="219" w:lineRule="auto"/>
        <w:ind w:left="484" w:firstLine="466" w:firstLineChars="200"/>
        <w:rPr>
          <w:rFonts w:ascii="宋体" w:hAnsi="宋体" w:eastAsia="宋体" w:cs="宋体"/>
          <w:color w:val="auto"/>
          <w:sz w:val="24"/>
          <w:szCs w:val="24"/>
          <w:highlight w:val="none"/>
        </w:rPr>
      </w:pPr>
      <w:r>
        <w:rPr>
          <w:rFonts w:ascii="宋体" w:hAnsi="宋体" w:eastAsia="宋体" w:cs="宋体"/>
          <w:b/>
          <w:bCs/>
          <w:color w:val="auto"/>
          <w:spacing w:val="-4"/>
          <w:sz w:val="24"/>
          <w:szCs w:val="24"/>
          <w:highlight w:val="none"/>
        </w:rPr>
        <w:t>2、采购代理机构信息</w:t>
      </w:r>
    </w:p>
    <w:p w14:paraId="67C2D235">
      <w:pPr>
        <w:spacing w:before="92" w:line="219" w:lineRule="auto"/>
        <w:ind w:left="490" w:firstLine="476" w:firstLineChars="200"/>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rPr>
        <w:t>招标代理机构：</w:t>
      </w:r>
      <w:r>
        <w:rPr>
          <w:rFonts w:hint="eastAsia" w:ascii="宋体" w:hAnsi="宋体" w:eastAsia="宋体" w:cs="宋体"/>
          <w:color w:val="auto"/>
          <w:spacing w:val="-1"/>
          <w:sz w:val="24"/>
          <w:szCs w:val="24"/>
          <w:highlight w:val="none"/>
          <w:lang w:eastAsia="zh-CN"/>
        </w:rPr>
        <w:t>新疆鑫铭永盛工程项目管理有限公司</w:t>
      </w:r>
    </w:p>
    <w:p w14:paraId="37DA2BE0">
      <w:pPr>
        <w:spacing w:before="87" w:line="219" w:lineRule="auto"/>
        <w:ind w:left="489" w:firstLine="480" w:firstLineChars="200"/>
        <w:rPr>
          <w:rFonts w:hint="eastAsia" w:ascii="宋体" w:hAnsi="宋体" w:eastAsia="宋体" w:cs="宋体"/>
          <w:color w:val="auto"/>
          <w:sz w:val="24"/>
          <w:szCs w:val="24"/>
          <w:highlight w:val="none"/>
          <w:lang w:eastAsia="zh-CN"/>
        </w:rPr>
      </w:pPr>
      <w:r>
        <w:rPr>
          <w:rFonts w:ascii="宋体" w:hAnsi="宋体" w:eastAsia="宋体" w:cs="宋体"/>
          <w:color w:val="auto"/>
          <w:sz w:val="24"/>
          <w:szCs w:val="24"/>
          <w:highlight w:val="none"/>
        </w:rPr>
        <w:t>地  址：</w:t>
      </w:r>
      <w:r>
        <w:rPr>
          <w:rFonts w:hint="eastAsia" w:ascii="宋体" w:hAnsi="宋体" w:eastAsia="宋体" w:cs="宋体"/>
          <w:color w:val="auto"/>
          <w:sz w:val="24"/>
          <w:szCs w:val="24"/>
          <w:highlight w:val="none"/>
          <w:lang w:eastAsia="zh-CN"/>
        </w:rPr>
        <w:t>新疆伊宁市中原国际综合楼A座1408</w:t>
      </w:r>
    </w:p>
    <w:p w14:paraId="05811DFB">
      <w:pPr>
        <w:spacing w:before="85" w:line="221" w:lineRule="auto"/>
        <w:ind w:left="490" w:firstLine="472" w:firstLineChars="200"/>
        <w:rPr>
          <w:rFonts w:hint="eastAsia" w:ascii="宋体" w:hAnsi="宋体" w:eastAsia="宋体" w:cs="宋体"/>
          <w:color w:val="auto"/>
          <w:sz w:val="24"/>
          <w:szCs w:val="24"/>
          <w:highlight w:val="none"/>
          <w:lang w:eastAsia="zh-CN"/>
        </w:rPr>
      </w:pPr>
      <w:r>
        <w:rPr>
          <w:rFonts w:ascii="宋体" w:hAnsi="宋体" w:eastAsia="宋体" w:cs="宋体"/>
          <w:color w:val="auto"/>
          <w:spacing w:val="-2"/>
          <w:sz w:val="24"/>
          <w:szCs w:val="24"/>
          <w:highlight w:val="none"/>
        </w:rPr>
        <w:t>联系人：</w:t>
      </w:r>
      <w:r>
        <w:rPr>
          <w:rFonts w:hint="eastAsia" w:ascii="宋体" w:hAnsi="宋体" w:eastAsia="宋体" w:cs="宋体"/>
          <w:color w:val="auto"/>
          <w:spacing w:val="-2"/>
          <w:sz w:val="24"/>
          <w:szCs w:val="24"/>
          <w:highlight w:val="none"/>
          <w:lang w:eastAsia="zh-CN"/>
        </w:rPr>
        <w:t>赵英</w:t>
      </w:r>
    </w:p>
    <w:p w14:paraId="72E683B2">
      <w:pPr>
        <w:spacing w:before="30" w:line="221" w:lineRule="auto"/>
        <w:ind w:left="482" w:firstLine="476" w:firstLineChars="200"/>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rPr>
        <w:t>联系方式：</w:t>
      </w:r>
      <w:r>
        <w:rPr>
          <w:rFonts w:hint="eastAsia" w:ascii="宋体" w:hAnsi="宋体" w:eastAsia="宋体" w:cs="宋体"/>
          <w:color w:val="auto"/>
          <w:spacing w:val="-1"/>
          <w:sz w:val="24"/>
          <w:szCs w:val="24"/>
          <w:highlight w:val="none"/>
          <w:lang w:eastAsia="zh-CN"/>
        </w:rPr>
        <w:t>17590398738</w:t>
      </w:r>
    </w:p>
    <w:p w14:paraId="3A620921">
      <w:pPr>
        <w:spacing w:line="221" w:lineRule="auto"/>
        <w:rPr>
          <w:rFonts w:ascii="宋体" w:hAnsi="宋体" w:eastAsia="宋体" w:cs="宋体"/>
          <w:color w:val="auto"/>
          <w:sz w:val="24"/>
          <w:szCs w:val="24"/>
          <w:highlight w:val="none"/>
        </w:rPr>
        <w:sectPr>
          <w:footerReference r:id="rId9" w:type="default"/>
          <w:pgSz w:w="11906" w:h="16839"/>
          <w:pgMar w:top="1345" w:right="706" w:bottom="1175" w:left="1140" w:header="0" w:footer="961" w:gutter="0"/>
          <w:cols w:space="720" w:num="1"/>
        </w:sectPr>
      </w:pPr>
    </w:p>
    <w:p w14:paraId="10EFF3ED">
      <w:pPr>
        <w:spacing w:before="63" w:line="216" w:lineRule="auto"/>
        <w:jc w:val="center"/>
        <w:outlineLvl w:val="0"/>
        <w:rPr>
          <w:rFonts w:ascii="宋体" w:hAnsi="宋体" w:eastAsia="宋体" w:cs="宋体"/>
          <w:color w:val="auto"/>
          <w:sz w:val="31"/>
          <w:szCs w:val="31"/>
          <w:highlight w:val="none"/>
        </w:rPr>
      </w:pPr>
      <w:r>
        <w:rPr>
          <w:rFonts w:ascii="宋体" w:hAnsi="宋体" w:eastAsia="宋体" w:cs="宋体"/>
          <w:b/>
          <w:bCs/>
          <w:color w:val="auto"/>
          <w:spacing w:val="3"/>
          <w:sz w:val="31"/>
          <w:szCs w:val="31"/>
          <w:highlight w:val="none"/>
        </w:rPr>
        <w:t>第一部分</w:t>
      </w:r>
      <w:r>
        <w:rPr>
          <w:rFonts w:ascii="宋体" w:hAnsi="宋体" w:eastAsia="宋体" w:cs="宋体"/>
          <w:color w:val="auto"/>
          <w:spacing w:val="11"/>
          <w:sz w:val="31"/>
          <w:szCs w:val="31"/>
          <w:highlight w:val="none"/>
        </w:rPr>
        <w:t xml:space="preserve">    </w:t>
      </w:r>
      <w:r>
        <w:rPr>
          <w:rFonts w:ascii="宋体" w:hAnsi="宋体" w:eastAsia="宋体" w:cs="宋体"/>
          <w:b/>
          <w:bCs/>
          <w:color w:val="auto"/>
          <w:spacing w:val="3"/>
          <w:sz w:val="31"/>
          <w:szCs w:val="31"/>
          <w:highlight w:val="none"/>
        </w:rPr>
        <w:t>投标须知</w:t>
      </w:r>
    </w:p>
    <w:tbl>
      <w:tblPr>
        <w:tblStyle w:val="14"/>
        <w:tblW w:w="1011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11"/>
        <w:gridCol w:w="1976"/>
        <w:gridCol w:w="7332"/>
      </w:tblGrid>
      <w:tr w14:paraId="5DDB7D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811" w:type="dxa"/>
            <w:vAlign w:val="top"/>
          </w:tcPr>
          <w:p w14:paraId="4CB243CD">
            <w:pPr>
              <w:pStyle w:val="15"/>
              <w:spacing w:before="146" w:line="221" w:lineRule="auto"/>
              <w:ind w:left="173"/>
              <w:rPr>
                <w:color w:val="auto"/>
                <w:highlight w:val="none"/>
              </w:rPr>
            </w:pPr>
            <w:r>
              <w:rPr>
                <w:color w:val="auto"/>
                <w:spacing w:val="-5"/>
                <w:highlight w:val="none"/>
              </w:rPr>
              <w:t>序号</w:t>
            </w:r>
          </w:p>
        </w:tc>
        <w:tc>
          <w:tcPr>
            <w:tcW w:w="1976" w:type="dxa"/>
            <w:vAlign w:val="top"/>
          </w:tcPr>
          <w:p w14:paraId="11789BA5">
            <w:pPr>
              <w:pStyle w:val="15"/>
              <w:spacing w:before="147" w:line="221" w:lineRule="auto"/>
              <w:ind w:left="768"/>
              <w:rPr>
                <w:color w:val="auto"/>
                <w:highlight w:val="none"/>
              </w:rPr>
            </w:pPr>
            <w:r>
              <w:rPr>
                <w:color w:val="auto"/>
                <w:spacing w:val="-7"/>
                <w:highlight w:val="none"/>
              </w:rPr>
              <w:t>名称</w:t>
            </w:r>
          </w:p>
        </w:tc>
        <w:tc>
          <w:tcPr>
            <w:tcW w:w="7332" w:type="dxa"/>
            <w:vAlign w:val="top"/>
          </w:tcPr>
          <w:p w14:paraId="792FFEB4">
            <w:pPr>
              <w:pStyle w:val="15"/>
              <w:spacing w:before="147" w:line="219" w:lineRule="auto"/>
              <w:ind w:left="3511"/>
              <w:rPr>
                <w:color w:val="auto"/>
                <w:highlight w:val="none"/>
              </w:rPr>
            </w:pPr>
            <w:r>
              <w:rPr>
                <w:color w:val="auto"/>
                <w:spacing w:val="-20"/>
                <w:highlight w:val="none"/>
              </w:rPr>
              <w:t>内容</w:t>
            </w:r>
          </w:p>
        </w:tc>
      </w:tr>
      <w:tr w14:paraId="7428AF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811" w:type="dxa"/>
            <w:vAlign w:val="top"/>
          </w:tcPr>
          <w:p w14:paraId="2259B5BB">
            <w:pPr>
              <w:pStyle w:val="15"/>
              <w:spacing w:before="172" w:line="241" w:lineRule="auto"/>
              <w:ind w:left="372"/>
              <w:rPr>
                <w:color w:val="auto"/>
                <w:highlight w:val="none"/>
              </w:rPr>
            </w:pPr>
            <w:r>
              <w:rPr>
                <w:color w:val="auto"/>
                <w:highlight w:val="none"/>
              </w:rPr>
              <w:t>1</w:t>
            </w:r>
          </w:p>
        </w:tc>
        <w:tc>
          <w:tcPr>
            <w:tcW w:w="1976" w:type="dxa"/>
            <w:vAlign w:val="top"/>
          </w:tcPr>
          <w:p w14:paraId="360AEA74">
            <w:pPr>
              <w:pStyle w:val="15"/>
              <w:spacing w:before="173" w:line="219" w:lineRule="auto"/>
              <w:ind w:left="528"/>
              <w:rPr>
                <w:color w:val="auto"/>
                <w:highlight w:val="none"/>
              </w:rPr>
            </w:pPr>
            <w:r>
              <w:rPr>
                <w:color w:val="auto"/>
                <w:spacing w:val="-4"/>
                <w:highlight w:val="none"/>
              </w:rPr>
              <w:t>项目编号</w:t>
            </w:r>
          </w:p>
        </w:tc>
        <w:tc>
          <w:tcPr>
            <w:tcW w:w="7332" w:type="dxa"/>
            <w:vAlign w:val="top"/>
          </w:tcPr>
          <w:p w14:paraId="4EABD96B">
            <w:pPr>
              <w:pStyle w:val="15"/>
              <w:spacing w:before="172" w:line="218" w:lineRule="auto"/>
              <w:ind w:left="107"/>
              <w:rPr>
                <w:rFonts w:hint="eastAsia" w:eastAsia="宋体"/>
                <w:color w:val="auto"/>
                <w:highlight w:val="none"/>
                <w:lang w:eastAsia="zh-CN"/>
              </w:rPr>
            </w:pPr>
            <w:r>
              <w:rPr>
                <w:rFonts w:hint="eastAsia"/>
                <w:color w:val="auto"/>
                <w:spacing w:val="-1"/>
                <w:highlight w:val="none"/>
                <w:lang w:eastAsia="zh-CN"/>
              </w:rPr>
              <w:t>XMYS-2025-GK-1</w:t>
            </w:r>
          </w:p>
        </w:tc>
      </w:tr>
      <w:tr w14:paraId="0B9FEA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811" w:type="dxa"/>
            <w:vAlign w:val="top"/>
          </w:tcPr>
          <w:p w14:paraId="6F5ADA05">
            <w:pPr>
              <w:pStyle w:val="15"/>
              <w:spacing w:before="179" w:line="241" w:lineRule="auto"/>
              <w:ind w:left="357"/>
              <w:rPr>
                <w:color w:val="auto"/>
                <w:highlight w:val="none"/>
              </w:rPr>
            </w:pPr>
            <w:r>
              <w:rPr>
                <w:color w:val="auto"/>
                <w:highlight w:val="none"/>
              </w:rPr>
              <w:t>2</w:t>
            </w:r>
          </w:p>
        </w:tc>
        <w:tc>
          <w:tcPr>
            <w:tcW w:w="1976" w:type="dxa"/>
            <w:vAlign w:val="top"/>
          </w:tcPr>
          <w:p w14:paraId="730B78D9">
            <w:pPr>
              <w:pStyle w:val="15"/>
              <w:spacing w:before="179" w:line="220" w:lineRule="auto"/>
              <w:ind w:left="528"/>
              <w:rPr>
                <w:color w:val="auto"/>
                <w:highlight w:val="none"/>
              </w:rPr>
            </w:pPr>
            <w:r>
              <w:rPr>
                <w:color w:val="auto"/>
                <w:spacing w:val="-4"/>
                <w:highlight w:val="none"/>
              </w:rPr>
              <w:t>项目名称</w:t>
            </w:r>
          </w:p>
        </w:tc>
        <w:tc>
          <w:tcPr>
            <w:tcW w:w="7332" w:type="dxa"/>
            <w:vAlign w:val="top"/>
          </w:tcPr>
          <w:p w14:paraId="6612554D">
            <w:pPr>
              <w:pStyle w:val="15"/>
              <w:spacing w:before="179" w:line="219" w:lineRule="auto"/>
              <w:ind w:left="111"/>
              <w:rPr>
                <w:rFonts w:hint="eastAsia" w:eastAsia="宋体"/>
                <w:color w:val="auto"/>
                <w:highlight w:val="none"/>
                <w:lang w:eastAsia="zh-CN"/>
              </w:rPr>
            </w:pPr>
            <w:r>
              <w:rPr>
                <w:rFonts w:hint="eastAsia"/>
                <w:color w:val="auto"/>
                <w:spacing w:val="-1"/>
                <w:highlight w:val="none"/>
                <w:lang w:eastAsia="zh-CN"/>
              </w:rPr>
              <w:t>伊宁市2025年农村供水工程维修养护项目</w:t>
            </w:r>
          </w:p>
        </w:tc>
      </w:tr>
      <w:tr w14:paraId="47C0A3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3" w:hRule="atLeast"/>
        </w:trPr>
        <w:tc>
          <w:tcPr>
            <w:tcW w:w="811" w:type="dxa"/>
            <w:vAlign w:val="top"/>
          </w:tcPr>
          <w:p w14:paraId="660AABFC">
            <w:pPr>
              <w:spacing w:line="257" w:lineRule="auto"/>
              <w:rPr>
                <w:rFonts w:ascii="Arial"/>
                <w:color w:val="auto"/>
                <w:sz w:val="21"/>
                <w:highlight w:val="none"/>
              </w:rPr>
            </w:pPr>
          </w:p>
          <w:p w14:paraId="0E44B0F4">
            <w:pPr>
              <w:spacing w:line="258" w:lineRule="auto"/>
              <w:rPr>
                <w:rFonts w:ascii="Arial"/>
                <w:color w:val="auto"/>
                <w:sz w:val="21"/>
                <w:highlight w:val="none"/>
              </w:rPr>
            </w:pPr>
          </w:p>
          <w:p w14:paraId="332D062C">
            <w:pPr>
              <w:spacing w:line="258" w:lineRule="auto"/>
              <w:rPr>
                <w:rFonts w:ascii="Arial"/>
                <w:color w:val="auto"/>
                <w:sz w:val="21"/>
                <w:highlight w:val="none"/>
              </w:rPr>
            </w:pPr>
          </w:p>
          <w:p w14:paraId="3870643A">
            <w:pPr>
              <w:spacing w:line="258" w:lineRule="auto"/>
              <w:rPr>
                <w:rFonts w:ascii="Arial"/>
                <w:color w:val="auto"/>
                <w:sz w:val="21"/>
                <w:highlight w:val="none"/>
              </w:rPr>
            </w:pPr>
          </w:p>
          <w:p w14:paraId="39B82439">
            <w:pPr>
              <w:spacing w:line="258" w:lineRule="auto"/>
              <w:rPr>
                <w:rFonts w:ascii="Arial"/>
                <w:color w:val="auto"/>
                <w:sz w:val="21"/>
                <w:highlight w:val="none"/>
              </w:rPr>
            </w:pPr>
          </w:p>
          <w:p w14:paraId="059C0F0D">
            <w:pPr>
              <w:pStyle w:val="15"/>
              <w:spacing w:before="78"/>
              <w:ind w:left="359"/>
              <w:rPr>
                <w:color w:val="auto"/>
                <w:highlight w:val="none"/>
              </w:rPr>
            </w:pPr>
            <w:r>
              <w:rPr>
                <w:color w:val="auto"/>
                <w:highlight w:val="none"/>
              </w:rPr>
              <w:t>3</w:t>
            </w:r>
          </w:p>
        </w:tc>
        <w:tc>
          <w:tcPr>
            <w:tcW w:w="1976" w:type="dxa"/>
            <w:vAlign w:val="top"/>
          </w:tcPr>
          <w:p w14:paraId="246ACB60">
            <w:pPr>
              <w:spacing w:line="257" w:lineRule="auto"/>
              <w:rPr>
                <w:rFonts w:ascii="Arial"/>
                <w:color w:val="auto"/>
                <w:sz w:val="21"/>
                <w:highlight w:val="none"/>
              </w:rPr>
            </w:pPr>
          </w:p>
          <w:p w14:paraId="77F35A71">
            <w:pPr>
              <w:spacing w:line="258" w:lineRule="auto"/>
              <w:rPr>
                <w:rFonts w:ascii="Arial"/>
                <w:color w:val="auto"/>
                <w:sz w:val="21"/>
                <w:highlight w:val="none"/>
              </w:rPr>
            </w:pPr>
          </w:p>
          <w:p w14:paraId="3AE52BAF">
            <w:pPr>
              <w:spacing w:line="258" w:lineRule="auto"/>
              <w:rPr>
                <w:rFonts w:ascii="Arial"/>
                <w:color w:val="auto"/>
                <w:sz w:val="21"/>
                <w:highlight w:val="none"/>
              </w:rPr>
            </w:pPr>
          </w:p>
          <w:p w14:paraId="4EF6323A">
            <w:pPr>
              <w:spacing w:line="258" w:lineRule="auto"/>
              <w:rPr>
                <w:rFonts w:ascii="Arial"/>
                <w:color w:val="auto"/>
                <w:sz w:val="21"/>
                <w:highlight w:val="none"/>
              </w:rPr>
            </w:pPr>
          </w:p>
          <w:p w14:paraId="653C496C">
            <w:pPr>
              <w:spacing w:line="258" w:lineRule="auto"/>
              <w:rPr>
                <w:rFonts w:ascii="Arial"/>
                <w:color w:val="auto"/>
                <w:sz w:val="21"/>
                <w:highlight w:val="none"/>
              </w:rPr>
            </w:pPr>
          </w:p>
          <w:p w14:paraId="2EA29A8E">
            <w:pPr>
              <w:pStyle w:val="15"/>
              <w:spacing w:before="78" w:line="219" w:lineRule="auto"/>
              <w:ind w:left="286"/>
              <w:rPr>
                <w:color w:val="auto"/>
                <w:highlight w:val="none"/>
              </w:rPr>
            </w:pPr>
            <w:r>
              <w:rPr>
                <w:color w:val="auto"/>
                <w:spacing w:val="-2"/>
                <w:highlight w:val="none"/>
              </w:rPr>
              <w:t>招标代理机构</w:t>
            </w:r>
          </w:p>
        </w:tc>
        <w:tc>
          <w:tcPr>
            <w:tcW w:w="7332" w:type="dxa"/>
            <w:vAlign w:val="top"/>
          </w:tcPr>
          <w:p w14:paraId="6458EAB4">
            <w:pPr>
              <w:pStyle w:val="15"/>
              <w:spacing w:before="128" w:line="219" w:lineRule="auto"/>
              <w:ind w:left="112"/>
              <w:rPr>
                <w:rFonts w:hint="eastAsia" w:eastAsia="宋体"/>
                <w:color w:val="auto"/>
                <w:highlight w:val="none"/>
                <w:lang w:eastAsia="zh-CN"/>
              </w:rPr>
            </w:pPr>
            <w:r>
              <w:rPr>
                <w:color w:val="auto"/>
                <w:spacing w:val="-1"/>
                <w:highlight w:val="none"/>
              </w:rPr>
              <w:t>单位名称：</w:t>
            </w:r>
            <w:r>
              <w:rPr>
                <w:rFonts w:hint="eastAsia"/>
                <w:color w:val="auto"/>
                <w:spacing w:val="-1"/>
                <w:highlight w:val="none"/>
                <w:lang w:eastAsia="zh-CN"/>
              </w:rPr>
              <w:t>新疆鑫铭永盛工程项目管理有限公司</w:t>
            </w:r>
          </w:p>
          <w:p w14:paraId="52C14652">
            <w:pPr>
              <w:pStyle w:val="15"/>
              <w:spacing w:before="215" w:line="219" w:lineRule="auto"/>
              <w:ind w:left="113"/>
              <w:rPr>
                <w:rFonts w:hint="eastAsia" w:eastAsia="宋体"/>
                <w:color w:val="auto"/>
                <w:highlight w:val="none"/>
                <w:lang w:eastAsia="zh-CN"/>
              </w:rPr>
            </w:pPr>
            <w:r>
              <w:rPr>
                <w:color w:val="auto"/>
                <w:highlight w:val="none"/>
              </w:rPr>
              <w:t>单位地址：</w:t>
            </w:r>
            <w:r>
              <w:rPr>
                <w:rFonts w:hint="eastAsia"/>
                <w:color w:val="auto"/>
                <w:highlight w:val="none"/>
                <w:lang w:eastAsia="zh-CN"/>
              </w:rPr>
              <w:t>新疆伊宁市中原国际综合楼A座1408</w:t>
            </w:r>
          </w:p>
          <w:p w14:paraId="1896EB99">
            <w:pPr>
              <w:pStyle w:val="15"/>
              <w:spacing w:before="214" w:line="219" w:lineRule="auto"/>
              <w:ind w:left="128"/>
              <w:rPr>
                <w:color w:val="auto"/>
                <w:highlight w:val="none"/>
              </w:rPr>
            </w:pPr>
            <w:r>
              <w:rPr>
                <w:color w:val="auto"/>
                <w:spacing w:val="-4"/>
                <w:highlight w:val="none"/>
              </w:rPr>
              <w:t>邮编：835000</w:t>
            </w:r>
          </w:p>
          <w:p w14:paraId="3D3C2A6C">
            <w:pPr>
              <w:pStyle w:val="15"/>
              <w:spacing w:before="216" w:line="221" w:lineRule="auto"/>
              <w:ind w:left="111"/>
              <w:rPr>
                <w:rFonts w:hint="eastAsia" w:eastAsia="宋体"/>
                <w:color w:val="auto"/>
                <w:highlight w:val="none"/>
                <w:lang w:eastAsia="zh-CN"/>
              </w:rPr>
            </w:pPr>
            <w:r>
              <w:rPr>
                <w:color w:val="auto"/>
                <w:spacing w:val="-2"/>
                <w:highlight w:val="none"/>
              </w:rPr>
              <w:t>联系人：</w:t>
            </w:r>
            <w:r>
              <w:rPr>
                <w:rFonts w:hint="eastAsia"/>
                <w:color w:val="auto"/>
                <w:spacing w:val="-2"/>
                <w:highlight w:val="none"/>
                <w:lang w:eastAsia="zh-CN"/>
              </w:rPr>
              <w:t>赵英</w:t>
            </w:r>
          </w:p>
          <w:p w14:paraId="04B86C3A">
            <w:pPr>
              <w:pStyle w:val="15"/>
              <w:spacing w:before="213" w:line="221" w:lineRule="auto"/>
              <w:ind w:left="111"/>
              <w:rPr>
                <w:rFonts w:hint="eastAsia" w:eastAsia="宋体"/>
                <w:color w:val="auto"/>
                <w:highlight w:val="none"/>
                <w:lang w:eastAsia="zh-CN"/>
              </w:rPr>
            </w:pPr>
            <w:r>
              <w:rPr>
                <w:color w:val="auto"/>
                <w:spacing w:val="-1"/>
                <w:highlight w:val="none"/>
              </w:rPr>
              <w:t>联系电话：</w:t>
            </w:r>
            <w:r>
              <w:rPr>
                <w:rFonts w:hint="eastAsia"/>
                <w:color w:val="auto"/>
                <w:spacing w:val="-1"/>
                <w:highlight w:val="none"/>
                <w:lang w:eastAsia="zh-CN"/>
              </w:rPr>
              <w:t>17590398738</w:t>
            </w:r>
          </w:p>
        </w:tc>
      </w:tr>
      <w:tr w14:paraId="4F2028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811" w:type="dxa"/>
            <w:vAlign w:val="top"/>
          </w:tcPr>
          <w:p w14:paraId="146FD3EF">
            <w:pPr>
              <w:spacing w:line="291" w:lineRule="auto"/>
              <w:rPr>
                <w:rFonts w:ascii="Arial"/>
                <w:color w:val="auto"/>
                <w:sz w:val="21"/>
                <w:highlight w:val="none"/>
              </w:rPr>
            </w:pPr>
          </w:p>
          <w:p w14:paraId="48F1991F">
            <w:pPr>
              <w:spacing w:line="292" w:lineRule="auto"/>
              <w:rPr>
                <w:rFonts w:ascii="Arial"/>
                <w:color w:val="auto"/>
                <w:sz w:val="21"/>
                <w:highlight w:val="none"/>
              </w:rPr>
            </w:pPr>
          </w:p>
          <w:p w14:paraId="258D1F59">
            <w:pPr>
              <w:spacing w:line="292" w:lineRule="auto"/>
              <w:rPr>
                <w:rFonts w:ascii="Arial"/>
                <w:color w:val="auto"/>
                <w:sz w:val="21"/>
                <w:highlight w:val="none"/>
              </w:rPr>
            </w:pPr>
          </w:p>
          <w:p w14:paraId="794E5113">
            <w:pPr>
              <w:spacing w:line="292" w:lineRule="auto"/>
              <w:rPr>
                <w:rFonts w:ascii="Arial"/>
                <w:color w:val="auto"/>
                <w:sz w:val="21"/>
                <w:highlight w:val="none"/>
              </w:rPr>
            </w:pPr>
          </w:p>
          <w:p w14:paraId="57B07692">
            <w:pPr>
              <w:pStyle w:val="15"/>
              <w:spacing w:before="78" w:line="241" w:lineRule="auto"/>
              <w:ind w:left="353"/>
              <w:rPr>
                <w:color w:val="auto"/>
                <w:highlight w:val="none"/>
              </w:rPr>
            </w:pPr>
            <w:r>
              <w:rPr>
                <w:color w:val="auto"/>
                <w:highlight w:val="none"/>
              </w:rPr>
              <w:t>4</w:t>
            </w:r>
          </w:p>
        </w:tc>
        <w:tc>
          <w:tcPr>
            <w:tcW w:w="1976" w:type="dxa"/>
            <w:vAlign w:val="top"/>
          </w:tcPr>
          <w:p w14:paraId="71C503B6">
            <w:pPr>
              <w:spacing w:line="306" w:lineRule="auto"/>
              <w:rPr>
                <w:rFonts w:ascii="Arial"/>
                <w:color w:val="auto"/>
                <w:sz w:val="21"/>
                <w:highlight w:val="none"/>
              </w:rPr>
            </w:pPr>
          </w:p>
          <w:p w14:paraId="10EFE0AF">
            <w:pPr>
              <w:spacing w:line="306" w:lineRule="auto"/>
              <w:rPr>
                <w:rFonts w:ascii="Arial"/>
                <w:color w:val="auto"/>
                <w:sz w:val="21"/>
                <w:highlight w:val="none"/>
              </w:rPr>
            </w:pPr>
          </w:p>
          <w:p w14:paraId="55DA49C1">
            <w:pPr>
              <w:spacing w:line="307" w:lineRule="auto"/>
              <w:rPr>
                <w:rFonts w:ascii="Arial"/>
                <w:color w:val="auto"/>
                <w:sz w:val="21"/>
                <w:highlight w:val="none"/>
              </w:rPr>
            </w:pPr>
          </w:p>
          <w:p w14:paraId="4867B0EC">
            <w:pPr>
              <w:pStyle w:val="15"/>
              <w:spacing w:before="78" w:line="386" w:lineRule="auto"/>
              <w:ind w:left="164" w:right="160"/>
              <w:rPr>
                <w:color w:val="auto"/>
                <w:highlight w:val="none"/>
              </w:rPr>
            </w:pPr>
            <w:r>
              <w:rPr>
                <w:color w:val="auto"/>
                <w:spacing w:val="-2"/>
                <w:highlight w:val="none"/>
              </w:rPr>
              <w:t>采购内容，标段</w:t>
            </w:r>
            <w:r>
              <w:rPr>
                <w:color w:val="auto"/>
                <w:spacing w:val="4"/>
                <w:highlight w:val="none"/>
              </w:rPr>
              <w:t xml:space="preserve"> </w:t>
            </w:r>
            <w:r>
              <w:rPr>
                <w:color w:val="auto"/>
                <w:spacing w:val="-2"/>
                <w:highlight w:val="none"/>
              </w:rPr>
              <w:t>划分及预算金额</w:t>
            </w:r>
          </w:p>
        </w:tc>
        <w:tc>
          <w:tcPr>
            <w:tcW w:w="7332" w:type="dxa"/>
            <w:vAlign w:val="top"/>
          </w:tcPr>
          <w:p w14:paraId="505AF318">
            <w:pPr>
              <w:pStyle w:val="15"/>
              <w:spacing w:before="253" w:line="219" w:lineRule="auto"/>
              <w:ind w:left="109"/>
              <w:rPr>
                <w:rFonts w:hint="default" w:eastAsia="宋体"/>
                <w:color w:val="auto"/>
                <w:highlight w:val="none"/>
                <w:lang w:val="en-US" w:eastAsia="zh-CN"/>
              </w:rPr>
            </w:pPr>
            <w:r>
              <w:rPr>
                <w:color w:val="auto"/>
                <w:spacing w:val="-1"/>
                <w:highlight w:val="none"/>
              </w:rPr>
              <w:t>采购内容及预算金额：</w:t>
            </w:r>
            <w:r>
              <w:rPr>
                <w:rFonts w:hint="eastAsia"/>
                <w:color w:val="auto"/>
                <w:spacing w:val="-1"/>
                <w:highlight w:val="none"/>
                <w:lang w:val="en-US" w:eastAsia="zh-CN"/>
              </w:rPr>
              <w:t>164.11万元</w:t>
            </w:r>
          </w:p>
          <w:p w14:paraId="039F7441">
            <w:pPr>
              <w:pStyle w:val="15"/>
              <w:spacing w:before="215" w:line="384" w:lineRule="auto"/>
              <w:ind w:left="111" w:right="168" w:hanging="2"/>
              <w:rPr>
                <w:color w:val="auto"/>
                <w:highlight w:val="none"/>
              </w:rPr>
            </w:pPr>
            <w:r>
              <w:rPr>
                <w:rFonts w:hint="eastAsia"/>
                <w:color w:val="auto"/>
                <w:spacing w:val="-2"/>
                <w:highlight w:val="none"/>
                <w:lang w:eastAsia="zh-CN"/>
              </w:rPr>
              <w:t>采购及安装便携式水质综合检测设备、次氨酸钠发生器;采购智能水表。</w:t>
            </w:r>
            <w:r>
              <w:rPr>
                <w:color w:val="auto"/>
                <w:spacing w:val="-1"/>
                <w:highlight w:val="none"/>
              </w:rPr>
              <w:t>（具体内容详见采购文件）</w:t>
            </w:r>
          </w:p>
          <w:p w14:paraId="28B4F732">
            <w:pPr>
              <w:pStyle w:val="15"/>
              <w:spacing w:before="213" w:line="219" w:lineRule="auto"/>
              <w:ind w:left="111"/>
              <w:rPr>
                <w:color w:val="auto"/>
                <w:spacing w:val="-2"/>
                <w:highlight w:val="none"/>
              </w:rPr>
            </w:pPr>
            <w:r>
              <w:rPr>
                <w:color w:val="auto"/>
                <w:spacing w:val="-2"/>
                <w:highlight w:val="none"/>
              </w:rPr>
              <w:t>标段划分：本项目共计</w:t>
            </w:r>
            <w:r>
              <w:rPr>
                <w:color w:val="auto"/>
                <w:spacing w:val="-33"/>
                <w:highlight w:val="none"/>
              </w:rPr>
              <w:t xml:space="preserve"> </w:t>
            </w:r>
            <w:r>
              <w:rPr>
                <w:color w:val="auto"/>
                <w:spacing w:val="-2"/>
                <w:highlight w:val="none"/>
              </w:rPr>
              <w:t>1</w:t>
            </w:r>
            <w:r>
              <w:rPr>
                <w:color w:val="auto"/>
                <w:spacing w:val="-51"/>
                <w:highlight w:val="none"/>
              </w:rPr>
              <w:t xml:space="preserve"> </w:t>
            </w:r>
            <w:r>
              <w:rPr>
                <w:color w:val="auto"/>
                <w:spacing w:val="-2"/>
                <w:highlight w:val="none"/>
              </w:rPr>
              <w:t>个标包，项目预算总金额共计：</w:t>
            </w:r>
          </w:p>
          <w:p w14:paraId="1A70EE8C">
            <w:pPr>
              <w:pStyle w:val="15"/>
              <w:spacing w:before="213" w:line="219" w:lineRule="auto"/>
              <w:ind w:left="111"/>
              <w:rPr>
                <w:color w:val="auto"/>
                <w:highlight w:val="none"/>
              </w:rPr>
            </w:pPr>
            <w:r>
              <w:rPr>
                <w:rFonts w:hint="eastAsia"/>
                <w:b/>
                <w:bCs/>
                <w:color w:val="auto"/>
                <w:spacing w:val="-2"/>
                <w:highlight w:val="none"/>
                <w:lang w:val="en-US" w:eastAsia="zh-CN"/>
              </w:rPr>
              <w:t>150.439291</w:t>
            </w:r>
            <w:r>
              <w:rPr>
                <w:b/>
                <w:bCs/>
                <w:color w:val="auto"/>
                <w:spacing w:val="-3"/>
                <w:highlight w:val="none"/>
              </w:rPr>
              <w:t>元</w:t>
            </w:r>
          </w:p>
        </w:tc>
      </w:tr>
      <w:tr w14:paraId="495AFD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9" w:hRule="atLeast"/>
        </w:trPr>
        <w:tc>
          <w:tcPr>
            <w:tcW w:w="811" w:type="dxa"/>
            <w:vAlign w:val="top"/>
          </w:tcPr>
          <w:p w14:paraId="5016DDAF">
            <w:pPr>
              <w:spacing w:line="298" w:lineRule="auto"/>
              <w:rPr>
                <w:rFonts w:ascii="Arial"/>
                <w:color w:val="auto"/>
                <w:sz w:val="21"/>
                <w:highlight w:val="none"/>
              </w:rPr>
            </w:pPr>
          </w:p>
          <w:p w14:paraId="6CB8FFA7">
            <w:pPr>
              <w:pStyle w:val="15"/>
              <w:spacing w:before="78"/>
              <w:ind w:left="356"/>
              <w:rPr>
                <w:color w:val="auto"/>
                <w:highlight w:val="none"/>
              </w:rPr>
            </w:pPr>
            <w:r>
              <w:rPr>
                <w:color w:val="auto"/>
                <w:highlight w:val="none"/>
              </w:rPr>
              <w:t>6</w:t>
            </w:r>
          </w:p>
        </w:tc>
        <w:tc>
          <w:tcPr>
            <w:tcW w:w="1976" w:type="dxa"/>
            <w:vAlign w:val="top"/>
          </w:tcPr>
          <w:p w14:paraId="51A6175D">
            <w:pPr>
              <w:spacing w:line="299" w:lineRule="auto"/>
              <w:rPr>
                <w:rFonts w:ascii="Arial"/>
                <w:color w:val="auto"/>
                <w:sz w:val="21"/>
                <w:highlight w:val="none"/>
              </w:rPr>
            </w:pPr>
          </w:p>
          <w:p w14:paraId="1EA1E95B">
            <w:pPr>
              <w:pStyle w:val="15"/>
              <w:spacing w:before="78" w:line="218" w:lineRule="auto"/>
              <w:ind w:left="523"/>
              <w:rPr>
                <w:color w:val="auto"/>
                <w:highlight w:val="none"/>
              </w:rPr>
            </w:pPr>
            <w:r>
              <w:rPr>
                <w:color w:val="auto"/>
                <w:spacing w:val="-2"/>
                <w:highlight w:val="none"/>
              </w:rPr>
              <w:t>报价方式</w:t>
            </w:r>
          </w:p>
        </w:tc>
        <w:tc>
          <w:tcPr>
            <w:tcW w:w="7332" w:type="dxa"/>
            <w:vAlign w:val="top"/>
          </w:tcPr>
          <w:p w14:paraId="471D0A3B">
            <w:pPr>
              <w:pStyle w:val="15"/>
              <w:spacing w:before="131" w:line="218" w:lineRule="auto"/>
              <w:ind w:left="234"/>
              <w:rPr>
                <w:color w:val="auto"/>
                <w:highlight w:val="none"/>
              </w:rPr>
            </w:pPr>
            <w:r>
              <w:rPr>
                <w:b/>
                <w:bCs/>
                <w:color w:val="auto"/>
                <w:spacing w:val="-11"/>
                <w:highlight w:val="none"/>
              </w:rPr>
              <w:t>总</w:t>
            </w:r>
            <w:r>
              <w:rPr>
                <w:color w:val="auto"/>
                <w:spacing w:val="12"/>
                <w:highlight w:val="none"/>
              </w:rPr>
              <w:t xml:space="preserve"> </w:t>
            </w:r>
            <w:r>
              <w:rPr>
                <w:b/>
                <w:bCs/>
                <w:color w:val="auto"/>
                <w:spacing w:val="-11"/>
                <w:highlight w:val="none"/>
              </w:rPr>
              <w:t>价</w:t>
            </w:r>
          </w:p>
          <w:p w14:paraId="09E73006">
            <w:pPr>
              <w:pStyle w:val="15"/>
              <w:spacing w:before="213" w:line="218" w:lineRule="auto"/>
              <w:ind w:left="121"/>
              <w:rPr>
                <w:color w:val="auto"/>
                <w:highlight w:val="none"/>
              </w:rPr>
            </w:pPr>
            <w:r>
              <w:rPr>
                <w:b/>
                <w:bCs/>
                <w:color w:val="auto"/>
                <w:spacing w:val="-3"/>
                <w:highlight w:val="none"/>
              </w:rPr>
              <w:t>（各标段分项明细报价均不得超过预算总价</w:t>
            </w:r>
            <w:r>
              <w:rPr>
                <w:rFonts w:hint="eastAsia"/>
                <w:b/>
                <w:bCs/>
                <w:color w:val="auto"/>
                <w:spacing w:val="-3"/>
                <w:highlight w:val="none"/>
                <w:lang w:eastAsia="zh-CN"/>
              </w:rPr>
              <w:t>（</w:t>
            </w:r>
            <w:r>
              <w:rPr>
                <w:rFonts w:hint="eastAsia"/>
                <w:b/>
                <w:bCs/>
                <w:color w:val="auto"/>
                <w:spacing w:val="-3"/>
                <w:highlight w:val="none"/>
                <w:lang w:val="en-US" w:eastAsia="zh-CN"/>
              </w:rPr>
              <w:t>其中包含运输、调试、税费安装等一切费用</w:t>
            </w:r>
            <w:r>
              <w:rPr>
                <w:rFonts w:hint="eastAsia"/>
                <w:b/>
                <w:bCs/>
                <w:color w:val="auto"/>
                <w:spacing w:val="-3"/>
                <w:highlight w:val="none"/>
                <w:lang w:eastAsia="zh-CN"/>
              </w:rPr>
              <w:t>）</w:t>
            </w:r>
            <w:r>
              <w:rPr>
                <w:b/>
                <w:bCs/>
                <w:color w:val="auto"/>
                <w:spacing w:val="-3"/>
                <w:highlight w:val="none"/>
              </w:rPr>
              <w:t>）</w:t>
            </w:r>
          </w:p>
        </w:tc>
      </w:tr>
      <w:tr w14:paraId="3F2C88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2" w:hRule="atLeast"/>
        </w:trPr>
        <w:tc>
          <w:tcPr>
            <w:tcW w:w="811" w:type="dxa"/>
            <w:tcBorders>
              <w:bottom w:val="single" w:color="000000" w:sz="2" w:space="0"/>
            </w:tcBorders>
            <w:vAlign w:val="top"/>
          </w:tcPr>
          <w:p w14:paraId="1A5823C0">
            <w:pPr>
              <w:spacing w:line="266" w:lineRule="auto"/>
              <w:rPr>
                <w:rFonts w:ascii="Arial"/>
                <w:color w:val="auto"/>
                <w:sz w:val="21"/>
                <w:highlight w:val="none"/>
              </w:rPr>
            </w:pPr>
          </w:p>
          <w:p w14:paraId="55407AD8">
            <w:pPr>
              <w:spacing w:line="266" w:lineRule="auto"/>
              <w:rPr>
                <w:rFonts w:ascii="Arial"/>
                <w:color w:val="auto"/>
                <w:sz w:val="21"/>
                <w:highlight w:val="none"/>
              </w:rPr>
            </w:pPr>
          </w:p>
          <w:p w14:paraId="7F09858A">
            <w:pPr>
              <w:spacing w:line="266" w:lineRule="auto"/>
              <w:rPr>
                <w:rFonts w:ascii="Arial"/>
                <w:color w:val="auto"/>
                <w:sz w:val="21"/>
                <w:highlight w:val="none"/>
              </w:rPr>
            </w:pPr>
          </w:p>
          <w:p w14:paraId="763AF257">
            <w:pPr>
              <w:spacing w:line="266" w:lineRule="auto"/>
              <w:rPr>
                <w:rFonts w:ascii="Arial"/>
                <w:color w:val="auto"/>
                <w:sz w:val="21"/>
                <w:highlight w:val="none"/>
              </w:rPr>
            </w:pPr>
          </w:p>
          <w:p w14:paraId="623A6761">
            <w:pPr>
              <w:spacing w:line="267" w:lineRule="auto"/>
              <w:rPr>
                <w:rFonts w:ascii="Arial"/>
                <w:color w:val="auto"/>
                <w:sz w:val="21"/>
                <w:highlight w:val="none"/>
              </w:rPr>
            </w:pPr>
          </w:p>
          <w:p w14:paraId="0721EFC6">
            <w:pPr>
              <w:spacing w:line="267" w:lineRule="auto"/>
              <w:rPr>
                <w:rFonts w:ascii="Arial"/>
                <w:color w:val="auto"/>
                <w:sz w:val="21"/>
                <w:highlight w:val="none"/>
              </w:rPr>
            </w:pPr>
          </w:p>
          <w:p w14:paraId="00E0C871">
            <w:pPr>
              <w:spacing w:line="267" w:lineRule="auto"/>
              <w:rPr>
                <w:rFonts w:ascii="Arial"/>
                <w:color w:val="auto"/>
                <w:sz w:val="21"/>
                <w:highlight w:val="none"/>
              </w:rPr>
            </w:pPr>
          </w:p>
          <w:p w14:paraId="2D127AE8">
            <w:pPr>
              <w:spacing w:line="267" w:lineRule="auto"/>
              <w:rPr>
                <w:rFonts w:ascii="Arial"/>
                <w:color w:val="auto"/>
                <w:sz w:val="21"/>
                <w:highlight w:val="none"/>
              </w:rPr>
            </w:pPr>
          </w:p>
          <w:p w14:paraId="19187F92">
            <w:pPr>
              <w:spacing w:line="267" w:lineRule="auto"/>
              <w:rPr>
                <w:rFonts w:ascii="Arial"/>
                <w:color w:val="auto"/>
                <w:sz w:val="21"/>
                <w:highlight w:val="none"/>
              </w:rPr>
            </w:pPr>
          </w:p>
          <w:p w14:paraId="12E56FB1">
            <w:pPr>
              <w:pStyle w:val="15"/>
              <w:spacing w:before="78"/>
              <w:ind w:left="360"/>
              <w:rPr>
                <w:color w:val="auto"/>
                <w:highlight w:val="none"/>
              </w:rPr>
            </w:pPr>
            <w:r>
              <w:rPr>
                <w:color w:val="auto"/>
                <w:highlight w:val="none"/>
              </w:rPr>
              <w:t>7</w:t>
            </w:r>
          </w:p>
        </w:tc>
        <w:tc>
          <w:tcPr>
            <w:tcW w:w="1976" w:type="dxa"/>
            <w:tcBorders>
              <w:bottom w:val="single" w:color="000000" w:sz="2" w:space="0"/>
              <w:right w:val="single" w:color="000000" w:sz="2" w:space="0"/>
            </w:tcBorders>
            <w:vAlign w:val="top"/>
          </w:tcPr>
          <w:p w14:paraId="58EB113E">
            <w:pPr>
              <w:rPr>
                <w:rFonts w:ascii="Arial"/>
                <w:color w:val="auto"/>
                <w:sz w:val="21"/>
                <w:highlight w:val="none"/>
              </w:rPr>
            </w:pPr>
          </w:p>
          <w:p w14:paraId="24C7638F">
            <w:pPr>
              <w:rPr>
                <w:rFonts w:ascii="Arial"/>
                <w:color w:val="auto"/>
                <w:sz w:val="21"/>
                <w:highlight w:val="none"/>
              </w:rPr>
            </w:pPr>
          </w:p>
          <w:p w14:paraId="7D7FCB0E">
            <w:pPr>
              <w:rPr>
                <w:rFonts w:ascii="Arial"/>
                <w:color w:val="auto"/>
                <w:sz w:val="21"/>
                <w:highlight w:val="none"/>
              </w:rPr>
            </w:pPr>
          </w:p>
          <w:p w14:paraId="576F17B0">
            <w:pPr>
              <w:rPr>
                <w:rFonts w:ascii="Arial"/>
                <w:color w:val="auto"/>
                <w:sz w:val="21"/>
                <w:highlight w:val="none"/>
              </w:rPr>
            </w:pPr>
          </w:p>
          <w:p w14:paraId="49C0AED6">
            <w:pPr>
              <w:rPr>
                <w:rFonts w:ascii="Arial"/>
                <w:color w:val="auto"/>
                <w:sz w:val="21"/>
                <w:highlight w:val="none"/>
              </w:rPr>
            </w:pPr>
          </w:p>
          <w:p w14:paraId="0F023E45">
            <w:pPr>
              <w:rPr>
                <w:rFonts w:ascii="Arial"/>
                <w:color w:val="auto"/>
                <w:sz w:val="21"/>
                <w:highlight w:val="none"/>
              </w:rPr>
            </w:pPr>
          </w:p>
          <w:p w14:paraId="76AF9600">
            <w:pPr>
              <w:rPr>
                <w:rFonts w:ascii="Arial"/>
                <w:color w:val="auto"/>
                <w:sz w:val="21"/>
                <w:highlight w:val="none"/>
              </w:rPr>
            </w:pPr>
          </w:p>
          <w:p w14:paraId="744BD5C4">
            <w:pPr>
              <w:rPr>
                <w:rFonts w:ascii="Arial"/>
                <w:color w:val="auto"/>
                <w:sz w:val="21"/>
                <w:highlight w:val="none"/>
              </w:rPr>
            </w:pPr>
          </w:p>
          <w:p w14:paraId="62F039E0">
            <w:pPr>
              <w:rPr>
                <w:rFonts w:ascii="Arial"/>
                <w:color w:val="auto"/>
                <w:sz w:val="21"/>
                <w:highlight w:val="none"/>
              </w:rPr>
            </w:pPr>
          </w:p>
          <w:p w14:paraId="658DFF64">
            <w:pPr>
              <w:rPr>
                <w:rFonts w:ascii="Arial"/>
                <w:color w:val="auto"/>
                <w:sz w:val="21"/>
                <w:highlight w:val="none"/>
              </w:rPr>
            </w:pPr>
          </w:p>
          <w:p w14:paraId="71ACD4B3">
            <w:pPr>
              <w:pStyle w:val="15"/>
              <w:spacing w:before="78" w:line="219" w:lineRule="auto"/>
              <w:ind w:left="525"/>
              <w:rPr>
                <w:color w:val="auto"/>
                <w:highlight w:val="none"/>
              </w:rPr>
            </w:pPr>
            <w:r>
              <w:rPr>
                <w:b/>
                <w:bCs/>
                <w:color w:val="auto"/>
                <w:spacing w:val="-5"/>
                <w:highlight w:val="none"/>
              </w:rPr>
              <w:t>投标资格</w:t>
            </w:r>
          </w:p>
        </w:tc>
        <w:tc>
          <w:tcPr>
            <w:tcW w:w="7332" w:type="dxa"/>
            <w:tcBorders>
              <w:left w:val="single" w:color="000000" w:sz="2" w:space="0"/>
              <w:bottom w:val="single" w:color="000000" w:sz="2" w:space="0"/>
            </w:tcBorders>
            <w:vAlign w:val="top"/>
          </w:tcPr>
          <w:p w14:paraId="61A4578F">
            <w:pPr>
              <w:pStyle w:val="15"/>
              <w:spacing w:before="131" w:line="386" w:lineRule="auto"/>
              <w:ind w:left="112" w:right="107"/>
              <w:rPr>
                <w:color w:val="auto"/>
                <w:highlight w:val="none"/>
              </w:rPr>
            </w:pPr>
            <w:r>
              <w:rPr>
                <w:b/>
                <w:bCs/>
                <w:color w:val="auto"/>
                <w:spacing w:val="2"/>
                <w:highlight w:val="none"/>
              </w:rPr>
              <w:t>有独立的法人资格,且具有承担本项目的能力以及符合</w:t>
            </w:r>
            <w:r>
              <w:rPr>
                <w:b/>
                <w:bCs/>
                <w:color w:val="auto"/>
                <w:spacing w:val="1"/>
                <w:highlight w:val="none"/>
              </w:rPr>
              <w:t>下述条件的供</w:t>
            </w:r>
            <w:r>
              <w:rPr>
                <w:b/>
                <w:bCs/>
                <w:color w:val="auto"/>
                <w:spacing w:val="-3"/>
                <w:highlight w:val="none"/>
              </w:rPr>
              <w:t>应商（或制造商）均为合格的投标人：</w:t>
            </w:r>
          </w:p>
          <w:p w14:paraId="3F2EB59F">
            <w:pPr>
              <w:pStyle w:val="15"/>
              <w:spacing w:before="178" w:line="273" w:lineRule="auto"/>
              <w:ind w:right="105"/>
              <w:rPr>
                <w:rFonts w:ascii="Arial"/>
                <w:color w:val="auto"/>
                <w:sz w:val="21"/>
                <w:highlight w:val="none"/>
              </w:rPr>
            </w:pPr>
            <w:r>
              <w:rPr>
                <w:color w:val="auto"/>
                <w:spacing w:val="-4"/>
                <w:highlight w:val="none"/>
              </w:rPr>
              <w:t>（1）符合《中华人民共和国政府采购法》第二十二条规定条件，并</w:t>
            </w:r>
            <w:r>
              <w:rPr>
                <w:color w:val="auto"/>
                <w:spacing w:val="-1"/>
                <w:highlight w:val="none"/>
              </w:rPr>
              <w:t>提供《中华人民共和国政府采购法实施条例》第十七条规定提供的证</w:t>
            </w:r>
            <w:r>
              <w:rPr>
                <w:color w:val="auto"/>
                <w:spacing w:val="-3"/>
                <w:highlight w:val="none"/>
              </w:rPr>
              <w:t>明材料；</w:t>
            </w:r>
          </w:p>
          <w:p w14:paraId="151D1FE7">
            <w:pPr>
              <w:pStyle w:val="15"/>
              <w:spacing w:before="78" w:line="217" w:lineRule="auto"/>
              <w:rPr>
                <w:color w:val="auto"/>
                <w:highlight w:val="none"/>
              </w:rPr>
            </w:pPr>
            <w:r>
              <w:rPr>
                <w:color w:val="auto"/>
                <w:spacing w:val="-1"/>
                <w:highlight w:val="none"/>
              </w:rPr>
              <w:t>①具有独立承担民事责任的能力；</w:t>
            </w:r>
          </w:p>
          <w:p w14:paraId="01E39E70">
            <w:pPr>
              <w:pStyle w:val="15"/>
              <w:spacing w:before="217" w:line="217" w:lineRule="auto"/>
              <w:rPr>
                <w:color w:val="auto"/>
                <w:highlight w:val="none"/>
              </w:rPr>
            </w:pPr>
            <w:r>
              <w:rPr>
                <w:color w:val="auto"/>
                <w:spacing w:val="-1"/>
                <w:highlight w:val="none"/>
              </w:rPr>
              <w:t>②具有良好的商业信誉和健全的财务会计制度；</w:t>
            </w:r>
          </w:p>
          <w:p w14:paraId="54DB90F0">
            <w:pPr>
              <w:pStyle w:val="15"/>
              <w:spacing w:before="217" w:line="217" w:lineRule="auto"/>
              <w:rPr>
                <w:color w:val="auto"/>
                <w:highlight w:val="none"/>
              </w:rPr>
            </w:pPr>
            <w:r>
              <w:rPr>
                <w:color w:val="auto"/>
                <w:spacing w:val="-1"/>
                <w:highlight w:val="none"/>
              </w:rPr>
              <w:t>③具有履行合同所必需的设备和专业技术能力；</w:t>
            </w:r>
          </w:p>
          <w:p w14:paraId="56E4FB4C">
            <w:pPr>
              <w:pStyle w:val="15"/>
              <w:spacing w:before="217" w:line="217" w:lineRule="auto"/>
              <w:rPr>
                <w:color w:val="auto"/>
                <w:highlight w:val="none"/>
              </w:rPr>
            </w:pPr>
            <w:r>
              <w:rPr>
                <w:color w:val="auto"/>
                <w:spacing w:val="-1"/>
                <w:highlight w:val="none"/>
              </w:rPr>
              <w:t>④有依法缴纳税收和社会保障资金的良好记录；</w:t>
            </w:r>
          </w:p>
          <w:p w14:paraId="70A3D111">
            <w:pPr>
              <w:pStyle w:val="15"/>
              <w:spacing w:before="217" w:line="217" w:lineRule="auto"/>
              <w:rPr>
                <w:color w:val="auto"/>
                <w:spacing w:val="-1"/>
                <w:highlight w:val="none"/>
              </w:rPr>
            </w:pPr>
            <w:r>
              <w:rPr>
                <w:color w:val="auto"/>
                <w:spacing w:val="-1"/>
                <w:highlight w:val="none"/>
              </w:rPr>
              <w:t>⑤参加采购采购活动前三年内，在经营活动中没有重大违法记录；</w:t>
            </w:r>
          </w:p>
          <w:p w14:paraId="3D17FA6D">
            <w:pPr>
              <w:pStyle w:val="15"/>
              <w:spacing w:before="217" w:line="217" w:lineRule="auto"/>
              <w:rPr>
                <w:color w:val="auto"/>
                <w:spacing w:val="-1"/>
                <w:highlight w:val="none"/>
              </w:rPr>
            </w:pPr>
            <w:r>
              <w:rPr>
                <w:color w:val="auto"/>
                <w:spacing w:val="-1"/>
                <w:highlight w:val="none"/>
              </w:rPr>
              <w:t>⑥法律、行政法规规定的其他条件。</w:t>
            </w:r>
          </w:p>
          <w:p w14:paraId="47563FBC">
            <w:pPr>
              <w:pStyle w:val="15"/>
              <w:spacing w:before="217" w:line="217" w:lineRule="auto"/>
              <w:jc w:val="right"/>
              <w:rPr>
                <w:color w:val="auto"/>
                <w:highlight w:val="none"/>
              </w:rPr>
            </w:pPr>
          </w:p>
        </w:tc>
      </w:tr>
    </w:tbl>
    <w:p w14:paraId="621998AC">
      <w:pPr>
        <w:spacing w:line="107" w:lineRule="exact"/>
        <w:rPr>
          <w:color w:val="auto"/>
          <w:sz w:val="9"/>
          <w:szCs w:val="9"/>
          <w:highlight w:val="none"/>
        </w:rPr>
        <w:sectPr>
          <w:footerReference r:id="rId10" w:type="default"/>
          <w:pgSz w:w="11906" w:h="16839"/>
          <w:pgMar w:top="1324" w:right="709" w:bottom="1175" w:left="916" w:header="0" w:footer="961" w:gutter="0"/>
          <w:cols w:space="720" w:num="1"/>
        </w:sectPr>
      </w:pPr>
    </w:p>
    <w:tbl>
      <w:tblPr>
        <w:tblStyle w:val="14"/>
        <w:tblW w:w="102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23"/>
        <w:gridCol w:w="2006"/>
        <w:gridCol w:w="7440"/>
      </w:tblGrid>
      <w:tr w14:paraId="4050CF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3" w:hRule="atLeast"/>
        </w:trPr>
        <w:tc>
          <w:tcPr>
            <w:tcW w:w="823" w:type="dxa"/>
            <w:vAlign w:val="top"/>
          </w:tcPr>
          <w:p w14:paraId="18DE1A39">
            <w:pPr>
              <w:pStyle w:val="15"/>
              <w:spacing w:before="144" w:line="221" w:lineRule="auto"/>
              <w:ind w:left="173"/>
              <w:rPr>
                <w:color w:val="auto"/>
                <w:highlight w:val="none"/>
              </w:rPr>
            </w:pPr>
            <w:r>
              <w:rPr>
                <w:color w:val="auto"/>
                <w:spacing w:val="-5"/>
                <w:highlight w:val="none"/>
              </w:rPr>
              <w:t>序号</w:t>
            </w:r>
          </w:p>
        </w:tc>
        <w:tc>
          <w:tcPr>
            <w:tcW w:w="2006" w:type="dxa"/>
            <w:vAlign w:val="top"/>
          </w:tcPr>
          <w:p w14:paraId="0EEF788B">
            <w:pPr>
              <w:pStyle w:val="15"/>
              <w:spacing w:before="145" w:line="221" w:lineRule="auto"/>
              <w:ind w:left="768"/>
              <w:rPr>
                <w:color w:val="auto"/>
                <w:highlight w:val="none"/>
              </w:rPr>
            </w:pPr>
            <w:r>
              <w:rPr>
                <w:color w:val="auto"/>
                <w:spacing w:val="-7"/>
                <w:highlight w:val="none"/>
              </w:rPr>
              <w:t>名称</w:t>
            </w:r>
          </w:p>
        </w:tc>
        <w:tc>
          <w:tcPr>
            <w:tcW w:w="7440" w:type="dxa"/>
            <w:vAlign w:val="top"/>
          </w:tcPr>
          <w:p w14:paraId="3803162B">
            <w:pPr>
              <w:pStyle w:val="15"/>
              <w:spacing w:before="145" w:line="219" w:lineRule="auto"/>
              <w:ind w:left="3511"/>
              <w:rPr>
                <w:color w:val="auto"/>
                <w:highlight w:val="none"/>
              </w:rPr>
            </w:pPr>
            <w:r>
              <w:rPr>
                <w:color w:val="auto"/>
                <w:spacing w:val="-20"/>
                <w:highlight w:val="none"/>
              </w:rPr>
              <w:t>内容</w:t>
            </w:r>
          </w:p>
        </w:tc>
      </w:tr>
      <w:tr w14:paraId="27EBB8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64" w:hRule="atLeast"/>
        </w:trPr>
        <w:tc>
          <w:tcPr>
            <w:tcW w:w="823" w:type="dxa"/>
            <w:tcBorders>
              <w:bottom w:val="single" w:color="000000" w:sz="2" w:space="0"/>
            </w:tcBorders>
            <w:vAlign w:val="top"/>
          </w:tcPr>
          <w:p w14:paraId="005DFAB3">
            <w:pPr>
              <w:rPr>
                <w:rFonts w:ascii="Arial"/>
                <w:color w:val="auto"/>
                <w:sz w:val="21"/>
                <w:highlight w:val="none"/>
              </w:rPr>
            </w:pPr>
          </w:p>
        </w:tc>
        <w:tc>
          <w:tcPr>
            <w:tcW w:w="2006" w:type="dxa"/>
            <w:tcBorders>
              <w:bottom w:val="single" w:color="000000" w:sz="2" w:space="0"/>
              <w:right w:val="single" w:color="000000" w:sz="2" w:space="0"/>
            </w:tcBorders>
            <w:vAlign w:val="top"/>
          </w:tcPr>
          <w:p w14:paraId="44C985EB">
            <w:pPr>
              <w:rPr>
                <w:rFonts w:ascii="Arial"/>
                <w:color w:val="auto"/>
                <w:sz w:val="21"/>
                <w:highlight w:val="none"/>
              </w:rPr>
            </w:pPr>
          </w:p>
        </w:tc>
        <w:tc>
          <w:tcPr>
            <w:tcW w:w="7440" w:type="dxa"/>
            <w:tcBorders>
              <w:left w:val="single" w:color="000000" w:sz="2" w:space="0"/>
              <w:bottom w:val="single" w:color="000000" w:sz="2" w:space="0"/>
            </w:tcBorders>
            <w:vAlign w:val="top"/>
          </w:tcPr>
          <w:p w14:paraId="35AA67A4">
            <w:pPr>
              <w:pStyle w:val="15"/>
              <w:spacing w:before="78" w:line="219" w:lineRule="auto"/>
              <w:rPr>
                <w:color w:val="auto"/>
                <w:highlight w:val="none"/>
              </w:rPr>
            </w:pPr>
            <w:r>
              <w:rPr>
                <w:color w:val="auto"/>
                <w:spacing w:val="-3"/>
                <w:highlight w:val="none"/>
              </w:rPr>
              <w:t>（2）供应商不得为“信用中国</w:t>
            </w:r>
            <w:r>
              <w:rPr>
                <w:color w:val="auto"/>
                <w:spacing w:val="-82"/>
                <w:highlight w:val="none"/>
              </w:rPr>
              <w:t xml:space="preserve"> </w:t>
            </w:r>
            <w:r>
              <w:rPr>
                <w:color w:val="auto"/>
                <w:spacing w:val="-3"/>
                <w:highlight w:val="none"/>
              </w:rPr>
              <w:t>”网站（网址</w:t>
            </w:r>
          </w:p>
          <w:p w14:paraId="03D82AD7">
            <w:pPr>
              <w:pStyle w:val="15"/>
              <w:spacing w:before="104" w:line="300" w:lineRule="auto"/>
              <w:ind w:right="105"/>
              <w:rPr>
                <w:color w:val="auto"/>
                <w:highlight w:val="none"/>
              </w:rPr>
            </w:pPr>
            <w:r>
              <w:rPr>
                <w:color w:val="auto"/>
                <w:highlight w:val="none"/>
              </w:rPr>
              <w:fldChar w:fldCharType="begin"/>
            </w:r>
            <w:r>
              <w:rPr>
                <w:color w:val="auto"/>
                <w:highlight w:val="none"/>
              </w:rPr>
              <w:instrText xml:space="preserve"> HYPERLINK "http://www.creditchina.gov.cn" </w:instrText>
            </w:r>
            <w:r>
              <w:rPr>
                <w:color w:val="auto"/>
                <w:highlight w:val="none"/>
              </w:rPr>
              <w:fldChar w:fldCharType="separate"/>
            </w:r>
            <w:r>
              <w:rPr>
                <w:color w:val="auto"/>
                <w:spacing w:val="-2"/>
                <w:highlight w:val="none"/>
              </w:rPr>
              <w:t>http://www.creditchina.gov.cn</w:t>
            </w:r>
            <w:r>
              <w:rPr>
                <w:color w:val="auto"/>
                <w:spacing w:val="-2"/>
                <w:highlight w:val="none"/>
              </w:rPr>
              <w:fldChar w:fldCharType="end"/>
            </w:r>
            <w:r>
              <w:rPr>
                <w:color w:val="auto"/>
                <w:spacing w:val="-2"/>
                <w:highlight w:val="none"/>
              </w:rPr>
              <w:t>）中列</w:t>
            </w:r>
            <w:r>
              <w:rPr>
                <w:color w:val="auto"/>
                <w:spacing w:val="-3"/>
                <w:highlight w:val="none"/>
              </w:rPr>
              <w:t>入失信被执行人和重大税收</w:t>
            </w:r>
            <w:r>
              <w:rPr>
                <w:color w:val="auto"/>
                <w:highlight w:val="none"/>
              </w:rPr>
              <w:t xml:space="preserve"> </w:t>
            </w:r>
            <w:r>
              <w:rPr>
                <w:color w:val="auto"/>
                <w:spacing w:val="-1"/>
                <w:highlight w:val="none"/>
              </w:rPr>
              <w:t>违法案件当事人名单的供应商；不得为中国政府采购网（网址</w:t>
            </w:r>
          </w:p>
          <w:p w14:paraId="4935A223">
            <w:pPr>
              <w:pStyle w:val="15"/>
              <w:spacing w:line="300" w:lineRule="auto"/>
              <w:ind w:right="129"/>
              <w:rPr>
                <w:color w:val="auto"/>
                <w:highlight w:val="none"/>
              </w:rPr>
            </w:pPr>
            <w:r>
              <w:rPr>
                <w:color w:val="auto"/>
                <w:highlight w:val="none"/>
              </w:rPr>
              <w:fldChar w:fldCharType="begin"/>
            </w:r>
            <w:r>
              <w:rPr>
                <w:color w:val="auto"/>
                <w:highlight w:val="none"/>
              </w:rPr>
              <w:instrText xml:space="preserve"> HYPERLINK "http://www.ccgp.gov.cn" </w:instrText>
            </w:r>
            <w:r>
              <w:rPr>
                <w:color w:val="auto"/>
                <w:highlight w:val="none"/>
              </w:rPr>
              <w:fldChar w:fldCharType="separate"/>
            </w:r>
            <w:r>
              <w:rPr>
                <w:color w:val="auto"/>
                <w:highlight w:val="none"/>
              </w:rPr>
              <w:t>http://www.ccgp.gov.cn</w:t>
            </w:r>
            <w:r>
              <w:rPr>
                <w:color w:val="auto"/>
                <w:highlight w:val="none"/>
              </w:rPr>
              <w:fldChar w:fldCharType="end"/>
            </w:r>
            <w:r>
              <w:rPr>
                <w:color w:val="auto"/>
                <w:highlight w:val="none"/>
              </w:rPr>
              <w:t>）政府采购严重违法失</w:t>
            </w:r>
            <w:r>
              <w:rPr>
                <w:color w:val="auto"/>
                <w:spacing w:val="-1"/>
                <w:highlight w:val="none"/>
              </w:rPr>
              <w:t>信行为记录名单中</w:t>
            </w:r>
            <w:r>
              <w:rPr>
                <w:color w:val="auto"/>
                <w:highlight w:val="none"/>
              </w:rPr>
              <w:t>被财政部门禁止参加政府采购活动的供应商</w:t>
            </w:r>
            <w:r>
              <w:rPr>
                <w:color w:val="auto"/>
                <w:spacing w:val="-1"/>
                <w:highlight w:val="none"/>
              </w:rPr>
              <w:t>（处罚决定规定的时间和地域范围内</w:t>
            </w:r>
            <w:r>
              <w:rPr>
                <w:color w:val="auto"/>
                <w:spacing w:val="3"/>
                <w:highlight w:val="none"/>
              </w:rPr>
              <w:t>），查询结果截图日期必须在发布公告日期之后</w:t>
            </w:r>
            <w:r>
              <w:rPr>
                <w:rFonts w:hint="eastAsia"/>
                <w:color w:val="auto"/>
                <w:spacing w:val="3"/>
                <w:highlight w:val="none"/>
                <w:lang w:val="en-US" w:eastAsia="zh-CN"/>
              </w:rPr>
              <w:t>投标截止时间之前</w:t>
            </w:r>
            <w:r>
              <w:rPr>
                <w:color w:val="auto"/>
                <w:spacing w:val="3"/>
                <w:highlight w:val="none"/>
              </w:rPr>
              <w:t>且加盖公司公章当原件，否则视为无效证件，信用中国需下载信用报告</w:t>
            </w:r>
            <w:r>
              <w:rPr>
                <w:color w:val="auto"/>
                <w:spacing w:val="-1"/>
                <w:highlight w:val="none"/>
              </w:rPr>
              <w:t>（加盖企业公章</w:t>
            </w:r>
            <w:r>
              <w:rPr>
                <w:color w:val="auto"/>
                <w:spacing w:val="3"/>
                <w:highlight w:val="none"/>
              </w:rPr>
              <w:t>）</w:t>
            </w:r>
            <w:r>
              <w:rPr>
                <w:rFonts w:hint="eastAsia"/>
                <w:color w:val="auto"/>
                <w:spacing w:val="3"/>
                <w:highlight w:val="none"/>
                <w:lang w:eastAsia="zh-CN"/>
              </w:rPr>
              <w:t>，</w:t>
            </w:r>
            <w:r>
              <w:rPr>
                <w:rFonts w:hint="eastAsia"/>
                <w:color w:val="auto"/>
                <w:spacing w:val="-8"/>
                <w:highlight w:val="none"/>
                <w:lang w:eastAsia="zh-CN"/>
              </w:rPr>
              <w:t>（</w:t>
            </w:r>
            <w:r>
              <w:rPr>
                <w:rFonts w:hint="eastAsia"/>
                <w:color w:val="auto"/>
                <w:spacing w:val="-8"/>
                <w:highlight w:val="none"/>
                <w:lang w:val="en-US" w:eastAsia="zh-CN"/>
              </w:rPr>
              <w:t>提供发布公告之日起至开标截止时间的截图</w:t>
            </w:r>
            <w:r>
              <w:rPr>
                <w:rFonts w:hint="eastAsia"/>
                <w:color w:val="auto"/>
                <w:spacing w:val="-8"/>
                <w:highlight w:val="none"/>
                <w:lang w:eastAsia="zh-CN"/>
              </w:rPr>
              <w:t>）</w:t>
            </w:r>
            <w:r>
              <w:rPr>
                <w:color w:val="auto"/>
                <w:spacing w:val="3"/>
                <w:highlight w:val="none"/>
              </w:rPr>
              <w:t>；</w:t>
            </w:r>
          </w:p>
          <w:p w14:paraId="6F0CFBD9">
            <w:pPr>
              <w:pStyle w:val="15"/>
              <w:spacing w:before="78" w:line="219" w:lineRule="auto"/>
              <w:rPr>
                <w:color w:val="auto"/>
                <w:highlight w:val="none"/>
              </w:rPr>
            </w:pPr>
            <w:r>
              <w:rPr>
                <w:color w:val="auto"/>
                <w:spacing w:val="-2"/>
                <w:highlight w:val="none"/>
              </w:rPr>
              <w:t>（3）投标保证金缴纳凭证。</w:t>
            </w:r>
          </w:p>
          <w:p w14:paraId="0885F8AC">
            <w:pPr>
              <w:pStyle w:val="15"/>
              <w:spacing w:before="79" w:line="386" w:lineRule="auto"/>
              <w:ind w:right="24"/>
              <w:rPr>
                <w:color w:val="auto"/>
                <w:highlight w:val="none"/>
              </w:rPr>
            </w:pPr>
            <w:r>
              <w:rPr>
                <w:b/>
                <w:bCs/>
                <w:color w:val="auto"/>
                <w:spacing w:val="-7"/>
                <w:highlight w:val="none"/>
              </w:rPr>
              <w:t>说明：本项目不接受联合体投标，单位负责人</w:t>
            </w:r>
            <w:r>
              <w:rPr>
                <w:b/>
                <w:bCs/>
                <w:color w:val="auto"/>
                <w:spacing w:val="-8"/>
                <w:highlight w:val="none"/>
              </w:rPr>
              <w:t>为同一人或者存在控股、</w:t>
            </w:r>
            <w:r>
              <w:rPr>
                <w:b/>
                <w:bCs/>
                <w:color w:val="auto"/>
                <w:spacing w:val="-3"/>
                <w:highlight w:val="none"/>
              </w:rPr>
              <w:t>管理关系的不同单位，不得同时参加本项目的投标。</w:t>
            </w:r>
          </w:p>
          <w:p w14:paraId="121334D5">
            <w:pPr>
              <w:pStyle w:val="15"/>
              <w:spacing w:before="117" w:line="379" w:lineRule="auto"/>
              <w:ind w:right="105"/>
              <w:jc w:val="both"/>
              <w:rPr>
                <w:color w:val="auto"/>
                <w:highlight w:val="none"/>
              </w:rPr>
            </w:pPr>
            <w:r>
              <w:rPr>
                <w:b/>
                <w:bCs/>
                <w:color w:val="auto"/>
                <w:spacing w:val="-2"/>
                <w:highlight w:val="none"/>
              </w:rPr>
              <w:t>备注：上述证件原件扫描加盖投标企业公章或电子章，证</w:t>
            </w:r>
            <w:r>
              <w:rPr>
                <w:b/>
                <w:bCs/>
                <w:color w:val="auto"/>
                <w:spacing w:val="-3"/>
                <w:highlight w:val="none"/>
              </w:rPr>
              <w:t>件齐全有效</w:t>
            </w:r>
            <w:r>
              <w:rPr>
                <w:b/>
                <w:bCs/>
                <w:color w:val="auto"/>
                <w:spacing w:val="-2"/>
                <w:highlight w:val="none"/>
              </w:rPr>
              <w:t>满足要求的投标人为有效投标人；上述证件的公证件，本次招标</w:t>
            </w:r>
            <w:r>
              <w:rPr>
                <w:b/>
                <w:bCs/>
                <w:color w:val="auto"/>
                <w:spacing w:val="-3"/>
                <w:highlight w:val="none"/>
              </w:rPr>
              <w:t>不予</w:t>
            </w:r>
            <w:r>
              <w:rPr>
                <w:b/>
                <w:bCs/>
                <w:color w:val="auto"/>
                <w:spacing w:val="-6"/>
                <w:highlight w:val="none"/>
              </w:rPr>
              <w:t>认可。</w:t>
            </w:r>
          </w:p>
        </w:tc>
      </w:tr>
      <w:tr w14:paraId="5FCCC4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4" w:hRule="atLeast"/>
        </w:trPr>
        <w:tc>
          <w:tcPr>
            <w:tcW w:w="823" w:type="dxa"/>
            <w:tcBorders>
              <w:top w:val="single" w:color="000000" w:sz="2" w:space="0"/>
            </w:tcBorders>
            <w:vAlign w:val="top"/>
          </w:tcPr>
          <w:p w14:paraId="7BD3A8AA">
            <w:pPr>
              <w:pStyle w:val="15"/>
              <w:spacing w:before="251"/>
              <w:ind w:left="355"/>
              <w:rPr>
                <w:color w:val="auto"/>
                <w:highlight w:val="none"/>
              </w:rPr>
            </w:pPr>
            <w:r>
              <w:rPr>
                <w:color w:val="auto"/>
                <w:highlight w:val="none"/>
              </w:rPr>
              <w:t>8</w:t>
            </w:r>
          </w:p>
        </w:tc>
        <w:tc>
          <w:tcPr>
            <w:tcW w:w="2006" w:type="dxa"/>
            <w:tcBorders>
              <w:top w:val="single" w:color="000000" w:sz="2" w:space="0"/>
            </w:tcBorders>
            <w:vAlign w:val="top"/>
          </w:tcPr>
          <w:p w14:paraId="19633580">
            <w:pPr>
              <w:pStyle w:val="15"/>
              <w:spacing w:before="252" w:line="220" w:lineRule="auto"/>
              <w:ind w:left="406"/>
              <w:rPr>
                <w:color w:val="auto"/>
                <w:highlight w:val="none"/>
              </w:rPr>
            </w:pPr>
            <w:r>
              <w:rPr>
                <w:color w:val="auto"/>
                <w:spacing w:val="-3"/>
                <w:highlight w:val="none"/>
              </w:rPr>
              <w:t>招标有效期</w:t>
            </w:r>
          </w:p>
        </w:tc>
        <w:tc>
          <w:tcPr>
            <w:tcW w:w="7440" w:type="dxa"/>
            <w:tcBorders>
              <w:top w:val="single" w:color="000000" w:sz="2" w:space="0"/>
            </w:tcBorders>
            <w:vAlign w:val="top"/>
          </w:tcPr>
          <w:p w14:paraId="1F36A5DE">
            <w:pPr>
              <w:pStyle w:val="15"/>
              <w:spacing w:before="252" w:line="220" w:lineRule="auto"/>
              <w:ind w:left="111"/>
              <w:rPr>
                <w:color w:val="auto"/>
                <w:highlight w:val="none"/>
              </w:rPr>
            </w:pPr>
            <w:r>
              <w:rPr>
                <w:color w:val="auto"/>
                <w:spacing w:val="-4"/>
                <w:highlight w:val="none"/>
              </w:rPr>
              <w:t>90</w:t>
            </w:r>
            <w:r>
              <w:rPr>
                <w:color w:val="auto"/>
                <w:spacing w:val="-46"/>
                <w:highlight w:val="none"/>
              </w:rPr>
              <w:t xml:space="preserve"> </w:t>
            </w:r>
            <w:r>
              <w:rPr>
                <w:color w:val="auto"/>
                <w:spacing w:val="-4"/>
                <w:highlight w:val="none"/>
              </w:rPr>
              <w:t>天</w:t>
            </w:r>
          </w:p>
        </w:tc>
      </w:tr>
      <w:tr w14:paraId="54A903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8" w:hRule="atLeast"/>
        </w:trPr>
        <w:tc>
          <w:tcPr>
            <w:tcW w:w="823" w:type="dxa"/>
            <w:tcBorders>
              <w:bottom w:val="single" w:color="000000" w:sz="2" w:space="0"/>
            </w:tcBorders>
            <w:vAlign w:val="top"/>
          </w:tcPr>
          <w:p w14:paraId="3CD02FC5">
            <w:pPr>
              <w:pStyle w:val="15"/>
              <w:spacing w:before="169"/>
              <w:ind w:left="355"/>
              <w:rPr>
                <w:color w:val="auto"/>
                <w:highlight w:val="none"/>
              </w:rPr>
            </w:pPr>
            <w:r>
              <w:rPr>
                <w:color w:val="auto"/>
                <w:highlight w:val="none"/>
              </w:rPr>
              <w:t>9</w:t>
            </w:r>
          </w:p>
        </w:tc>
        <w:tc>
          <w:tcPr>
            <w:tcW w:w="2006" w:type="dxa"/>
            <w:tcBorders>
              <w:bottom w:val="single" w:color="000000" w:sz="2" w:space="0"/>
            </w:tcBorders>
            <w:vAlign w:val="top"/>
          </w:tcPr>
          <w:p w14:paraId="4D0CC262">
            <w:pPr>
              <w:pStyle w:val="15"/>
              <w:spacing w:before="170" w:line="220" w:lineRule="auto"/>
              <w:ind w:left="524"/>
              <w:rPr>
                <w:color w:val="auto"/>
                <w:highlight w:val="none"/>
              </w:rPr>
            </w:pPr>
            <w:r>
              <w:rPr>
                <w:color w:val="auto"/>
                <w:spacing w:val="-3"/>
                <w:highlight w:val="none"/>
              </w:rPr>
              <w:t>评标方法</w:t>
            </w:r>
          </w:p>
        </w:tc>
        <w:tc>
          <w:tcPr>
            <w:tcW w:w="7440" w:type="dxa"/>
            <w:tcBorders>
              <w:bottom w:val="single" w:color="000000" w:sz="2" w:space="0"/>
            </w:tcBorders>
            <w:vAlign w:val="top"/>
          </w:tcPr>
          <w:p w14:paraId="271F1A87">
            <w:pPr>
              <w:pStyle w:val="15"/>
              <w:spacing w:before="170" w:line="220" w:lineRule="auto"/>
              <w:ind w:left="113"/>
              <w:rPr>
                <w:color w:val="auto"/>
                <w:highlight w:val="none"/>
              </w:rPr>
            </w:pPr>
            <w:r>
              <w:rPr>
                <w:color w:val="auto"/>
                <w:spacing w:val="-3"/>
                <w:highlight w:val="none"/>
              </w:rPr>
              <w:t>综合评分法</w:t>
            </w:r>
          </w:p>
        </w:tc>
      </w:tr>
      <w:tr w14:paraId="4FB4EF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6" w:hRule="atLeast"/>
        </w:trPr>
        <w:tc>
          <w:tcPr>
            <w:tcW w:w="823" w:type="dxa"/>
            <w:tcBorders>
              <w:top w:val="single" w:color="000000" w:sz="2" w:space="0"/>
            </w:tcBorders>
            <w:vAlign w:val="top"/>
          </w:tcPr>
          <w:p w14:paraId="40D440EE">
            <w:pPr>
              <w:pStyle w:val="15"/>
              <w:spacing w:before="78"/>
              <w:ind w:left="312"/>
              <w:rPr>
                <w:color w:val="auto"/>
                <w:highlight w:val="none"/>
              </w:rPr>
            </w:pPr>
            <w:r>
              <w:rPr>
                <w:color w:val="auto"/>
                <w:spacing w:val="-14"/>
                <w:highlight w:val="none"/>
              </w:rPr>
              <w:t>10</w:t>
            </w:r>
          </w:p>
        </w:tc>
        <w:tc>
          <w:tcPr>
            <w:tcW w:w="2006" w:type="dxa"/>
            <w:tcBorders>
              <w:top w:val="single" w:color="000000" w:sz="2" w:space="0"/>
            </w:tcBorders>
            <w:vAlign w:val="top"/>
          </w:tcPr>
          <w:p w14:paraId="636A0A0A">
            <w:pPr>
              <w:pStyle w:val="15"/>
              <w:spacing w:before="137" w:line="330" w:lineRule="auto"/>
              <w:ind w:left="767" w:right="160" w:hanging="599"/>
              <w:rPr>
                <w:color w:val="auto"/>
                <w:highlight w:val="none"/>
              </w:rPr>
            </w:pPr>
            <w:r>
              <w:rPr>
                <w:color w:val="auto"/>
                <w:spacing w:val="-2"/>
                <w:highlight w:val="none"/>
              </w:rPr>
              <w:t>是否接受联合体</w:t>
            </w:r>
            <w:r>
              <w:rPr>
                <w:color w:val="auto"/>
                <w:highlight w:val="none"/>
              </w:rPr>
              <w:t xml:space="preserve"> </w:t>
            </w:r>
            <w:r>
              <w:rPr>
                <w:color w:val="auto"/>
                <w:spacing w:val="-7"/>
                <w:highlight w:val="none"/>
              </w:rPr>
              <w:t>投标</w:t>
            </w:r>
          </w:p>
        </w:tc>
        <w:tc>
          <w:tcPr>
            <w:tcW w:w="7440" w:type="dxa"/>
            <w:tcBorders>
              <w:top w:val="single" w:color="000000" w:sz="2" w:space="0"/>
            </w:tcBorders>
            <w:vAlign w:val="center"/>
          </w:tcPr>
          <w:p w14:paraId="78995F25">
            <w:pPr>
              <w:pStyle w:val="15"/>
              <w:spacing w:before="78" w:line="221" w:lineRule="auto"/>
              <w:ind w:left="114"/>
              <w:jc w:val="left"/>
              <w:rPr>
                <w:color w:val="auto"/>
                <w:highlight w:val="none"/>
              </w:rPr>
            </w:pPr>
            <w:r>
              <w:rPr>
                <w:color w:val="auto"/>
                <w:spacing w:val="-5"/>
                <w:highlight w:val="none"/>
              </w:rPr>
              <w:t>不接受</w:t>
            </w:r>
          </w:p>
        </w:tc>
      </w:tr>
      <w:tr w14:paraId="263979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02" w:hRule="atLeast"/>
        </w:trPr>
        <w:tc>
          <w:tcPr>
            <w:tcW w:w="823" w:type="dxa"/>
            <w:vAlign w:val="top"/>
          </w:tcPr>
          <w:p w14:paraId="6E575E3B">
            <w:pPr>
              <w:pStyle w:val="15"/>
              <w:spacing w:before="78" w:line="241" w:lineRule="auto"/>
              <w:ind w:left="312"/>
              <w:rPr>
                <w:color w:val="auto"/>
                <w:highlight w:val="none"/>
              </w:rPr>
            </w:pPr>
            <w:r>
              <w:rPr>
                <w:color w:val="auto"/>
                <w:spacing w:val="-14"/>
                <w:highlight w:val="none"/>
              </w:rPr>
              <w:t>11</w:t>
            </w:r>
          </w:p>
        </w:tc>
        <w:tc>
          <w:tcPr>
            <w:tcW w:w="2006" w:type="dxa"/>
            <w:vAlign w:val="top"/>
          </w:tcPr>
          <w:p w14:paraId="5F56A5EF">
            <w:pPr>
              <w:pStyle w:val="15"/>
              <w:spacing w:before="78" w:line="386" w:lineRule="auto"/>
              <w:ind w:left="446" w:right="280" w:hanging="162"/>
              <w:rPr>
                <w:color w:val="auto"/>
                <w:highlight w:val="none"/>
              </w:rPr>
            </w:pPr>
            <w:r>
              <w:rPr>
                <w:color w:val="auto"/>
                <w:spacing w:val="-2"/>
                <w:highlight w:val="none"/>
              </w:rPr>
              <w:t>采购文件发售</w:t>
            </w:r>
            <w:r>
              <w:rPr>
                <w:color w:val="auto"/>
                <w:spacing w:val="2"/>
                <w:highlight w:val="none"/>
              </w:rPr>
              <w:t xml:space="preserve"> </w:t>
            </w:r>
            <w:r>
              <w:rPr>
                <w:color w:val="auto"/>
                <w:spacing w:val="-11"/>
                <w:highlight w:val="none"/>
              </w:rPr>
              <w:t>日期及地址</w:t>
            </w:r>
          </w:p>
        </w:tc>
        <w:tc>
          <w:tcPr>
            <w:tcW w:w="7440" w:type="dxa"/>
            <w:vAlign w:val="top"/>
          </w:tcPr>
          <w:p w14:paraId="142337E7">
            <w:pPr>
              <w:pStyle w:val="15"/>
              <w:spacing w:before="134" w:line="219" w:lineRule="auto"/>
              <w:rPr>
                <w:color w:val="auto"/>
                <w:highlight w:val="none"/>
              </w:rPr>
            </w:pPr>
            <w:r>
              <w:rPr>
                <w:color w:val="auto"/>
                <w:spacing w:val="-7"/>
                <w:highlight w:val="none"/>
              </w:rPr>
              <w:t>时间：2025</w:t>
            </w:r>
            <w:r>
              <w:rPr>
                <w:color w:val="auto"/>
                <w:spacing w:val="-49"/>
                <w:highlight w:val="none"/>
              </w:rPr>
              <w:t xml:space="preserve"> </w:t>
            </w:r>
            <w:r>
              <w:rPr>
                <w:color w:val="auto"/>
                <w:spacing w:val="-7"/>
                <w:highlight w:val="none"/>
              </w:rPr>
              <w:t>年</w:t>
            </w:r>
            <w:r>
              <w:rPr>
                <w:color w:val="auto"/>
                <w:spacing w:val="-49"/>
                <w:highlight w:val="none"/>
              </w:rPr>
              <w:t xml:space="preserve"> </w:t>
            </w:r>
            <w:r>
              <w:rPr>
                <w:rFonts w:hint="eastAsia"/>
                <w:color w:val="auto"/>
                <w:spacing w:val="-7"/>
                <w:highlight w:val="none"/>
                <w:lang w:val="en-US" w:eastAsia="zh-CN"/>
              </w:rPr>
              <w:t xml:space="preserve">04 </w:t>
            </w:r>
            <w:r>
              <w:rPr>
                <w:color w:val="auto"/>
                <w:spacing w:val="-7"/>
                <w:highlight w:val="none"/>
              </w:rPr>
              <w:t>月</w:t>
            </w:r>
            <w:r>
              <w:rPr>
                <w:rFonts w:hint="eastAsia"/>
                <w:color w:val="auto"/>
                <w:spacing w:val="-7"/>
                <w:highlight w:val="none"/>
                <w:lang w:val="en-US" w:eastAsia="zh-CN"/>
              </w:rPr>
              <w:t xml:space="preserve"> 16 </w:t>
            </w:r>
            <w:r>
              <w:rPr>
                <w:color w:val="auto"/>
                <w:spacing w:val="-7"/>
                <w:highlight w:val="none"/>
              </w:rPr>
              <w:t>日至</w:t>
            </w:r>
            <w:r>
              <w:rPr>
                <w:color w:val="auto"/>
                <w:spacing w:val="-47"/>
                <w:highlight w:val="none"/>
              </w:rPr>
              <w:t xml:space="preserve"> </w:t>
            </w:r>
            <w:r>
              <w:rPr>
                <w:color w:val="auto"/>
                <w:spacing w:val="-7"/>
                <w:highlight w:val="none"/>
              </w:rPr>
              <w:t>2025</w:t>
            </w:r>
            <w:r>
              <w:rPr>
                <w:color w:val="auto"/>
                <w:spacing w:val="-50"/>
                <w:highlight w:val="none"/>
              </w:rPr>
              <w:t xml:space="preserve"> </w:t>
            </w:r>
            <w:r>
              <w:rPr>
                <w:color w:val="auto"/>
                <w:spacing w:val="-7"/>
                <w:highlight w:val="none"/>
              </w:rPr>
              <w:t>年</w:t>
            </w:r>
            <w:r>
              <w:rPr>
                <w:color w:val="auto"/>
                <w:spacing w:val="-49"/>
                <w:highlight w:val="none"/>
              </w:rPr>
              <w:t xml:space="preserve"> </w:t>
            </w:r>
            <w:r>
              <w:rPr>
                <w:rFonts w:hint="eastAsia"/>
                <w:color w:val="auto"/>
                <w:spacing w:val="-7"/>
                <w:highlight w:val="none"/>
                <w:lang w:val="en-US" w:eastAsia="zh-CN"/>
              </w:rPr>
              <w:t>04</w:t>
            </w:r>
            <w:r>
              <w:rPr>
                <w:color w:val="auto"/>
                <w:spacing w:val="-45"/>
                <w:highlight w:val="none"/>
              </w:rPr>
              <w:t xml:space="preserve"> </w:t>
            </w:r>
            <w:r>
              <w:rPr>
                <w:color w:val="auto"/>
                <w:spacing w:val="-8"/>
                <w:highlight w:val="none"/>
              </w:rPr>
              <w:t>月</w:t>
            </w:r>
            <w:r>
              <w:rPr>
                <w:color w:val="auto"/>
                <w:spacing w:val="-47"/>
                <w:highlight w:val="none"/>
              </w:rPr>
              <w:t xml:space="preserve"> </w:t>
            </w:r>
            <w:r>
              <w:rPr>
                <w:rFonts w:hint="eastAsia"/>
                <w:color w:val="auto"/>
                <w:spacing w:val="-8"/>
                <w:highlight w:val="none"/>
                <w:lang w:val="en-US" w:eastAsia="zh-CN"/>
              </w:rPr>
              <w:t>22</w:t>
            </w:r>
            <w:r>
              <w:rPr>
                <w:color w:val="auto"/>
                <w:spacing w:val="-8"/>
                <w:highlight w:val="none"/>
              </w:rPr>
              <w:t xml:space="preserve"> 日</w:t>
            </w:r>
          </w:p>
          <w:p w14:paraId="3E6459AD">
            <w:pPr>
              <w:pStyle w:val="15"/>
              <w:spacing w:before="214" w:line="219" w:lineRule="auto"/>
              <w:rPr>
                <w:color w:val="auto"/>
                <w:highlight w:val="none"/>
              </w:rPr>
            </w:pPr>
            <w:r>
              <w:rPr>
                <w:color w:val="auto"/>
                <w:spacing w:val="-4"/>
                <w:highlight w:val="none"/>
              </w:rPr>
              <w:t>（每天上午</w:t>
            </w:r>
            <w:r>
              <w:rPr>
                <w:color w:val="auto"/>
                <w:spacing w:val="-45"/>
                <w:highlight w:val="none"/>
              </w:rPr>
              <w:t xml:space="preserve"> </w:t>
            </w:r>
            <w:r>
              <w:rPr>
                <w:rFonts w:hint="eastAsia"/>
                <w:color w:val="auto"/>
                <w:spacing w:val="-4"/>
                <w:highlight w:val="none"/>
                <w:lang w:val="en-US" w:eastAsia="zh-CN"/>
              </w:rPr>
              <w:t>10</w:t>
            </w:r>
            <w:r>
              <w:rPr>
                <w:color w:val="auto"/>
                <w:spacing w:val="-4"/>
                <w:highlight w:val="none"/>
              </w:rPr>
              <w:t>：00</w:t>
            </w:r>
            <w:r>
              <w:rPr>
                <w:color w:val="auto"/>
                <w:spacing w:val="-48"/>
                <w:highlight w:val="none"/>
              </w:rPr>
              <w:t xml:space="preserve"> </w:t>
            </w:r>
            <w:r>
              <w:rPr>
                <w:color w:val="auto"/>
                <w:spacing w:val="-4"/>
                <w:highlight w:val="none"/>
              </w:rPr>
              <w:t>至</w:t>
            </w:r>
            <w:r>
              <w:rPr>
                <w:color w:val="auto"/>
                <w:spacing w:val="-33"/>
                <w:highlight w:val="none"/>
              </w:rPr>
              <w:t xml:space="preserve"> </w:t>
            </w:r>
            <w:r>
              <w:rPr>
                <w:color w:val="auto"/>
                <w:spacing w:val="-4"/>
                <w:highlight w:val="none"/>
              </w:rPr>
              <w:t>1</w:t>
            </w:r>
            <w:r>
              <w:rPr>
                <w:rFonts w:hint="eastAsia"/>
                <w:color w:val="auto"/>
                <w:spacing w:val="-4"/>
                <w:highlight w:val="none"/>
                <w:lang w:val="en-US" w:eastAsia="zh-CN"/>
              </w:rPr>
              <w:t>4</w:t>
            </w:r>
            <w:r>
              <w:rPr>
                <w:color w:val="auto"/>
                <w:spacing w:val="-4"/>
                <w:highlight w:val="none"/>
              </w:rPr>
              <w:t>：00，下午</w:t>
            </w:r>
            <w:r>
              <w:rPr>
                <w:color w:val="auto"/>
                <w:spacing w:val="-33"/>
                <w:highlight w:val="none"/>
              </w:rPr>
              <w:t xml:space="preserve"> </w:t>
            </w:r>
            <w:r>
              <w:rPr>
                <w:color w:val="auto"/>
                <w:spacing w:val="-4"/>
                <w:highlight w:val="none"/>
              </w:rPr>
              <w:t>1</w:t>
            </w:r>
            <w:r>
              <w:rPr>
                <w:rFonts w:hint="eastAsia"/>
                <w:color w:val="auto"/>
                <w:spacing w:val="-4"/>
                <w:highlight w:val="none"/>
                <w:lang w:val="en-US" w:eastAsia="zh-CN"/>
              </w:rPr>
              <w:t>5</w:t>
            </w:r>
            <w:r>
              <w:rPr>
                <w:color w:val="auto"/>
                <w:spacing w:val="-4"/>
                <w:highlight w:val="none"/>
              </w:rPr>
              <w:t>：</w:t>
            </w:r>
            <w:bookmarkStart w:id="30" w:name="_GoBack"/>
            <w:bookmarkEnd w:id="30"/>
            <w:r>
              <w:rPr>
                <w:rFonts w:hint="eastAsia"/>
                <w:color w:val="auto"/>
                <w:spacing w:val="-4"/>
                <w:highlight w:val="none"/>
                <w:lang w:val="en-US" w:eastAsia="zh-CN"/>
              </w:rPr>
              <w:t>3</w:t>
            </w:r>
            <w:r>
              <w:rPr>
                <w:color w:val="auto"/>
                <w:spacing w:val="-4"/>
                <w:highlight w:val="none"/>
              </w:rPr>
              <w:t>0</w:t>
            </w:r>
            <w:r>
              <w:rPr>
                <w:color w:val="auto"/>
                <w:spacing w:val="-49"/>
                <w:highlight w:val="none"/>
              </w:rPr>
              <w:t xml:space="preserve"> </w:t>
            </w:r>
            <w:r>
              <w:rPr>
                <w:color w:val="auto"/>
                <w:spacing w:val="-4"/>
                <w:highlight w:val="none"/>
              </w:rPr>
              <w:t>至</w:t>
            </w:r>
            <w:r>
              <w:rPr>
                <w:color w:val="auto"/>
                <w:spacing w:val="-48"/>
                <w:highlight w:val="none"/>
              </w:rPr>
              <w:t xml:space="preserve"> </w:t>
            </w:r>
            <w:r>
              <w:rPr>
                <w:rFonts w:hint="eastAsia"/>
                <w:color w:val="auto"/>
                <w:spacing w:val="-4"/>
                <w:highlight w:val="none"/>
                <w:lang w:val="en-US" w:eastAsia="zh-CN"/>
              </w:rPr>
              <w:t>19</w:t>
            </w:r>
            <w:r>
              <w:rPr>
                <w:color w:val="auto"/>
                <w:spacing w:val="-4"/>
                <w:highlight w:val="none"/>
              </w:rPr>
              <w:t>：</w:t>
            </w:r>
            <w:r>
              <w:rPr>
                <w:rFonts w:hint="eastAsia"/>
                <w:color w:val="auto"/>
                <w:spacing w:val="-4"/>
                <w:highlight w:val="none"/>
                <w:lang w:val="en-US" w:eastAsia="zh-CN"/>
              </w:rPr>
              <w:t xml:space="preserve">30 </w:t>
            </w:r>
            <w:r>
              <w:rPr>
                <w:color w:val="auto"/>
                <w:spacing w:val="-4"/>
                <w:highlight w:val="none"/>
              </w:rPr>
              <w:t>北京时间）</w:t>
            </w:r>
          </w:p>
          <w:p w14:paraId="3C8055A9">
            <w:pPr>
              <w:pStyle w:val="15"/>
              <w:spacing w:before="213" w:line="219" w:lineRule="auto"/>
              <w:rPr>
                <w:color w:val="auto"/>
                <w:highlight w:val="none"/>
              </w:rPr>
            </w:pPr>
            <w:r>
              <w:rPr>
                <w:color w:val="auto"/>
                <w:spacing w:val="-1"/>
                <w:highlight w:val="none"/>
              </w:rPr>
              <w:t>地点：政采云平台线上获取</w:t>
            </w:r>
          </w:p>
        </w:tc>
      </w:tr>
      <w:tr w14:paraId="1F94A7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9" w:hRule="atLeast"/>
        </w:trPr>
        <w:tc>
          <w:tcPr>
            <w:tcW w:w="823" w:type="dxa"/>
            <w:vAlign w:val="top"/>
          </w:tcPr>
          <w:p w14:paraId="7F10743B">
            <w:pPr>
              <w:pStyle w:val="15"/>
              <w:spacing w:before="171" w:line="241" w:lineRule="auto"/>
              <w:ind w:left="312"/>
              <w:rPr>
                <w:color w:val="auto"/>
                <w:highlight w:val="none"/>
              </w:rPr>
            </w:pPr>
            <w:r>
              <w:rPr>
                <w:color w:val="auto"/>
                <w:spacing w:val="-14"/>
                <w:highlight w:val="none"/>
              </w:rPr>
              <w:t>12</w:t>
            </w:r>
          </w:p>
        </w:tc>
        <w:tc>
          <w:tcPr>
            <w:tcW w:w="2006" w:type="dxa"/>
            <w:vAlign w:val="top"/>
          </w:tcPr>
          <w:p w14:paraId="3EEC0E01">
            <w:pPr>
              <w:pStyle w:val="15"/>
              <w:spacing w:before="171" w:line="218" w:lineRule="auto"/>
              <w:ind w:left="526"/>
              <w:rPr>
                <w:color w:val="auto"/>
                <w:highlight w:val="none"/>
              </w:rPr>
            </w:pPr>
            <w:r>
              <w:rPr>
                <w:color w:val="auto"/>
                <w:spacing w:val="-3"/>
                <w:highlight w:val="none"/>
              </w:rPr>
              <w:t>标书售价</w:t>
            </w:r>
          </w:p>
        </w:tc>
        <w:tc>
          <w:tcPr>
            <w:tcW w:w="7440" w:type="dxa"/>
            <w:vAlign w:val="top"/>
          </w:tcPr>
          <w:p w14:paraId="170B33A5">
            <w:pPr>
              <w:pStyle w:val="15"/>
              <w:spacing w:before="172" w:line="220" w:lineRule="auto"/>
              <w:ind w:left="112"/>
              <w:rPr>
                <w:color w:val="auto"/>
                <w:highlight w:val="none"/>
              </w:rPr>
            </w:pPr>
            <w:r>
              <w:rPr>
                <w:color w:val="auto"/>
                <w:spacing w:val="-3"/>
                <w:highlight w:val="none"/>
              </w:rPr>
              <w:t>0.00</w:t>
            </w:r>
            <w:r>
              <w:rPr>
                <w:color w:val="auto"/>
                <w:spacing w:val="-46"/>
                <w:highlight w:val="none"/>
              </w:rPr>
              <w:t xml:space="preserve"> </w:t>
            </w:r>
            <w:r>
              <w:rPr>
                <w:color w:val="auto"/>
                <w:spacing w:val="-3"/>
                <w:highlight w:val="none"/>
              </w:rPr>
              <w:t>元</w:t>
            </w:r>
          </w:p>
        </w:tc>
      </w:tr>
      <w:tr w14:paraId="6CF7F4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47" w:hRule="atLeast"/>
        </w:trPr>
        <w:tc>
          <w:tcPr>
            <w:tcW w:w="823" w:type="dxa"/>
            <w:vAlign w:val="center"/>
          </w:tcPr>
          <w:p w14:paraId="350F2F0B">
            <w:pPr>
              <w:pStyle w:val="15"/>
              <w:spacing w:before="78"/>
              <w:ind w:firstLine="212" w:firstLineChars="100"/>
              <w:jc w:val="both"/>
              <w:rPr>
                <w:color w:val="auto"/>
                <w:highlight w:val="none"/>
              </w:rPr>
            </w:pPr>
            <w:r>
              <w:rPr>
                <w:color w:val="auto"/>
                <w:spacing w:val="-14"/>
                <w:highlight w:val="none"/>
              </w:rPr>
              <w:t>13</w:t>
            </w:r>
          </w:p>
        </w:tc>
        <w:tc>
          <w:tcPr>
            <w:tcW w:w="2006" w:type="dxa"/>
            <w:vAlign w:val="center"/>
          </w:tcPr>
          <w:p w14:paraId="131CCB4F">
            <w:pPr>
              <w:pStyle w:val="15"/>
              <w:spacing w:before="78" w:line="220" w:lineRule="auto"/>
              <w:ind w:left="408"/>
              <w:jc w:val="center"/>
              <w:rPr>
                <w:color w:val="auto"/>
                <w:highlight w:val="none"/>
              </w:rPr>
            </w:pPr>
            <w:r>
              <w:rPr>
                <w:color w:val="auto"/>
                <w:spacing w:val="-3"/>
                <w:highlight w:val="none"/>
              </w:rPr>
              <w:t>投标保证金</w:t>
            </w:r>
          </w:p>
        </w:tc>
        <w:tc>
          <w:tcPr>
            <w:tcW w:w="7440" w:type="dxa"/>
            <w:vAlign w:val="top"/>
          </w:tcPr>
          <w:p w14:paraId="0877B698">
            <w:pPr>
              <w:pStyle w:val="15"/>
              <w:spacing w:before="40" w:line="219" w:lineRule="auto"/>
              <w:rPr>
                <w:color w:val="auto"/>
                <w:highlight w:val="none"/>
              </w:rPr>
            </w:pPr>
            <w:r>
              <w:rPr>
                <w:color w:val="auto"/>
                <w:spacing w:val="-2"/>
                <w:highlight w:val="none"/>
              </w:rPr>
              <w:t>1.需缴纳投标保证金的金额（人民币</w:t>
            </w:r>
            <w:r>
              <w:rPr>
                <w:color w:val="auto"/>
                <w:spacing w:val="2"/>
                <w:highlight w:val="none"/>
              </w:rPr>
              <w:t>）：</w:t>
            </w:r>
          </w:p>
          <w:p w14:paraId="2BD787FE">
            <w:pPr>
              <w:pStyle w:val="15"/>
              <w:spacing w:before="181" w:line="219" w:lineRule="auto"/>
              <w:rPr>
                <w:color w:val="auto"/>
                <w:highlight w:val="none"/>
              </w:rPr>
            </w:pPr>
            <w:r>
              <w:rPr>
                <w:color w:val="auto"/>
                <w:spacing w:val="-7"/>
                <w:highlight w:val="none"/>
              </w:rPr>
              <w:t>保证金：</w:t>
            </w:r>
            <w:r>
              <w:rPr>
                <w:b/>
                <w:bCs/>
                <w:color w:val="auto"/>
                <w:spacing w:val="-7"/>
                <w:highlight w:val="none"/>
              </w:rPr>
              <w:t>小写：</w:t>
            </w:r>
            <w:r>
              <w:rPr>
                <w:rFonts w:hint="eastAsia"/>
                <w:b/>
                <w:bCs/>
                <w:color w:val="auto"/>
                <w:spacing w:val="-7"/>
                <w:highlight w:val="none"/>
                <w:lang w:val="en-US" w:eastAsia="zh-CN"/>
              </w:rPr>
              <w:t>25000</w:t>
            </w:r>
            <w:r>
              <w:rPr>
                <w:b/>
                <w:bCs/>
                <w:color w:val="auto"/>
                <w:spacing w:val="-7"/>
                <w:highlight w:val="none"/>
              </w:rPr>
              <w:t>.00</w:t>
            </w:r>
            <w:r>
              <w:rPr>
                <w:color w:val="auto"/>
                <w:spacing w:val="-42"/>
                <w:highlight w:val="none"/>
              </w:rPr>
              <w:t xml:space="preserve"> </w:t>
            </w:r>
            <w:r>
              <w:rPr>
                <w:b/>
                <w:bCs/>
                <w:color w:val="auto"/>
                <w:spacing w:val="-7"/>
                <w:highlight w:val="none"/>
              </w:rPr>
              <w:t>元；</w:t>
            </w:r>
            <w:r>
              <w:rPr>
                <w:color w:val="auto"/>
                <w:spacing w:val="43"/>
                <w:highlight w:val="none"/>
              </w:rPr>
              <w:t xml:space="preserve">  </w:t>
            </w:r>
            <w:r>
              <w:rPr>
                <w:b/>
                <w:bCs/>
                <w:color w:val="auto"/>
                <w:spacing w:val="-7"/>
                <w:highlight w:val="none"/>
              </w:rPr>
              <w:t>大写：</w:t>
            </w:r>
            <w:r>
              <w:rPr>
                <w:rFonts w:hint="eastAsia"/>
                <w:b/>
                <w:bCs/>
                <w:color w:val="auto"/>
                <w:spacing w:val="-7"/>
                <w:highlight w:val="none"/>
                <w:lang w:val="en-US" w:eastAsia="zh-CN"/>
              </w:rPr>
              <w:t>贰万伍仟元整</w:t>
            </w:r>
            <w:r>
              <w:rPr>
                <w:b/>
                <w:bCs/>
                <w:color w:val="auto"/>
                <w:spacing w:val="-7"/>
                <w:highlight w:val="none"/>
              </w:rPr>
              <w:t>；</w:t>
            </w:r>
          </w:p>
          <w:p w14:paraId="5EDA9DDD">
            <w:pPr>
              <w:pStyle w:val="15"/>
              <w:spacing w:before="183" w:line="288" w:lineRule="auto"/>
              <w:ind w:right="1368"/>
              <w:rPr>
                <w:color w:val="auto"/>
                <w:highlight w:val="none"/>
              </w:rPr>
            </w:pPr>
            <w:r>
              <w:rPr>
                <w:color w:val="auto"/>
                <w:spacing w:val="-2"/>
                <w:highlight w:val="none"/>
              </w:rPr>
              <w:t>2.投标保证金的形式：支票、汇票、本票或者金融机</w:t>
            </w:r>
            <w:r>
              <w:rPr>
                <w:color w:val="auto"/>
                <w:spacing w:val="-3"/>
                <w:highlight w:val="none"/>
              </w:rPr>
              <w:t>构、</w:t>
            </w:r>
            <w:r>
              <w:rPr>
                <w:color w:val="auto"/>
                <w:highlight w:val="none"/>
              </w:rPr>
              <w:t xml:space="preserve"> </w:t>
            </w:r>
            <w:r>
              <w:rPr>
                <w:color w:val="auto"/>
                <w:spacing w:val="-1"/>
                <w:highlight w:val="none"/>
              </w:rPr>
              <w:t>担保机构出具的保函等非现金形式；</w:t>
            </w:r>
          </w:p>
        </w:tc>
      </w:tr>
    </w:tbl>
    <w:p w14:paraId="56BFD25A">
      <w:pPr>
        <w:spacing w:line="227" w:lineRule="exact"/>
        <w:rPr>
          <w:color w:val="auto"/>
          <w:sz w:val="19"/>
          <w:szCs w:val="19"/>
          <w:highlight w:val="none"/>
        </w:rPr>
        <w:sectPr>
          <w:footerReference r:id="rId11" w:type="default"/>
          <w:pgSz w:w="11906" w:h="16839"/>
          <w:pgMar w:top="1310" w:right="709" w:bottom="1175" w:left="916" w:header="0" w:footer="961" w:gutter="0"/>
          <w:cols w:space="720" w:num="1"/>
        </w:sectPr>
      </w:pPr>
    </w:p>
    <w:tbl>
      <w:tblPr>
        <w:tblStyle w:val="14"/>
        <w:tblW w:w="102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23"/>
        <w:gridCol w:w="2083"/>
        <w:gridCol w:w="7363"/>
      </w:tblGrid>
      <w:tr w14:paraId="116336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3" w:hRule="atLeast"/>
        </w:trPr>
        <w:tc>
          <w:tcPr>
            <w:tcW w:w="823" w:type="dxa"/>
            <w:vAlign w:val="top"/>
          </w:tcPr>
          <w:p w14:paraId="0F6F0029">
            <w:pPr>
              <w:pStyle w:val="15"/>
              <w:spacing w:before="144" w:line="221" w:lineRule="auto"/>
              <w:ind w:left="173"/>
              <w:rPr>
                <w:color w:val="auto"/>
                <w:highlight w:val="none"/>
              </w:rPr>
            </w:pPr>
            <w:bookmarkStart w:id="1" w:name="bookmark18"/>
            <w:bookmarkEnd w:id="1"/>
            <w:r>
              <w:rPr>
                <w:color w:val="auto"/>
                <w:spacing w:val="-5"/>
                <w:highlight w:val="none"/>
              </w:rPr>
              <w:t>序号</w:t>
            </w:r>
          </w:p>
        </w:tc>
        <w:tc>
          <w:tcPr>
            <w:tcW w:w="2083" w:type="dxa"/>
            <w:vAlign w:val="top"/>
          </w:tcPr>
          <w:p w14:paraId="7198657E">
            <w:pPr>
              <w:pStyle w:val="15"/>
              <w:spacing w:before="145" w:line="221" w:lineRule="auto"/>
              <w:ind w:left="768"/>
              <w:rPr>
                <w:color w:val="auto"/>
                <w:highlight w:val="none"/>
              </w:rPr>
            </w:pPr>
            <w:r>
              <w:rPr>
                <w:color w:val="auto"/>
                <w:spacing w:val="-7"/>
                <w:highlight w:val="none"/>
              </w:rPr>
              <w:t>名称</w:t>
            </w:r>
          </w:p>
        </w:tc>
        <w:tc>
          <w:tcPr>
            <w:tcW w:w="7363" w:type="dxa"/>
            <w:vAlign w:val="top"/>
          </w:tcPr>
          <w:p w14:paraId="27AA734C">
            <w:pPr>
              <w:pStyle w:val="15"/>
              <w:spacing w:before="145" w:line="219" w:lineRule="auto"/>
              <w:ind w:left="3511"/>
              <w:rPr>
                <w:color w:val="auto"/>
                <w:highlight w:val="none"/>
              </w:rPr>
            </w:pPr>
            <w:r>
              <w:rPr>
                <w:color w:val="auto"/>
                <w:spacing w:val="-20"/>
                <w:highlight w:val="none"/>
              </w:rPr>
              <w:t>内容</w:t>
            </w:r>
          </w:p>
        </w:tc>
      </w:tr>
      <w:tr w14:paraId="14F632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71" w:hRule="atLeast"/>
        </w:trPr>
        <w:tc>
          <w:tcPr>
            <w:tcW w:w="823" w:type="dxa"/>
            <w:vAlign w:val="top"/>
          </w:tcPr>
          <w:p w14:paraId="708622A7">
            <w:pPr>
              <w:rPr>
                <w:rFonts w:ascii="Arial"/>
                <w:color w:val="auto"/>
                <w:sz w:val="21"/>
                <w:highlight w:val="none"/>
              </w:rPr>
            </w:pPr>
          </w:p>
        </w:tc>
        <w:tc>
          <w:tcPr>
            <w:tcW w:w="2083" w:type="dxa"/>
            <w:vAlign w:val="top"/>
          </w:tcPr>
          <w:p w14:paraId="0B337ADD">
            <w:pPr>
              <w:rPr>
                <w:rFonts w:ascii="Arial"/>
                <w:color w:val="auto"/>
                <w:sz w:val="21"/>
                <w:highlight w:val="none"/>
              </w:rPr>
            </w:pPr>
          </w:p>
        </w:tc>
        <w:tc>
          <w:tcPr>
            <w:tcW w:w="7363" w:type="dxa"/>
            <w:vAlign w:val="top"/>
          </w:tcPr>
          <w:p w14:paraId="0693D750">
            <w:pPr>
              <w:pStyle w:val="15"/>
              <w:spacing w:before="34" w:line="219" w:lineRule="auto"/>
              <w:rPr>
                <w:color w:val="auto"/>
                <w:spacing w:val="-1"/>
                <w:highlight w:val="none"/>
              </w:rPr>
            </w:pPr>
            <w:r>
              <w:rPr>
                <w:color w:val="auto"/>
                <w:spacing w:val="-3"/>
                <w:highlight w:val="none"/>
              </w:rPr>
              <w:t>3.</w:t>
            </w:r>
            <w:r>
              <w:rPr>
                <w:b/>
                <w:bCs/>
                <w:color w:val="auto"/>
                <w:spacing w:val="-3"/>
                <w:highlight w:val="none"/>
              </w:rPr>
              <w:t>收款账户信息如下：</w:t>
            </w:r>
          </w:p>
          <w:p w14:paraId="2AE73BAD">
            <w:pPr>
              <w:pStyle w:val="15"/>
              <w:spacing w:before="34" w:line="219" w:lineRule="auto"/>
              <w:rPr>
                <w:rFonts w:hint="default" w:eastAsia="宋体"/>
                <w:color w:val="auto"/>
                <w:highlight w:val="none"/>
                <w:lang w:val="en-US" w:eastAsia="zh-CN"/>
              </w:rPr>
            </w:pPr>
            <w:r>
              <w:rPr>
                <w:color w:val="auto"/>
                <w:spacing w:val="-1"/>
                <w:highlight w:val="none"/>
              </w:rPr>
              <w:t>账户名：</w:t>
            </w:r>
            <w:r>
              <w:rPr>
                <w:rFonts w:hint="eastAsia"/>
                <w:color w:val="auto"/>
                <w:spacing w:val="-1"/>
                <w:highlight w:val="none"/>
                <w:lang w:eastAsia="zh-CN"/>
              </w:rPr>
              <w:t>新疆鑫铭永盛工程项目管理有限公司</w:t>
            </w:r>
            <w:r>
              <w:rPr>
                <w:rFonts w:hint="eastAsia"/>
                <w:color w:val="auto"/>
                <w:spacing w:val="-1"/>
                <w:highlight w:val="none"/>
                <w:lang w:val="en-US" w:eastAsia="zh-CN"/>
              </w:rPr>
              <w:t>伊犁分公司</w:t>
            </w:r>
          </w:p>
          <w:p w14:paraId="3DE0DFEA">
            <w:pPr>
              <w:pStyle w:val="15"/>
              <w:spacing w:before="179" w:line="219" w:lineRule="auto"/>
              <w:rPr>
                <w:color w:val="auto"/>
                <w:highlight w:val="none"/>
              </w:rPr>
            </w:pPr>
            <w:r>
              <w:rPr>
                <w:color w:val="auto"/>
                <w:spacing w:val="-1"/>
                <w:highlight w:val="none"/>
              </w:rPr>
              <w:t>开户行：</w:t>
            </w:r>
            <w:r>
              <w:rPr>
                <w:rFonts w:hint="eastAsia"/>
                <w:color w:val="auto"/>
                <w:spacing w:val="-1"/>
                <w:highlight w:val="none"/>
              </w:rPr>
              <w:t>中国农业银行股份有限公司伊宁汉滨公园支行</w:t>
            </w:r>
          </w:p>
          <w:p w14:paraId="7790605D">
            <w:pPr>
              <w:pStyle w:val="15"/>
              <w:spacing w:before="183" w:line="220" w:lineRule="auto"/>
              <w:rPr>
                <w:rFonts w:hint="eastAsia"/>
                <w:color w:val="auto"/>
                <w:spacing w:val="-1"/>
                <w:highlight w:val="none"/>
              </w:rPr>
            </w:pPr>
            <w:r>
              <w:rPr>
                <w:color w:val="auto"/>
                <w:spacing w:val="-1"/>
                <w:highlight w:val="none"/>
              </w:rPr>
              <w:t>帐  号：</w:t>
            </w:r>
            <w:r>
              <w:rPr>
                <w:rFonts w:hint="eastAsia"/>
                <w:color w:val="auto"/>
                <w:spacing w:val="-1"/>
                <w:highlight w:val="none"/>
              </w:rPr>
              <w:t>30101701040003643</w:t>
            </w:r>
          </w:p>
          <w:p w14:paraId="12E03F84">
            <w:pPr>
              <w:pStyle w:val="15"/>
              <w:spacing w:before="183" w:line="220" w:lineRule="auto"/>
              <w:rPr>
                <w:rFonts w:hint="default" w:eastAsia="宋体"/>
                <w:color w:val="auto"/>
                <w:spacing w:val="-1"/>
                <w:highlight w:val="none"/>
                <w:lang w:val="en-US" w:eastAsia="zh-CN"/>
              </w:rPr>
            </w:pPr>
            <w:r>
              <w:rPr>
                <w:rFonts w:hint="eastAsia"/>
                <w:color w:val="auto"/>
                <w:spacing w:val="-1"/>
                <w:highlight w:val="none"/>
                <w:lang w:val="en-US" w:eastAsia="zh-CN"/>
              </w:rPr>
              <w:t>行  号：103898010174</w:t>
            </w:r>
          </w:p>
          <w:p w14:paraId="72375BF7">
            <w:pPr>
              <w:pStyle w:val="15"/>
              <w:spacing w:before="180" w:line="219" w:lineRule="auto"/>
              <w:rPr>
                <w:color w:val="auto"/>
                <w:highlight w:val="none"/>
              </w:rPr>
            </w:pPr>
            <w:r>
              <w:rPr>
                <w:color w:val="auto"/>
                <w:spacing w:val="1"/>
                <w:highlight w:val="none"/>
              </w:rPr>
              <w:t>注：汇款单上需注明“项目名称</w:t>
            </w:r>
            <w:r>
              <w:rPr>
                <w:color w:val="auto"/>
                <w:spacing w:val="-74"/>
                <w:highlight w:val="none"/>
              </w:rPr>
              <w:t xml:space="preserve"> </w:t>
            </w:r>
            <w:r>
              <w:rPr>
                <w:color w:val="auto"/>
                <w:spacing w:val="1"/>
                <w:highlight w:val="none"/>
              </w:rPr>
              <w:t>”及“</w:t>
            </w:r>
            <w:r>
              <w:rPr>
                <w:rFonts w:hint="eastAsia"/>
                <w:color w:val="auto"/>
                <w:spacing w:val="1"/>
                <w:highlight w:val="none"/>
                <w:lang w:val="en-US" w:eastAsia="zh-CN"/>
              </w:rPr>
              <w:t>联系电话</w:t>
            </w:r>
            <w:r>
              <w:rPr>
                <w:color w:val="auto"/>
                <w:spacing w:val="-88"/>
                <w:highlight w:val="none"/>
              </w:rPr>
              <w:t xml:space="preserve"> </w:t>
            </w:r>
            <w:r>
              <w:rPr>
                <w:color w:val="auto"/>
                <w:spacing w:val="1"/>
                <w:highlight w:val="none"/>
              </w:rPr>
              <w:t>”</w:t>
            </w:r>
          </w:p>
          <w:p w14:paraId="34A6905A">
            <w:pPr>
              <w:pStyle w:val="15"/>
              <w:spacing w:before="277" w:line="219" w:lineRule="auto"/>
              <w:rPr>
                <w:color w:val="auto"/>
                <w:highlight w:val="none"/>
              </w:rPr>
            </w:pPr>
            <w:r>
              <w:rPr>
                <w:color w:val="auto"/>
                <w:spacing w:val="-1"/>
                <w:highlight w:val="none"/>
              </w:rPr>
              <w:t>4.潜在投标人可以自主选择以上任一种形式递交保证金。</w:t>
            </w:r>
          </w:p>
        </w:tc>
      </w:tr>
      <w:tr w14:paraId="2895BF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57" w:hRule="atLeast"/>
        </w:trPr>
        <w:tc>
          <w:tcPr>
            <w:tcW w:w="823" w:type="dxa"/>
            <w:vAlign w:val="center"/>
          </w:tcPr>
          <w:p w14:paraId="77595F18">
            <w:pPr>
              <w:pStyle w:val="15"/>
              <w:spacing w:before="78" w:line="241" w:lineRule="auto"/>
              <w:ind w:left="312"/>
              <w:jc w:val="center"/>
              <w:rPr>
                <w:color w:val="auto"/>
                <w:highlight w:val="none"/>
              </w:rPr>
            </w:pPr>
            <w:r>
              <w:rPr>
                <w:color w:val="auto"/>
                <w:spacing w:val="-14"/>
                <w:highlight w:val="none"/>
              </w:rPr>
              <w:t>14</w:t>
            </w:r>
          </w:p>
        </w:tc>
        <w:tc>
          <w:tcPr>
            <w:tcW w:w="2083" w:type="dxa"/>
            <w:vAlign w:val="center"/>
          </w:tcPr>
          <w:p w14:paraId="0852FAD4">
            <w:pPr>
              <w:pStyle w:val="15"/>
              <w:spacing w:before="78" w:line="219" w:lineRule="auto"/>
              <w:ind w:left="288"/>
              <w:jc w:val="center"/>
              <w:rPr>
                <w:color w:val="auto"/>
                <w:highlight w:val="none"/>
              </w:rPr>
            </w:pPr>
            <w:r>
              <w:rPr>
                <w:color w:val="auto"/>
                <w:spacing w:val="-3"/>
                <w:highlight w:val="none"/>
              </w:rPr>
              <w:t>投标文件份数</w:t>
            </w:r>
          </w:p>
        </w:tc>
        <w:tc>
          <w:tcPr>
            <w:tcW w:w="7363" w:type="dxa"/>
            <w:vAlign w:val="top"/>
          </w:tcPr>
          <w:p w14:paraId="40E83A4F">
            <w:pPr>
              <w:pStyle w:val="15"/>
              <w:spacing w:before="33" w:line="219" w:lineRule="auto"/>
              <w:rPr>
                <w:color w:val="auto"/>
                <w:highlight w:val="none"/>
              </w:rPr>
            </w:pPr>
            <w:r>
              <w:rPr>
                <w:color w:val="auto"/>
                <w:spacing w:val="-1"/>
                <w:highlight w:val="none"/>
              </w:rPr>
              <w:t>政采云电子评标结束后须提供：</w:t>
            </w:r>
          </w:p>
          <w:p w14:paraId="384B4D3D">
            <w:pPr>
              <w:pStyle w:val="15"/>
              <w:spacing w:before="180" w:line="219" w:lineRule="auto"/>
              <w:rPr>
                <w:color w:val="auto"/>
                <w:highlight w:val="none"/>
              </w:rPr>
            </w:pPr>
            <w:r>
              <w:rPr>
                <w:color w:val="auto"/>
                <w:spacing w:val="-1"/>
                <w:highlight w:val="none"/>
              </w:rPr>
              <w:t>投标文件（纸质版）份数：正本</w:t>
            </w:r>
            <w:r>
              <w:rPr>
                <w:rFonts w:hint="eastAsia"/>
                <w:color w:val="auto"/>
                <w:spacing w:val="-1"/>
                <w:highlight w:val="none"/>
                <w:lang w:val="en-US" w:eastAsia="zh-CN"/>
              </w:rPr>
              <w:t>1</w:t>
            </w:r>
            <w:r>
              <w:rPr>
                <w:color w:val="auto"/>
                <w:spacing w:val="-1"/>
                <w:highlight w:val="none"/>
              </w:rPr>
              <w:t>份、副本</w:t>
            </w:r>
            <w:r>
              <w:rPr>
                <w:rFonts w:hint="eastAsia"/>
                <w:color w:val="auto"/>
                <w:spacing w:val="-1"/>
                <w:highlight w:val="none"/>
                <w:lang w:val="en-US" w:eastAsia="zh-CN"/>
              </w:rPr>
              <w:t>2</w:t>
            </w:r>
            <w:r>
              <w:rPr>
                <w:color w:val="auto"/>
                <w:spacing w:val="-1"/>
                <w:highlight w:val="none"/>
              </w:rPr>
              <w:t>份。</w:t>
            </w:r>
          </w:p>
          <w:p w14:paraId="07740DAE">
            <w:pPr>
              <w:pStyle w:val="15"/>
              <w:spacing w:before="183" w:line="219" w:lineRule="auto"/>
              <w:rPr>
                <w:color w:val="auto"/>
                <w:highlight w:val="none"/>
              </w:rPr>
            </w:pPr>
            <w:r>
              <w:rPr>
                <w:color w:val="auto"/>
                <w:spacing w:val="-1"/>
                <w:highlight w:val="none"/>
              </w:rPr>
              <w:t>是否要求提交电子版文件：是，提供整套标书</w:t>
            </w:r>
            <w:r>
              <w:rPr>
                <w:color w:val="auto"/>
                <w:spacing w:val="-56"/>
                <w:highlight w:val="none"/>
              </w:rPr>
              <w:t xml:space="preserve"> </w:t>
            </w:r>
            <w:r>
              <w:rPr>
                <w:color w:val="auto"/>
                <w:spacing w:val="-1"/>
                <w:highlight w:val="none"/>
              </w:rPr>
              <w:t>U</w:t>
            </w:r>
            <w:r>
              <w:rPr>
                <w:color w:val="auto"/>
                <w:spacing w:val="-51"/>
                <w:highlight w:val="none"/>
              </w:rPr>
              <w:t xml:space="preserve"> </w:t>
            </w:r>
            <w:r>
              <w:rPr>
                <w:color w:val="auto"/>
                <w:spacing w:val="-1"/>
                <w:highlight w:val="none"/>
              </w:rPr>
              <w:t>盘</w:t>
            </w:r>
            <w:r>
              <w:rPr>
                <w:rFonts w:hint="eastAsia"/>
                <w:color w:val="auto"/>
                <w:spacing w:val="-2"/>
                <w:highlight w:val="none"/>
                <w:lang w:val="en-US" w:eastAsia="zh-CN"/>
              </w:rPr>
              <w:t>2</w:t>
            </w:r>
            <w:r>
              <w:rPr>
                <w:color w:val="auto"/>
                <w:spacing w:val="-2"/>
                <w:highlight w:val="none"/>
              </w:rPr>
              <w:t>份。</w:t>
            </w:r>
          </w:p>
        </w:tc>
      </w:tr>
      <w:tr w14:paraId="0A4A7E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1" w:hRule="atLeast"/>
        </w:trPr>
        <w:tc>
          <w:tcPr>
            <w:tcW w:w="823" w:type="dxa"/>
            <w:vAlign w:val="center"/>
          </w:tcPr>
          <w:p w14:paraId="11184E5B">
            <w:pPr>
              <w:pStyle w:val="15"/>
              <w:spacing w:before="78"/>
              <w:ind w:left="312"/>
              <w:jc w:val="center"/>
              <w:rPr>
                <w:color w:val="auto"/>
                <w:highlight w:val="none"/>
              </w:rPr>
            </w:pPr>
            <w:r>
              <w:rPr>
                <w:color w:val="auto"/>
                <w:spacing w:val="-14"/>
                <w:highlight w:val="none"/>
              </w:rPr>
              <w:t>15</w:t>
            </w:r>
          </w:p>
        </w:tc>
        <w:tc>
          <w:tcPr>
            <w:tcW w:w="2083" w:type="dxa"/>
            <w:vAlign w:val="center"/>
          </w:tcPr>
          <w:p w14:paraId="55D6A53C">
            <w:pPr>
              <w:pStyle w:val="15"/>
              <w:spacing w:before="78" w:line="220" w:lineRule="auto"/>
              <w:jc w:val="center"/>
              <w:rPr>
                <w:color w:val="auto"/>
                <w:highlight w:val="none"/>
              </w:rPr>
            </w:pPr>
            <w:r>
              <w:rPr>
                <w:color w:val="auto"/>
                <w:spacing w:val="-2"/>
                <w:highlight w:val="none"/>
              </w:rPr>
              <w:t>开标时间及投标文件递交截止</w:t>
            </w:r>
            <w:r>
              <w:rPr>
                <w:color w:val="auto"/>
                <w:spacing w:val="-11"/>
                <w:highlight w:val="none"/>
              </w:rPr>
              <w:t>时间</w:t>
            </w:r>
          </w:p>
        </w:tc>
        <w:tc>
          <w:tcPr>
            <w:tcW w:w="7363" w:type="dxa"/>
            <w:vAlign w:val="top"/>
          </w:tcPr>
          <w:p w14:paraId="6D0EEC15">
            <w:pPr>
              <w:pStyle w:val="15"/>
              <w:spacing w:before="131" w:line="384" w:lineRule="auto"/>
              <w:ind w:left="108" w:right="45" w:firstLine="436" w:firstLineChars="200"/>
              <w:rPr>
                <w:color w:val="auto"/>
                <w:highlight w:val="none"/>
              </w:rPr>
            </w:pPr>
            <w:r>
              <w:rPr>
                <w:color w:val="auto"/>
                <w:spacing w:val="-11"/>
                <w:highlight w:val="none"/>
              </w:rPr>
              <w:t>投标人应于</w:t>
            </w:r>
            <w:r>
              <w:rPr>
                <w:color w:val="auto"/>
                <w:spacing w:val="-40"/>
                <w:highlight w:val="none"/>
              </w:rPr>
              <w:t xml:space="preserve"> </w:t>
            </w:r>
            <w:r>
              <w:rPr>
                <w:color w:val="auto"/>
                <w:spacing w:val="-11"/>
                <w:highlight w:val="none"/>
              </w:rPr>
              <w:t>2025</w:t>
            </w:r>
            <w:r>
              <w:rPr>
                <w:color w:val="auto"/>
                <w:spacing w:val="-50"/>
                <w:highlight w:val="none"/>
              </w:rPr>
              <w:t xml:space="preserve"> </w:t>
            </w:r>
            <w:r>
              <w:rPr>
                <w:color w:val="auto"/>
                <w:spacing w:val="-11"/>
                <w:highlight w:val="none"/>
              </w:rPr>
              <w:t>年</w:t>
            </w:r>
            <w:r>
              <w:rPr>
                <w:color w:val="auto"/>
                <w:spacing w:val="-49"/>
                <w:highlight w:val="none"/>
              </w:rPr>
              <w:t xml:space="preserve"> </w:t>
            </w:r>
            <w:r>
              <w:rPr>
                <w:color w:val="auto"/>
                <w:spacing w:val="-11"/>
                <w:highlight w:val="none"/>
              </w:rPr>
              <w:t>0</w:t>
            </w:r>
            <w:r>
              <w:rPr>
                <w:rFonts w:hint="eastAsia"/>
                <w:color w:val="auto"/>
                <w:spacing w:val="-11"/>
                <w:highlight w:val="none"/>
                <w:lang w:val="en-US" w:eastAsia="zh-CN"/>
              </w:rPr>
              <w:t>5</w:t>
            </w:r>
            <w:r>
              <w:rPr>
                <w:color w:val="auto"/>
                <w:spacing w:val="-44"/>
                <w:highlight w:val="none"/>
              </w:rPr>
              <w:t xml:space="preserve"> </w:t>
            </w:r>
            <w:r>
              <w:rPr>
                <w:color w:val="auto"/>
                <w:spacing w:val="-11"/>
                <w:highlight w:val="none"/>
              </w:rPr>
              <w:t>月</w:t>
            </w:r>
            <w:r>
              <w:rPr>
                <w:color w:val="auto"/>
                <w:spacing w:val="-49"/>
                <w:highlight w:val="none"/>
              </w:rPr>
              <w:t xml:space="preserve"> </w:t>
            </w:r>
            <w:r>
              <w:rPr>
                <w:rFonts w:hint="eastAsia"/>
                <w:color w:val="auto"/>
                <w:spacing w:val="-11"/>
                <w:highlight w:val="none"/>
                <w:lang w:val="en-US" w:eastAsia="zh-CN"/>
              </w:rPr>
              <w:t xml:space="preserve">07 </w:t>
            </w:r>
            <w:r>
              <w:rPr>
                <w:color w:val="auto"/>
                <w:spacing w:val="-11"/>
                <w:highlight w:val="none"/>
              </w:rPr>
              <w:t>日</w:t>
            </w:r>
            <w:r>
              <w:rPr>
                <w:color w:val="auto"/>
                <w:spacing w:val="-33"/>
                <w:highlight w:val="none"/>
              </w:rPr>
              <w:t xml:space="preserve"> </w:t>
            </w:r>
            <w:r>
              <w:rPr>
                <w:rFonts w:hint="eastAsia"/>
                <w:color w:val="auto"/>
                <w:spacing w:val="-11"/>
                <w:highlight w:val="none"/>
                <w:lang w:val="en-US" w:eastAsia="zh-CN"/>
              </w:rPr>
              <w:t>10</w:t>
            </w:r>
            <w:r>
              <w:rPr>
                <w:color w:val="auto"/>
                <w:spacing w:val="-11"/>
                <w:highlight w:val="none"/>
              </w:rPr>
              <w:t>：</w:t>
            </w:r>
            <w:r>
              <w:rPr>
                <w:rFonts w:hint="eastAsia"/>
                <w:color w:val="auto"/>
                <w:spacing w:val="-11"/>
                <w:highlight w:val="none"/>
                <w:lang w:val="en-US" w:eastAsia="zh-CN"/>
              </w:rPr>
              <w:t>30</w:t>
            </w:r>
            <w:r>
              <w:rPr>
                <w:color w:val="auto"/>
                <w:spacing w:val="-11"/>
                <w:highlight w:val="none"/>
              </w:rPr>
              <w:t>之前将电子投标文件上传到“政</w:t>
            </w:r>
            <w:r>
              <w:rPr>
                <w:color w:val="auto"/>
                <w:spacing w:val="-17"/>
                <w:highlight w:val="none"/>
              </w:rPr>
              <w:t>采云</w:t>
            </w:r>
            <w:r>
              <w:rPr>
                <w:color w:val="auto"/>
                <w:spacing w:val="-88"/>
                <w:highlight w:val="none"/>
              </w:rPr>
              <w:t xml:space="preserve"> </w:t>
            </w:r>
            <w:r>
              <w:rPr>
                <w:color w:val="auto"/>
                <w:spacing w:val="-17"/>
                <w:highlight w:val="none"/>
              </w:rPr>
              <w:t>”平台。</w:t>
            </w:r>
            <w:r>
              <w:rPr>
                <w:b/>
                <w:bCs/>
                <w:color w:val="auto"/>
                <w:spacing w:val="-17"/>
                <w:highlight w:val="none"/>
              </w:rPr>
              <w:t>开标时间后</w:t>
            </w:r>
            <w:r>
              <w:rPr>
                <w:color w:val="auto"/>
                <w:spacing w:val="-46"/>
                <w:highlight w:val="none"/>
              </w:rPr>
              <w:t xml:space="preserve"> </w:t>
            </w:r>
            <w:r>
              <w:rPr>
                <w:b/>
                <w:bCs/>
                <w:color w:val="auto"/>
                <w:spacing w:val="-17"/>
                <w:highlight w:val="none"/>
              </w:rPr>
              <w:t>30</w:t>
            </w:r>
            <w:r>
              <w:rPr>
                <w:color w:val="auto"/>
                <w:spacing w:val="-48"/>
                <w:highlight w:val="none"/>
              </w:rPr>
              <w:t xml:space="preserve"> </w:t>
            </w:r>
            <w:r>
              <w:rPr>
                <w:b/>
                <w:bCs/>
                <w:color w:val="auto"/>
                <w:spacing w:val="-17"/>
                <w:highlight w:val="none"/>
              </w:rPr>
              <w:t>分钟内（</w:t>
            </w:r>
            <w:r>
              <w:rPr>
                <w:b/>
                <w:bCs/>
                <w:color w:val="auto"/>
                <w:spacing w:val="-5"/>
                <w:highlight w:val="none"/>
              </w:rPr>
              <w:t>2025 年 0</w:t>
            </w:r>
            <w:r>
              <w:rPr>
                <w:rFonts w:hint="eastAsia"/>
                <w:b/>
                <w:bCs/>
                <w:color w:val="auto"/>
                <w:spacing w:val="-5"/>
                <w:highlight w:val="none"/>
                <w:lang w:val="en-US" w:eastAsia="zh-CN"/>
              </w:rPr>
              <w:t>5</w:t>
            </w:r>
            <w:r>
              <w:rPr>
                <w:b/>
                <w:bCs/>
                <w:color w:val="auto"/>
                <w:spacing w:val="-5"/>
                <w:highlight w:val="none"/>
              </w:rPr>
              <w:t xml:space="preserve"> 月 </w:t>
            </w:r>
            <w:r>
              <w:rPr>
                <w:rFonts w:hint="eastAsia"/>
                <w:b/>
                <w:bCs/>
                <w:color w:val="auto"/>
                <w:spacing w:val="-5"/>
                <w:highlight w:val="none"/>
                <w:lang w:val="en-US" w:eastAsia="zh-CN"/>
              </w:rPr>
              <w:t>07</w:t>
            </w:r>
            <w:r>
              <w:rPr>
                <w:b/>
                <w:bCs/>
                <w:color w:val="auto"/>
                <w:spacing w:val="-5"/>
                <w:highlight w:val="none"/>
              </w:rPr>
              <w:t xml:space="preserve"> 日</w:t>
            </w:r>
            <w:r>
              <w:rPr>
                <w:rFonts w:hint="eastAsia"/>
                <w:b/>
                <w:bCs/>
                <w:color w:val="auto"/>
                <w:spacing w:val="-17"/>
                <w:highlight w:val="none"/>
                <w:lang w:val="en-US" w:eastAsia="zh-CN"/>
              </w:rPr>
              <w:t>上</w:t>
            </w:r>
            <w:r>
              <w:rPr>
                <w:b/>
                <w:bCs/>
                <w:color w:val="auto"/>
                <w:spacing w:val="-17"/>
                <w:highlight w:val="none"/>
              </w:rPr>
              <w:t>午</w:t>
            </w:r>
            <w:r>
              <w:rPr>
                <w:color w:val="auto"/>
                <w:spacing w:val="-30"/>
                <w:highlight w:val="none"/>
              </w:rPr>
              <w:t xml:space="preserve"> </w:t>
            </w:r>
            <w:r>
              <w:rPr>
                <w:b/>
                <w:bCs/>
                <w:color w:val="auto"/>
                <w:spacing w:val="-5"/>
                <w:highlight w:val="none"/>
              </w:rPr>
              <w:t>1</w:t>
            </w:r>
            <w:r>
              <w:rPr>
                <w:rFonts w:hint="eastAsia"/>
                <w:b/>
                <w:bCs/>
                <w:color w:val="auto"/>
                <w:spacing w:val="-5"/>
                <w:highlight w:val="none"/>
                <w:lang w:val="en-US" w:eastAsia="zh-CN"/>
              </w:rPr>
              <w:t>0</w:t>
            </w:r>
            <w:r>
              <w:rPr>
                <w:b/>
                <w:bCs/>
                <w:color w:val="auto"/>
                <w:spacing w:val="-5"/>
                <w:highlight w:val="none"/>
              </w:rPr>
              <w:t>:</w:t>
            </w:r>
            <w:r>
              <w:rPr>
                <w:rFonts w:hint="eastAsia"/>
                <w:b/>
                <w:bCs/>
                <w:color w:val="auto"/>
                <w:spacing w:val="-5"/>
                <w:highlight w:val="none"/>
                <w:lang w:val="en-US" w:eastAsia="zh-CN"/>
              </w:rPr>
              <w:t>3</w:t>
            </w:r>
            <w:r>
              <w:rPr>
                <w:b/>
                <w:bCs/>
                <w:color w:val="auto"/>
                <w:spacing w:val="-5"/>
                <w:highlight w:val="none"/>
              </w:rPr>
              <w:t>0-1</w:t>
            </w:r>
            <w:r>
              <w:rPr>
                <w:rFonts w:hint="eastAsia"/>
                <w:b/>
                <w:bCs/>
                <w:color w:val="auto"/>
                <w:spacing w:val="-5"/>
                <w:highlight w:val="none"/>
                <w:lang w:val="en-US" w:eastAsia="zh-CN"/>
              </w:rPr>
              <w:t>1</w:t>
            </w:r>
            <w:r>
              <w:rPr>
                <w:b/>
                <w:bCs/>
                <w:color w:val="auto"/>
                <w:spacing w:val="-5"/>
                <w:highlight w:val="none"/>
              </w:rPr>
              <w:t>：</w:t>
            </w:r>
            <w:r>
              <w:rPr>
                <w:rFonts w:hint="eastAsia"/>
                <w:b/>
                <w:bCs/>
                <w:color w:val="auto"/>
                <w:spacing w:val="-5"/>
                <w:highlight w:val="none"/>
                <w:lang w:val="en-US" w:eastAsia="zh-CN"/>
              </w:rPr>
              <w:t>0</w:t>
            </w:r>
            <w:r>
              <w:rPr>
                <w:b/>
                <w:bCs/>
                <w:color w:val="auto"/>
                <w:spacing w:val="-5"/>
                <w:highlight w:val="none"/>
              </w:rPr>
              <w:t>0前）供应商登录“政采云</w:t>
            </w:r>
            <w:r>
              <w:rPr>
                <w:color w:val="auto"/>
                <w:spacing w:val="-88"/>
                <w:highlight w:val="none"/>
              </w:rPr>
              <w:t xml:space="preserve"> </w:t>
            </w:r>
            <w:r>
              <w:rPr>
                <w:b/>
                <w:bCs/>
                <w:color w:val="auto"/>
                <w:spacing w:val="-5"/>
                <w:highlight w:val="none"/>
              </w:rPr>
              <w:t>”平台，用“项目采购-开标评标</w:t>
            </w:r>
            <w:r>
              <w:rPr>
                <w:color w:val="auto"/>
                <w:spacing w:val="-86"/>
                <w:highlight w:val="none"/>
              </w:rPr>
              <w:t xml:space="preserve"> </w:t>
            </w:r>
            <w:r>
              <w:rPr>
                <w:b/>
                <w:bCs/>
                <w:color w:val="auto"/>
                <w:spacing w:val="-5"/>
                <w:highlight w:val="none"/>
              </w:rPr>
              <w:t>”功能进行解密投标文件。若供应商在规定时间内（2025</w:t>
            </w:r>
            <w:r>
              <w:rPr>
                <w:color w:val="auto"/>
                <w:spacing w:val="-47"/>
                <w:highlight w:val="none"/>
              </w:rPr>
              <w:t xml:space="preserve"> </w:t>
            </w:r>
            <w:r>
              <w:rPr>
                <w:b/>
                <w:bCs/>
                <w:color w:val="auto"/>
                <w:spacing w:val="-5"/>
                <w:highlight w:val="none"/>
              </w:rPr>
              <w:t>年</w:t>
            </w:r>
            <w:r>
              <w:rPr>
                <w:color w:val="auto"/>
                <w:spacing w:val="-46"/>
                <w:highlight w:val="none"/>
              </w:rPr>
              <w:t xml:space="preserve"> </w:t>
            </w:r>
            <w:r>
              <w:rPr>
                <w:b/>
                <w:bCs/>
                <w:color w:val="auto"/>
                <w:spacing w:val="-5"/>
                <w:highlight w:val="none"/>
              </w:rPr>
              <w:t>0</w:t>
            </w:r>
            <w:r>
              <w:rPr>
                <w:rFonts w:hint="eastAsia"/>
                <w:b/>
                <w:bCs/>
                <w:color w:val="auto"/>
                <w:spacing w:val="-5"/>
                <w:highlight w:val="none"/>
                <w:lang w:val="en-US" w:eastAsia="zh-CN"/>
              </w:rPr>
              <w:t>5</w:t>
            </w:r>
            <w:r>
              <w:rPr>
                <w:color w:val="auto"/>
                <w:spacing w:val="-45"/>
                <w:highlight w:val="none"/>
              </w:rPr>
              <w:t xml:space="preserve"> </w:t>
            </w:r>
            <w:r>
              <w:rPr>
                <w:b/>
                <w:bCs/>
                <w:color w:val="auto"/>
                <w:spacing w:val="-5"/>
                <w:highlight w:val="none"/>
              </w:rPr>
              <w:t>月</w:t>
            </w:r>
            <w:r>
              <w:rPr>
                <w:rFonts w:hint="eastAsia"/>
                <w:b/>
                <w:bCs/>
                <w:color w:val="auto"/>
                <w:spacing w:val="-5"/>
                <w:highlight w:val="none"/>
                <w:lang w:val="en-US" w:eastAsia="zh-CN"/>
              </w:rPr>
              <w:t>07</w:t>
            </w:r>
            <w:r>
              <w:rPr>
                <w:b/>
                <w:bCs/>
                <w:color w:val="auto"/>
                <w:spacing w:val="-5"/>
                <w:highlight w:val="none"/>
              </w:rPr>
              <w:t>日</w:t>
            </w:r>
            <w:r>
              <w:rPr>
                <w:rFonts w:hint="eastAsia"/>
                <w:b/>
                <w:bCs/>
                <w:color w:val="auto"/>
                <w:spacing w:val="-5"/>
                <w:highlight w:val="none"/>
                <w:lang w:val="en-US" w:eastAsia="zh-CN"/>
              </w:rPr>
              <w:t>11</w:t>
            </w:r>
            <w:r>
              <w:rPr>
                <w:b/>
                <w:bCs/>
                <w:color w:val="auto"/>
                <w:spacing w:val="-2"/>
                <w:highlight w:val="none"/>
              </w:rPr>
              <w:t>:</w:t>
            </w:r>
            <w:r>
              <w:rPr>
                <w:rFonts w:hint="eastAsia"/>
                <w:b/>
                <w:bCs/>
                <w:color w:val="auto"/>
                <w:spacing w:val="-2"/>
                <w:highlight w:val="none"/>
                <w:lang w:val="en-US" w:eastAsia="zh-CN"/>
              </w:rPr>
              <w:t>00</w:t>
            </w:r>
            <w:r>
              <w:rPr>
                <w:color w:val="auto"/>
                <w:spacing w:val="-47"/>
                <w:highlight w:val="none"/>
              </w:rPr>
              <w:t xml:space="preserve"> </w:t>
            </w:r>
            <w:r>
              <w:rPr>
                <w:b/>
                <w:bCs/>
                <w:color w:val="auto"/>
                <w:spacing w:val="-2"/>
                <w:highlight w:val="none"/>
              </w:rPr>
              <w:t>前）未按时解密的，视为无效投标。</w:t>
            </w:r>
            <w:r>
              <w:rPr>
                <w:b/>
                <w:bCs/>
                <w:color w:val="auto"/>
                <w:spacing w:val="-2"/>
                <w:highlight w:val="none"/>
                <w:u w:val="single" w:color="auto"/>
              </w:rPr>
              <w:t>（</w:t>
            </w:r>
            <w:r>
              <w:rPr>
                <w:b/>
                <w:bCs/>
                <w:color w:val="auto"/>
                <w:spacing w:val="-3"/>
                <w:highlight w:val="none"/>
                <w:u w:val="single" w:color="auto"/>
              </w:rPr>
              <w:t>解密时间开始时政采云</w:t>
            </w:r>
            <w:r>
              <w:rPr>
                <w:b/>
                <w:bCs/>
                <w:color w:val="auto"/>
                <w:spacing w:val="-2"/>
                <w:highlight w:val="none"/>
                <w:u w:val="single" w:color="auto"/>
              </w:rPr>
              <w:t>平台将以短信形式向供应商在政采云平台预留的手机号发送短信通</w:t>
            </w:r>
          </w:p>
          <w:p w14:paraId="4D208D64">
            <w:pPr>
              <w:pStyle w:val="15"/>
              <w:spacing w:line="218" w:lineRule="auto"/>
              <w:rPr>
                <w:color w:val="auto"/>
                <w:highlight w:val="none"/>
              </w:rPr>
            </w:pPr>
            <w:r>
              <w:rPr>
                <w:b/>
                <w:bCs/>
                <w:color w:val="auto"/>
                <w:spacing w:val="-1"/>
                <w:highlight w:val="none"/>
                <w:u w:val="single" w:color="auto"/>
              </w:rPr>
              <w:t>知，请供应商及时关注。）</w:t>
            </w:r>
          </w:p>
        </w:tc>
      </w:tr>
      <w:tr w14:paraId="7EA171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3" w:hRule="atLeast"/>
        </w:trPr>
        <w:tc>
          <w:tcPr>
            <w:tcW w:w="823" w:type="dxa"/>
            <w:vAlign w:val="top"/>
          </w:tcPr>
          <w:p w14:paraId="191FCD28">
            <w:pPr>
              <w:pStyle w:val="15"/>
              <w:spacing w:before="78"/>
              <w:ind w:left="312"/>
              <w:rPr>
                <w:color w:val="auto"/>
                <w:highlight w:val="none"/>
              </w:rPr>
            </w:pPr>
            <w:r>
              <w:rPr>
                <w:color w:val="auto"/>
                <w:spacing w:val="-14"/>
                <w:highlight w:val="none"/>
              </w:rPr>
              <w:t>16</w:t>
            </w:r>
          </w:p>
        </w:tc>
        <w:tc>
          <w:tcPr>
            <w:tcW w:w="2083" w:type="dxa"/>
            <w:vAlign w:val="top"/>
          </w:tcPr>
          <w:p w14:paraId="490BBC1A">
            <w:pPr>
              <w:pStyle w:val="15"/>
              <w:spacing w:before="132" w:line="331" w:lineRule="auto"/>
              <w:ind w:left="526" w:right="160" w:hanging="358"/>
              <w:rPr>
                <w:color w:val="auto"/>
                <w:highlight w:val="none"/>
              </w:rPr>
            </w:pPr>
            <w:r>
              <w:rPr>
                <w:color w:val="auto"/>
                <w:spacing w:val="-2"/>
                <w:highlight w:val="none"/>
              </w:rPr>
              <w:t>投标文件递交及</w:t>
            </w:r>
            <w:r>
              <w:rPr>
                <w:color w:val="auto"/>
                <w:highlight w:val="none"/>
              </w:rPr>
              <w:t xml:space="preserve"> </w:t>
            </w:r>
            <w:r>
              <w:rPr>
                <w:color w:val="auto"/>
                <w:spacing w:val="-3"/>
                <w:highlight w:val="none"/>
              </w:rPr>
              <w:t>开标地点</w:t>
            </w:r>
          </w:p>
        </w:tc>
        <w:tc>
          <w:tcPr>
            <w:tcW w:w="7363" w:type="dxa"/>
            <w:vAlign w:val="top"/>
          </w:tcPr>
          <w:p w14:paraId="1A0FD5D9">
            <w:pPr>
              <w:pStyle w:val="15"/>
              <w:spacing w:before="132" w:line="331" w:lineRule="auto"/>
              <w:ind w:left="98" w:right="129" w:firstLine="11"/>
              <w:rPr>
                <w:color w:val="auto"/>
                <w:highlight w:val="none"/>
              </w:rPr>
            </w:pPr>
            <w:r>
              <w:rPr>
                <w:color w:val="auto"/>
                <w:spacing w:val="-3"/>
                <w:highlight w:val="none"/>
              </w:rPr>
              <w:t>供应商应在投标截止时间前将“</w:t>
            </w:r>
            <w:r>
              <w:rPr>
                <w:color w:val="auto"/>
                <w:spacing w:val="-73"/>
                <w:highlight w:val="none"/>
              </w:rPr>
              <w:t xml:space="preserve"> </w:t>
            </w:r>
            <w:r>
              <w:rPr>
                <w:color w:val="auto"/>
                <w:spacing w:val="-3"/>
                <w:highlight w:val="none"/>
              </w:rPr>
              <w:t>电子加密投标文件</w:t>
            </w:r>
            <w:r>
              <w:rPr>
                <w:color w:val="auto"/>
                <w:spacing w:val="-88"/>
                <w:highlight w:val="none"/>
              </w:rPr>
              <w:t xml:space="preserve"> </w:t>
            </w:r>
            <w:r>
              <w:rPr>
                <w:color w:val="auto"/>
                <w:spacing w:val="-3"/>
                <w:highlight w:val="none"/>
              </w:rPr>
              <w:t>”成功上传递交至</w:t>
            </w:r>
            <w:r>
              <w:rPr>
                <w:color w:val="auto"/>
                <w:highlight w:val="none"/>
              </w:rPr>
              <w:t xml:space="preserve"> </w:t>
            </w:r>
            <w:r>
              <w:rPr>
                <w:color w:val="auto"/>
                <w:spacing w:val="-2"/>
                <w:highlight w:val="none"/>
              </w:rPr>
              <w:t>“政府采购云平台</w:t>
            </w:r>
            <w:r>
              <w:rPr>
                <w:color w:val="auto"/>
                <w:spacing w:val="-85"/>
                <w:highlight w:val="none"/>
              </w:rPr>
              <w:t xml:space="preserve"> </w:t>
            </w:r>
            <w:r>
              <w:rPr>
                <w:color w:val="auto"/>
                <w:spacing w:val="-2"/>
                <w:highlight w:val="none"/>
              </w:rPr>
              <w:t>”，否则投标无效。</w:t>
            </w:r>
          </w:p>
        </w:tc>
      </w:tr>
      <w:tr w14:paraId="013255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72" w:hRule="atLeast"/>
        </w:trPr>
        <w:tc>
          <w:tcPr>
            <w:tcW w:w="823" w:type="dxa"/>
            <w:vAlign w:val="center"/>
          </w:tcPr>
          <w:p w14:paraId="49B4E672">
            <w:pPr>
              <w:pStyle w:val="15"/>
              <w:spacing w:before="78"/>
              <w:ind w:left="312"/>
              <w:jc w:val="center"/>
              <w:rPr>
                <w:color w:val="auto"/>
                <w:highlight w:val="none"/>
              </w:rPr>
            </w:pPr>
            <w:r>
              <w:rPr>
                <w:color w:val="auto"/>
                <w:spacing w:val="-14"/>
                <w:highlight w:val="none"/>
              </w:rPr>
              <w:t>17</w:t>
            </w:r>
          </w:p>
        </w:tc>
        <w:tc>
          <w:tcPr>
            <w:tcW w:w="2083" w:type="dxa"/>
            <w:vAlign w:val="center"/>
          </w:tcPr>
          <w:p w14:paraId="10CE7C83">
            <w:pPr>
              <w:pStyle w:val="15"/>
              <w:spacing w:before="78" w:line="385" w:lineRule="auto"/>
              <w:ind w:right="280"/>
              <w:jc w:val="center"/>
              <w:rPr>
                <w:rFonts w:hint="eastAsia"/>
                <w:color w:val="auto"/>
                <w:spacing w:val="-17"/>
                <w:sz w:val="24"/>
                <w:highlight w:val="none"/>
                <w:lang w:val="en-US" w:eastAsia="zh-CN"/>
              </w:rPr>
            </w:pPr>
            <w:r>
              <w:rPr>
                <w:rFonts w:hint="eastAsia"/>
                <w:color w:val="auto"/>
                <w:spacing w:val="-17"/>
                <w:sz w:val="24"/>
                <w:highlight w:val="none"/>
                <w:lang w:val="en-US" w:eastAsia="zh-CN"/>
              </w:rPr>
              <w:t xml:space="preserve"> </w:t>
            </w:r>
          </w:p>
          <w:p w14:paraId="70B05EF1">
            <w:pPr>
              <w:pStyle w:val="15"/>
              <w:spacing w:before="78" w:line="385" w:lineRule="auto"/>
              <w:ind w:right="280"/>
              <w:jc w:val="center"/>
              <w:rPr>
                <w:color w:val="auto"/>
                <w:highlight w:val="none"/>
              </w:rPr>
            </w:pPr>
            <w:r>
              <w:rPr>
                <w:color w:val="auto"/>
                <w:spacing w:val="-17"/>
                <w:sz w:val="24"/>
                <w:highlight w:val="none"/>
              </w:rPr>
              <w:t>采用电子招标</w:t>
            </w:r>
            <w:r>
              <w:rPr>
                <w:rFonts w:hint="eastAsia"/>
                <w:color w:val="auto"/>
                <w:spacing w:val="-17"/>
                <w:sz w:val="24"/>
                <w:highlight w:val="none"/>
                <w:lang w:val="en-US" w:eastAsia="zh-CN"/>
              </w:rPr>
              <w:t>投</w:t>
            </w:r>
            <w:r>
              <w:rPr>
                <w:color w:val="auto"/>
                <w:spacing w:val="-17"/>
                <w:sz w:val="24"/>
                <w:highlight w:val="none"/>
              </w:rPr>
              <w:t>标</w:t>
            </w:r>
          </w:p>
        </w:tc>
        <w:tc>
          <w:tcPr>
            <w:tcW w:w="7363" w:type="dxa"/>
            <w:vAlign w:val="top"/>
          </w:tcPr>
          <w:p w14:paraId="19B8CE59">
            <w:pPr>
              <w:pStyle w:val="15"/>
              <w:spacing w:before="35" w:line="221" w:lineRule="auto"/>
              <w:rPr>
                <w:color w:val="auto"/>
                <w:highlight w:val="none"/>
              </w:rPr>
            </w:pPr>
            <w:r>
              <w:rPr>
                <w:color w:val="auto"/>
                <w:spacing w:val="-3"/>
                <w:highlight w:val="none"/>
              </w:rPr>
              <w:t>具体要求：</w:t>
            </w:r>
          </w:p>
          <w:p w14:paraId="6F920DFD">
            <w:pPr>
              <w:pStyle w:val="15"/>
              <w:numPr>
                <w:ilvl w:val="0"/>
                <w:numId w:val="1"/>
              </w:numPr>
              <w:spacing w:before="34" w:line="288" w:lineRule="auto"/>
              <w:ind w:left="114" w:right="102" w:firstLine="474" w:firstLineChars="200"/>
              <w:rPr>
                <w:color w:val="auto"/>
                <w:spacing w:val="-3"/>
                <w:highlight w:val="none"/>
              </w:rPr>
            </w:pPr>
            <w:r>
              <w:rPr>
                <w:b/>
                <w:bCs/>
                <w:color w:val="auto"/>
                <w:spacing w:val="-2"/>
                <w:highlight w:val="none"/>
              </w:rPr>
              <w:t>投标文件解密时间：</w:t>
            </w:r>
            <w:r>
              <w:rPr>
                <w:color w:val="auto"/>
                <w:spacing w:val="-2"/>
                <w:highlight w:val="none"/>
              </w:rPr>
              <w:t>投标文件解密时间</w:t>
            </w:r>
            <w:r>
              <w:rPr>
                <w:color w:val="auto"/>
                <w:spacing w:val="-43"/>
                <w:highlight w:val="none"/>
              </w:rPr>
              <w:t xml:space="preserve"> </w:t>
            </w:r>
            <w:r>
              <w:rPr>
                <w:color w:val="auto"/>
                <w:spacing w:val="-2"/>
                <w:highlight w:val="none"/>
              </w:rPr>
              <w:t>30</w:t>
            </w:r>
            <w:r>
              <w:rPr>
                <w:color w:val="auto"/>
                <w:spacing w:val="-47"/>
                <w:highlight w:val="none"/>
              </w:rPr>
              <w:t xml:space="preserve"> </w:t>
            </w:r>
            <w:r>
              <w:rPr>
                <w:color w:val="auto"/>
                <w:spacing w:val="-2"/>
                <w:highlight w:val="none"/>
              </w:rPr>
              <w:t>分钟，开标前需投标单</w:t>
            </w:r>
            <w:r>
              <w:rPr>
                <w:color w:val="auto"/>
                <w:spacing w:val="1"/>
                <w:highlight w:val="none"/>
              </w:rPr>
              <w:t>位用</w:t>
            </w:r>
            <w:r>
              <w:rPr>
                <w:color w:val="auto"/>
                <w:highlight w:val="none"/>
              </w:rPr>
              <w:t>CA</w:t>
            </w:r>
            <w:r>
              <w:rPr>
                <w:color w:val="auto"/>
                <w:spacing w:val="-44"/>
                <w:highlight w:val="none"/>
              </w:rPr>
              <w:t xml:space="preserve"> </w:t>
            </w:r>
            <w:r>
              <w:rPr>
                <w:color w:val="auto"/>
                <w:spacing w:val="1"/>
                <w:highlight w:val="none"/>
              </w:rPr>
              <w:t>证书登录政采云平台开标大厅签到，在</w:t>
            </w:r>
            <w:r>
              <w:rPr>
                <w:color w:val="auto"/>
                <w:spacing w:val="-46"/>
                <w:highlight w:val="none"/>
              </w:rPr>
              <w:t xml:space="preserve"> </w:t>
            </w:r>
            <w:r>
              <w:rPr>
                <w:color w:val="auto"/>
                <w:spacing w:val="1"/>
                <w:highlight w:val="none"/>
              </w:rPr>
              <w:t>30</w:t>
            </w:r>
            <w:r>
              <w:rPr>
                <w:color w:val="auto"/>
                <w:spacing w:val="-47"/>
                <w:highlight w:val="none"/>
              </w:rPr>
              <w:t xml:space="preserve"> </w:t>
            </w:r>
            <w:r>
              <w:rPr>
                <w:color w:val="auto"/>
                <w:spacing w:val="1"/>
                <w:highlight w:val="none"/>
              </w:rPr>
              <w:t>分钟解密时间内输</w:t>
            </w:r>
            <w:r>
              <w:rPr>
                <w:color w:val="auto"/>
                <w:spacing w:val="-2"/>
                <w:highlight w:val="none"/>
              </w:rPr>
              <w:t>入</w:t>
            </w:r>
            <w:r>
              <w:rPr>
                <w:color w:val="auto"/>
                <w:spacing w:val="-39"/>
                <w:highlight w:val="none"/>
              </w:rPr>
              <w:t xml:space="preserve"> </w:t>
            </w:r>
            <w:r>
              <w:rPr>
                <w:color w:val="auto"/>
                <w:spacing w:val="-2"/>
                <w:highlight w:val="none"/>
              </w:rPr>
              <w:t>CA</w:t>
            </w:r>
            <w:r>
              <w:rPr>
                <w:color w:val="auto"/>
                <w:spacing w:val="-50"/>
                <w:highlight w:val="none"/>
              </w:rPr>
              <w:t xml:space="preserve"> </w:t>
            </w:r>
            <w:r>
              <w:rPr>
                <w:color w:val="auto"/>
                <w:spacing w:val="-2"/>
                <w:highlight w:val="none"/>
              </w:rPr>
              <w:t>证书</w:t>
            </w:r>
            <w:r>
              <w:rPr>
                <w:color w:val="auto"/>
                <w:spacing w:val="-53"/>
                <w:highlight w:val="none"/>
              </w:rPr>
              <w:t xml:space="preserve"> </w:t>
            </w:r>
            <w:r>
              <w:rPr>
                <w:color w:val="auto"/>
                <w:spacing w:val="-2"/>
                <w:highlight w:val="none"/>
              </w:rPr>
              <w:t>PIN</w:t>
            </w:r>
            <w:r>
              <w:rPr>
                <w:color w:val="auto"/>
                <w:spacing w:val="-49"/>
                <w:highlight w:val="none"/>
              </w:rPr>
              <w:t xml:space="preserve"> </w:t>
            </w:r>
            <w:r>
              <w:rPr>
                <w:color w:val="auto"/>
                <w:spacing w:val="-2"/>
                <w:highlight w:val="none"/>
              </w:rPr>
              <w:t>码解密投标文件。在</w:t>
            </w:r>
            <w:r>
              <w:rPr>
                <w:color w:val="auto"/>
                <w:spacing w:val="-46"/>
                <w:highlight w:val="none"/>
              </w:rPr>
              <w:t xml:space="preserve"> </w:t>
            </w:r>
            <w:r>
              <w:rPr>
                <w:color w:val="auto"/>
                <w:spacing w:val="-2"/>
                <w:highlight w:val="none"/>
              </w:rPr>
              <w:t>30</w:t>
            </w:r>
            <w:r>
              <w:rPr>
                <w:color w:val="auto"/>
                <w:spacing w:val="-47"/>
                <w:highlight w:val="none"/>
              </w:rPr>
              <w:t xml:space="preserve"> </w:t>
            </w:r>
            <w:r>
              <w:rPr>
                <w:color w:val="auto"/>
                <w:spacing w:val="-2"/>
                <w:highlight w:val="none"/>
              </w:rPr>
              <w:t>分钟解密时间内未进行解密的</w:t>
            </w:r>
            <w:r>
              <w:rPr>
                <w:color w:val="auto"/>
                <w:highlight w:val="none"/>
              </w:rPr>
              <w:t>投标单位将</w:t>
            </w:r>
            <w:r>
              <w:rPr>
                <w:rFonts w:hint="eastAsia"/>
                <w:color w:val="auto"/>
                <w:highlight w:val="none"/>
                <w:lang w:val="en-US" w:eastAsia="zh-CN"/>
              </w:rPr>
              <w:t>视为放弃参与此次项目</w:t>
            </w:r>
            <w:r>
              <w:rPr>
                <w:color w:val="auto"/>
                <w:highlight w:val="none"/>
              </w:rPr>
              <w:t>。（解密时间开始时政采云平台将以短信形式向</w:t>
            </w:r>
            <w:r>
              <w:rPr>
                <w:color w:val="auto"/>
                <w:spacing w:val="9"/>
                <w:highlight w:val="none"/>
              </w:rPr>
              <w:t>供应商在政采云平台预留的手机号发送短信通知，</w:t>
            </w:r>
            <w:r>
              <w:rPr>
                <w:color w:val="auto"/>
                <w:spacing w:val="8"/>
                <w:highlight w:val="none"/>
              </w:rPr>
              <w:t>请供应商及时关</w:t>
            </w:r>
            <w:r>
              <w:rPr>
                <w:color w:val="auto"/>
                <w:spacing w:val="-3"/>
                <w:highlight w:val="none"/>
              </w:rPr>
              <w:t>注。）</w:t>
            </w:r>
          </w:p>
          <w:p w14:paraId="42CBF29D">
            <w:pPr>
              <w:pStyle w:val="15"/>
              <w:numPr>
                <w:ilvl w:val="0"/>
                <w:numId w:val="1"/>
              </w:numPr>
              <w:spacing w:before="34" w:line="288" w:lineRule="auto"/>
              <w:ind w:left="114" w:leftChars="0" w:right="102" w:rightChars="0" w:firstLine="478" w:firstLineChars="200"/>
              <w:rPr>
                <w:color w:val="auto"/>
                <w:highlight w:val="none"/>
              </w:rPr>
            </w:pPr>
            <w:r>
              <w:rPr>
                <w:b/>
                <w:bCs/>
                <w:color w:val="auto"/>
                <w:spacing w:val="-1"/>
                <w:highlight w:val="none"/>
              </w:rPr>
              <w:t>供应商报价</w:t>
            </w:r>
            <w:r>
              <w:rPr>
                <w:color w:val="auto"/>
                <w:spacing w:val="-50"/>
                <w:highlight w:val="none"/>
              </w:rPr>
              <w:t xml:space="preserve"> </w:t>
            </w:r>
            <w:r>
              <w:rPr>
                <w:b/>
                <w:bCs/>
                <w:color w:val="auto"/>
                <w:spacing w:val="-1"/>
                <w:highlight w:val="none"/>
              </w:rPr>
              <w:t>CA</w:t>
            </w:r>
            <w:r>
              <w:rPr>
                <w:color w:val="auto"/>
                <w:spacing w:val="-51"/>
                <w:highlight w:val="none"/>
              </w:rPr>
              <w:t xml:space="preserve"> </w:t>
            </w:r>
            <w:r>
              <w:rPr>
                <w:b/>
                <w:bCs/>
                <w:color w:val="auto"/>
                <w:spacing w:val="-1"/>
                <w:highlight w:val="none"/>
              </w:rPr>
              <w:t>签字确认：</w:t>
            </w:r>
            <w:r>
              <w:rPr>
                <w:color w:val="auto"/>
                <w:spacing w:val="-1"/>
                <w:highlight w:val="none"/>
              </w:rPr>
              <w:t>报价文件开启</w:t>
            </w:r>
            <w:r>
              <w:rPr>
                <w:color w:val="auto"/>
                <w:spacing w:val="-2"/>
                <w:highlight w:val="none"/>
              </w:rPr>
              <w:t>后将开启签字时段，供应</w:t>
            </w:r>
            <w:r>
              <w:rPr>
                <w:color w:val="auto"/>
                <w:highlight w:val="none"/>
              </w:rPr>
              <w:t>商须在</w:t>
            </w:r>
            <w:r>
              <w:rPr>
                <w:color w:val="auto"/>
                <w:spacing w:val="-37"/>
                <w:highlight w:val="none"/>
              </w:rPr>
              <w:t xml:space="preserve"> </w:t>
            </w:r>
            <w:r>
              <w:rPr>
                <w:color w:val="auto"/>
                <w:highlight w:val="none"/>
              </w:rPr>
              <w:t>20</w:t>
            </w:r>
            <w:r>
              <w:rPr>
                <w:color w:val="auto"/>
                <w:spacing w:val="-48"/>
                <w:highlight w:val="none"/>
              </w:rPr>
              <w:t xml:space="preserve"> </w:t>
            </w:r>
            <w:r>
              <w:rPr>
                <w:color w:val="auto"/>
                <w:highlight w:val="none"/>
              </w:rPr>
              <w:t>分钟内用CA</w:t>
            </w:r>
            <w:r>
              <w:rPr>
                <w:color w:val="auto"/>
                <w:spacing w:val="-51"/>
                <w:highlight w:val="none"/>
              </w:rPr>
              <w:t xml:space="preserve"> </w:t>
            </w:r>
            <w:r>
              <w:rPr>
                <w:color w:val="auto"/>
                <w:highlight w:val="none"/>
              </w:rPr>
              <w:t>证书对报价进行签字确认。</w:t>
            </w:r>
          </w:p>
          <w:p w14:paraId="4D6FE8E8">
            <w:pPr>
              <w:pStyle w:val="15"/>
              <w:numPr>
                <w:ilvl w:val="0"/>
                <w:numId w:val="1"/>
              </w:numPr>
              <w:spacing w:before="34" w:line="288" w:lineRule="auto"/>
              <w:ind w:left="114" w:leftChars="0" w:right="102" w:rightChars="0" w:firstLine="498" w:firstLineChars="200"/>
              <w:rPr>
                <w:color w:val="auto"/>
                <w:highlight w:val="none"/>
              </w:rPr>
            </w:pPr>
            <w:r>
              <w:rPr>
                <w:b/>
                <w:bCs/>
                <w:color w:val="auto"/>
                <w:spacing w:val="4"/>
                <w:highlight w:val="none"/>
              </w:rPr>
              <w:t>备注:</w:t>
            </w:r>
          </w:p>
          <w:p w14:paraId="0FC843BD">
            <w:pPr>
              <w:pStyle w:val="15"/>
              <w:spacing w:before="176" w:line="325" w:lineRule="auto"/>
              <w:ind w:left="113" w:right="105" w:firstLine="464" w:firstLineChars="200"/>
              <w:rPr>
                <w:color w:val="auto"/>
                <w:highlight w:val="none"/>
              </w:rPr>
            </w:pPr>
            <w:r>
              <w:rPr>
                <w:color w:val="auto"/>
                <w:spacing w:val="-4"/>
                <w:highlight w:val="none"/>
              </w:rPr>
              <w:t>（1）本次采购采用电子交易方式，电子交易平台为“政府采购云平台</w:t>
            </w:r>
            <w:r>
              <w:rPr>
                <w:color w:val="auto"/>
                <w:spacing w:val="6"/>
                <w:highlight w:val="none"/>
              </w:rPr>
              <w:t xml:space="preserve"> </w:t>
            </w:r>
            <w:r>
              <w:rPr>
                <w:color w:val="auto"/>
                <w:spacing w:val="-3"/>
                <w:highlight w:val="none"/>
              </w:rPr>
              <w:t>（</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color w:val="auto"/>
                <w:spacing w:val="-3"/>
                <w:highlight w:val="none"/>
              </w:rPr>
              <w:t>www.zcygov.cn</w:t>
            </w:r>
            <w:r>
              <w:rPr>
                <w:color w:val="auto"/>
                <w:spacing w:val="-3"/>
                <w:highlight w:val="none"/>
              </w:rPr>
              <w:fldChar w:fldCharType="end"/>
            </w:r>
            <w:r>
              <w:rPr>
                <w:color w:val="auto"/>
                <w:spacing w:val="-3"/>
                <w:highlight w:val="none"/>
              </w:rPr>
              <w:t>）”。供应商参与本项目电子交易活动前，应注册成</w:t>
            </w:r>
            <w:r>
              <w:rPr>
                <w:color w:val="auto"/>
                <w:spacing w:val="-4"/>
                <w:highlight w:val="none"/>
              </w:rPr>
              <w:t>为政府采购云平台供应商。编制电子投标文件前还需申领</w:t>
            </w:r>
            <w:r>
              <w:rPr>
                <w:color w:val="auto"/>
                <w:spacing w:val="-52"/>
                <w:highlight w:val="none"/>
              </w:rPr>
              <w:t xml:space="preserve"> </w:t>
            </w:r>
            <w:r>
              <w:rPr>
                <w:color w:val="auto"/>
                <w:spacing w:val="-4"/>
                <w:highlight w:val="none"/>
              </w:rPr>
              <w:t>CA</w:t>
            </w:r>
            <w:r>
              <w:rPr>
                <w:color w:val="auto"/>
                <w:spacing w:val="-51"/>
                <w:highlight w:val="none"/>
              </w:rPr>
              <w:t xml:space="preserve"> </w:t>
            </w:r>
            <w:r>
              <w:rPr>
                <w:color w:val="auto"/>
                <w:spacing w:val="-4"/>
                <w:highlight w:val="none"/>
              </w:rPr>
              <w:t>证</w:t>
            </w:r>
            <w:r>
              <w:rPr>
                <w:color w:val="auto"/>
                <w:spacing w:val="-5"/>
                <w:highlight w:val="none"/>
              </w:rPr>
              <w:t>书并绑</w:t>
            </w:r>
            <w:r>
              <w:rPr>
                <w:color w:val="auto"/>
                <w:highlight w:val="none"/>
              </w:rPr>
              <w:t>定帐号.</w:t>
            </w:r>
          </w:p>
          <w:p w14:paraId="7E48E7CB">
            <w:pPr>
              <w:pStyle w:val="15"/>
              <w:spacing w:before="178" w:line="336" w:lineRule="auto"/>
              <w:ind w:left="108" w:right="105" w:firstLine="456" w:firstLineChars="200"/>
              <w:rPr>
                <w:color w:val="auto"/>
                <w:highlight w:val="none"/>
              </w:rPr>
            </w:pPr>
            <w:r>
              <w:rPr>
                <w:color w:val="auto"/>
                <w:spacing w:val="-6"/>
                <w:highlight w:val="none"/>
              </w:rPr>
              <w:t>（2）供应商编制电子投标文件应安装“</w:t>
            </w:r>
            <w:r>
              <w:rPr>
                <w:color w:val="auto"/>
                <w:spacing w:val="-82"/>
                <w:highlight w:val="none"/>
              </w:rPr>
              <w:t xml:space="preserve"> </w:t>
            </w:r>
            <w:r>
              <w:rPr>
                <w:color w:val="auto"/>
                <w:spacing w:val="-6"/>
                <w:highlight w:val="none"/>
              </w:rPr>
              <w:t>电子招投标供应商客户端</w:t>
            </w:r>
            <w:r>
              <w:rPr>
                <w:color w:val="auto"/>
                <w:spacing w:val="-88"/>
                <w:highlight w:val="none"/>
              </w:rPr>
              <w:t xml:space="preserve"> </w:t>
            </w:r>
            <w:r>
              <w:rPr>
                <w:color w:val="auto"/>
                <w:spacing w:val="-7"/>
                <w:highlight w:val="none"/>
              </w:rPr>
              <w:t>”软</w:t>
            </w:r>
            <w:r>
              <w:rPr>
                <w:color w:val="auto"/>
                <w:highlight w:val="none"/>
              </w:rPr>
              <w:t>件，并按照本采购文件和电子招投标供应商客户端的要求编制并加密投标文件。未按规定加密的投标文件，将被电子招投标供应商客户端</w:t>
            </w:r>
            <w:r>
              <w:rPr>
                <w:color w:val="auto"/>
                <w:spacing w:val="-2"/>
                <w:highlight w:val="none"/>
              </w:rPr>
              <w:t>拒收。“</w:t>
            </w:r>
            <w:r>
              <w:rPr>
                <w:color w:val="auto"/>
                <w:spacing w:val="-82"/>
                <w:highlight w:val="none"/>
              </w:rPr>
              <w:t xml:space="preserve"> </w:t>
            </w:r>
            <w:r>
              <w:rPr>
                <w:color w:val="auto"/>
                <w:spacing w:val="-2"/>
                <w:highlight w:val="none"/>
              </w:rPr>
              <w:t>电子招投标供应商客户端</w:t>
            </w:r>
            <w:r>
              <w:rPr>
                <w:color w:val="auto"/>
                <w:spacing w:val="-85"/>
                <w:highlight w:val="none"/>
              </w:rPr>
              <w:t xml:space="preserve"> </w:t>
            </w:r>
            <w:r>
              <w:rPr>
                <w:color w:val="auto"/>
                <w:spacing w:val="-2"/>
                <w:highlight w:val="none"/>
              </w:rPr>
              <w:t>”请供应商自行前往“新疆政府采</w:t>
            </w:r>
            <w:r>
              <w:rPr>
                <w:color w:val="auto"/>
                <w:highlight w:val="none"/>
              </w:rPr>
              <w:t>购网—下载专区—新疆维吾尔自治区全流程电子招投标项目管理系统</w:t>
            </w:r>
            <w:r>
              <w:rPr>
                <w:color w:val="auto"/>
                <w:spacing w:val="-3"/>
                <w:highlight w:val="none"/>
              </w:rPr>
              <w:t>--电子招投标供应商客户端</w:t>
            </w:r>
            <w:r>
              <w:rPr>
                <w:color w:val="auto"/>
                <w:spacing w:val="-72"/>
                <w:highlight w:val="none"/>
              </w:rPr>
              <w:t xml:space="preserve"> </w:t>
            </w:r>
            <w:r>
              <w:rPr>
                <w:color w:val="auto"/>
                <w:spacing w:val="-3"/>
                <w:highlight w:val="none"/>
              </w:rPr>
              <w:t>”版块获取。</w:t>
            </w:r>
          </w:p>
          <w:p w14:paraId="7E88B878">
            <w:pPr>
              <w:pStyle w:val="15"/>
              <w:spacing w:before="184" w:line="288" w:lineRule="auto"/>
              <w:ind w:left="112" w:firstLine="468" w:firstLineChars="200"/>
              <w:rPr>
                <w:color w:val="auto"/>
                <w:highlight w:val="none"/>
              </w:rPr>
            </w:pPr>
            <w:r>
              <w:rPr>
                <w:color w:val="auto"/>
                <w:spacing w:val="-3"/>
                <w:highlight w:val="none"/>
              </w:rPr>
              <w:t>（3）供应商应当在投标截止时间前，将“</w:t>
            </w:r>
            <w:r>
              <w:rPr>
                <w:color w:val="auto"/>
                <w:spacing w:val="-72"/>
                <w:highlight w:val="none"/>
              </w:rPr>
              <w:t xml:space="preserve"> </w:t>
            </w:r>
            <w:r>
              <w:rPr>
                <w:color w:val="auto"/>
                <w:spacing w:val="-3"/>
                <w:highlight w:val="none"/>
              </w:rPr>
              <w:t>电子招投标供应商客户端</w:t>
            </w:r>
            <w:r>
              <w:rPr>
                <w:color w:val="auto"/>
                <w:spacing w:val="-88"/>
                <w:highlight w:val="none"/>
              </w:rPr>
              <w:t xml:space="preserve"> </w:t>
            </w:r>
            <w:r>
              <w:rPr>
                <w:color w:val="auto"/>
                <w:spacing w:val="-3"/>
                <w:highlight w:val="none"/>
              </w:rPr>
              <w:t>”</w:t>
            </w:r>
            <w:r>
              <w:rPr>
                <w:color w:val="auto"/>
                <w:spacing w:val="-7"/>
                <w:highlight w:val="none"/>
              </w:rPr>
              <w:t>生成的“</w:t>
            </w:r>
            <w:r>
              <w:rPr>
                <w:color w:val="auto"/>
                <w:spacing w:val="-82"/>
                <w:highlight w:val="none"/>
              </w:rPr>
              <w:t xml:space="preserve"> </w:t>
            </w:r>
            <w:r>
              <w:rPr>
                <w:color w:val="auto"/>
                <w:spacing w:val="-7"/>
                <w:highlight w:val="none"/>
              </w:rPr>
              <w:t>电子加密投标文件</w:t>
            </w:r>
            <w:r>
              <w:rPr>
                <w:color w:val="auto"/>
                <w:spacing w:val="-89"/>
                <w:highlight w:val="none"/>
              </w:rPr>
              <w:t xml:space="preserve"> </w:t>
            </w:r>
            <w:r>
              <w:rPr>
                <w:color w:val="auto"/>
                <w:spacing w:val="-7"/>
                <w:highlight w:val="none"/>
              </w:rPr>
              <w:t>”上传电子交易平台。</w:t>
            </w:r>
          </w:p>
          <w:p w14:paraId="41E198E1">
            <w:pPr>
              <w:pStyle w:val="15"/>
              <w:spacing w:before="276" w:line="302" w:lineRule="auto"/>
              <w:ind w:left="114" w:right="105" w:firstLine="464" w:firstLineChars="200"/>
              <w:rPr>
                <w:color w:val="auto"/>
                <w:highlight w:val="none"/>
              </w:rPr>
            </w:pPr>
            <w:r>
              <w:rPr>
                <w:color w:val="auto"/>
                <w:spacing w:val="-4"/>
                <w:highlight w:val="none"/>
              </w:rPr>
              <w:t>（5）服务与支持。各政府采购代理机构（含集采机构）及供应商对不</w:t>
            </w:r>
            <w:r>
              <w:rPr>
                <w:color w:val="auto"/>
                <w:spacing w:val="-1"/>
                <w:highlight w:val="none"/>
              </w:rPr>
              <w:t>见面开评标系统的技术操作咨询，可通过</w:t>
            </w:r>
            <w:r>
              <w:rPr>
                <w:color w:val="auto"/>
                <w:highlight w:val="none"/>
              </w:rPr>
              <w:fldChar w:fldCharType="begin"/>
            </w:r>
            <w:r>
              <w:rPr>
                <w:color w:val="auto"/>
                <w:highlight w:val="none"/>
              </w:rPr>
              <w:instrText xml:space="preserve"> HYPERLINK "https://edu.zcygov.cn/luban/xinjiang-e-biding" </w:instrText>
            </w:r>
            <w:r>
              <w:rPr>
                <w:color w:val="auto"/>
                <w:highlight w:val="none"/>
              </w:rPr>
              <w:fldChar w:fldCharType="separate"/>
            </w:r>
            <w:r>
              <w:rPr>
                <w:color w:val="auto"/>
                <w:spacing w:val="-1"/>
                <w:highlight w:val="none"/>
              </w:rPr>
              <w:t>https://edu.zcygov.cn/luban/xinjiang-e</w:t>
            </w:r>
            <w:r>
              <w:rPr>
                <w:color w:val="auto"/>
                <w:spacing w:val="-2"/>
                <w:highlight w:val="none"/>
              </w:rPr>
              <w:t>-biding</w:t>
            </w:r>
            <w:r>
              <w:rPr>
                <w:color w:val="auto"/>
                <w:spacing w:val="-2"/>
                <w:highlight w:val="none"/>
              </w:rPr>
              <w:fldChar w:fldCharType="end"/>
            </w:r>
            <w:r>
              <w:rPr>
                <w:color w:val="auto"/>
                <w:spacing w:val="-2"/>
                <w:highlight w:val="none"/>
              </w:rPr>
              <w:t xml:space="preserve"> 自助查询，也可</w:t>
            </w:r>
            <w:r>
              <w:rPr>
                <w:color w:val="auto"/>
                <w:highlight w:val="none"/>
              </w:rPr>
              <w:t xml:space="preserve"> 在政采云帮助中心常见问题解答和操作流程讲解</w:t>
            </w:r>
            <w:r>
              <w:rPr>
                <w:color w:val="auto"/>
                <w:spacing w:val="-1"/>
                <w:highlight w:val="none"/>
              </w:rPr>
              <w:t>视频中自助查询，网</w:t>
            </w:r>
            <w:r>
              <w:rPr>
                <w:color w:val="auto"/>
                <w:highlight w:val="none"/>
              </w:rPr>
              <w:t>址为：</w:t>
            </w:r>
            <w:r>
              <w:rPr>
                <w:color w:val="auto"/>
                <w:highlight w:val="none"/>
              </w:rPr>
              <w:fldChar w:fldCharType="begin"/>
            </w:r>
            <w:r>
              <w:rPr>
                <w:color w:val="auto"/>
                <w:highlight w:val="none"/>
              </w:rPr>
              <w:instrText xml:space="preserve"> HYPERLINK "https://service.zcygov.cn/" </w:instrText>
            </w:r>
            <w:r>
              <w:rPr>
                <w:color w:val="auto"/>
                <w:highlight w:val="none"/>
              </w:rPr>
              <w:fldChar w:fldCharType="separate"/>
            </w:r>
            <w:r>
              <w:rPr>
                <w:color w:val="auto"/>
                <w:highlight w:val="none"/>
              </w:rPr>
              <w:t>https://service.zcygov.cn/#/help</w:t>
            </w:r>
            <w:r>
              <w:rPr>
                <w:color w:val="auto"/>
                <w:highlight w:val="none"/>
              </w:rPr>
              <w:fldChar w:fldCharType="end"/>
            </w:r>
            <w:r>
              <w:rPr>
                <w:color w:val="auto"/>
                <w:highlight w:val="none"/>
              </w:rPr>
              <w:t>，“</w:t>
            </w:r>
            <w:r>
              <w:rPr>
                <w:color w:val="auto"/>
                <w:spacing w:val="-1"/>
                <w:highlight w:val="none"/>
              </w:rPr>
              <w:t>项目采购—操作流程</w:t>
            </w:r>
            <w:r>
              <w:rPr>
                <w:color w:val="auto"/>
                <w:spacing w:val="-5"/>
                <w:highlight w:val="none"/>
              </w:rPr>
              <w:t>—电子招投标—政府采购项目电子交易管理操作指南-供应商</w:t>
            </w:r>
            <w:r>
              <w:rPr>
                <w:color w:val="auto"/>
                <w:spacing w:val="-70"/>
                <w:highlight w:val="none"/>
              </w:rPr>
              <w:t xml:space="preserve"> </w:t>
            </w:r>
            <w:r>
              <w:rPr>
                <w:color w:val="auto"/>
                <w:spacing w:val="-5"/>
                <w:highlight w:val="none"/>
              </w:rPr>
              <w:t>”版面获</w:t>
            </w:r>
            <w:r>
              <w:rPr>
                <w:color w:val="auto"/>
                <w:highlight w:val="none"/>
              </w:rPr>
              <w:t>取操作指南，同时对自助查询无法解决的问题可</w:t>
            </w:r>
            <w:r>
              <w:rPr>
                <w:color w:val="auto"/>
                <w:spacing w:val="-1"/>
                <w:highlight w:val="none"/>
              </w:rPr>
              <w:t>通过钉钉群及政采云</w:t>
            </w:r>
            <w:r>
              <w:rPr>
                <w:color w:val="auto"/>
                <w:highlight w:val="none"/>
              </w:rPr>
              <w:t>在线客服获取服务支持。政采云热线人工号码：</w:t>
            </w:r>
            <w:r>
              <w:rPr>
                <w:rFonts w:hint="eastAsia"/>
                <w:color w:val="auto"/>
                <w:highlight w:val="none"/>
                <w:lang w:val="en-US" w:eastAsia="zh-CN"/>
              </w:rPr>
              <w:t>95763</w:t>
            </w:r>
            <w:r>
              <w:rPr>
                <w:color w:val="auto"/>
                <w:spacing w:val="-1"/>
                <w:highlight w:val="none"/>
              </w:rPr>
              <w:t>（工作</w:t>
            </w:r>
            <w:r>
              <w:rPr>
                <w:color w:val="auto"/>
                <w:spacing w:val="-2"/>
                <w:highlight w:val="none"/>
              </w:rPr>
              <w:t>时间：工作日</w:t>
            </w:r>
            <w:r>
              <w:rPr>
                <w:color w:val="auto"/>
                <w:spacing w:val="-33"/>
                <w:highlight w:val="none"/>
              </w:rPr>
              <w:t xml:space="preserve"> </w:t>
            </w:r>
            <w:r>
              <w:rPr>
                <w:color w:val="auto"/>
                <w:spacing w:val="-2"/>
                <w:highlight w:val="none"/>
              </w:rPr>
              <w:t>08:00~20：00）</w:t>
            </w:r>
          </w:p>
        </w:tc>
      </w:tr>
      <w:tr w14:paraId="4C4873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9" w:hRule="atLeast"/>
        </w:trPr>
        <w:tc>
          <w:tcPr>
            <w:tcW w:w="823" w:type="dxa"/>
            <w:tcBorders>
              <w:bottom w:val="single" w:color="000000" w:sz="2" w:space="0"/>
            </w:tcBorders>
            <w:shd w:val="clear" w:color="auto" w:fill="auto"/>
            <w:vAlign w:val="center"/>
          </w:tcPr>
          <w:p w14:paraId="4D95962A">
            <w:pPr>
              <w:pStyle w:val="15"/>
              <w:spacing w:before="78"/>
              <w:ind w:left="312" w:leftChars="0"/>
              <w:jc w:val="center"/>
              <w:rPr>
                <w:rFonts w:ascii="宋体" w:hAnsi="宋体" w:eastAsia="宋体" w:cs="宋体"/>
                <w:snapToGrid w:val="0"/>
                <w:color w:val="auto"/>
                <w:kern w:val="0"/>
                <w:sz w:val="24"/>
                <w:szCs w:val="24"/>
                <w:highlight w:val="none"/>
                <w:lang w:val="en-US" w:eastAsia="en-US" w:bidi="ar-SA"/>
              </w:rPr>
            </w:pPr>
            <w:r>
              <w:rPr>
                <w:color w:val="auto"/>
                <w:spacing w:val="-14"/>
                <w:highlight w:val="none"/>
              </w:rPr>
              <w:t>18</w:t>
            </w:r>
          </w:p>
        </w:tc>
        <w:tc>
          <w:tcPr>
            <w:tcW w:w="2083" w:type="dxa"/>
            <w:tcBorders>
              <w:bottom w:val="single" w:color="000000" w:sz="2" w:space="0"/>
            </w:tcBorders>
            <w:shd w:val="clear" w:color="auto" w:fill="auto"/>
            <w:vAlign w:val="center"/>
          </w:tcPr>
          <w:p w14:paraId="35D5B967">
            <w:pPr>
              <w:pStyle w:val="15"/>
              <w:spacing w:before="78" w:line="219" w:lineRule="auto"/>
              <w:ind w:left="166" w:leftChars="0"/>
              <w:jc w:val="center"/>
              <w:rPr>
                <w:rFonts w:ascii="宋体" w:hAnsi="宋体" w:eastAsia="宋体" w:cs="宋体"/>
                <w:snapToGrid w:val="0"/>
                <w:color w:val="auto"/>
                <w:kern w:val="0"/>
                <w:sz w:val="24"/>
                <w:szCs w:val="24"/>
                <w:highlight w:val="none"/>
                <w:lang w:val="en-US" w:eastAsia="en-US" w:bidi="ar-SA"/>
              </w:rPr>
            </w:pPr>
            <w:r>
              <w:rPr>
                <w:color w:val="auto"/>
                <w:spacing w:val="-2"/>
                <w:highlight w:val="none"/>
              </w:rPr>
              <w:t>招标代理服务费</w:t>
            </w:r>
          </w:p>
        </w:tc>
        <w:tc>
          <w:tcPr>
            <w:tcW w:w="7363" w:type="dxa"/>
            <w:tcBorders>
              <w:bottom w:val="single" w:color="000000" w:sz="2" w:space="0"/>
            </w:tcBorders>
            <w:shd w:val="clear" w:color="auto" w:fill="auto"/>
            <w:vAlign w:val="top"/>
          </w:tcPr>
          <w:p w14:paraId="1AC640A1">
            <w:pPr>
              <w:pStyle w:val="15"/>
              <w:spacing w:before="135" w:line="349" w:lineRule="auto"/>
              <w:ind w:right="105" w:rightChars="0"/>
              <w:jc w:val="both"/>
              <w:rPr>
                <w:rFonts w:ascii="宋体" w:hAnsi="宋体" w:eastAsia="宋体" w:cs="宋体"/>
                <w:snapToGrid w:val="0"/>
                <w:color w:val="auto"/>
                <w:kern w:val="0"/>
                <w:sz w:val="24"/>
                <w:szCs w:val="24"/>
                <w:highlight w:val="none"/>
                <w:lang w:val="en-US" w:eastAsia="en-US" w:bidi="ar-SA"/>
              </w:rPr>
            </w:pPr>
            <w:r>
              <w:rPr>
                <w:color w:val="auto"/>
                <w:spacing w:val="-20"/>
                <w:sz w:val="24"/>
                <w:highlight w:val="none"/>
              </w:rPr>
              <w:t>本项目招标代理服务费参考发改价格[2011]534 号及计价格[2002]1980 号文件计算的招标代理服务费收费标准收取。由中标（成 交）人支付。</w:t>
            </w:r>
          </w:p>
        </w:tc>
      </w:tr>
    </w:tbl>
    <w:p w14:paraId="4513AB96">
      <w:pPr>
        <w:spacing w:line="106" w:lineRule="exact"/>
        <w:rPr>
          <w:color w:val="auto"/>
          <w:sz w:val="9"/>
          <w:szCs w:val="9"/>
          <w:highlight w:val="none"/>
        </w:rPr>
        <w:sectPr>
          <w:footerReference r:id="rId12" w:type="default"/>
          <w:pgSz w:w="11906" w:h="16839"/>
          <w:pgMar w:top="1310" w:right="709" w:bottom="1175" w:left="916" w:header="0" w:footer="961" w:gutter="0"/>
          <w:cols w:space="720" w:num="1"/>
        </w:sectPr>
      </w:pPr>
    </w:p>
    <w:tbl>
      <w:tblPr>
        <w:tblStyle w:val="14"/>
        <w:tblW w:w="102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23"/>
        <w:gridCol w:w="2006"/>
        <w:gridCol w:w="7440"/>
      </w:tblGrid>
      <w:tr w14:paraId="408399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3" w:hRule="atLeast"/>
        </w:trPr>
        <w:tc>
          <w:tcPr>
            <w:tcW w:w="823" w:type="dxa"/>
            <w:vAlign w:val="top"/>
          </w:tcPr>
          <w:p w14:paraId="02A11E3E">
            <w:pPr>
              <w:pStyle w:val="15"/>
              <w:spacing w:before="144" w:line="221" w:lineRule="auto"/>
              <w:ind w:left="173"/>
              <w:rPr>
                <w:color w:val="auto"/>
                <w:highlight w:val="none"/>
              </w:rPr>
            </w:pPr>
            <w:r>
              <w:rPr>
                <w:color w:val="auto"/>
                <w:spacing w:val="-5"/>
                <w:highlight w:val="none"/>
              </w:rPr>
              <w:t>序号</w:t>
            </w:r>
          </w:p>
        </w:tc>
        <w:tc>
          <w:tcPr>
            <w:tcW w:w="2006" w:type="dxa"/>
            <w:vAlign w:val="top"/>
          </w:tcPr>
          <w:p w14:paraId="3DA6BB05">
            <w:pPr>
              <w:pStyle w:val="15"/>
              <w:spacing w:before="145" w:line="221" w:lineRule="auto"/>
              <w:ind w:left="768"/>
              <w:rPr>
                <w:color w:val="auto"/>
                <w:highlight w:val="none"/>
              </w:rPr>
            </w:pPr>
            <w:r>
              <w:rPr>
                <w:color w:val="auto"/>
                <w:spacing w:val="-7"/>
                <w:highlight w:val="none"/>
              </w:rPr>
              <w:t>名称</w:t>
            </w:r>
          </w:p>
        </w:tc>
        <w:tc>
          <w:tcPr>
            <w:tcW w:w="7440" w:type="dxa"/>
            <w:vAlign w:val="top"/>
          </w:tcPr>
          <w:p w14:paraId="2D986D22">
            <w:pPr>
              <w:pStyle w:val="15"/>
              <w:spacing w:before="145" w:line="219" w:lineRule="auto"/>
              <w:ind w:left="3511"/>
              <w:rPr>
                <w:color w:val="auto"/>
                <w:highlight w:val="none"/>
              </w:rPr>
            </w:pPr>
            <w:r>
              <w:rPr>
                <w:color w:val="auto"/>
                <w:spacing w:val="-20"/>
                <w:highlight w:val="none"/>
              </w:rPr>
              <w:t>内容</w:t>
            </w:r>
          </w:p>
        </w:tc>
      </w:tr>
      <w:tr w14:paraId="286FEF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5" w:hRule="atLeast"/>
        </w:trPr>
        <w:tc>
          <w:tcPr>
            <w:tcW w:w="823" w:type="dxa"/>
            <w:shd w:val="clear" w:color="auto" w:fill="auto"/>
            <w:vAlign w:val="top"/>
          </w:tcPr>
          <w:p w14:paraId="7FB4B402">
            <w:pPr>
              <w:pStyle w:val="15"/>
              <w:spacing w:before="79"/>
              <w:ind w:left="312" w:leftChars="0"/>
              <w:rPr>
                <w:rFonts w:ascii="宋体" w:hAnsi="宋体" w:eastAsia="宋体" w:cs="宋体"/>
                <w:snapToGrid w:val="0"/>
                <w:color w:val="auto"/>
                <w:kern w:val="0"/>
                <w:sz w:val="24"/>
                <w:szCs w:val="24"/>
                <w:highlight w:val="none"/>
                <w:lang w:val="en-US" w:eastAsia="en-US" w:bidi="ar-SA"/>
              </w:rPr>
            </w:pPr>
            <w:r>
              <w:rPr>
                <w:color w:val="auto"/>
                <w:spacing w:val="-14"/>
                <w:highlight w:val="none"/>
              </w:rPr>
              <w:t>19</w:t>
            </w:r>
          </w:p>
        </w:tc>
        <w:tc>
          <w:tcPr>
            <w:tcW w:w="2006" w:type="dxa"/>
            <w:shd w:val="clear" w:color="auto" w:fill="auto"/>
            <w:vAlign w:val="top"/>
          </w:tcPr>
          <w:p w14:paraId="37B66FCD">
            <w:pPr>
              <w:pStyle w:val="15"/>
              <w:spacing w:before="127" w:line="333" w:lineRule="auto"/>
              <w:ind w:left="766" w:leftChars="0" w:right="160" w:rightChars="0" w:hanging="598" w:firstLineChars="0"/>
              <w:rPr>
                <w:rFonts w:ascii="宋体" w:hAnsi="宋体" w:eastAsia="宋体" w:cs="宋体"/>
                <w:snapToGrid w:val="0"/>
                <w:color w:val="auto"/>
                <w:kern w:val="0"/>
                <w:sz w:val="24"/>
                <w:szCs w:val="24"/>
                <w:highlight w:val="none"/>
                <w:lang w:val="en-US" w:eastAsia="en-US" w:bidi="ar-SA"/>
              </w:rPr>
            </w:pPr>
            <w:r>
              <w:rPr>
                <w:color w:val="auto"/>
                <w:spacing w:val="-2"/>
                <w:highlight w:val="none"/>
              </w:rPr>
              <w:t>投标文件的签署</w:t>
            </w:r>
            <w:r>
              <w:rPr>
                <w:color w:val="auto"/>
                <w:highlight w:val="none"/>
              </w:rPr>
              <w:t xml:space="preserve"> </w:t>
            </w:r>
            <w:r>
              <w:rPr>
                <w:color w:val="auto"/>
                <w:spacing w:val="-6"/>
                <w:highlight w:val="none"/>
              </w:rPr>
              <w:t>规定</w:t>
            </w:r>
          </w:p>
        </w:tc>
        <w:tc>
          <w:tcPr>
            <w:tcW w:w="7440" w:type="dxa"/>
            <w:shd w:val="clear" w:color="auto" w:fill="auto"/>
            <w:vAlign w:val="center"/>
          </w:tcPr>
          <w:p w14:paraId="7FDC9FE3">
            <w:pPr>
              <w:pStyle w:val="15"/>
              <w:spacing w:before="78" w:line="219" w:lineRule="auto"/>
              <w:ind w:left="113" w:leftChars="0"/>
              <w:jc w:val="left"/>
              <w:rPr>
                <w:rFonts w:ascii="宋体" w:hAnsi="宋体" w:eastAsia="宋体" w:cs="宋体"/>
                <w:snapToGrid w:val="0"/>
                <w:color w:val="auto"/>
                <w:kern w:val="0"/>
                <w:sz w:val="24"/>
                <w:szCs w:val="24"/>
                <w:highlight w:val="none"/>
                <w:lang w:val="en-US" w:eastAsia="en-US" w:bidi="ar-SA"/>
              </w:rPr>
            </w:pPr>
            <w:r>
              <w:rPr>
                <w:color w:val="auto"/>
                <w:spacing w:val="-4"/>
                <w:highlight w:val="none"/>
              </w:rPr>
              <w:t>详见第三部分第二章第</w:t>
            </w:r>
            <w:r>
              <w:rPr>
                <w:color w:val="auto"/>
                <w:spacing w:val="-22"/>
                <w:highlight w:val="none"/>
              </w:rPr>
              <w:t xml:space="preserve"> </w:t>
            </w:r>
            <w:r>
              <w:rPr>
                <w:color w:val="auto"/>
                <w:spacing w:val="-4"/>
                <w:highlight w:val="none"/>
              </w:rPr>
              <w:t>10</w:t>
            </w:r>
            <w:r>
              <w:rPr>
                <w:color w:val="auto"/>
                <w:spacing w:val="-49"/>
                <w:highlight w:val="none"/>
              </w:rPr>
              <w:t xml:space="preserve"> </w:t>
            </w:r>
            <w:r>
              <w:rPr>
                <w:color w:val="auto"/>
                <w:spacing w:val="-4"/>
                <w:highlight w:val="none"/>
              </w:rPr>
              <w:t>款</w:t>
            </w:r>
          </w:p>
        </w:tc>
      </w:tr>
      <w:tr w14:paraId="22B2F3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7" w:hRule="atLeast"/>
        </w:trPr>
        <w:tc>
          <w:tcPr>
            <w:tcW w:w="0" w:type="auto"/>
            <w:shd w:val="clear" w:color="auto" w:fill="auto"/>
            <w:vAlign w:val="top"/>
          </w:tcPr>
          <w:p w14:paraId="292FF174">
            <w:pPr>
              <w:pStyle w:val="15"/>
              <w:spacing w:before="261"/>
              <w:ind w:left="297" w:leftChars="0"/>
              <w:rPr>
                <w:rFonts w:ascii="宋体" w:hAnsi="宋体" w:eastAsia="宋体" w:cs="宋体"/>
                <w:snapToGrid w:val="0"/>
                <w:color w:val="auto"/>
                <w:kern w:val="0"/>
                <w:sz w:val="24"/>
                <w:szCs w:val="24"/>
                <w:highlight w:val="none"/>
                <w:lang w:val="en-US" w:eastAsia="en-US" w:bidi="ar-SA"/>
              </w:rPr>
            </w:pPr>
            <w:r>
              <w:rPr>
                <w:color w:val="auto"/>
                <w:spacing w:val="-7"/>
                <w:highlight w:val="none"/>
              </w:rPr>
              <w:t>20</w:t>
            </w:r>
          </w:p>
        </w:tc>
        <w:tc>
          <w:tcPr>
            <w:tcW w:w="0" w:type="auto"/>
            <w:shd w:val="clear" w:color="auto" w:fill="auto"/>
            <w:vAlign w:val="top"/>
          </w:tcPr>
          <w:p w14:paraId="26F89322">
            <w:pPr>
              <w:pStyle w:val="15"/>
              <w:spacing w:before="262" w:line="219" w:lineRule="auto"/>
              <w:ind w:left="288" w:leftChars="0"/>
              <w:rPr>
                <w:rFonts w:ascii="宋体" w:hAnsi="宋体" w:eastAsia="宋体" w:cs="宋体"/>
                <w:snapToGrid w:val="0"/>
                <w:color w:val="auto"/>
                <w:kern w:val="0"/>
                <w:sz w:val="24"/>
                <w:szCs w:val="24"/>
                <w:highlight w:val="none"/>
                <w:lang w:val="en-US" w:eastAsia="en-US" w:bidi="ar-SA"/>
              </w:rPr>
            </w:pPr>
            <w:r>
              <w:rPr>
                <w:color w:val="auto"/>
                <w:spacing w:val="-3"/>
                <w:highlight w:val="none"/>
              </w:rPr>
              <w:t>投标文件格式</w:t>
            </w:r>
          </w:p>
        </w:tc>
        <w:tc>
          <w:tcPr>
            <w:tcW w:w="0" w:type="auto"/>
            <w:shd w:val="clear" w:color="auto" w:fill="auto"/>
            <w:vAlign w:val="top"/>
          </w:tcPr>
          <w:p w14:paraId="4D4AC9BD">
            <w:pPr>
              <w:pStyle w:val="15"/>
              <w:spacing w:before="261" w:line="219" w:lineRule="auto"/>
              <w:ind w:left="113" w:leftChars="0"/>
              <w:rPr>
                <w:rFonts w:ascii="宋体" w:hAnsi="宋体" w:eastAsia="宋体" w:cs="宋体"/>
                <w:snapToGrid w:val="0"/>
                <w:color w:val="auto"/>
                <w:kern w:val="0"/>
                <w:sz w:val="24"/>
                <w:szCs w:val="24"/>
                <w:highlight w:val="none"/>
                <w:lang w:val="en-US" w:eastAsia="en-US" w:bidi="ar-SA"/>
              </w:rPr>
            </w:pPr>
            <w:r>
              <w:rPr>
                <w:color w:val="auto"/>
                <w:spacing w:val="-3"/>
                <w:highlight w:val="none"/>
              </w:rPr>
              <w:t>详见第三部分第二章第</w:t>
            </w:r>
            <w:r>
              <w:rPr>
                <w:color w:val="auto"/>
                <w:spacing w:val="-38"/>
                <w:highlight w:val="none"/>
              </w:rPr>
              <w:t xml:space="preserve"> </w:t>
            </w:r>
            <w:r>
              <w:rPr>
                <w:color w:val="auto"/>
                <w:spacing w:val="-3"/>
                <w:highlight w:val="none"/>
              </w:rPr>
              <w:t>5</w:t>
            </w:r>
            <w:r>
              <w:rPr>
                <w:color w:val="auto"/>
                <w:spacing w:val="-49"/>
                <w:highlight w:val="none"/>
              </w:rPr>
              <w:t xml:space="preserve"> </w:t>
            </w:r>
            <w:r>
              <w:rPr>
                <w:color w:val="auto"/>
                <w:spacing w:val="-3"/>
                <w:highlight w:val="none"/>
              </w:rPr>
              <w:t>款</w:t>
            </w:r>
          </w:p>
        </w:tc>
      </w:tr>
      <w:tr w14:paraId="14885D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2" w:hRule="atLeast"/>
        </w:trPr>
        <w:tc>
          <w:tcPr>
            <w:tcW w:w="0" w:type="auto"/>
            <w:shd w:val="clear" w:color="auto" w:fill="auto"/>
            <w:vAlign w:val="top"/>
          </w:tcPr>
          <w:p w14:paraId="3DF7F4DD">
            <w:pPr>
              <w:pStyle w:val="15"/>
              <w:spacing w:before="78" w:line="241" w:lineRule="auto"/>
              <w:ind w:left="297" w:leftChars="0"/>
              <w:rPr>
                <w:rFonts w:ascii="宋体" w:hAnsi="宋体" w:eastAsia="宋体" w:cs="宋体"/>
                <w:snapToGrid w:val="0"/>
                <w:color w:val="auto"/>
                <w:kern w:val="0"/>
                <w:sz w:val="24"/>
                <w:szCs w:val="24"/>
                <w:highlight w:val="none"/>
                <w:lang w:val="en-US" w:eastAsia="en-US" w:bidi="ar-SA"/>
              </w:rPr>
            </w:pPr>
            <w:r>
              <w:rPr>
                <w:color w:val="auto"/>
                <w:spacing w:val="-7"/>
                <w:highlight w:val="none"/>
              </w:rPr>
              <w:t>21</w:t>
            </w:r>
          </w:p>
        </w:tc>
        <w:tc>
          <w:tcPr>
            <w:tcW w:w="0" w:type="auto"/>
            <w:shd w:val="clear" w:color="auto" w:fill="auto"/>
            <w:vAlign w:val="top"/>
          </w:tcPr>
          <w:p w14:paraId="17B36D09">
            <w:pPr>
              <w:pStyle w:val="15"/>
              <w:spacing w:before="78" w:line="219" w:lineRule="auto"/>
              <w:ind w:left="165" w:leftChars="0"/>
              <w:rPr>
                <w:rFonts w:ascii="宋体" w:hAnsi="宋体" w:eastAsia="宋体" w:cs="宋体"/>
                <w:snapToGrid w:val="0"/>
                <w:color w:val="auto"/>
                <w:kern w:val="0"/>
                <w:sz w:val="24"/>
                <w:szCs w:val="24"/>
                <w:highlight w:val="none"/>
                <w:lang w:val="en-US" w:eastAsia="en-US" w:bidi="ar-SA"/>
              </w:rPr>
            </w:pPr>
            <w:r>
              <w:rPr>
                <w:color w:val="auto"/>
                <w:spacing w:val="-2"/>
                <w:highlight w:val="none"/>
              </w:rPr>
              <w:t>付款方式及币种</w:t>
            </w:r>
          </w:p>
        </w:tc>
        <w:tc>
          <w:tcPr>
            <w:tcW w:w="0" w:type="auto"/>
            <w:shd w:val="clear" w:color="auto" w:fill="auto"/>
            <w:vAlign w:val="top"/>
          </w:tcPr>
          <w:p w14:paraId="7629E65C">
            <w:pPr>
              <w:pStyle w:val="15"/>
              <w:spacing w:before="129" w:line="219" w:lineRule="auto"/>
              <w:rPr>
                <w:color w:val="auto"/>
                <w:highlight w:val="none"/>
              </w:rPr>
            </w:pPr>
            <w:r>
              <w:rPr>
                <w:color w:val="auto"/>
                <w:spacing w:val="-1"/>
                <w:highlight w:val="none"/>
              </w:rPr>
              <w:t>1、付款币种：本次招标所述的项目资金均以人民币</w:t>
            </w:r>
            <w:r>
              <w:rPr>
                <w:color w:val="auto"/>
                <w:spacing w:val="-2"/>
                <w:highlight w:val="none"/>
              </w:rPr>
              <w:t>支付。</w:t>
            </w:r>
          </w:p>
          <w:p w14:paraId="0B274579">
            <w:pPr>
              <w:pStyle w:val="15"/>
              <w:spacing w:before="213" w:line="330" w:lineRule="auto"/>
              <w:ind w:right="105" w:rightChars="0"/>
              <w:rPr>
                <w:rFonts w:hint="default" w:ascii="宋体" w:hAnsi="宋体" w:eastAsia="宋体" w:cs="宋体"/>
                <w:snapToGrid w:val="0"/>
                <w:color w:val="auto"/>
                <w:kern w:val="0"/>
                <w:sz w:val="24"/>
                <w:szCs w:val="24"/>
                <w:highlight w:val="none"/>
                <w:lang w:val="en-US" w:eastAsia="zh-CN" w:bidi="ar-SA"/>
              </w:rPr>
            </w:pPr>
            <w:r>
              <w:rPr>
                <w:color w:val="auto"/>
                <w:spacing w:val="-4"/>
                <w:highlight w:val="none"/>
              </w:rPr>
              <w:t>2、付款方式：</w:t>
            </w:r>
            <w:r>
              <w:rPr>
                <w:rFonts w:hint="eastAsia"/>
                <w:color w:val="auto"/>
                <w:spacing w:val="-4"/>
                <w:highlight w:val="none"/>
                <w:lang w:val="en-US" w:eastAsia="zh-CN"/>
              </w:rPr>
              <w:t>货到验收合格支付至到货金额的80%，通过竣工验收支付至合同的97%，3%为质量保证金。（具体以签订合同为准）</w:t>
            </w:r>
          </w:p>
        </w:tc>
      </w:tr>
      <w:tr w14:paraId="549645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2" w:hRule="atLeast"/>
        </w:trPr>
        <w:tc>
          <w:tcPr>
            <w:tcW w:w="0" w:type="auto"/>
            <w:shd w:val="clear" w:color="auto" w:fill="auto"/>
            <w:vAlign w:val="top"/>
          </w:tcPr>
          <w:p w14:paraId="4B8D5FC2">
            <w:pPr>
              <w:pStyle w:val="15"/>
              <w:spacing w:before="225" w:line="241" w:lineRule="auto"/>
              <w:ind w:left="297" w:leftChars="0"/>
              <w:rPr>
                <w:rFonts w:ascii="宋体" w:hAnsi="宋体" w:eastAsia="宋体" w:cs="宋体"/>
                <w:snapToGrid w:val="0"/>
                <w:color w:val="auto"/>
                <w:kern w:val="0"/>
                <w:sz w:val="24"/>
                <w:szCs w:val="24"/>
                <w:highlight w:val="none"/>
                <w:lang w:val="en-US" w:eastAsia="en-US" w:bidi="ar-SA"/>
              </w:rPr>
            </w:pPr>
            <w:r>
              <w:rPr>
                <w:color w:val="auto"/>
                <w:spacing w:val="-7"/>
                <w:highlight w:val="none"/>
              </w:rPr>
              <w:t>22</w:t>
            </w:r>
          </w:p>
        </w:tc>
        <w:tc>
          <w:tcPr>
            <w:tcW w:w="0" w:type="auto"/>
            <w:shd w:val="clear" w:color="auto" w:fill="auto"/>
            <w:vAlign w:val="top"/>
          </w:tcPr>
          <w:p w14:paraId="7E93B10B">
            <w:pPr>
              <w:pStyle w:val="15"/>
              <w:spacing w:before="224" w:line="219" w:lineRule="auto"/>
              <w:ind w:left="649" w:leftChars="0"/>
              <w:rPr>
                <w:rFonts w:ascii="宋体" w:hAnsi="宋体" w:eastAsia="宋体" w:cs="宋体"/>
                <w:snapToGrid w:val="0"/>
                <w:color w:val="auto"/>
                <w:kern w:val="0"/>
                <w:sz w:val="24"/>
                <w:szCs w:val="24"/>
                <w:highlight w:val="none"/>
                <w:lang w:val="en-US" w:eastAsia="en-US" w:bidi="ar-SA"/>
              </w:rPr>
            </w:pPr>
            <w:r>
              <w:rPr>
                <w:color w:val="auto"/>
                <w:spacing w:val="-5"/>
                <w:highlight w:val="none"/>
              </w:rPr>
              <w:t>交货期</w:t>
            </w:r>
          </w:p>
        </w:tc>
        <w:tc>
          <w:tcPr>
            <w:tcW w:w="0" w:type="auto"/>
            <w:shd w:val="clear" w:color="auto" w:fill="auto"/>
            <w:vAlign w:val="top"/>
          </w:tcPr>
          <w:p w14:paraId="5C2739B9">
            <w:pPr>
              <w:pStyle w:val="15"/>
              <w:spacing w:before="225" w:line="219" w:lineRule="auto"/>
              <w:ind w:left="110" w:leftChars="0"/>
              <w:rPr>
                <w:rFonts w:hint="default" w:ascii="宋体" w:hAnsi="宋体" w:eastAsia="宋体" w:cs="宋体"/>
                <w:snapToGrid w:val="0"/>
                <w:color w:val="auto"/>
                <w:kern w:val="0"/>
                <w:sz w:val="24"/>
                <w:szCs w:val="24"/>
                <w:highlight w:val="none"/>
                <w:lang w:val="en-US" w:eastAsia="zh-CN" w:bidi="ar-SA"/>
              </w:rPr>
            </w:pPr>
            <w:r>
              <w:rPr>
                <w:rFonts w:hint="eastAsia"/>
                <w:color w:val="auto"/>
                <w:highlight w:val="none"/>
                <w:lang w:val="en-US" w:eastAsia="zh-CN"/>
              </w:rPr>
              <w:t xml:space="preserve">合同签订后25日内         </w:t>
            </w:r>
          </w:p>
        </w:tc>
      </w:tr>
      <w:tr w14:paraId="3CBFC0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2" w:hRule="atLeast"/>
        </w:trPr>
        <w:tc>
          <w:tcPr>
            <w:tcW w:w="0" w:type="auto"/>
            <w:shd w:val="clear" w:color="auto" w:fill="auto"/>
            <w:vAlign w:val="top"/>
          </w:tcPr>
          <w:p w14:paraId="32F3398A">
            <w:pPr>
              <w:pStyle w:val="15"/>
              <w:spacing w:before="226"/>
              <w:ind w:left="297" w:leftChars="0"/>
              <w:rPr>
                <w:rFonts w:ascii="宋体" w:hAnsi="宋体" w:eastAsia="宋体" w:cs="宋体"/>
                <w:snapToGrid w:val="0"/>
                <w:color w:val="auto"/>
                <w:kern w:val="0"/>
                <w:sz w:val="24"/>
                <w:szCs w:val="24"/>
                <w:highlight w:val="none"/>
                <w:lang w:val="en-US" w:eastAsia="en-US" w:bidi="ar-SA"/>
              </w:rPr>
            </w:pPr>
            <w:r>
              <w:rPr>
                <w:color w:val="auto"/>
                <w:spacing w:val="-7"/>
                <w:highlight w:val="none"/>
              </w:rPr>
              <w:t>23</w:t>
            </w:r>
          </w:p>
        </w:tc>
        <w:tc>
          <w:tcPr>
            <w:tcW w:w="0" w:type="auto"/>
            <w:shd w:val="clear" w:color="auto" w:fill="auto"/>
            <w:vAlign w:val="top"/>
          </w:tcPr>
          <w:p w14:paraId="235DE638">
            <w:pPr>
              <w:pStyle w:val="15"/>
              <w:spacing w:before="226" w:line="220" w:lineRule="auto"/>
              <w:ind w:left="646" w:leftChars="0"/>
              <w:rPr>
                <w:rFonts w:ascii="宋体" w:hAnsi="宋体" w:eastAsia="宋体" w:cs="宋体"/>
                <w:snapToGrid w:val="0"/>
                <w:color w:val="auto"/>
                <w:kern w:val="0"/>
                <w:sz w:val="24"/>
                <w:szCs w:val="24"/>
                <w:highlight w:val="none"/>
                <w:lang w:val="en-US" w:eastAsia="en-US" w:bidi="ar-SA"/>
              </w:rPr>
            </w:pPr>
            <w:r>
              <w:rPr>
                <w:color w:val="auto"/>
                <w:spacing w:val="-4"/>
                <w:highlight w:val="none"/>
              </w:rPr>
              <w:t>质保期</w:t>
            </w:r>
          </w:p>
        </w:tc>
        <w:tc>
          <w:tcPr>
            <w:tcW w:w="0" w:type="auto"/>
            <w:shd w:val="clear" w:color="auto" w:fill="auto"/>
            <w:vAlign w:val="top"/>
          </w:tcPr>
          <w:p w14:paraId="1294257F">
            <w:pPr>
              <w:pStyle w:val="15"/>
              <w:spacing w:before="227" w:line="219" w:lineRule="auto"/>
              <w:ind w:left="115" w:leftChars="0"/>
              <w:rPr>
                <w:rFonts w:hint="default" w:ascii="宋体" w:hAnsi="宋体" w:eastAsia="宋体" w:cs="宋体"/>
                <w:snapToGrid w:val="0"/>
                <w:color w:val="auto"/>
                <w:kern w:val="0"/>
                <w:sz w:val="24"/>
                <w:szCs w:val="24"/>
                <w:highlight w:val="none"/>
                <w:lang w:val="en-US" w:eastAsia="zh-CN" w:bidi="ar-SA"/>
              </w:rPr>
            </w:pPr>
            <w:r>
              <w:rPr>
                <w:rFonts w:hint="eastAsia"/>
                <w:color w:val="auto"/>
                <w:highlight w:val="none"/>
                <w:lang w:val="en-US" w:eastAsia="zh-CN"/>
              </w:rPr>
              <w:t>水表质保期6年，其他设备质保期2年。</w:t>
            </w:r>
          </w:p>
        </w:tc>
      </w:tr>
      <w:tr w14:paraId="28206C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0" w:type="auto"/>
            <w:shd w:val="clear" w:color="auto" w:fill="auto"/>
            <w:vAlign w:val="top"/>
          </w:tcPr>
          <w:p w14:paraId="4C45109B">
            <w:pPr>
              <w:pStyle w:val="15"/>
              <w:spacing w:before="144" w:line="241" w:lineRule="auto"/>
              <w:ind w:left="297" w:leftChars="0"/>
              <w:rPr>
                <w:rFonts w:ascii="宋体" w:hAnsi="宋体" w:eastAsia="宋体" w:cs="宋体"/>
                <w:snapToGrid w:val="0"/>
                <w:color w:val="auto"/>
                <w:kern w:val="0"/>
                <w:sz w:val="24"/>
                <w:szCs w:val="24"/>
                <w:highlight w:val="none"/>
                <w:lang w:val="en-US" w:eastAsia="en-US" w:bidi="ar-SA"/>
              </w:rPr>
            </w:pPr>
            <w:r>
              <w:rPr>
                <w:color w:val="auto"/>
                <w:spacing w:val="-7"/>
                <w:highlight w:val="none"/>
              </w:rPr>
              <w:t>24</w:t>
            </w:r>
          </w:p>
        </w:tc>
        <w:tc>
          <w:tcPr>
            <w:tcW w:w="0" w:type="auto"/>
            <w:shd w:val="clear" w:color="auto" w:fill="auto"/>
            <w:vAlign w:val="top"/>
          </w:tcPr>
          <w:p w14:paraId="1D101351">
            <w:pPr>
              <w:pStyle w:val="15"/>
              <w:spacing w:before="144" w:line="223" w:lineRule="auto"/>
              <w:ind w:left="525" w:leftChars="0"/>
              <w:rPr>
                <w:rFonts w:ascii="宋体" w:hAnsi="宋体" w:eastAsia="宋体" w:cs="宋体"/>
                <w:snapToGrid w:val="0"/>
                <w:color w:val="auto"/>
                <w:kern w:val="0"/>
                <w:sz w:val="24"/>
                <w:szCs w:val="24"/>
                <w:highlight w:val="none"/>
                <w:lang w:val="en-US" w:eastAsia="en-US" w:bidi="ar-SA"/>
              </w:rPr>
            </w:pPr>
            <w:r>
              <w:rPr>
                <w:color w:val="auto"/>
                <w:spacing w:val="-3"/>
                <w:highlight w:val="none"/>
              </w:rPr>
              <w:t>配送地点</w:t>
            </w:r>
          </w:p>
        </w:tc>
        <w:tc>
          <w:tcPr>
            <w:tcW w:w="0" w:type="auto"/>
            <w:shd w:val="clear" w:color="auto" w:fill="auto"/>
            <w:vAlign w:val="top"/>
          </w:tcPr>
          <w:p w14:paraId="3D6F511A">
            <w:pPr>
              <w:pStyle w:val="15"/>
              <w:spacing w:before="143" w:line="219" w:lineRule="auto"/>
              <w:ind w:left="109" w:leftChars="0"/>
              <w:rPr>
                <w:rFonts w:ascii="宋体" w:hAnsi="宋体" w:eastAsia="宋体" w:cs="宋体"/>
                <w:snapToGrid w:val="0"/>
                <w:color w:val="auto"/>
                <w:kern w:val="0"/>
                <w:sz w:val="24"/>
                <w:szCs w:val="24"/>
                <w:highlight w:val="none"/>
                <w:lang w:val="en-US" w:eastAsia="en-US" w:bidi="ar-SA"/>
              </w:rPr>
            </w:pPr>
            <w:r>
              <w:rPr>
                <w:b/>
                <w:bCs/>
                <w:color w:val="auto"/>
                <w:spacing w:val="-3"/>
                <w:highlight w:val="none"/>
              </w:rPr>
              <w:t>采购单位指定地点</w:t>
            </w:r>
          </w:p>
        </w:tc>
      </w:tr>
      <w:tr w14:paraId="7E5BA2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2" w:hRule="atLeast"/>
        </w:trPr>
        <w:tc>
          <w:tcPr>
            <w:tcW w:w="0" w:type="auto"/>
            <w:shd w:val="clear" w:color="auto" w:fill="auto"/>
            <w:vAlign w:val="top"/>
          </w:tcPr>
          <w:p w14:paraId="33EA2961">
            <w:pPr>
              <w:pStyle w:val="15"/>
              <w:spacing w:before="78"/>
              <w:ind w:left="297" w:leftChars="0"/>
              <w:rPr>
                <w:rFonts w:ascii="宋体" w:hAnsi="宋体" w:eastAsia="宋体" w:cs="宋体"/>
                <w:snapToGrid w:val="0"/>
                <w:color w:val="auto"/>
                <w:kern w:val="0"/>
                <w:sz w:val="24"/>
                <w:szCs w:val="24"/>
                <w:highlight w:val="none"/>
                <w:lang w:val="en-US" w:eastAsia="en-US" w:bidi="ar-SA"/>
              </w:rPr>
            </w:pPr>
            <w:r>
              <w:rPr>
                <w:color w:val="auto"/>
                <w:spacing w:val="-7"/>
                <w:highlight w:val="none"/>
              </w:rPr>
              <w:t>25</w:t>
            </w:r>
          </w:p>
        </w:tc>
        <w:tc>
          <w:tcPr>
            <w:tcW w:w="0" w:type="auto"/>
            <w:shd w:val="clear" w:color="auto" w:fill="auto"/>
            <w:vAlign w:val="top"/>
          </w:tcPr>
          <w:p w14:paraId="0AB73C51">
            <w:pPr>
              <w:pStyle w:val="15"/>
              <w:spacing w:before="134" w:line="330" w:lineRule="auto"/>
              <w:ind w:left="765" w:leftChars="0" w:right="280" w:rightChars="0" w:hanging="481" w:firstLineChars="0"/>
              <w:rPr>
                <w:rFonts w:ascii="宋体" w:hAnsi="宋体" w:eastAsia="宋体" w:cs="宋体"/>
                <w:snapToGrid w:val="0"/>
                <w:color w:val="auto"/>
                <w:kern w:val="0"/>
                <w:sz w:val="24"/>
                <w:szCs w:val="24"/>
                <w:highlight w:val="none"/>
                <w:lang w:val="en-US" w:eastAsia="en-US" w:bidi="ar-SA"/>
              </w:rPr>
            </w:pPr>
            <w:r>
              <w:rPr>
                <w:color w:val="auto"/>
                <w:spacing w:val="-2"/>
                <w:highlight w:val="none"/>
              </w:rPr>
              <w:t>政府采购政策</w:t>
            </w:r>
            <w:r>
              <w:rPr>
                <w:color w:val="auto"/>
                <w:spacing w:val="2"/>
                <w:highlight w:val="none"/>
              </w:rPr>
              <w:t xml:space="preserve"> </w:t>
            </w:r>
            <w:r>
              <w:rPr>
                <w:color w:val="auto"/>
                <w:spacing w:val="-6"/>
                <w:highlight w:val="none"/>
              </w:rPr>
              <w:t>支持</w:t>
            </w:r>
          </w:p>
        </w:tc>
        <w:tc>
          <w:tcPr>
            <w:tcW w:w="0" w:type="auto"/>
            <w:shd w:val="clear" w:color="auto" w:fill="auto"/>
            <w:vAlign w:val="top"/>
          </w:tcPr>
          <w:p w14:paraId="6A6E6B7A">
            <w:pPr>
              <w:pStyle w:val="15"/>
              <w:spacing w:before="78" w:line="220" w:lineRule="auto"/>
              <w:ind w:left="111" w:leftChars="0"/>
              <w:rPr>
                <w:color w:val="auto"/>
                <w:spacing w:val="-2"/>
                <w:highlight w:val="none"/>
              </w:rPr>
            </w:pPr>
          </w:p>
          <w:p w14:paraId="65AE0A1B">
            <w:pPr>
              <w:pStyle w:val="15"/>
              <w:spacing w:before="78" w:line="220" w:lineRule="auto"/>
              <w:ind w:left="111" w:leftChars="0"/>
              <w:rPr>
                <w:rFonts w:ascii="宋体" w:hAnsi="宋体" w:eastAsia="宋体" w:cs="宋体"/>
                <w:snapToGrid w:val="0"/>
                <w:color w:val="auto"/>
                <w:kern w:val="0"/>
                <w:sz w:val="24"/>
                <w:szCs w:val="24"/>
                <w:highlight w:val="none"/>
                <w:lang w:val="en-US" w:eastAsia="en-US" w:bidi="ar-SA"/>
              </w:rPr>
            </w:pPr>
            <w:r>
              <w:rPr>
                <w:color w:val="auto"/>
                <w:spacing w:val="-2"/>
                <w:highlight w:val="none"/>
              </w:rPr>
              <w:t>专门面向中小企业</w:t>
            </w:r>
          </w:p>
        </w:tc>
      </w:tr>
      <w:tr w14:paraId="45701C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7" w:hRule="atLeast"/>
        </w:trPr>
        <w:tc>
          <w:tcPr>
            <w:tcW w:w="0" w:type="auto"/>
            <w:shd w:val="clear" w:color="auto" w:fill="auto"/>
            <w:vAlign w:val="top"/>
          </w:tcPr>
          <w:p w14:paraId="35E7BA37">
            <w:pPr>
              <w:pStyle w:val="15"/>
              <w:spacing w:before="134"/>
              <w:ind w:left="297" w:leftChars="0"/>
              <w:rPr>
                <w:rFonts w:ascii="宋体" w:hAnsi="宋体" w:eastAsia="宋体" w:cs="宋体"/>
                <w:snapToGrid w:val="0"/>
                <w:color w:val="auto"/>
                <w:kern w:val="0"/>
                <w:sz w:val="24"/>
                <w:szCs w:val="24"/>
                <w:highlight w:val="none"/>
                <w:lang w:val="en-US" w:eastAsia="en-US" w:bidi="ar-SA"/>
              </w:rPr>
            </w:pPr>
            <w:r>
              <w:rPr>
                <w:color w:val="auto"/>
                <w:spacing w:val="-7"/>
                <w:highlight w:val="none"/>
              </w:rPr>
              <w:t>26</w:t>
            </w:r>
          </w:p>
        </w:tc>
        <w:tc>
          <w:tcPr>
            <w:tcW w:w="0" w:type="auto"/>
            <w:shd w:val="clear" w:color="auto" w:fill="auto"/>
            <w:vAlign w:val="top"/>
          </w:tcPr>
          <w:p w14:paraId="66E10077">
            <w:pPr>
              <w:pStyle w:val="15"/>
              <w:spacing w:before="134" w:line="220" w:lineRule="auto"/>
              <w:ind w:left="528" w:leftChars="0"/>
              <w:rPr>
                <w:rFonts w:ascii="宋体" w:hAnsi="宋体" w:eastAsia="宋体" w:cs="宋体"/>
                <w:snapToGrid w:val="0"/>
                <w:color w:val="auto"/>
                <w:kern w:val="0"/>
                <w:sz w:val="24"/>
                <w:szCs w:val="24"/>
                <w:highlight w:val="none"/>
                <w:lang w:val="en-US" w:eastAsia="en-US" w:bidi="ar-SA"/>
              </w:rPr>
            </w:pPr>
            <w:r>
              <w:rPr>
                <w:color w:val="auto"/>
                <w:spacing w:val="-4"/>
                <w:highlight w:val="none"/>
              </w:rPr>
              <w:t>行业划分</w:t>
            </w:r>
          </w:p>
        </w:tc>
        <w:tc>
          <w:tcPr>
            <w:tcW w:w="0" w:type="auto"/>
            <w:shd w:val="clear" w:color="auto" w:fill="auto"/>
            <w:vAlign w:val="top"/>
          </w:tcPr>
          <w:p w14:paraId="7D686F7F">
            <w:pPr>
              <w:pStyle w:val="15"/>
              <w:spacing w:before="135" w:line="219" w:lineRule="auto"/>
              <w:ind w:left="113" w:leftChars="0"/>
              <w:rPr>
                <w:rFonts w:ascii="宋体" w:hAnsi="宋体" w:eastAsia="宋体" w:cs="宋体"/>
                <w:snapToGrid w:val="0"/>
                <w:color w:val="auto"/>
                <w:kern w:val="0"/>
                <w:sz w:val="24"/>
                <w:szCs w:val="24"/>
                <w:highlight w:val="none"/>
                <w:lang w:val="en-US" w:eastAsia="en-US" w:bidi="ar-SA"/>
              </w:rPr>
            </w:pPr>
            <w:r>
              <w:rPr>
                <w:color w:val="auto"/>
                <w:spacing w:val="-5"/>
                <w:highlight w:val="none"/>
              </w:rPr>
              <w:t>工业类</w:t>
            </w:r>
          </w:p>
        </w:tc>
      </w:tr>
      <w:tr w14:paraId="526FC9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2" w:hRule="atLeast"/>
        </w:trPr>
        <w:tc>
          <w:tcPr>
            <w:tcW w:w="0" w:type="auto"/>
            <w:shd w:val="clear" w:color="auto" w:fill="auto"/>
            <w:vAlign w:val="top"/>
          </w:tcPr>
          <w:p w14:paraId="0D9EB483">
            <w:pPr>
              <w:pStyle w:val="15"/>
              <w:spacing w:before="134"/>
              <w:ind w:left="297" w:leftChars="0"/>
              <w:rPr>
                <w:rFonts w:hint="default" w:ascii="宋体" w:hAnsi="宋体" w:eastAsia="宋体" w:cs="宋体"/>
                <w:snapToGrid w:val="0"/>
                <w:color w:val="auto"/>
                <w:spacing w:val="-7"/>
                <w:kern w:val="0"/>
                <w:sz w:val="24"/>
                <w:szCs w:val="24"/>
                <w:highlight w:val="none"/>
                <w:lang w:val="en-US" w:eastAsia="zh-CN" w:bidi="ar-SA"/>
              </w:rPr>
            </w:pPr>
            <w:r>
              <w:rPr>
                <w:rFonts w:hint="eastAsia"/>
                <w:color w:val="auto"/>
                <w:spacing w:val="-7"/>
                <w:highlight w:val="none"/>
                <w:lang w:val="en-US" w:eastAsia="zh-CN"/>
              </w:rPr>
              <w:t>27</w:t>
            </w:r>
          </w:p>
        </w:tc>
        <w:tc>
          <w:tcPr>
            <w:tcW w:w="0" w:type="auto"/>
            <w:shd w:val="clear" w:color="auto" w:fill="auto"/>
            <w:vAlign w:val="top"/>
          </w:tcPr>
          <w:p w14:paraId="63E3D6C8">
            <w:pPr>
              <w:pStyle w:val="15"/>
              <w:spacing w:before="134" w:line="220" w:lineRule="auto"/>
              <w:ind w:left="528" w:leftChars="0"/>
              <w:rPr>
                <w:rFonts w:hint="eastAsia" w:ascii="宋体" w:hAnsi="宋体" w:eastAsia="宋体" w:cs="宋体"/>
                <w:snapToGrid w:val="0"/>
                <w:color w:val="auto"/>
                <w:spacing w:val="-4"/>
                <w:kern w:val="0"/>
                <w:sz w:val="24"/>
                <w:szCs w:val="24"/>
                <w:highlight w:val="none"/>
                <w:lang w:val="en-US" w:eastAsia="zh-CN" w:bidi="ar-SA"/>
              </w:rPr>
            </w:pPr>
            <w:r>
              <w:rPr>
                <w:rFonts w:hint="eastAsia"/>
                <w:color w:val="auto"/>
                <w:spacing w:val="-4"/>
                <w:highlight w:val="none"/>
                <w:lang w:val="en-US" w:eastAsia="zh-CN"/>
              </w:rPr>
              <w:t>履约保证金</w:t>
            </w:r>
          </w:p>
        </w:tc>
        <w:tc>
          <w:tcPr>
            <w:tcW w:w="0" w:type="auto"/>
            <w:shd w:val="clear" w:color="auto" w:fill="auto"/>
            <w:vAlign w:val="top"/>
          </w:tcPr>
          <w:p w14:paraId="263522C2">
            <w:pPr>
              <w:pStyle w:val="15"/>
              <w:spacing w:before="135" w:line="219" w:lineRule="auto"/>
              <w:ind w:left="113" w:leftChars="0"/>
              <w:rPr>
                <w:rFonts w:hint="default" w:ascii="宋体" w:hAnsi="宋体" w:eastAsia="宋体" w:cs="宋体"/>
                <w:snapToGrid w:val="0"/>
                <w:color w:val="auto"/>
                <w:spacing w:val="-5"/>
                <w:kern w:val="0"/>
                <w:sz w:val="24"/>
                <w:szCs w:val="24"/>
                <w:highlight w:val="none"/>
                <w:lang w:val="en-US" w:eastAsia="zh-CN" w:bidi="ar-SA"/>
              </w:rPr>
            </w:pPr>
            <w:r>
              <w:rPr>
                <w:rFonts w:hint="eastAsia"/>
                <w:color w:val="auto"/>
                <w:spacing w:val="-5"/>
                <w:highlight w:val="none"/>
                <w:lang w:val="en-US" w:eastAsia="zh-CN"/>
              </w:rPr>
              <w:t>合同金额的10%；</w:t>
            </w:r>
            <w:r>
              <w:rPr>
                <w:rFonts w:hint="eastAsia"/>
                <w:color w:val="auto"/>
                <w:spacing w:val="-5"/>
                <w:highlight w:val="none"/>
                <w:lang w:val="en-US" w:eastAsia="zh-CN"/>
              </w:rPr>
              <w:br w:type="textWrapping"/>
            </w:r>
            <w:r>
              <w:rPr>
                <w:rFonts w:hint="eastAsia"/>
                <w:color w:val="auto"/>
                <w:spacing w:val="-5"/>
                <w:highlight w:val="none"/>
                <w:u w:val="none"/>
                <w:lang w:val="en-US" w:eastAsia="zh-CN"/>
              </w:rPr>
              <w:t>提交履约保证金形式</w:t>
            </w:r>
            <w:r>
              <w:rPr>
                <w:rFonts w:hint="eastAsia"/>
                <w:color w:val="auto"/>
                <w:spacing w:val="-5"/>
                <w:highlight w:val="none"/>
                <w:lang w:val="en-US" w:eastAsia="zh-CN"/>
              </w:rPr>
              <w:t>：</w:t>
            </w:r>
            <w:r>
              <w:rPr>
                <w:rFonts w:hint="eastAsia"/>
                <w:color w:val="auto"/>
                <w:spacing w:val="-5"/>
                <w:highlight w:val="none"/>
                <w:u w:val="single"/>
                <w:lang w:val="en-US" w:eastAsia="zh-CN"/>
              </w:rPr>
              <w:t>保函或现金</w:t>
            </w:r>
            <w:r>
              <w:rPr>
                <w:rFonts w:hint="eastAsia"/>
                <w:color w:val="auto"/>
                <w:spacing w:val="-5"/>
                <w:highlight w:val="none"/>
                <w:lang w:val="en-US" w:eastAsia="zh-CN"/>
              </w:rPr>
              <w:t xml:space="preserve">                 </w:t>
            </w:r>
          </w:p>
        </w:tc>
      </w:tr>
      <w:tr w14:paraId="6BAFFD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2" w:hRule="atLeast"/>
        </w:trPr>
        <w:tc>
          <w:tcPr>
            <w:tcW w:w="0" w:type="auto"/>
            <w:shd w:val="clear" w:color="auto" w:fill="auto"/>
            <w:vAlign w:val="top"/>
          </w:tcPr>
          <w:p w14:paraId="2B4785FF">
            <w:pPr>
              <w:pStyle w:val="15"/>
              <w:spacing w:before="134"/>
              <w:ind w:firstLine="223" w:firstLineChars="100"/>
              <w:rPr>
                <w:b/>
                <w:bCs/>
                <w:color w:val="auto"/>
                <w:spacing w:val="-9"/>
                <w:highlight w:val="none"/>
              </w:rPr>
            </w:pPr>
          </w:p>
          <w:p w14:paraId="3D97BAB4">
            <w:pPr>
              <w:pStyle w:val="15"/>
              <w:spacing w:before="134"/>
              <w:ind w:firstLine="223" w:firstLineChars="100"/>
              <w:rPr>
                <w:b/>
                <w:bCs/>
                <w:color w:val="auto"/>
                <w:spacing w:val="-9"/>
                <w:highlight w:val="none"/>
              </w:rPr>
            </w:pPr>
          </w:p>
          <w:p w14:paraId="0D549047">
            <w:pPr>
              <w:pStyle w:val="15"/>
              <w:spacing w:before="134"/>
              <w:ind w:firstLine="223" w:firstLineChars="100"/>
              <w:rPr>
                <w:rFonts w:hint="default"/>
                <w:color w:val="auto"/>
                <w:spacing w:val="-7"/>
                <w:highlight w:val="none"/>
                <w:lang w:val="en-US" w:eastAsia="zh-CN"/>
              </w:rPr>
            </w:pPr>
            <w:r>
              <w:rPr>
                <w:b/>
                <w:bCs/>
                <w:color w:val="auto"/>
                <w:spacing w:val="-9"/>
                <w:highlight w:val="none"/>
              </w:rPr>
              <w:t>备注</w:t>
            </w:r>
          </w:p>
        </w:tc>
        <w:tc>
          <w:tcPr>
            <w:tcW w:w="9446" w:type="dxa"/>
            <w:gridSpan w:val="2"/>
            <w:shd w:val="clear" w:color="auto" w:fill="auto"/>
            <w:vAlign w:val="top"/>
          </w:tcPr>
          <w:p w14:paraId="5A30BAC7">
            <w:pPr>
              <w:pStyle w:val="15"/>
              <w:spacing w:before="136" w:line="301" w:lineRule="auto"/>
              <w:ind w:left="106" w:right="105" w:firstLine="470" w:firstLineChars="200"/>
              <w:rPr>
                <w:color w:val="auto"/>
                <w:highlight w:val="none"/>
              </w:rPr>
            </w:pPr>
            <w:r>
              <w:rPr>
                <w:b/>
                <w:bCs/>
                <w:color w:val="auto"/>
                <w:spacing w:val="-3"/>
                <w:highlight w:val="none"/>
              </w:rPr>
              <w:t>1、着重提醒各投标人注意，并认真查看采购文件</w:t>
            </w:r>
            <w:r>
              <w:rPr>
                <w:b/>
                <w:bCs/>
                <w:color w:val="auto"/>
                <w:spacing w:val="-4"/>
                <w:highlight w:val="none"/>
              </w:rPr>
              <w:t>中的每一个条款及要求，因误读采购文</w:t>
            </w:r>
            <w:r>
              <w:rPr>
                <w:b/>
                <w:bCs/>
                <w:color w:val="auto"/>
                <w:spacing w:val="-3"/>
                <w:highlight w:val="none"/>
              </w:rPr>
              <w:t>件而造成的后果，采购人概不负责。</w:t>
            </w:r>
          </w:p>
          <w:p w14:paraId="74E56638">
            <w:pPr>
              <w:pStyle w:val="15"/>
              <w:spacing w:before="135" w:line="219" w:lineRule="auto"/>
              <w:ind w:left="113" w:leftChars="0" w:firstLine="470" w:firstLineChars="200"/>
              <w:rPr>
                <w:rFonts w:hint="eastAsia"/>
                <w:color w:val="auto"/>
                <w:spacing w:val="-5"/>
                <w:highlight w:val="none"/>
                <w:lang w:val="en-US" w:eastAsia="zh-CN"/>
              </w:rPr>
            </w:pPr>
            <w:r>
              <w:rPr>
                <w:b/>
                <w:bCs/>
                <w:color w:val="auto"/>
                <w:spacing w:val="-3"/>
                <w:highlight w:val="none"/>
              </w:rPr>
              <w:t>2、投标文件中有弄虚作假的内容，其投标文件作废。（如假证书、假业绩、隐瞒不</w:t>
            </w:r>
            <w:r>
              <w:rPr>
                <w:b/>
                <w:bCs/>
                <w:color w:val="auto"/>
                <w:spacing w:val="-4"/>
                <w:highlight w:val="none"/>
              </w:rPr>
              <w:t>良行</w:t>
            </w:r>
            <w:r>
              <w:rPr>
                <w:b/>
                <w:bCs/>
                <w:color w:val="auto"/>
                <w:spacing w:val="-6"/>
                <w:highlight w:val="none"/>
              </w:rPr>
              <w:t>为记录、夸大荣誉、使用非本单位在职员工的相关证件及不符合采购文</w:t>
            </w:r>
            <w:r>
              <w:rPr>
                <w:b/>
                <w:bCs/>
                <w:color w:val="auto"/>
                <w:spacing w:val="-7"/>
                <w:highlight w:val="none"/>
              </w:rPr>
              <w:t>件规定的条款等</w:t>
            </w:r>
            <w:r>
              <w:rPr>
                <w:b/>
                <w:bCs/>
                <w:color w:val="auto"/>
                <w:spacing w:val="-53"/>
                <w:w w:val="83"/>
                <w:highlight w:val="none"/>
              </w:rPr>
              <w:t>）；</w:t>
            </w:r>
            <w:r>
              <w:rPr>
                <w:color w:val="auto"/>
                <w:spacing w:val="4"/>
                <w:highlight w:val="none"/>
              </w:rPr>
              <w:t xml:space="preserve"> </w:t>
            </w:r>
            <w:r>
              <w:rPr>
                <w:b/>
                <w:bCs/>
                <w:color w:val="auto"/>
                <w:highlight w:val="none"/>
              </w:rPr>
              <w:t>在签订合同之前，投标人如发现投标人的投标文件有弄虚作假内容，采购人可拒绝与其</w:t>
            </w:r>
            <w:r>
              <w:rPr>
                <w:b/>
                <w:bCs/>
                <w:color w:val="auto"/>
                <w:spacing w:val="-3"/>
                <w:highlight w:val="none"/>
              </w:rPr>
              <w:t>签订合同。并将其列入政府采购黑名单库。</w:t>
            </w:r>
          </w:p>
        </w:tc>
      </w:tr>
      <w:tr w14:paraId="7A0643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2" w:hRule="atLeast"/>
        </w:trPr>
        <w:tc>
          <w:tcPr>
            <w:tcW w:w="10269" w:type="dxa"/>
            <w:gridSpan w:val="3"/>
            <w:shd w:val="clear" w:color="auto" w:fill="auto"/>
            <w:vAlign w:val="top"/>
          </w:tcPr>
          <w:p w14:paraId="00BBE1AC">
            <w:pPr>
              <w:pStyle w:val="15"/>
              <w:spacing w:before="137" w:line="349" w:lineRule="auto"/>
              <w:ind w:right="107" w:firstLine="466" w:firstLineChars="200"/>
              <w:jc w:val="both"/>
              <w:rPr>
                <w:b/>
                <w:bCs/>
                <w:color w:val="auto"/>
                <w:spacing w:val="-2"/>
                <w:highlight w:val="none"/>
              </w:rPr>
            </w:pPr>
            <w:r>
              <w:rPr>
                <w:b/>
                <w:bCs/>
                <w:color w:val="auto"/>
                <w:spacing w:val="-4"/>
                <w:highlight w:val="none"/>
              </w:rPr>
              <w:t>投标人应保证在本项目使用的任何产品和服务（包括部分使用）时，不会产生因第三方提出侵犯</w:t>
            </w:r>
            <w:r>
              <w:rPr>
                <w:b/>
                <w:bCs/>
                <w:color w:val="auto"/>
                <w:spacing w:val="-3"/>
                <w:highlight w:val="none"/>
              </w:rPr>
              <w:t>其专利权、商标权或其它知识产权而引起的</w:t>
            </w:r>
            <w:r>
              <w:rPr>
                <w:b/>
                <w:bCs/>
                <w:color w:val="auto"/>
                <w:spacing w:val="-4"/>
                <w:highlight w:val="none"/>
              </w:rPr>
              <w:t>法律和经济纠纷，如因专利权、商标权或其它知识产</w:t>
            </w:r>
            <w:bookmarkStart w:id="2" w:name="bookmark3"/>
            <w:bookmarkEnd w:id="2"/>
            <w:r>
              <w:rPr>
                <w:b/>
                <w:bCs/>
                <w:color w:val="auto"/>
                <w:spacing w:val="-2"/>
                <w:highlight w:val="none"/>
              </w:rPr>
              <w:t>权而引起法律和经济纠纷，由投标人承担所有相关责任的同时不得耽误本项目供货。</w:t>
            </w:r>
          </w:p>
          <w:p w14:paraId="309A331F">
            <w:pPr>
              <w:tabs>
                <w:tab w:val="left" w:pos="2290"/>
              </w:tabs>
              <w:bidi w:val="0"/>
              <w:jc w:val="left"/>
              <w:rPr>
                <w:rFonts w:hint="eastAsia" w:eastAsia="宋体"/>
                <w:color w:val="auto"/>
                <w:highlight w:val="none"/>
                <w:lang w:eastAsia="zh-CN"/>
              </w:rPr>
            </w:pPr>
            <w:r>
              <w:rPr>
                <w:rFonts w:hint="eastAsia"/>
                <w:b/>
                <w:bCs/>
                <w:color w:val="auto"/>
                <w:spacing w:val="-2"/>
                <w:highlight w:val="none"/>
                <w:lang w:val="en-US" w:eastAsia="zh-CN"/>
              </w:rPr>
              <w:t>若有问题，以投标人须知为准。</w:t>
            </w:r>
          </w:p>
        </w:tc>
      </w:tr>
    </w:tbl>
    <w:p w14:paraId="1C4C2169">
      <w:pPr>
        <w:spacing w:before="63" w:line="225" w:lineRule="auto"/>
        <w:ind w:left="3320" w:firstLine="646" w:firstLineChars="200"/>
        <w:outlineLvl w:val="0"/>
        <w:rPr>
          <w:rFonts w:ascii="宋体" w:hAnsi="宋体" w:eastAsia="宋体" w:cs="宋体"/>
          <w:b/>
          <w:bCs/>
          <w:color w:val="auto"/>
          <w:spacing w:val="6"/>
          <w:sz w:val="31"/>
          <w:szCs w:val="31"/>
          <w:highlight w:val="none"/>
        </w:rPr>
      </w:pPr>
      <w:bookmarkStart w:id="3" w:name="bookmark4"/>
      <w:bookmarkEnd w:id="3"/>
    </w:p>
    <w:p w14:paraId="7102208F">
      <w:pPr>
        <w:spacing w:before="63" w:line="225" w:lineRule="auto"/>
        <w:ind w:left="3320" w:firstLine="646" w:firstLineChars="200"/>
        <w:outlineLvl w:val="0"/>
        <w:rPr>
          <w:rFonts w:ascii="宋体" w:hAnsi="宋体" w:eastAsia="宋体" w:cs="宋体"/>
          <w:b/>
          <w:bCs/>
          <w:color w:val="auto"/>
          <w:spacing w:val="6"/>
          <w:sz w:val="31"/>
          <w:szCs w:val="31"/>
          <w:highlight w:val="none"/>
        </w:rPr>
      </w:pPr>
    </w:p>
    <w:p w14:paraId="076A2F12">
      <w:pPr>
        <w:spacing w:before="63" w:line="225" w:lineRule="auto"/>
        <w:ind w:left="3320" w:firstLine="646" w:firstLineChars="200"/>
        <w:outlineLvl w:val="0"/>
        <w:rPr>
          <w:rFonts w:ascii="宋体" w:hAnsi="宋体" w:eastAsia="宋体" w:cs="宋体"/>
          <w:b/>
          <w:bCs/>
          <w:color w:val="auto"/>
          <w:spacing w:val="6"/>
          <w:sz w:val="31"/>
          <w:szCs w:val="31"/>
          <w:highlight w:val="none"/>
        </w:rPr>
      </w:pPr>
    </w:p>
    <w:p w14:paraId="3ABA67F8">
      <w:pPr>
        <w:spacing w:before="63" w:line="225" w:lineRule="auto"/>
        <w:ind w:left="3320" w:firstLine="646" w:firstLineChars="200"/>
        <w:outlineLvl w:val="0"/>
        <w:rPr>
          <w:rFonts w:ascii="宋体" w:hAnsi="宋体" w:eastAsia="宋体" w:cs="宋体"/>
          <w:b/>
          <w:bCs/>
          <w:color w:val="auto"/>
          <w:spacing w:val="6"/>
          <w:sz w:val="31"/>
          <w:szCs w:val="31"/>
          <w:highlight w:val="none"/>
        </w:rPr>
      </w:pPr>
    </w:p>
    <w:p w14:paraId="64F122A0">
      <w:pPr>
        <w:spacing w:before="63" w:line="225" w:lineRule="auto"/>
        <w:ind w:left="3320" w:firstLine="646" w:firstLineChars="200"/>
        <w:outlineLvl w:val="0"/>
        <w:rPr>
          <w:rFonts w:ascii="宋体" w:hAnsi="宋体" w:eastAsia="宋体" w:cs="宋体"/>
          <w:b/>
          <w:bCs/>
          <w:color w:val="auto"/>
          <w:spacing w:val="6"/>
          <w:sz w:val="31"/>
          <w:szCs w:val="31"/>
          <w:highlight w:val="none"/>
        </w:rPr>
      </w:pPr>
    </w:p>
    <w:p w14:paraId="4E603715">
      <w:pPr>
        <w:spacing w:before="63" w:line="225" w:lineRule="auto"/>
        <w:ind w:left="3320" w:firstLine="646" w:firstLineChars="200"/>
        <w:outlineLvl w:val="0"/>
        <w:rPr>
          <w:rFonts w:ascii="宋体" w:hAnsi="宋体" w:eastAsia="宋体" w:cs="宋体"/>
          <w:color w:val="auto"/>
          <w:sz w:val="31"/>
          <w:szCs w:val="31"/>
          <w:highlight w:val="none"/>
        </w:rPr>
      </w:pPr>
      <w:r>
        <w:rPr>
          <w:rFonts w:ascii="宋体" w:hAnsi="宋体" w:eastAsia="宋体" w:cs="宋体"/>
          <w:b/>
          <w:bCs/>
          <w:color w:val="auto"/>
          <w:spacing w:val="6"/>
          <w:sz w:val="31"/>
          <w:szCs w:val="31"/>
          <w:highlight w:val="none"/>
        </w:rPr>
        <w:t>第二部分</w:t>
      </w:r>
      <w:r>
        <w:rPr>
          <w:rFonts w:ascii="宋体" w:hAnsi="宋体" w:eastAsia="宋体" w:cs="宋体"/>
          <w:color w:val="auto"/>
          <w:spacing w:val="6"/>
          <w:sz w:val="31"/>
          <w:szCs w:val="31"/>
          <w:highlight w:val="none"/>
        </w:rPr>
        <w:t xml:space="preserve">    </w:t>
      </w:r>
      <w:r>
        <w:rPr>
          <w:rFonts w:ascii="宋体" w:hAnsi="宋体" w:eastAsia="宋体" w:cs="宋体"/>
          <w:b/>
          <w:bCs/>
          <w:color w:val="auto"/>
          <w:spacing w:val="6"/>
          <w:sz w:val="31"/>
          <w:szCs w:val="31"/>
          <w:highlight w:val="none"/>
        </w:rPr>
        <w:t>招标说明</w:t>
      </w:r>
    </w:p>
    <w:p w14:paraId="70688628">
      <w:pPr>
        <w:spacing w:before="78" w:line="219" w:lineRule="auto"/>
        <w:ind w:left="4020" w:firstLine="450" w:firstLineChars="200"/>
        <w:outlineLvl w:val="1"/>
        <w:rPr>
          <w:rFonts w:ascii="宋体" w:hAnsi="宋体" w:eastAsia="宋体" w:cs="宋体"/>
          <w:color w:val="auto"/>
          <w:sz w:val="24"/>
          <w:szCs w:val="24"/>
          <w:highlight w:val="none"/>
        </w:rPr>
      </w:pPr>
      <w:r>
        <w:rPr>
          <w:rFonts w:ascii="宋体" w:hAnsi="宋体" w:eastAsia="宋体" w:cs="宋体"/>
          <w:b/>
          <w:bCs/>
          <w:color w:val="auto"/>
          <w:spacing w:val="-8"/>
          <w:sz w:val="24"/>
          <w:szCs w:val="24"/>
          <w:highlight w:val="none"/>
        </w:rPr>
        <w:t>第一章</w:t>
      </w:r>
      <w:r>
        <w:rPr>
          <w:rFonts w:ascii="宋体" w:hAnsi="宋体" w:eastAsia="宋体" w:cs="宋体"/>
          <w:color w:val="auto"/>
          <w:spacing w:val="9"/>
          <w:sz w:val="24"/>
          <w:szCs w:val="24"/>
          <w:highlight w:val="none"/>
        </w:rPr>
        <w:t xml:space="preserve">  </w:t>
      </w:r>
      <w:r>
        <w:rPr>
          <w:rFonts w:ascii="宋体" w:hAnsi="宋体" w:eastAsia="宋体" w:cs="宋体"/>
          <w:b/>
          <w:bCs/>
          <w:color w:val="auto"/>
          <w:spacing w:val="-8"/>
          <w:sz w:val="24"/>
          <w:szCs w:val="24"/>
          <w:highlight w:val="none"/>
        </w:rPr>
        <w:t>总</w:t>
      </w:r>
      <w:r>
        <w:rPr>
          <w:rFonts w:ascii="宋体" w:hAnsi="宋体" w:eastAsia="宋体" w:cs="宋体"/>
          <w:color w:val="auto"/>
          <w:spacing w:val="6"/>
          <w:sz w:val="24"/>
          <w:szCs w:val="24"/>
          <w:highlight w:val="none"/>
        </w:rPr>
        <w:t xml:space="preserve">   </w:t>
      </w:r>
      <w:r>
        <w:rPr>
          <w:rFonts w:ascii="宋体" w:hAnsi="宋体" w:eastAsia="宋体" w:cs="宋体"/>
          <w:b/>
          <w:bCs/>
          <w:color w:val="auto"/>
          <w:spacing w:val="-8"/>
          <w:sz w:val="24"/>
          <w:szCs w:val="24"/>
          <w:highlight w:val="none"/>
        </w:rPr>
        <w:t>则</w:t>
      </w:r>
    </w:p>
    <w:p w14:paraId="616A1887">
      <w:pPr>
        <w:spacing w:before="155" w:line="220" w:lineRule="auto"/>
        <w:ind w:left="441" w:firstLine="450" w:firstLineChars="200"/>
        <w:outlineLvl w:val="2"/>
        <w:rPr>
          <w:rFonts w:ascii="宋体" w:hAnsi="宋体" w:eastAsia="宋体" w:cs="宋体"/>
          <w:color w:val="auto"/>
          <w:sz w:val="24"/>
          <w:szCs w:val="24"/>
          <w:highlight w:val="none"/>
        </w:rPr>
      </w:pPr>
      <w:r>
        <w:rPr>
          <w:rFonts w:ascii="宋体" w:hAnsi="宋体" w:eastAsia="宋体" w:cs="宋体"/>
          <w:b/>
          <w:bCs/>
          <w:color w:val="auto"/>
          <w:spacing w:val="-8"/>
          <w:sz w:val="24"/>
          <w:szCs w:val="24"/>
          <w:highlight w:val="none"/>
        </w:rPr>
        <w:t>1.</w:t>
      </w:r>
      <w:r>
        <w:rPr>
          <w:rFonts w:ascii="宋体" w:hAnsi="宋体" w:eastAsia="宋体" w:cs="宋体"/>
          <w:color w:val="auto"/>
          <w:spacing w:val="9"/>
          <w:sz w:val="24"/>
          <w:szCs w:val="24"/>
          <w:highlight w:val="none"/>
        </w:rPr>
        <w:t xml:space="preserve"> </w:t>
      </w:r>
      <w:r>
        <w:rPr>
          <w:rFonts w:ascii="宋体" w:hAnsi="宋体" w:eastAsia="宋体" w:cs="宋体"/>
          <w:b/>
          <w:bCs/>
          <w:color w:val="auto"/>
          <w:spacing w:val="-8"/>
          <w:sz w:val="24"/>
          <w:szCs w:val="24"/>
          <w:highlight w:val="none"/>
        </w:rPr>
        <w:t>适用范围</w:t>
      </w:r>
    </w:p>
    <w:p w14:paraId="09C6C153">
      <w:pPr>
        <w:spacing w:before="152" w:line="219" w:lineRule="auto"/>
        <w:ind w:left="441"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1.1  本采购文件仅适用于</w:t>
      </w:r>
      <w:r>
        <w:rPr>
          <w:rFonts w:hint="eastAsia" w:ascii="宋体" w:hAnsi="宋体" w:eastAsia="宋体" w:cs="宋体"/>
          <w:color w:val="auto"/>
          <w:spacing w:val="-1"/>
          <w:sz w:val="24"/>
          <w:szCs w:val="24"/>
          <w:highlight w:val="none"/>
          <w:lang w:eastAsia="zh-CN"/>
        </w:rPr>
        <w:t>新疆鑫铭永盛工程项目管理有限公司</w:t>
      </w:r>
      <w:r>
        <w:rPr>
          <w:rFonts w:ascii="宋体" w:hAnsi="宋体" w:eastAsia="宋体" w:cs="宋体"/>
          <w:color w:val="auto"/>
          <w:spacing w:val="-1"/>
          <w:sz w:val="24"/>
          <w:szCs w:val="24"/>
          <w:highlight w:val="none"/>
        </w:rPr>
        <w:t>组织的本次招标活动。</w:t>
      </w:r>
    </w:p>
    <w:p w14:paraId="62FC779B">
      <w:pPr>
        <w:spacing w:before="157" w:line="219" w:lineRule="auto"/>
        <w:ind w:left="426" w:firstLine="466" w:firstLineChars="200"/>
        <w:outlineLvl w:val="2"/>
        <w:rPr>
          <w:rFonts w:ascii="宋体" w:hAnsi="宋体" w:eastAsia="宋体" w:cs="宋体"/>
          <w:color w:val="auto"/>
          <w:sz w:val="24"/>
          <w:szCs w:val="24"/>
          <w:highlight w:val="none"/>
        </w:rPr>
      </w:pPr>
      <w:r>
        <w:rPr>
          <w:rFonts w:ascii="宋体" w:hAnsi="宋体" w:eastAsia="宋体" w:cs="宋体"/>
          <w:b/>
          <w:bCs/>
          <w:color w:val="auto"/>
          <w:spacing w:val="-4"/>
          <w:sz w:val="24"/>
          <w:szCs w:val="24"/>
          <w:highlight w:val="none"/>
        </w:rPr>
        <w:t>2.投标资格</w:t>
      </w:r>
    </w:p>
    <w:p w14:paraId="7ACA2E82">
      <w:pPr>
        <w:numPr>
          <w:ilvl w:val="0"/>
          <w:numId w:val="0"/>
        </w:numPr>
        <w:spacing w:before="78" w:line="278" w:lineRule="auto"/>
        <w:ind w:left="12" w:leftChars="0" w:firstLine="480" w:firstLineChars="20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（1）符合《中华人民共和国政府采购法》第二十二条规定条件，并提供《中华人民共和国政府采购法实施条例》第十七条规定提供的证明材料；</w:t>
      </w:r>
    </w:p>
    <w:p w14:paraId="39BDCD8F">
      <w:pPr>
        <w:numPr>
          <w:ilvl w:val="0"/>
          <w:numId w:val="0"/>
        </w:numPr>
        <w:spacing w:before="78" w:line="278" w:lineRule="auto"/>
        <w:ind w:left="12" w:leftChars="0" w:firstLine="480" w:firstLineChars="20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①具有独立承担民事责任的能力；</w:t>
      </w:r>
    </w:p>
    <w:p w14:paraId="02AFA82F">
      <w:pPr>
        <w:numPr>
          <w:ilvl w:val="0"/>
          <w:numId w:val="0"/>
        </w:numPr>
        <w:spacing w:before="78" w:line="278" w:lineRule="auto"/>
        <w:ind w:left="12" w:leftChars="0" w:firstLine="480" w:firstLineChars="20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②具有良好的商业信誉和健全的财务会计制度；</w:t>
      </w:r>
    </w:p>
    <w:p w14:paraId="3BEF7B59">
      <w:pPr>
        <w:numPr>
          <w:ilvl w:val="0"/>
          <w:numId w:val="0"/>
        </w:numPr>
        <w:spacing w:before="78" w:line="278" w:lineRule="auto"/>
        <w:ind w:left="12" w:leftChars="0" w:firstLine="480" w:firstLineChars="20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③具有履行合同所必需的设备和专业技术能力；</w:t>
      </w:r>
    </w:p>
    <w:p w14:paraId="200E39D0">
      <w:pPr>
        <w:numPr>
          <w:ilvl w:val="0"/>
          <w:numId w:val="0"/>
        </w:numPr>
        <w:spacing w:before="78" w:line="278" w:lineRule="auto"/>
        <w:ind w:left="12" w:leftChars="0" w:firstLine="480" w:firstLineChars="20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④有依法缴纳税收和社会保障资金的良好记录；</w:t>
      </w:r>
    </w:p>
    <w:p w14:paraId="6BB17C86">
      <w:pPr>
        <w:numPr>
          <w:ilvl w:val="0"/>
          <w:numId w:val="0"/>
        </w:numPr>
        <w:spacing w:before="78" w:line="278" w:lineRule="auto"/>
        <w:ind w:left="12" w:leftChars="0" w:firstLine="480" w:firstLineChars="20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⑤参加采购采购活动前三年内，在经营活动中没有重大违法记录；</w:t>
      </w:r>
    </w:p>
    <w:p w14:paraId="12049967">
      <w:pPr>
        <w:numPr>
          <w:ilvl w:val="0"/>
          <w:numId w:val="0"/>
        </w:numPr>
        <w:spacing w:before="78" w:line="278" w:lineRule="auto"/>
        <w:ind w:left="12" w:leftChars="0" w:firstLine="480" w:firstLineChars="20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⑥法律、行政法规规定的其他条件。</w:t>
      </w:r>
    </w:p>
    <w:p w14:paraId="60411F4E">
      <w:pPr>
        <w:numPr>
          <w:ilvl w:val="0"/>
          <w:numId w:val="0"/>
        </w:numPr>
        <w:spacing w:before="78" w:line="278" w:lineRule="auto"/>
        <w:ind w:left="12" w:leftChars="0" w:firstLine="480" w:firstLineChars="20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（2）供应商不得为“信用中国 ”网站（网址</w:t>
      </w:r>
    </w:p>
    <w:p w14:paraId="0353DBFD">
      <w:pPr>
        <w:numPr>
          <w:ilvl w:val="0"/>
          <w:numId w:val="0"/>
        </w:numPr>
        <w:spacing w:before="78" w:line="278" w:lineRule="auto"/>
        <w:ind w:left="12" w:leftChars="0" w:firstLine="480" w:firstLineChars="20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"http://www.creditchina.gov.cn"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http://www.creditchina.gov.cn</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t>）中列入失信被执行人和重大税收 违法案件当事人名单的供应商；不得为中国政府采购网（网址</w:t>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"http://www.ccgp.gov.cn"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http://www.ccgp.gov.cn</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t>）政府采购严重违法失信行为记录名单中被财政部门禁止参加政府采购活动的供应商（处罚决定规定的时间和地域范围内），查询结果截图日期必须在发布公告日期之后</w:t>
      </w:r>
      <w:r>
        <w:rPr>
          <w:rFonts w:hint="eastAsia" w:ascii="宋体" w:hAnsi="宋体" w:eastAsia="宋体" w:cs="宋体"/>
          <w:color w:val="auto"/>
          <w:sz w:val="24"/>
          <w:szCs w:val="24"/>
          <w:highlight w:val="none"/>
          <w:lang w:val="en-US" w:eastAsia="zh-CN"/>
        </w:rPr>
        <w:t>投标截止时间之前</w:t>
      </w:r>
      <w:r>
        <w:rPr>
          <w:rFonts w:hint="eastAsia" w:ascii="宋体" w:hAnsi="宋体" w:eastAsia="宋体" w:cs="宋体"/>
          <w:color w:val="auto"/>
          <w:sz w:val="24"/>
          <w:szCs w:val="24"/>
          <w:highlight w:val="none"/>
        </w:rPr>
        <w:t>且加盖公司公章当原件，否则视为无效证件，信用中国需下载信用报告（加盖企业公章）</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提供发布公告之日起至开标截止时间的截图</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p>
    <w:p w14:paraId="4BA8C981">
      <w:pPr>
        <w:numPr>
          <w:ilvl w:val="0"/>
          <w:numId w:val="0"/>
        </w:numPr>
        <w:spacing w:before="78" w:line="278" w:lineRule="auto"/>
        <w:ind w:left="12" w:leftChars="0" w:firstLine="480" w:firstLineChars="200"/>
        <w:jc w:val="both"/>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（3）投标保证金缴纳凭证。</w:t>
      </w:r>
    </w:p>
    <w:p w14:paraId="27D35EF7">
      <w:pPr>
        <w:spacing w:before="297" w:line="386" w:lineRule="auto"/>
        <w:ind w:left="3" w:right="142" w:firstLine="470" w:firstLineChars="200"/>
        <w:rPr>
          <w:rFonts w:ascii="宋体" w:hAnsi="宋体" w:eastAsia="宋体" w:cs="宋体"/>
          <w:color w:val="auto"/>
          <w:sz w:val="24"/>
          <w:szCs w:val="24"/>
          <w:highlight w:val="none"/>
        </w:rPr>
      </w:pPr>
      <w:r>
        <w:rPr>
          <w:rFonts w:ascii="宋体" w:hAnsi="宋体" w:eastAsia="宋体" w:cs="宋体"/>
          <w:b/>
          <w:bCs/>
          <w:color w:val="auto"/>
          <w:spacing w:val="-3"/>
          <w:sz w:val="24"/>
          <w:szCs w:val="24"/>
          <w:highlight w:val="none"/>
        </w:rPr>
        <w:t>说明：本项目不接受联合体投标，单位负责人为同一人或者存</w:t>
      </w:r>
      <w:r>
        <w:rPr>
          <w:rFonts w:ascii="宋体" w:hAnsi="宋体" w:eastAsia="宋体" w:cs="宋体"/>
          <w:b/>
          <w:bCs/>
          <w:color w:val="auto"/>
          <w:spacing w:val="-4"/>
          <w:sz w:val="24"/>
          <w:szCs w:val="24"/>
          <w:highlight w:val="none"/>
        </w:rPr>
        <w:t>在控股、管理关系的不同单位，</w:t>
      </w:r>
      <w:r>
        <w:rPr>
          <w:rFonts w:ascii="宋体" w:hAnsi="宋体" w:eastAsia="宋体" w:cs="宋体"/>
          <w:color w:val="auto"/>
          <w:sz w:val="24"/>
          <w:szCs w:val="24"/>
          <w:highlight w:val="none"/>
        </w:rPr>
        <w:t xml:space="preserve"> </w:t>
      </w:r>
      <w:r>
        <w:rPr>
          <w:rFonts w:ascii="宋体" w:hAnsi="宋体" w:eastAsia="宋体" w:cs="宋体"/>
          <w:b/>
          <w:bCs/>
          <w:color w:val="auto"/>
          <w:spacing w:val="-3"/>
          <w:sz w:val="24"/>
          <w:szCs w:val="24"/>
          <w:highlight w:val="none"/>
        </w:rPr>
        <w:t>不得同时参加本项目的投标。</w:t>
      </w:r>
    </w:p>
    <w:p w14:paraId="02F27B5F">
      <w:pPr>
        <w:spacing w:before="132" w:line="219" w:lineRule="auto"/>
        <w:ind w:left="243" w:firstLine="480" w:firstLineChars="200"/>
        <w:rPr>
          <w:rFonts w:ascii="宋体" w:hAnsi="宋体" w:eastAsia="宋体" w:cs="宋体"/>
          <w:color w:val="auto"/>
          <w:sz w:val="24"/>
          <w:szCs w:val="24"/>
          <w:highlight w:val="none"/>
        </w:rPr>
      </w:pPr>
      <w:r>
        <w:rPr>
          <w:rFonts w:ascii="宋体" w:hAnsi="宋体" w:eastAsia="宋体" w:cs="宋体"/>
          <w:color w:val="auto"/>
          <w:sz w:val="24"/>
          <w:szCs w:val="24"/>
          <w:highlight w:val="none"/>
        </w:rPr>
        <w:t>2.2 投标人存在下列情形之一的，拒绝其参加本</w:t>
      </w:r>
      <w:r>
        <w:rPr>
          <w:rFonts w:ascii="宋体" w:hAnsi="宋体" w:eastAsia="宋体" w:cs="宋体"/>
          <w:color w:val="auto"/>
          <w:spacing w:val="-1"/>
          <w:sz w:val="24"/>
          <w:szCs w:val="24"/>
          <w:highlight w:val="none"/>
        </w:rPr>
        <w:t>次投标（已投标的按无效标处理</w:t>
      </w:r>
      <w:r>
        <w:rPr>
          <w:rFonts w:ascii="宋体" w:hAnsi="宋体" w:eastAsia="宋体" w:cs="宋体"/>
          <w:color w:val="auto"/>
          <w:sz w:val="24"/>
          <w:szCs w:val="24"/>
          <w:highlight w:val="none"/>
        </w:rPr>
        <w:t>）：</w:t>
      </w:r>
    </w:p>
    <w:p w14:paraId="41B6994A">
      <w:pPr>
        <w:spacing w:before="156" w:line="219" w:lineRule="auto"/>
        <w:ind w:left="439"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（1）为采购人不具有独立法人资格的附属机构（单位</w:t>
      </w:r>
      <w:r>
        <w:rPr>
          <w:rFonts w:ascii="宋体" w:hAnsi="宋体" w:eastAsia="宋体" w:cs="宋体"/>
          <w:color w:val="auto"/>
          <w:spacing w:val="1"/>
          <w:sz w:val="24"/>
          <w:szCs w:val="24"/>
          <w:highlight w:val="none"/>
        </w:rPr>
        <w:t>）；</w:t>
      </w:r>
    </w:p>
    <w:p w14:paraId="57CA3A0D">
      <w:pPr>
        <w:spacing w:before="155" w:line="219" w:lineRule="auto"/>
        <w:ind w:left="439"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（2）为本标段前期准备提供设计或咨询服务的；</w:t>
      </w:r>
    </w:p>
    <w:p w14:paraId="19AE3FA1">
      <w:pPr>
        <w:spacing w:before="154" w:line="219" w:lineRule="auto"/>
        <w:ind w:left="439"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（3）为本标段提供招标代理服务的；</w:t>
      </w:r>
    </w:p>
    <w:p w14:paraId="6D78D598">
      <w:pPr>
        <w:spacing w:before="158" w:line="278" w:lineRule="auto"/>
        <w:ind w:left="24" w:right="115"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（4）法定代表人为同一人的两个及两个以上法人，母公司、全资子公司及其控股公司</w:t>
      </w:r>
      <w:r>
        <w:rPr>
          <w:rFonts w:ascii="宋体" w:hAnsi="宋体" w:eastAsia="宋体" w:cs="宋体"/>
          <w:color w:val="auto"/>
          <w:spacing w:val="-3"/>
          <w:sz w:val="24"/>
          <w:szCs w:val="24"/>
          <w:highlight w:val="none"/>
        </w:rPr>
        <w:t>，在</w:t>
      </w:r>
      <w:r>
        <w:rPr>
          <w:rFonts w:ascii="宋体" w:hAnsi="宋体" w:eastAsia="宋体" w:cs="宋体"/>
          <w:color w:val="auto"/>
          <w:sz w:val="24"/>
          <w:szCs w:val="24"/>
          <w:highlight w:val="none"/>
        </w:rPr>
        <w:t xml:space="preserve"> </w:t>
      </w:r>
      <w:r>
        <w:rPr>
          <w:rFonts w:ascii="宋体" w:hAnsi="宋体" w:eastAsia="宋体" w:cs="宋体"/>
          <w:color w:val="auto"/>
          <w:spacing w:val="-3"/>
          <w:sz w:val="24"/>
          <w:szCs w:val="24"/>
          <w:highlight w:val="none"/>
        </w:rPr>
        <w:t>同一货物采购招标中同时投标的；</w:t>
      </w:r>
    </w:p>
    <w:p w14:paraId="66C22B04">
      <w:pPr>
        <w:spacing w:before="155" w:line="219" w:lineRule="auto"/>
        <w:ind w:left="439" w:firstLine="468" w:firstLineChars="200"/>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（5）被责令停业的；</w:t>
      </w:r>
    </w:p>
    <w:p w14:paraId="228E96DD">
      <w:pPr>
        <w:spacing w:before="158" w:line="219" w:lineRule="auto"/>
        <w:ind w:left="439"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（6）被暂停或取消投标资格的；</w:t>
      </w:r>
    </w:p>
    <w:p w14:paraId="1D5EFD51">
      <w:pPr>
        <w:spacing w:before="154" w:line="219" w:lineRule="auto"/>
        <w:ind w:left="439"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（7）财产被接管或冻结的；</w:t>
      </w:r>
    </w:p>
    <w:p w14:paraId="7BD8559C">
      <w:pPr>
        <w:spacing w:before="155" w:line="219" w:lineRule="auto"/>
        <w:ind w:left="439"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（8）在最近三年内有骗取中标或严重违约或重大质量问题的，受到行政处罚的。</w:t>
      </w:r>
    </w:p>
    <w:p w14:paraId="5333B204">
      <w:pPr>
        <w:spacing w:before="156" w:line="220" w:lineRule="auto"/>
        <w:ind w:left="483"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2.3 有下列情形之一的，视为投标人串通投标，其投标无效：</w:t>
      </w:r>
    </w:p>
    <w:p w14:paraId="4DCFF903">
      <w:pPr>
        <w:spacing w:before="154" w:line="219" w:lineRule="auto"/>
        <w:ind w:left="552"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（1）不同投标人的投标文件由同一单位或者个人编制。</w:t>
      </w:r>
    </w:p>
    <w:p w14:paraId="1B20CA7A">
      <w:pPr>
        <w:spacing w:before="154" w:line="219" w:lineRule="auto"/>
        <w:ind w:left="552"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（2）不同投标人委托同一单位或者个人办理投标事宜。</w:t>
      </w:r>
    </w:p>
    <w:p w14:paraId="67D8FAC5">
      <w:pPr>
        <w:spacing w:before="47" w:line="218" w:lineRule="auto"/>
        <w:ind w:left="552" w:firstLine="476" w:firstLineChars="200"/>
        <w:rPr>
          <w:rFonts w:ascii="宋体" w:hAnsi="宋体" w:eastAsia="宋体" w:cs="宋体"/>
          <w:color w:val="auto"/>
          <w:spacing w:val="-1"/>
          <w:sz w:val="24"/>
          <w:szCs w:val="24"/>
          <w:highlight w:val="none"/>
        </w:rPr>
      </w:pPr>
      <w:r>
        <w:rPr>
          <w:rFonts w:ascii="宋体" w:hAnsi="宋体" w:eastAsia="宋体" w:cs="宋体"/>
          <w:color w:val="auto"/>
          <w:spacing w:val="-1"/>
          <w:sz w:val="24"/>
          <w:szCs w:val="24"/>
          <w:highlight w:val="none"/>
        </w:rPr>
        <w:t>（3）不同投标人的投标文件载明的项目管理成员或者联系人员为同一人。</w:t>
      </w:r>
    </w:p>
    <w:p w14:paraId="688B0AA3">
      <w:pPr>
        <w:spacing w:before="47" w:line="218" w:lineRule="auto"/>
        <w:ind w:left="552"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（4）不同投标人的投标文件异常一致或者投标报价呈规律性差异。</w:t>
      </w:r>
    </w:p>
    <w:p w14:paraId="0C895D21">
      <w:pPr>
        <w:spacing w:before="158" w:line="219" w:lineRule="auto"/>
        <w:ind w:left="552"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（5）不同投标人的投标文件相互混装。</w:t>
      </w:r>
    </w:p>
    <w:p w14:paraId="194A30C0">
      <w:pPr>
        <w:spacing w:before="154" w:line="219" w:lineRule="auto"/>
        <w:ind w:left="552"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（6）不同投标人的投标保证金从同一单位或者个人的账户转出。</w:t>
      </w:r>
    </w:p>
    <w:p w14:paraId="4F12B254">
      <w:pPr>
        <w:spacing w:before="153" w:line="219" w:lineRule="auto"/>
        <w:ind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2.4</w:t>
      </w:r>
      <w:r>
        <w:rPr>
          <w:rFonts w:ascii="宋体" w:hAnsi="宋体" w:eastAsia="宋体" w:cs="宋体"/>
          <w:color w:val="auto"/>
          <w:spacing w:val="-37"/>
          <w:sz w:val="24"/>
          <w:szCs w:val="24"/>
          <w:highlight w:val="none"/>
        </w:rPr>
        <w:t xml:space="preserve"> </w:t>
      </w:r>
      <w:r>
        <w:rPr>
          <w:rFonts w:ascii="宋体" w:hAnsi="宋体" w:eastAsia="宋体" w:cs="宋体"/>
          <w:color w:val="auto"/>
          <w:spacing w:val="-1"/>
          <w:sz w:val="24"/>
          <w:szCs w:val="24"/>
          <w:highlight w:val="none"/>
        </w:rPr>
        <w:t>投标人在本次招标活动中，必须遵守《中华人民共和国政府采购法》的规定。</w:t>
      </w:r>
    </w:p>
    <w:p w14:paraId="4442D259">
      <w:pPr>
        <w:spacing w:before="157" w:line="219" w:lineRule="auto"/>
        <w:ind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2.5</w:t>
      </w:r>
      <w:r>
        <w:rPr>
          <w:rFonts w:ascii="宋体" w:hAnsi="宋体" w:eastAsia="宋体" w:cs="宋体"/>
          <w:color w:val="auto"/>
          <w:spacing w:val="-48"/>
          <w:sz w:val="24"/>
          <w:szCs w:val="24"/>
          <w:highlight w:val="none"/>
        </w:rPr>
        <w:t xml:space="preserve"> </w:t>
      </w:r>
      <w:r>
        <w:rPr>
          <w:rFonts w:ascii="宋体" w:hAnsi="宋体" w:eastAsia="宋体" w:cs="宋体"/>
          <w:color w:val="auto"/>
          <w:spacing w:val="-2"/>
          <w:sz w:val="24"/>
          <w:szCs w:val="24"/>
          <w:highlight w:val="none"/>
        </w:rPr>
        <w:t>合格的货物和相关服务</w:t>
      </w:r>
    </w:p>
    <w:p w14:paraId="6535C61B">
      <w:pPr>
        <w:spacing w:before="155" w:line="219" w:lineRule="auto"/>
        <w:ind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2.5.1</w:t>
      </w:r>
      <w:r>
        <w:rPr>
          <w:rFonts w:ascii="宋体" w:hAnsi="宋体" w:eastAsia="宋体" w:cs="宋体"/>
          <w:color w:val="auto"/>
          <w:spacing w:val="-30"/>
          <w:sz w:val="24"/>
          <w:szCs w:val="24"/>
          <w:highlight w:val="none"/>
        </w:rPr>
        <w:t xml:space="preserve"> </w:t>
      </w:r>
      <w:r>
        <w:rPr>
          <w:rFonts w:ascii="宋体" w:hAnsi="宋体" w:eastAsia="宋体" w:cs="宋体"/>
          <w:color w:val="auto"/>
          <w:spacing w:val="-2"/>
          <w:sz w:val="24"/>
          <w:szCs w:val="24"/>
          <w:highlight w:val="none"/>
        </w:rPr>
        <w:t>投标人投标货物应当说明货物来源地。</w:t>
      </w:r>
    </w:p>
    <w:p w14:paraId="08F8A0AD">
      <w:pPr>
        <w:spacing w:before="154" w:line="315" w:lineRule="auto"/>
        <w:ind w:firstLine="468" w:firstLineChars="200"/>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2.5.2</w:t>
      </w:r>
      <w:r>
        <w:rPr>
          <w:rFonts w:ascii="宋体" w:hAnsi="宋体" w:eastAsia="宋体" w:cs="宋体"/>
          <w:color w:val="auto"/>
          <w:spacing w:val="-50"/>
          <w:sz w:val="24"/>
          <w:szCs w:val="24"/>
          <w:highlight w:val="none"/>
        </w:rPr>
        <w:t xml:space="preserve"> </w:t>
      </w:r>
      <w:r>
        <w:rPr>
          <w:rFonts w:ascii="宋体" w:hAnsi="宋体" w:eastAsia="宋体" w:cs="宋体"/>
          <w:color w:val="auto"/>
          <w:spacing w:val="-3"/>
          <w:sz w:val="24"/>
          <w:szCs w:val="24"/>
          <w:highlight w:val="none"/>
        </w:rPr>
        <w:t>使用综合评分法的采购项目，提供相同品牌产品且通过</w:t>
      </w:r>
      <w:r>
        <w:rPr>
          <w:rFonts w:ascii="宋体" w:hAnsi="宋体" w:eastAsia="宋体" w:cs="宋体"/>
          <w:color w:val="auto"/>
          <w:spacing w:val="-4"/>
          <w:sz w:val="24"/>
          <w:szCs w:val="24"/>
          <w:highlight w:val="none"/>
        </w:rPr>
        <w:t>资格审查、符合性审查的不同</w:t>
      </w:r>
      <w:r>
        <w:rPr>
          <w:rFonts w:ascii="宋体" w:hAnsi="宋体" w:eastAsia="宋体" w:cs="宋体"/>
          <w:color w:val="auto"/>
          <w:sz w:val="24"/>
          <w:szCs w:val="24"/>
          <w:highlight w:val="none"/>
        </w:rPr>
        <w:t xml:space="preserve"> 投标人参加同一合同项下投标的，按一家投标人计算，评审后得分最高的同品</w:t>
      </w:r>
      <w:r>
        <w:rPr>
          <w:rFonts w:ascii="宋体" w:hAnsi="宋体" w:eastAsia="宋体" w:cs="宋体"/>
          <w:color w:val="auto"/>
          <w:spacing w:val="-1"/>
          <w:sz w:val="24"/>
          <w:szCs w:val="24"/>
          <w:highlight w:val="none"/>
        </w:rPr>
        <w:t>牌投标人获得中</w:t>
      </w:r>
      <w:r>
        <w:rPr>
          <w:rFonts w:ascii="宋体" w:hAnsi="宋体" w:eastAsia="宋体" w:cs="宋体"/>
          <w:color w:val="auto"/>
          <w:sz w:val="24"/>
          <w:szCs w:val="24"/>
          <w:highlight w:val="none"/>
        </w:rPr>
        <w:t xml:space="preserve"> 标人推荐资格；评审得分相同的，由采购人或者采购人委托评标委员会按照招</w:t>
      </w:r>
      <w:r>
        <w:rPr>
          <w:rFonts w:ascii="宋体" w:hAnsi="宋体" w:eastAsia="宋体" w:cs="宋体"/>
          <w:color w:val="auto"/>
          <w:spacing w:val="-1"/>
          <w:sz w:val="24"/>
          <w:szCs w:val="24"/>
          <w:highlight w:val="none"/>
        </w:rPr>
        <w:t>标文件规定的方</w:t>
      </w:r>
      <w:r>
        <w:rPr>
          <w:rFonts w:ascii="宋体" w:hAnsi="宋体" w:eastAsia="宋体" w:cs="宋体"/>
          <w:color w:val="auto"/>
          <w:sz w:val="24"/>
          <w:szCs w:val="24"/>
          <w:highlight w:val="none"/>
        </w:rPr>
        <w:t xml:space="preserve"> 式确定一个投标人获得中标人推荐资格，招标文件未规定的采取随机抽取方式</w:t>
      </w:r>
      <w:r>
        <w:rPr>
          <w:rFonts w:ascii="宋体" w:hAnsi="宋体" w:eastAsia="宋体" w:cs="宋体"/>
          <w:color w:val="auto"/>
          <w:spacing w:val="-1"/>
          <w:sz w:val="24"/>
          <w:szCs w:val="24"/>
          <w:highlight w:val="none"/>
        </w:rPr>
        <w:t>确定，其他同品</w:t>
      </w:r>
      <w:r>
        <w:rPr>
          <w:rFonts w:ascii="宋体" w:hAnsi="宋体" w:eastAsia="宋体" w:cs="宋体"/>
          <w:color w:val="auto"/>
          <w:sz w:val="24"/>
          <w:szCs w:val="24"/>
          <w:highlight w:val="none"/>
        </w:rPr>
        <w:t xml:space="preserve"> </w:t>
      </w:r>
      <w:r>
        <w:rPr>
          <w:rFonts w:ascii="宋体" w:hAnsi="宋体" w:eastAsia="宋体" w:cs="宋体"/>
          <w:color w:val="auto"/>
          <w:spacing w:val="-1"/>
          <w:sz w:val="24"/>
          <w:szCs w:val="24"/>
          <w:highlight w:val="none"/>
        </w:rPr>
        <w:t>牌投标人不作为中标候选人。</w:t>
      </w:r>
    </w:p>
    <w:p w14:paraId="528F2F87">
      <w:pPr>
        <w:spacing w:before="154" w:line="220" w:lineRule="auto"/>
        <w:ind w:firstLine="442" w:firstLineChars="200"/>
        <w:outlineLvl w:val="2"/>
        <w:rPr>
          <w:rFonts w:ascii="宋体" w:hAnsi="宋体" w:eastAsia="宋体" w:cs="宋体"/>
          <w:color w:val="auto"/>
          <w:sz w:val="24"/>
          <w:szCs w:val="24"/>
          <w:highlight w:val="none"/>
        </w:rPr>
      </w:pPr>
      <w:r>
        <w:rPr>
          <w:rFonts w:ascii="宋体" w:hAnsi="宋体" w:eastAsia="宋体" w:cs="宋体"/>
          <w:b/>
          <w:bCs/>
          <w:color w:val="auto"/>
          <w:spacing w:val="-10"/>
          <w:sz w:val="24"/>
          <w:szCs w:val="24"/>
          <w:highlight w:val="none"/>
        </w:rPr>
        <w:t>3.</w:t>
      </w:r>
      <w:r>
        <w:rPr>
          <w:rFonts w:ascii="宋体" w:hAnsi="宋体" w:eastAsia="宋体" w:cs="宋体"/>
          <w:color w:val="auto"/>
          <w:spacing w:val="17"/>
          <w:sz w:val="24"/>
          <w:szCs w:val="24"/>
          <w:highlight w:val="none"/>
        </w:rPr>
        <w:t xml:space="preserve"> </w:t>
      </w:r>
      <w:r>
        <w:rPr>
          <w:rFonts w:ascii="宋体" w:hAnsi="宋体" w:eastAsia="宋体" w:cs="宋体"/>
          <w:b/>
          <w:bCs/>
          <w:color w:val="auto"/>
          <w:spacing w:val="-10"/>
          <w:sz w:val="24"/>
          <w:szCs w:val="24"/>
          <w:highlight w:val="none"/>
        </w:rPr>
        <w:t>定义</w:t>
      </w:r>
    </w:p>
    <w:p w14:paraId="65AA7D14">
      <w:pPr>
        <w:spacing w:before="153" w:line="219" w:lineRule="auto"/>
        <w:ind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下列术语和缩写的定义为：</w:t>
      </w:r>
    </w:p>
    <w:p w14:paraId="645A068A">
      <w:pPr>
        <w:spacing w:before="156" w:line="219" w:lineRule="auto"/>
        <w:ind w:firstLine="468" w:firstLineChars="200"/>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3.1 “采购人</w:t>
      </w:r>
      <w:r>
        <w:rPr>
          <w:rFonts w:ascii="宋体" w:hAnsi="宋体" w:eastAsia="宋体" w:cs="宋体"/>
          <w:color w:val="auto"/>
          <w:spacing w:val="-76"/>
          <w:sz w:val="24"/>
          <w:szCs w:val="24"/>
          <w:highlight w:val="none"/>
        </w:rPr>
        <w:t xml:space="preserve"> </w:t>
      </w:r>
      <w:r>
        <w:rPr>
          <w:rFonts w:ascii="宋体" w:hAnsi="宋体" w:eastAsia="宋体" w:cs="宋体"/>
          <w:color w:val="auto"/>
          <w:spacing w:val="-3"/>
          <w:sz w:val="24"/>
          <w:szCs w:val="24"/>
          <w:highlight w:val="none"/>
        </w:rPr>
        <w:t>”系指</w:t>
      </w:r>
      <w:r>
        <w:rPr>
          <w:rFonts w:hint="eastAsia" w:ascii="宋体" w:hAnsi="宋体" w:eastAsia="宋体" w:cs="宋体"/>
          <w:color w:val="auto"/>
          <w:spacing w:val="-3"/>
          <w:sz w:val="24"/>
          <w:szCs w:val="24"/>
          <w:highlight w:val="none"/>
          <w:lang w:eastAsia="zh-CN"/>
        </w:rPr>
        <w:t>伊宁市水利局</w:t>
      </w:r>
      <w:r>
        <w:rPr>
          <w:rFonts w:ascii="宋体" w:hAnsi="宋体" w:eastAsia="宋体" w:cs="宋体"/>
          <w:color w:val="auto"/>
          <w:spacing w:val="-3"/>
          <w:sz w:val="24"/>
          <w:szCs w:val="24"/>
          <w:highlight w:val="none"/>
        </w:rPr>
        <w:t>。</w:t>
      </w:r>
    </w:p>
    <w:p w14:paraId="7E2DFC28">
      <w:pPr>
        <w:spacing w:before="155" w:line="219" w:lineRule="auto"/>
        <w:ind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3.2 “招标代理机构</w:t>
      </w:r>
      <w:r>
        <w:rPr>
          <w:rFonts w:ascii="宋体" w:hAnsi="宋体" w:eastAsia="宋体" w:cs="宋体"/>
          <w:color w:val="auto"/>
          <w:spacing w:val="-82"/>
          <w:sz w:val="24"/>
          <w:szCs w:val="24"/>
          <w:highlight w:val="none"/>
        </w:rPr>
        <w:t xml:space="preserve"> </w:t>
      </w:r>
      <w:r>
        <w:rPr>
          <w:rFonts w:ascii="宋体" w:hAnsi="宋体" w:eastAsia="宋体" w:cs="宋体"/>
          <w:color w:val="auto"/>
          <w:spacing w:val="-2"/>
          <w:sz w:val="24"/>
          <w:szCs w:val="24"/>
          <w:highlight w:val="none"/>
        </w:rPr>
        <w:t>”系指</w:t>
      </w:r>
      <w:r>
        <w:rPr>
          <w:rFonts w:hint="eastAsia" w:ascii="宋体" w:hAnsi="宋体" w:eastAsia="宋体" w:cs="宋体"/>
          <w:color w:val="auto"/>
          <w:spacing w:val="-2"/>
          <w:sz w:val="24"/>
          <w:szCs w:val="24"/>
          <w:highlight w:val="none"/>
          <w:lang w:eastAsia="zh-CN"/>
        </w:rPr>
        <w:t>新疆鑫铭永盛工程项目管理有限公司</w:t>
      </w:r>
      <w:r>
        <w:rPr>
          <w:rFonts w:ascii="宋体" w:hAnsi="宋体" w:eastAsia="宋体" w:cs="宋体"/>
          <w:color w:val="auto"/>
          <w:spacing w:val="-2"/>
          <w:sz w:val="24"/>
          <w:szCs w:val="24"/>
          <w:highlight w:val="none"/>
        </w:rPr>
        <w:t>。</w:t>
      </w:r>
    </w:p>
    <w:p w14:paraId="44C9A7BE">
      <w:pPr>
        <w:spacing w:before="154" w:line="219" w:lineRule="auto"/>
        <w:ind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3.3 “招标方</w:t>
      </w:r>
      <w:r>
        <w:rPr>
          <w:rFonts w:ascii="宋体" w:hAnsi="宋体" w:eastAsia="宋体" w:cs="宋体"/>
          <w:color w:val="auto"/>
          <w:spacing w:val="-86"/>
          <w:sz w:val="24"/>
          <w:szCs w:val="24"/>
          <w:highlight w:val="none"/>
        </w:rPr>
        <w:t xml:space="preserve"> </w:t>
      </w:r>
      <w:r>
        <w:rPr>
          <w:rFonts w:ascii="宋体" w:hAnsi="宋体" w:eastAsia="宋体" w:cs="宋体"/>
          <w:color w:val="auto"/>
          <w:spacing w:val="-2"/>
          <w:sz w:val="24"/>
          <w:szCs w:val="24"/>
          <w:highlight w:val="none"/>
        </w:rPr>
        <w:t>”系指采购人和招标代理机构的统称。</w:t>
      </w:r>
    </w:p>
    <w:p w14:paraId="5BD14DEB">
      <w:pPr>
        <w:spacing w:before="157" w:line="219" w:lineRule="auto"/>
        <w:ind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3.4 “投标人</w:t>
      </w:r>
      <w:r>
        <w:rPr>
          <w:rFonts w:ascii="宋体" w:hAnsi="宋体" w:eastAsia="宋体" w:cs="宋体"/>
          <w:color w:val="auto"/>
          <w:spacing w:val="-76"/>
          <w:sz w:val="24"/>
          <w:szCs w:val="24"/>
          <w:highlight w:val="none"/>
        </w:rPr>
        <w:t xml:space="preserve"> </w:t>
      </w:r>
      <w:r>
        <w:rPr>
          <w:rFonts w:ascii="宋体" w:hAnsi="宋体" w:eastAsia="宋体" w:cs="宋体"/>
          <w:color w:val="auto"/>
          <w:spacing w:val="-2"/>
          <w:sz w:val="24"/>
          <w:szCs w:val="24"/>
          <w:highlight w:val="none"/>
        </w:rPr>
        <w:t>”系指有资格的供应商（制造商）及投标表现人。</w:t>
      </w:r>
    </w:p>
    <w:p w14:paraId="2AAA1DAB">
      <w:pPr>
        <w:spacing w:before="155" w:line="219" w:lineRule="auto"/>
        <w:ind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3.5 “</w:t>
      </w:r>
      <w:r>
        <w:rPr>
          <w:rFonts w:ascii="宋体" w:hAnsi="宋体" w:eastAsia="宋体" w:cs="宋体"/>
          <w:color w:val="auto"/>
          <w:spacing w:val="-88"/>
          <w:sz w:val="24"/>
          <w:szCs w:val="24"/>
          <w:highlight w:val="none"/>
        </w:rPr>
        <w:t xml:space="preserve"> </w:t>
      </w:r>
      <w:r>
        <w:rPr>
          <w:rFonts w:ascii="宋体" w:hAnsi="宋体" w:eastAsia="宋体" w:cs="宋体"/>
          <w:color w:val="auto"/>
          <w:spacing w:val="-2"/>
          <w:sz w:val="24"/>
          <w:szCs w:val="24"/>
          <w:highlight w:val="none"/>
        </w:rPr>
        <w:t>中标方</w:t>
      </w:r>
      <w:r>
        <w:rPr>
          <w:rFonts w:ascii="宋体" w:hAnsi="宋体" w:eastAsia="宋体" w:cs="宋体"/>
          <w:color w:val="auto"/>
          <w:spacing w:val="-88"/>
          <w:sz w:val="24"/>
          <w:szCs w:val="24"/>
          <w:highlight w:val="none"/>
        </w:rPr>
        <w:t xml:space="preserve"> </w:t>
      </w:r>
      <w:r>
        <w:rPr>
          <w:rFonts w:ascii="宋体" w:hAnsi="宋体" w:eastAsia="宋体" w:cs="宋体"/>
          <w:color w:val="auto"/>
          <w:spacing w:val="-2"/>
          <w:sz w:val="24"/>
          <w:szCs w:val="24"/>
          <w:highlight w:val="none"/>
        </w:rPr>
        <w:t>” 系指经评标委员会评定后得分最高并经采购人确</w:t>
      </w:r>
      <w:r>
        <w:rPr>
          <w:rFonts w:ascii="宋体" w:hAnsi="宋体" w:eastAsia="宋体" w:cs="宋体"/>
          <w:color w:val="auto"/>
          <w:spacing w:val="-3"/>
          <w:sz w:val="24"/>
          <w:szCs w:val="24"/>
          <w:highlight w:val="none"/>
        </w:rPr>
        <w:t>认的投标人。</w:t>
      </w:r>
    </w:p>
    <w:p w14:paraId="06CCCCD8">
      <w:pPr>
        <w:spacing w:before="155" w:line="279" w:lineRule="auto"/>
        <w:ind w:right="2" w:firstLine="480" w:firstLineChars="200"/>
        <w:rPr>
          <w:rFonts w:ascii="宋体" w:hAnsi="宋体" w:eastAsia="宋体" w:cs="宋体"/>
          <w:color w:val="auto"/>
          <w:sz w:val="24"/>
          <w:szCs w:val="24"/>
          <w:highlight w:val="none"/>
        </w:rPr>
      </w:pPr>
      <w:r>
        <w:rPr>
          <w:rFonts w:ascii="宋体" w:hAnsi="宋体" w:eastAsia="宋体" w:cs="宋体"/>
          <w:color w:val="auto"/>
          <w:sz w:val="24"/>
          <w:szCs w:val="24"/>
          <w:highlight w:val="none"/>
        </w:rPr>
        <w:t>3.6 “货物</w:t>
      </w:r>
      <w:r>
        <w:rPr>
          <w:rFonts w:ascii="宋体" w:hAnsi="宋体" w:eastAsia="宋体" w:cs="宋体"/>
          <w:color w:val="auto"/>
          <w:spacing w:val="-88"/>
          <w:sz w:val="24"/>
          <w:szCs w:val="24"/>
          <w:highlight w:val="none"/>
        </w:rPr>
        <w:t xml:space="preserve"> </w:t>
      </w:r>
      <w:r>
        <w:rPr>
          <w:rFonts w:ascii="宋体" w:hAnsi="宋体" w:eastAsia="宋体" w:cs="宋体"/>
          <w:color w:val="auto"/>
          <w:sz w:val="24"/>
          <w:szCs w:val="24"/>
          <w:highlight w:val="none"/>
        </w:rPr>
        <w:t>”、“产品</w:t>
      </w:r>
      <w:r>
        <w:rPr>
          <w:rFonts w:ascii="宋体" w:hAnsi="宋体" w:eastAsia="宋体" w:cs="宋体"/>
          <w:color w:val="auto"/>
          <w:spacing w:val="-85"/>
          <w:sz w:val="24"/>
          <w:szCs w:val="24"/>
          <w:highlight w:val="none"/>
        </w:rPr>
        <w:t xml:space="preserve"> </w:t>
      </w:r>
      <w:r>
        <w:rPr>
          <w:rFonts w:ascii="宋体" w:hAnsi="宋体" w:eastAsia="宋体" w:cs="宋体"/>
          <w:color w:val="auto"/>
          <w:sz w:val="24"/>
          <w:szCs w:val="24"/>
          <w:highlight w:val="none"/>
        </w:rPr>
        <w:t>”指本采购文件中第</w:t>
      </w:r>
      <w:r>
        <w:rPr>
          <w:rFonts w:ascii="宋体" w:hAnsi="宋体" w:eastAsia="宋体" w:cs="宋体"/>
          <w:color w:val="auto"/>
          <w:spacing w:val="-1"/>
          <w:sz w:val="24"/>
          <w:szCs w:val="24"/>
          <w:highlight w:val="none"/>
        </w:rPr>
        <w:t>四部分《采购货物清单及技术参数》所述所有</w:t>
      </w:r>
      <w:r>
        <w:rPr>
          <w:rFonts w:ascii="宋体" w:hAnsi="宋体" w:eastAsia="宋体" w:cs="宋体"/>
          <w:color w:val="auto"/>
          <w:sz w:val="24"/>
          <w:szCs w:val="24"/>
          <w:highlight w:val="none"/>
        </w:rPr>
        <w:t xml:space="preserve"> </w:t>
      </w:r>
      <w:r>
        <w:rPr>
          <w:rFonts w:ascii="宋体" w:hAnsi="宋体" w:eastAsia="宋体" w:cs="宋体"/>
          <w:color w:val="auto"/>
          <w:spacing w:val="-2"/>
          <w:sz w:val="24"/>
          <w:szCs w:val="24"/>
          <w:highlight w:val="none"/>
        </w:rPr>
        <w:t>货物及相关服务。</w:t>
      </w:r>
    </w:p>
    <w:p w14:paraId="7BC8DC08">
      <w:pPr>
        <w:spacing w:before="155" w:line="339" w:lineRule="auto"/>
        <w:ind w:left="20" w:firstLine="484"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3.6.1</w:t>
      </w:r>
      <w:r>
        <w:rPr>
          <w:rFonts w:ascii="宋体" w:hAnsi="宋体" w:eastAsia="宋体" w:cs="宋体"/>
          <w:color w:val="auto"/>
          <w:spacing w:val="-50"/>
          <w:sz w:val="24"/>
          <w:szCs w:val="24"/>
          <w:highlight w:val="none"/>
        </w:rPr>
        <w:t xml:space="preserve"> </w:t>
      </w:r>
      <w:r>
        <w:rPr>
          <w:rFonts w:ascii="宋体" w:hAnsi="宋体" w:eastAsia="宋体" w:cs="宋体"/>
          <w:color w:val="auto"/>
          <w:spacing w:val="1"/>
          <w:sz w:val="24"/>
          <w:szCs w:val="24"/>
          <w:highlight w:val="none"/>
        </w:rPr>
        <w:t>采购信息安全产品的，应当采购经国家认证的信息安全产品；供应货物中的相关产</w:t>
      </w:r>
      <w:r>
        <w:rPr>
          <w:rFonts w:ascii="宋体" w:hAnsi="宋体" w:eastAsia="宋体" w:cs="宋体"/>
          <w:color w:val="auto"/>
          <w:sz w:val="24"/>
          <w:szCs w:val="24"/>
          <w:highlight w:val="none"/>
        </w:rPr>
        <w:t xml:space="preserve"> </w:t>
      </w:r>
      <w:r>
        <w:rPr>
          <w:rFonts w:ascii="宋体" w:hAnsi="宋体" w:eastAsia="宋体" w:cs="宋体"/>
          <w:color w:val="auto"/>
          <w:spacing w:val="-1"/>
          <w:sz w:val="24"/>
          <w:szCs w:val="24"/>
          <w:highlight w:val="none"/>
        </w:rPr>
        <w:t>品，供应商应提供由中国信息安全认证中心按国家标准认证颁发的有效认证证书。</w:t>
      </w:r>
    </w:p>
    <w:p w14:paraId="6085107C">
      <w:pPr>
        <w:spacing w:line="278" w:lineRule="auto"/>
        <w:ind w:left="6" w:right="2"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3.7 “节能产品</w:t>
      </w:r>
      <w:r>
        <w:rPr>
          <w:rFonts w:ascii="宋体" w:hAnsi="宋体" w:eastAsia="宋体" w:cs="宋体"/>
          <w:color w:val="auto"/>
          <w:spacing w:val="-81"/>
          <w:sz w:val="24"/>
          <w:szCs w:val="24"/>
          <w:highlight w:val="none"/>
        </w:rPr>
        <w:t xml:space="preserve"> </w:t>
      </w:r>
      <w:r>
        <w:rPr>
          <w:rFonts w:ascii="宋体" w:hAnsi="宋体" w:eastAsia="宋体" w:cs="宋体"/>
          <w:color w:val="auto"/>
          <w:spacing w:val="-2"/>
          <w:sz w:val="24"/>
          <w:szCs w:val="24"/>
          <w:highlight w:val="none"/>
        </w:rPr>
        <w:t>”或者“环保产品</w:t>
      </w:r>
      <w:r>
        <w:rPr>
          <w:rFonts w:ascii="宋体" w:hAnsi="宋体" w:eastAsia="宋体" w:cs="宋体"/>
          <w:color w:val="auto"/>
          <w:spacing w:val="-88"/>
          <w:sz w:val="24"/>
          <w:szCs w:val="24"/>
          <w:highlight w:val="none"/>
        </w:rPr>
        <w:t xml:space="preserve"> </w:t>
      </w:r>
      <w:r>
        <w:rPr>
          <w:rFonts w:ascii="宋体" w:hAnsi="宋体" w:eastAsia="宋体" w:cs="宋体"/>
          <w:color w:val="auto"/>
          <w:spacing w:val="-2"/>
          <w:sz w:val="24"/>
          <w:szCs w:val="24"/>
          <w:highlight w:val="none"/>
        </w:rPr>
        <w:t>”是指财政部发布的《节能产品政府采购品目清单》内</w:t>
      </w:r>
      <w:r>
        <w:rPr>
          <w:rFonts w:ascii="宋体" w:hAnsi="宋体" w:eastAsia="宋体" w:cs="宋体"/>
          <w:color w:val="auto"/>
          <w:sz w:val="24"/>
          <w:szCs w:val="24"/>
          <w:highlight w:val="none"/>
        </w:rPr>
        <w:t xml:space="preserve"> </w:t>
      </w:r>
      <w:r>
        <w:rPr>
          <w:rFonts w:ascii="宋体" w:hAnsi="宋体" w:eastAsia="宋体" w:cs="宋体"/>
          <w:color w:val="auto"/>
          <w:spacing w:val="-1"/>
          <w:sz w:val="24"/>
          <w:szCs w:val="24"/>
          <w:highlight w:val="none"/>
        </w:rPr>
        <w:t>并获得认证的产品及《环境标志产品政府采购品目清单》内并获得认证的产品。</w:t>
      </w:r>
    </w:p>
    <w:p w14:paraId="64DA0BAE">
      <w:pPr>
        <w:spacing w:before="156" w:line="279" w:lineRule="auto"/>
        <w:ind w:left="4" w:firstLine="460" w:firstLineChars="200"/>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3.8</w:t>
      </w:r>
      <w:r>
        <w:rPr>
          <w:rFonts w:ascii="宋体" w:hAnsi="宋体" w:eastAsia="宋体" w:cs="宋体"/>
          <w:color w:val="auto"/>
          <w:spacing w:val="-57"/>
          <w:sz w:val="24"/>
          <w:szCs w:val="24"/>
          <w:highlight w:val="none"/>
        </w:rPr>
        <w:t xml:space="preserve"> </w:t>
      </w:r>
      <w:r>
        <w:rPr>
          <w:rFonts w:ascii="宋体" w:hAnsi="宋体" w:eastAsia="宋体" w:cs="宋体"/>
          <w:color w:val="auto"/>
          <w:spacing w:val="-5"/>
          <w:sz w:val="24"/>
          <w:szCs w:val="24"/>
          <w:highlight w:val="none"/>
        </w:rPr>
        <w:t>“进口产品</w:t>
      </w:r>
      <w:r>
        <w:rPr>
          <w:rFonts w:ascii="宋体" w:hAnsi="宋体" w:eastAsia="宋体" w:cs="宋体"/>
          <w:color w:val="auto"/>
          <w:spacing w:val="-88"/>
          <w:sz w:val="24"/>
          <w:szCs w:val="24"/>
          <w:highlight w:val="none"/>
        </w:rPr>
        <w:t xml:space="preserve"> </w:t>
      </w:r>
      <w:r>
        <w:rPr>
          <w:rFonts w:ascii="宋体" w:hAnsi="宋体" w:eastAsia="宋体" w:cs="宋体"/>
          <w:color w:val="auto"/>
          <w:spacing w:val="-5"/>
          <w:sz w:val="24"/>
          <w:szCs w:val="24"/>
          <w:highlight w:val="none"/>
        </w:rPr>
        <w:t>”是指通过中国海关报关验放进入</w:t>
      </w:r>
      <w:r>
        <w:rPr>
          <w:rFonts w:ascii="宋体" w:hAnsi="宋体" w:eastAsia="宋体" w:cs="宋体"/>
          <w:color w:val="auto"/>
          <w:spacing w:val="-6"/>
          <w:sz w:val="24"/>
          <w:szCs w:val="24"/>
          <w:highlight w:val="none"/>
        </w:rPr>
        <w:t>中国境内且产自关境外的产品，详见《关</w:t>
      </w:r>
      <w:r>
        <w:rPr>
          <w:rFonts w:ascii="宋体" w:hAnsi="宋体" w:eastAsia="宋体" w:cs="宋体"/>
          <w:color w:val="auto"/>
          <w:sz w:val="24"/>
          <w:szCs w:val="24"/>
          <w:highlight w:val="none"/>
        </w:rPr>
        <w:t xml:space="preserve"> </w:t>
      </w:r>
      <w:r>
        <w:rPr>
          <w:rFonts w:ascii="宋体" w:hAnsi="宋体" w:eastAsia="宋体" w:cs="宋体"/>
          <w:color w:val="auto"/>
          <w:spacing w:val="-2"/>
          <w:sz w:val="24"/>
          <w:szCs w:val="24"/>
          <w:highlight w:val="none"/>
        </w:rPr>
        <w:t>于政府采购进口产品管理有关问题的通知》</w:t>
      </w:r>
      <w:r>
        <w:rPr>
          <w:rFonts w:ascii="宋体" w:hAnsi="宋体" w:eastAsia="宋体" w:cs="宋体"/>
          <w:color w:val="auto"/>
          <w:spacing w:val="-69"/>
          <w:sz w:val="24"/>
          <w:szCs w:val="24"/>
          <w:highlight w:val="none"/>
        </w:rPr>
        <w:t xml:space="preserve"> </w:t>
      </w:r>
      <w:r>
        <w:rPr>
          <w:rFonts w:ascii="宋体" w:hAnsi="宋体" w:eastAsia="宋体" w:cs="宋体"/>
          <w:color w:val="auto"/>
          <w:spacing w:val="-2"/>
          <w:sz w:val="24"/>
          <w:szCs w:val="24"/>
          <w:highlight w:val="none"/>
        </w:rPr>
        <w:t>(财</w:t>
      </w:r>
      <w:r>
        <w:rPr>
          <w:rFonts w:ascii="宋体" w:hAnsi="宋体" w:eastAsia="宋体" w:cs="宋体"/>
          <w:color w:val="auto"/>
          <w:spacing w:val="-3"/>
          <w:sz w:val="24"/>
          <w:szCs w:val="24"/>
          <w:highlight w:val="none"/>
        </w:rPr>
        <w:t>库[2007]119</w:t>
      </w:r>
      <w:r>
        <w:rPr>
          <w:rFonts w:ascii="宋体" w:hAnsi="宋体" w:eastAsia="宋体" w:cs="宋体"/>
          <w:color w:val="auto"/>
          <w:spacing w:val="-45"/>
          <w:sz w:val="24"/>
          <w:szCs w:val="24"/>
          <w:highlight w:val="none"/>
        </w:rPr>
        <w:t xml:space="preserve"> </w:t>
      </w:r>
      <w:r>
        <w:rPr>
          <w:rFonts w:ascii="宋体" w:hAnsi="宋体" w:eastAsia="宋体" w:cs="宋体"/>
          <w:color w:val="auto"/>
          <w:spacing w:val="-3"/>
          <w:sz w:val="24"/>
          <w:szCs w:val="24"/>
          <w:highlight w:val="none"/>
        </w:rPr>
        <w:t>号)。</w:t>
      </w:r>
    </w:p>
    <w:p w14:paraId="5CE74BCC">
      <w:pPr>
        <w:spacing w:before="154" w:line="279" w:lineRule="auto"/>
        <w:ind w:right="2"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3.9 “服务</w:t>
      </w:r>
      <w:r>
        <w:rPr>
          <w:rFonts w:ascii="宋体" w:hAnsi="宋体" w:eastAsia="宋体" w:cs="宋体"/>
          <w:color w:val="auto"/>
          <w:spacing w:val="-88"/>
          <w:sz w:val="24"/>
          <w:szCs w:val="24"/>
          <w:highlight w:val="none"/>
        </w:rPr>
        <w:t xml:space="preserve"> </w:t>
      </w:r>
      <w:r>
        <w:rPr>
          <w:rFonts w:ascii="宋体" w:hAnsi="宋体" w:eastAsia="宋体" w:cs="宋体"/>
          <w:color w:val="auto"/>
          <w:spacing w:val="-1"/>
          <w:sz w:val="24"/>
          <w:szCs w:val="24"/>
          <w:highlight w:val="none"/>
        </w:rPr>
        <w:t>”系指采购文件中规定投标人须承担的质保、技术协助、培训及其他类似</w:t>
      </w:r>
      <w:r>
        <w:rPr>
          <w:rFonts w:ascii="宋体" w:hAnsi="宋体" w:eastAsia="宋体" w:cs="宋体"/>
          <w:color w:val="auto"/>
          <w:spacing w:val="-2"/>
          <w:sz w:val="24"/>
          <w:szCs w:val="24"/>
          <w:highlight w:val="none"/>
        </w:rPr>
        <w:t>的责</w:t>
      </w:r>
      <w:r>
        <w:rPr>
          <w:rFonts w:ascii="宋体" w:hAnsi="宋体" w:eastAsia="宋体" w:cs="宋体"/>
          <w:color w:val="auto"/>
          <w:sz w:val="24"/>
          <w:szCs w:val="24"/>
          <w:highlight w:val="none"/>
        </w:rPr>
        <w:t xml:space="preserve"> </w:t>
      </w:r>
      <w:r>
        <w:rPr>
          <w:rFonts w:ascii="宋体" w:hAnsi="宋体" w:eastAsia="宋体" w:cs="宋体"/>
          <w:color w:val="auto"/>
          <w:spacing w:val="-5"/>
          <w:sz w:val="24"/>
          <w:szCs w:val="24"/>
          <w:highlight w:val="none"/>
        </w:rPr>
        <w:t>任。</w:t>
      </w:r>
    </w:p>
    <w:p w14:paraId="34A22BE7">
      <w:pPr>
        <w:spacing w:before="156" w:line="279" w:lineRule="auto"/>
        <w:ind w:left="20"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3.10 “响应</w:t>
      </w:r>
      <w:r>
        <w:rPr>
          <w:rFonts w:ascii="宋体" w:hAnsi="宋体" w:eastAsia="宋体" w:cs="宋体"/>
          <w:color w:val="auto"/>
          <w:spacing w:val="-88"/>
          <w:sz w:val="24"/>
          <w:szCs w:val="24"/>
          <w:highlight w:val="none"/>
        </w:rPr>
        <w:t xml:space="preserve"> </w:t>
      </w:r>
      <w:r>
        <w:rPr>
          <w:rFonts w:ascii="宋体" w:hAnsi="宋体" w:eastAsia="宋体" w:cs="宋体"/>
          <w:color w:val="auto"/>
          <w:spacing w:val="-2"/>
          <w:sz w:val="24"/>
          <w:szCs w:val="24"/>
          <w:highlight w:val="none"/>
        </w:rPr>
        <w:t>”系指投标人根据招标代理机构发</w:t>
      </w:r>
      <w:r>
        <w:rPr>
          <w:rFonts w:ascii="宋体" w:hAnsi="宋体" w:eastAsia="宋体" w:cs="宋体"/>
          <w:color w:val="auto"/>
          <w:spacing w:val="-3"/>
          <w:sz w:val="24"/>
          <w:szCs w:val="24"/>
          <w:highlight w:val="none"/>
        </w:rPr>
        <w:t>布的采购文件，编制投标文件并按规定投标</w:t>
      </w:r>
      <w:r>
        <w:rPr>
          <w:rFonts w:ascii="宋体" w:hAnsi="宋体" w:eastAsia="宋体" w:cs="宋体"/>
          <w:color w:val="auto"/>
          <w:sz w:val="24"/>
          <w:szCs w:val="24"/>
          <w:highlight w:val="none"/>
        </w:rPr>
        <w:t xml:space="preserve"> </w:t>
      </w:r>
      <w:r>
        <w:rPr>
          <w:rFonts w:ascii="宋体" w:hAnsi="宋体" w:eastAsia="宋体" w:cs="宋体"/>
          <w:color w:val="auto"/>
          <w:spacing w:val="-8"/>
          <w:sz w:val="24"/>
          <w:szCs w:val="24"/>
          <w:highlight w:val="none"/>
        </w:rPr>
        <w:t>的行为。</w:t>
      </w:r>
    </w:p>
    <w:p w14:paraId="3C0A500C">
      <w:pPr>
        <w:spacing w:before="153" w:line="220" w:lineRule="auto"/>
        <w:ind w:left="422" w:firstLine="458" w:firstLineChars="200"/>
        <w:outlineLvl w:val="2"/>
        <w:rPr>
          <w:rFonts w:ascii="宋体" w:hAnsi="宋体" w:eastAsia="宋体" w:cs="宋体"/>
          <w:color w:val="auto"/>
          <w:sz w:val="24"/>
          <w:szCs w:val="24"/>
          <w:highlight w:val="none"/>
        </w:rPr>
      </w:pPr>
      <w:r>
        <w:rPr>
          <w:rFonts w:ascii="宋体" w:hAnsi="宋体" w:eastAsia="宋体" w:cs="宋体"/>
          <w:b/>
          <w:bCs/>
          <w:color w:val="auto"/>
          <w:spacing w:val="-6"/>
          <w:sz w:val="24"/>
          <w:szCs w:val="24"/>
          <w:highlight w:val="none"/>
        </w:rPr>
        <w:t>4.</w:t>
      </w:r>
      <w:r>
        <w:rPr>
          <w:rFonts w:ascii="宋体" w:hAnsi="宋体" w:eastAsia="宋体" w:cs="宋体"/>
          <w:color w:val="auto"/>
          <w:spacing w:val="16"/>
          <w:sz w:val="24"/>
          <w:szCs w:val="24"/>
          <w:highlight w:val="none"/>
        </w:rPr>
        <w:t xml:space="preserve"> </w:t>
      </w:r>
      <w:r>
        <w:rPr>
          <w:rFonts w:ascii="宋体" w:hAnsi="宋体" w:eastAsia="宋体" w:cs="宋体"/>
          <w:b/>
          <w:bCs/>
          <w:color w:val="auto"/>
          <w:spacing w:val="-6"/>
          <w:sz w:val="24"/>
          <w:szCs w:val="24"/>
          <w:highlight w:val="none"/>
        </w:rPr>
        <w:t>投标费用</w:t>
      </w:r>
    </w:p>
    <w:p w14:paraId="45456B3D">
      <w:pPr>
        <w:spacing w:before="47" w:line="219" w:lineRule="auto"/>
        <w:ind w:firstLine="480" w:firstLineChars="200"/>
        <w:rPr>
          <w:rFonts w:hint="eastAsia" w:ascii="宋体" w:hAnsi="宋体" w:eastAsia="宋体" w:cs="宋体"/>
          <w:color w:val="auto"/>
          <w:spacing w:val="-1"/>
          <w:sz w:val="24"/>
          <w:szCs w:val="24"/>
          <w:highlight w:val="none"/>
          <w:lang w:eastAsia="zh-CN"/>
        </w:rPr>
      </w:pPr>
      <w:r>
        <w:rPr>
          <w:rFonts w:ascii="宋体" w:hAnsi="宋体" w:eastAsia="宋体" w:cs="宋体"/>
          <w:color w:val="auto"/>
          <w:sz w:val="24"/>
          <w:szCs w:val="24"/>
          <w:highlight w:val="none"/>
        </w:rPr>
        <w:t>4.1  无论投标结果如何，凡参与招标、投标活动有关的所有费用</w:t>
      </w:r>
      <w:r>
        <w:rPr>
          <w:rFonts w:ascii="宋体" w:hAnsi="宋体" w:eastAsia="宋体" w:cs="宋体"/>
          <w:color w:val="auto"/>
          <w:spacing w:val="-1"/>
          <w:sz w:val="24"/>
          <w:szCs w:val="24"/>
          <w:highlight w:val="none"/>
        </w:rPr>
        <w:t>将由投标人自行承担</w:t>
      </w:r>
      <w:r>
        <w:rPr>
          <w:rFonts w:hint="eastAsia" w:ascii="宋体" w:hAnsi="宋体" w:eastAsia="宋体" w:cs="宋体"/>
          <w:color w:val="auto"/>
          <w:spacing w:val="-1"/>
          <w:sz w:val="24"/>
          <w:szCs w:val="24"/>
          <w:highlight w:val="none"/>
          <w:lang w:eastAsia="zh-CN"/>
        </w:rPr>
        <w:t>。</w:t>
      </w:r>
    </w:p>
    <w:p w14:paraId="2D5C757B">
      <w:pPr>
        <w:spacing w:before="47" w:line="219" w:lineRule="auto"/>
        <w:ind w:firstLine="480" w:firstLineChars="200"/>
        <w:rPr>
          <w:rFonts w:ascii="宋体" w:hAnsi="宋体" w:eastAsia="宋体" w:cs="宋体"/>
          <w:color w:val="auto"/>
          <w:sz w:val="24"/>
          <w:szCs w:val="24"/>
          <w:highlight w:val="none"/>
        </w:rPr>
      </w:pPr>
      <w:r>
        <w:rPr>
          <w:rFonts w:ascii="宋体" w:hAnsi="宋体" w:eastAsia="宋体" w:cs="宋体"/>
          <w:color w:val="auto"/>
          <w:sz w:val="24"/>
          <w:szCs w:val="24"/>
          <w:highlight w:val="none"/>
        </w:rPr>
        <w:t>4.2  投标人被视为熟悉本招标项目的各种情况以及与履行</w:t>
      </w:r>
      <w:r>
        <w:rPr>
          <w:rFonts w:ascii="宋体" w:hAnsi="宋体" w:eastAsia="宋体" w:cs="宋体"/>
          <w:color w:val="auto"/>
          <w:spacing w:val="-1"/>
          <w:sz w:val="24"/>
          <w:szCs w:val="24"/>
          <w:highlight w:val="none"/>
        </w:rPr>
        <w:t>合同有关的一切情况。</w:t>
      </w:r>
    </w:p>
    <w:p w14:paraId="58807E33">
      <w:pPr>
        <w:spacing w:before="78" w:line="219" w:lineRule="auto"/>
        <w:ind w:left="3960" w:firstLine="470" w:firstLineChars="200"/>
        <w:outlineLvl w:val="1"/>
        <w:rPr>
          <w:rFonts w:ascii="宋体" w:hAnsi="宋体" w:eastAsia="宋体" w:cs="宋体"/>
          <w:color w:val="auto"/>
          <w:sz w:val="24"/>
          <w:szCs w:val="24"/>
          <w:highlight w:val="none"/>
        </w:rPr>
      </w:pPr>
      <w:bookmarkStart w:id="4" w:name="bookmark5"/>
      <w:bookmarkEnd w:id="4"/>
      <w:r>
        <w:rPr>
          <w:rFonts w:ascii="宋体" w:hAnsi="宋体" w:eastAsia="宋体" w:cs="宋体"/>
          <w:b/>
          <w:bCs/>
          <w:color w:val="auto"/>
          <w:spacing w:val="-3"/>
          <w:sz w:val="24"/>
          <w:szCs w:val="24"/>
          <w:highlight w:val="none"/>
        </w:rPr>
        <w:t>第二章</w:t>
      </w:r>
      <w:r>
        <w:rPr>
          <w:rFonts w:ascii="宋体" w:hAnsi="宋体" w:eastAsia="宋体" w:cs="宋体"/>
          <w:color w:val="auto"/>
          <w:spacing w:val="-3"/>
          <w:sz w:val="24"/>
          <w:szCs w:val="24"/>
          <w:highlight w:val="none"/>
        </w:rPr>
        <w:t xml:space="preserve">  </w:t>
      </w:r>
      <w:r>
        <w:rPr>
          <w:rFonts w:ascii="宋体" w:hAnsi="宋体" w:eastAsia="宋体" w:cs="宋体"/>
          <w:b/>
          <w:bCs/>
          <w:color w:val="auto"/>
          <w:spacing w:val="-3"/>
          <w:sz w:val="24"/>
          <w:szCs w:val="24"/>
          <w:highlight w:val="none"/>
        </w:rPr>
        <w:t>采购文件</w:t>
      </w:r>
    </w:p>
    <w:p w14:paraId="0BA8BBE0">
      <w:pPr>
        <w:spacing w:before="154" w:line="219" w:lineRule="auto"/>
        <w:ind w:left="484" w:firstLine="466" w:firstLineChars="200"/>
        <w:rPr>
          <w:rFonts w:ascii="宋体" w:hAnsi="宋体" w:eastAsia="宋体" w:cs="宋体"/>
          <w:color w:val="auto"/>
          <w:sz w:val="24"/>
          <w:szCs w:val="24"/>
          <w:highlight w:val="none"/>
        </w:rPr>
      </w:pPr>
      <w:r>
        <w:rPr>
          <w:rFonts w:ascii="宋体" w:hAnsi="宋体" w:eastAsia="宋体" w:cs="宋体"/>
          <w:b/>
          <w:bCs/>
          <w:color w:val="auto"/>
          <w:spacing w:val="-4"/>
          <w:sz w:val="24"/>
          <w:szCs w:val="24"/>
          <w:highlight w:val="none"/>
        </w:rPr>
        <w:t>5.</w:t>
      </w:r>
      <w:r>
        <w:rPr>
          <w:rFonts w:ascii="宋体" w:hAnsi="宋体" w:eastAsia="宋体" w:cs="宋体"/>
          <w:color w:val="auto"/>
          <w:spacing w:val="-4"/>
          <w:sz w:val="24"/>
          <w:szCs w:val="24"/>
          <w:highlight w:val="none"/>
        </w:rPr>
        <w:t xml:space="preserve"> </w:t>
      </w:r>
      <w:r>
        <w:rPr>
          <w:rFonts w:ascii="宋体" w:hAnsi="宋体" w:eastAsia="宋体" w:cs="宋体"/>
          <w:b/>
          <w:bCs/>
          <w:color w:val="auto"/>
          <w:spacing w:val="-4"/>
          <w:sz w:val="24"/>
          <w:szCs w:val="24"/>
          <w:highlight w:val="none"/>
        </w:rPr>
        <w:t>采购文件说明</w:t>
      </w:r>
    </w:p>
    <w:p w14:paraId="67BA8867">
      <w:pPr>
        <w:spacing w:before="154" w:line="219" w:lineRule="auto"/>
        <w:ind w:left="484"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5.1  采购文件组成如下：</w:t>
      </w:r>
    </w:p>
    <w:p w14:paraId="29469787">
      <w:pPr>
        <w:spacing w:line="109" w:lineRule="exact"/>
        <w:rPr>
          <w:color w:val="auto"/>
          <w:highlight w:val="none"/>
        </w:rPr>
        <w:sectPr>
          <w:footerReference r:id="rId13" w:type="default"/>
          <w:pgSz w:w="11906" w:h="16839"/>
          <w:pgMar w:top="1407" w:right="725" w:bottom="1175" w:left="1142" w:header="0" w:footer="961" w:gutter="0"/>
          <w:cols w:equalWidth="0" w:num="1">
            <w:col w:w="10039"/>
          </w:cols>
        </w:sectPr>
      </w:pPr>
    </w:p>
    <w:p w14:paraId="1C1DD58B">
      <w:pPr>
        <w:spacing w:before="48" w:line="219" w:lineRule="auto"/>
        <w:ind w:right="28" w:firstLine="468" w:firstLineChars="200"/>
        <w:jc w:val="right"/>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第一部分</w:t>
      </w:r>
    </w:p>
    <w:p w14:paraId="3D1F12FD">
      <w:pPr>
        <w:spacing w:before="154" w:line="219" w:lineRule="auto"/>
        <w:ind w:right="28" w:firstLine="468" w:firstLineChars="200"/>
        <w:jc w:val="right"/>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第二部分</w:t>
      </w:r>
    </w:p>
    <w:p w14:paraId="7500750F">
      <w:pPr>
        <w:spacing w:before="155" w:line="219" w:lineRule="auto"/>
        <w:ind w:right="28" w:firstLine="468" w:firstLineChars="200"/>
        <w:jc w:val="right"/>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第三部分</w:t>
      </w:r>
    </w:p>
    <w:p w14:paraId="120525C8">
      <w:pPr>
        <w:spacing w:before="157" w:line="219" w:lineRule="auto"/>
        <w:ind w:right="28" w:firstLine="468" w:firstLineChars="200"/>
        <w:jc w:val="right"/>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第四部分</w:t>
      </w:r>
    </w:p>
    <w:p w14:paraId="3095DA87">
      <w:pPr>
        <w:spacing w:before="154" w:line="219" w:lineRule="auto"/>
        <w:ind w:right="28" w:firstLine="468" w:firstLineChars="200"/>
        <w:jc w:val="right"/>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第五部分</w:t>
      </w:r>
    </w:p>
    <w:p w14:paraId="7D8225F1">
      <w:pPr>
        <w:spacing w:before="155" w:line="219" w:lineRule="auto"/>
        <w:ind w:right="28" w:firstLine="468" w:firstLineChars="200"/>
        <w:jc w:val="right"/>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第六部分</w:t>
      </w:r>
    </w:p>
    <w:p w14:paraId="52E70EEB">
      <w:pPr>
        <w:pStyle w:val="5"/>
        <w:spacing w:line="14" w:lineRule="auto"/>
        <w:ind w:firstLine="40" w:firstLineChars="200"/>
        <w:rPr>
          <w:color w:val="auto"/>
          <w:sz w:val="2"/>
          <w:highlight w:val="none"/>
        </w:rPr>
      </w:pPr>
      <w:r>
        <w:rPr>
          <w:color w:val="auto"/>
          <w:sz w:val="2"/>
          <w:szCs w:val="2"/>
          <w:highlight w:val="none"/>
        </w:rPr>
        <w:br w:type="column"/>
      </w:r>
    </w:p>
    <w:p w14:paraId="6638A41E">
      <w:pPr>
        <w:spacing w:before="46" w:line="220" w:lineRule="auto"/>
        <w:ind w:left="3" w:firstLine="464" w:firstLineChars="200"/>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投标须知</w:t>
      </w:r>
    </w:p>
    <w:p w14:paraId="3C3EB0AC">
      <w:pPr>
        <w:spacing w:before="154" w:line="219" w:lineRule="auto"/>
        <w:ind w:left="1" w:firstLine="468" w:firstLineChars="200"/>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招标说明</w:t>
      </w:r>
    </w:p>
    <w:p w14:paraId="63B9BB5C">
      <w:pPr>
        <w:spacing w:before="154" w:line="219" w:lineRule="auto"/>
        <w:ind w:left="3" w:firstLine="464" w:firstLineChars="200"/>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投标说明</w:t>
      </w:r>
    </w:p>
    <w:p w14:paraId="135A446F">
      <w:pPr>
        <w:spacing w:before="156" w:line="338" w:lineRule="auto"/>
        <w:ind w:left="479" w:leftChars="228" w:right="5607" w:firstLine="0" w:firstLineChars="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采购货物清单及技术参数</w:t>
      </w:r>
      <w:r>
        <w:rPr>
          <w:rFonts w:ascii="宋体" w:hAnsi="宋体" w:eastAsia="宋体" w:cs="宋体"/>
          <w:color w:val="auto"/>
          <w:spacing w:val="1"/>
          <w:sz w:val="24"/>
          <w:szCs w:val="24"/>
          <w:highlight w:val="none"/>
        </w:rPr>
        <w:t xml:space="preserve"> </w:t>
      </w:r>
      <w:r>
        <w:rPr>
          <w:rFonts w:ascii="宋体" w:hAnsi="宋体" w:eastAsia="宋体" w:cs="宋体"/>
          <w:color w:val="auto"/>
          <w:spacing w:val="-3"/>
          <w:sz w:val="24"/>
          <w:szCs w:val="24"/>
          <w:highlight w:val="none"/>
        </w:rPr>
        <w:t>合同部分</w:t>
      </w:r>
    </w:p>
    <w:p w14:paraId="79CAE6BF">
      <w:pPr>
        <w:spacing w:before="1" w:line="218" w:lineRule="auto"/>
        <w:ind w:left="19" w:firstLine="464" w:firstLineChars="200"/>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附件（范本格式）</w:t>
      </w:r>
    </w:p>
    <w:p w14:paraId="3BBAD6BB">
      <w:pPr>
        <w:spacing w:line="218" w:lineRule="auto"/>
        <w:rPr>
          <w:rFonts w:ascii="宋体" w:hAnsi="宋体" w:eastAsia="宋体" w:cs="宋体"/>
          <w:color w:val="auto"/>
          <w:sz w:val="24"/>
          <w:szCs w:val="24"/>
          <w:highlight w:val="none"/>
        </w:rPr>
        <w:sectPr>
          <w:type w:val="continuous"/>
          <w:pgSz w:w="11906" w:h="16839"/>
          <w:pgMar w:top="1407" w:right="725" w:bottom="1175" w:left="1142" w:header="0" w:footer="961" w:gutter="0"/>
          <w:cols w:equalWidth="0" w:num="2">
            <w:col w:w="1700" w:space="100"/>
            <w:col w:w="8240"/>
          </w:cols>
        </w:sectPr>
      </w:pPr>
    </w:p>
    <w:p w14:paraId="679FDA97">
      <w:pPr>
        <w:spacing w:before="153" w:line="338" w:lineRule="auto"/>
        <w:ind w:right="200" w:firstLine="468" w:firstLineChars="200"/>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5.2  投标人应详细阅读采购文件的全部内容。如果投标人未按照采购文件要求提交全</w:t>
      </w:r>
      <w:r>
        <w:rPr>
          <w:rFonts w:ascii="宋体" w:hAnsi="宋体" w:eastAsia="宋体" w:cs="宋体"/>
          <w:color w:val="auto"/>
          <w:spacing w:val="-4"/>
          <w:sz w:val="24"/>
          <w:szCs w:val="24"/>
          <w:highlight w:val="none"/>
        </w:rPr>
        <w:t>部资</w:t>
      </w:r>
      <w:r>
        <w:rPr>
          <w:rFonts w:ascii="宋体" w:hAnsi="宋体" w:eastAsia="宋体" w:cs="宋体"/>
          <w:color w:val="auto"/>
          <w:sz w:val="24"/>
          <w:szCs w:val="24"/>
          <w:highlight w:val="none"/>
        </w:rPr>
        <w:t xml:space="preserve"> 料或者投标文件没有对采购文件在各方面的要求做出实质性响应</w:t>
      </w:r>
      <w:r>
        <w:rPr>
          <w:rFonts w:ascii="宋体" w:hAnsi="宋体" w:eastAsia="宋体" w:cs="宋体"/>
          <w:color w:val="auto"/>
          <w:spacing w:val="-1"/>
          <w:sz w:val="24"/>
          <w:szCs w:val="24"/>
          <w:highlight w:val="none"/>
        </w:rPr>
        <w:t>，将导致其投标被拒绝。</w:t>
      </w:r>
    </w:p>
    <w:p w14:paraId="216BE29A">
      <w:pPr>
        <w:spacing w:before="1" w:line="218" w:lineRule="auto"/>
        <w:ind w:left="481" w:firstLine="470" w:firstLineChars="200"/>
        <w:rPr>
          <w:rFonts w:ascii="宋体" w:hAnsi="宋体" w:eastAsia="宋体" w:cs="宋体"/>
          <w:color w:val="auto"/>
          <w:sz w:val="24"/>
          <w:szCs w:val="24"/>
          <w:highlight w:val="none"/>
        </w:rPr>
      </w:pPr>
      <w:r>
        <w:rPr>
          <w:rFonts w:ascii="宋体" w:hAnsi="宋体" w:eastAsia="宋体" w:cs="宋体"/>
          <w:b/>
          <w:bCs/>
          <w:color w:val="auto"/>
          <w:spacing w:val="-3"/>
          <w:sz w:val="24"/>
          <w:szCs w:val="24"/>
          <w:highlight w:val="none"/>
        </w:rPr>
        <w:t>6.</w:t>
      </w:r>
      <w:r>
        <w:rPr>
          <w:rFonts w:ascii="宋体" w:hAnsi="宋体" w:eastAsia="宋体" w:cs="宋体"/>
          <w:color w:val="auto"/>
          <w:spacing w:val="-3"/>
          <w:sz w:val="24"/>
          <w:szCs w:val="24"/>
          <w:highlight w:val="none"/>
        </w:rPr>
        <w:t xml:space="preserve"> </w:t>
      </w:r>
      <w:r>
        <w:rPr>
          <w:rFonts w:ascii="宋体" w:hAnsi="宋体" w:eastAsia="宋体" w:cs="宋体"/>
          <w:b/>
          <w:bCs/>
          <w:color w:val="auto"/>
          <w:spacing w:val="-3"/>
          <w:sz w:val="24"/>
          <w:szCs w:val="24"/>
          <w:highlight w:val="none"/>
        </w:rPr>
        <w:t>采购文件的澄清</w:t>
      </w:r>
    </w:p>
    <w:p w14:paraId="4D2E906B">
      <w:pPr>
        <w:spacing w:before="158" w:line="298" w:lineRule="auto"/>
        <w:ind w:right="145"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6.1  澄清或者修改的内容可能影响投标文件编制的，在投标截止期十五日前的任何时间，</w:t>
      </w:r>
      <w:r>
        <w:rPr>
          <w:rFonts w:ascii="宋体" w:hAnsi="宋体" w:eastAsia="宋体" w:cs="宋体"/>
          <w:color w:val="auto"/>
          <w:spacing w:val="13"/>
          <w:sz w:val="24"/>
          <w:szCs w:val="24"/>
          <w:highlight w:val="none"/>
        </w:rPr>
        <w:t xml:space="preserve"> </w:t>
      </w:r>
      <w:r>
        <w:rPr>
          <w:rFonts w:ascii="宋体" w:hAnsi="宋体" w:eastAsia="宋体" w:cs="宋体"/>
          <w:color w:val="auto"/>
          <w:sz w:val="24"/>
          <w:szCs w:val="24"/>
          <w:highlight w:val="none"/>
        </w:rPr>
        <w:t>招标方可主动或依据投标人要求澄清的问题而修改或补充采购文件，并以书面形</w:t>
      </w:r>
      <w:r>
        <w:rPr>
          <w:rFonts w:ascii="宋体" w:hAnsi="宋体" w:eastAsia="宋体" w:cs="宋体"/>
          <w:color w:val="auto"/>
          <w:spacing w:val="-1"/>
          <w:sz w:val="24"/>
          <w:szCs w:val="24"/>
          <w:highlight w:val="none"/>
        </w:rPr>
        <w:t>式或网上公告</w:t>
      </w:r>
      <w:r>
        <w:rPr>
          <w:rFonts w:ascii="宋体" w:hAnsi="宋体" w:eastAsia="宋体" w:cs="宋体"/>
          <w:color w:val="auto"/>
          <w:sz w:val="24"/>
          <w:szCs w:val="24"/>
          <w:highlight w:val="none"/>
        </w:rPr>
        <w:t xml:space="preserve"> 通知所有投标人，投标人在收到该通知后应立即以电报</w:t>
      </w:r>
      <w:r>
        <w:rPr>
          <w:rFonts w:ascii="宋体" w:hAnsi="宋体" w:eastAsia="宋体" w:cs="宋体"/>
          <w:color w:val="auto"/>
          <w:spacing w:val="-1"/>
          <w:sz w:val="24"/>
          <w:szCs w:val="24"/>
          <w:highlight w:val="none"/>
        </w:rPr>
        <w:t>或传真的形式予以确认。</w:t>
      </w:r>
    </w:p>
    <w:p w14:paraId="6E511182">
      <w:pPr>
        <w:spacing w:before="156" w:line="279" w:lineRule="auto"/>
        <w:ind w:right="200" w:firstLine="468" w:firstLineChars="200"/>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6.2  为使投标人在准备投标时有适当的时间考虑投标文件的修改，招标方有权决定推迟投</w:t>
      </w:r>
      <w:r>
        <w:rPr>
          <w:rFonts w:ascii="宋体" w:hAnsi="宋体" w:eastAsia="宋体" w:cs="宋体"/>
          <w:color w:val="auto"/>
          <w:sz w:val="24"/>
          <w:szCs w:val="24"/>
          <w:highlight w:val="none"/>
        </w:rPr>
        <w:t xml:space="preserve"> </w:t>
      </w:r>
      <w:r>
        <w:rPr>
          <w:rFonts w:ascii="宋体" w:hAnsi="宋体" w:eastAsia="宋体" w:cs="宋体"/>
          <w:color w:val="auto"/>
          <w:spacing w:val="-1"/>
          <w:sz w:val="24"/>
          <w:szCs w:val="24"/>
          <w:highlight w:val="none"/>
        </w:rPr>
        <w:t>标截止时间和开标时间，并将此变更通知所有的投标人。</w:t>
      </w:r>
    </w:p>
    <w:p w14:paraId="1A62BB1E">
      <w:pPr>
        <w:spacing w:before="55" w:line="219" w:lineRule="auto"/>
        <w:ind w:firstLine="464" w:firstLineChars="200"/>
        <w:jc w:val="right"/>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6.3  采购文件的修改和补充文件将构成采购文件的一部分，并且对投标人具有优先约束力。</w:t>
      </w:r>
    </w:p>
    <w:p w14:paraId="780F1E90">
      <w:pPr>
        <w:spacing w:before="79" w:line="219" w:lineRule="auto"/>
        <w:ind w:left="3720" w:firstLine="474" w:firstLineChars="200"/>
        <w:outlineLvl w:val="0"/>
        <w:rPr>
          <w:rFonts w:ascii="宋体" w:hAnsi="宋体" w:eastAsia="宋体" w:cs="宋体"/>
          <w:color w:val="auto"/>
          <w:sz w:val="24"/>
          <w:szCs w:val="24"/>
          <w:highlight w:val="none"/>
        </w:rPr>
      </w:pPr>
      <w:bookmarkStart w:id="5" w:name="bookmark6"/>
      <w:bookmarkEnd w:id="5"/>
      <w:r>
        <w:rPr>
          <w:rFonts w:ascii="宋体" w:hAnsi="宋体" w:eastAsia="宋体" w:cs="宋体"/>
          <w:b/>
          <w:bCs/>
          <w:color w:val="auto"/>
          <w:spacing w:val="-2"/>
          <w:sz w:val="24"/>
          <w:szCs w:val="24"/>
          <w:highlight w:val="none"/>
        </w:rPr>
        <w:t>第三部分</w:t>
      </w:r>
      <w:r>
        <w:rPr>
          <w:rFonts w:ascii="宋体" w:hAnsi="宋体" w:eastAsia="宋体" w:cs="宋体"/>
          <w:color w:val="auto"/>
          <w:spacing w:val="-2"/>
          <w:sz w:val="24"/>
          <w:szCs w:val="24"/>
          <w:highlight w:val="none"/>
        </w:rPr>
        <w:t xml:space="preserve">    </w:t>
      </w:r>
      <w:r>
        <w:rPr>
          <w:rFonts w:ascii="宋体" w:hAnsi="宋体" w:eastAsia="宋体" w:cs="宋体"/>
          <w:b/>
          <w:bCs/>
          <w:color w:val="auto"/>
          <w:spacing w:val="-2"/>
          <w:sz w:val="24"/>
          <w:szCs w:val="24"/>
          <w:highlight w:val="none"/>
        </w:rPr>
        <w:t>投标说明</w:t>
      </w:r>
    </w:p>
    <w:p w14:paraId="045E55F4">
      <w:pPr>
        <w:spacing w:before="78" w:line="219" w:lineRule="auto"/>
        <w:ind w:left="3357" w:firstLine="470" w:firstLineChars="200"/>
        <w:outlineLvl w:val="1"/>
        <w:rPr>
          <w:rFonts w:ascii="宋体" w:hAnsi="宋体" w:eastAsia="宋体" w:cs="宋体"/>
          <w:color w:val="auto"/>
          <w:sz w:val="24"/>
          <w:szCs w:val="24"/>
          <w:highlight w:val="none"/>
        </w:rPr>
      </w:pPr>
      <w:bookmarkStart w:id="6" w:name="bookmark7"/>
      <w:bookmarkEnd w:id="6"/>
      <w:r>
        <w:rPr>
          <w:rFonts w:ascii="宋体" w:hAnsi="宋体" w:eastAsia="宋体" w:cs="宋体"/>
          <w:b/>
          <w:bCs/>
          <w:color w:val="auto"/>
          <w:spacing w:val="-3"/>
          <w:sz w:val="24"/>
          <w:szCs w:val="24"/>
          <w:highlight w:val="none"/>
        </w:rPr>
        <w:t>第一章</w:t>
      </w:r>
      <w:r>
        <w:rPr>
          <w:rFonts w:ascii="宋体" w:hAnsi="宋体" w:eastAsia="宋体" w:cs="宋体"/>
          <w:color w:val="auto"/>
          <w:spacing w:val="-3"/>
          <w:sz w:val="24"/>
          <w:szCs w:val="24"/>
          <w:highlight w:val="none"/>
        </w:rPr>
        <w:t xml:space="preserve">  </w:t>
      </w:r>
      <w:r>
        <w:rPr>
          <w:rFonts w:ascii="宋体" w:hAnsi="宋体" w:eastAsia="宋体" w:cs="宋体"/>
          <w:b/>
          <w:bCs/>
          <w:color w:val="auto"/>
          <w:spacing w:val="-3"/>
          <w:sz w:val="24"/>
          <w:szCs w:val="24"/>
          <w:highlight w:val="none"/>
        </w:rPr>
        <w:t>对投标人的资质要求</w:t>
      </w:r>
    </w:p>
    <w:p w14:paraId="0825FC35">
      <w:pPr>
        <w:spacing w:before="158" w:line="220" w:lineRule="auto"/>
        <w:ind w:left="497" w:firstLine="466" w:firstLineChars="200"/>
        <w:rPr>
          <w:rFonts w:ascii="宋体" w:hAnsi="宋体" w:eastAsia="宋体" w:cs="宋体"/>
          <w:color w:val="auto"/>
          <w:sz w:val="24"/>
          <w:szCs w:val="24"/>
          <w:highlight w:val="none"/>
        </w:rPr>
      </w:pPr>
      <w:r>
        <w:rPr>
          <w:rFonts w:ascii="宋体" w:hAnsi="宋体" w:eastAsia="宋体" w:cs="宋体"/>
          <w:b/>
          <w:bCs/>
          <w:color w:val="auto"/>
          <w:spacing w:val="-4"/>
          <w:sz w:val="24"/>
          <w:szCs w:val="24"/>
          <w:highlight w:val="none"/>
        </w:rPr>
        <w:t>1、开标资质要求、开标时间及地点</w:t>
      </w:r>
    </w:p>
    <w:p w14:paraId="6EE78A25">
      <w:pPr>
        <w:spacing w:before="152" w:line="219" w:lineRule="auto"/>
        <w:ind w:left="497"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1.1、本项目开标的时间、地点已在投标人须知前附表列清。</w:t>
      </w:r>
    </w:p>
    <w:p w14:paraId="3981D0D8">
      <w:pPr>
        <w:spacing w:before="156" w:line="279" w:lineRule="auto"/>
        <w:ind w:left="4" w:right="200" w:firstLine="468" w:firstLineChars="200"/>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1.2、采购人将邀请所有投标人派代表参加开标会</w:t>
      </w:r>
      <w:r>
        <w:rPr>
          <w:rFonts w:ascii="宋体" w:hAnsi="宋体" w:eastAsia="宋体" w:cs="宋体"/>
          <w:color w:val="auto"/>
          <w:spacing w:val="-4"/>
          <w:sz w:val="24"/>
          <w:szCs w:val="24"/>
          <w:highlight w:val="none"/>
        </w:rPr>
        <w:t>，投标人必须在开标现场提交能够证明其</w:t>
      </w:r>
      <w:r>
        <w:rPr>
          <w:rFonts w:ascii="宋体" w:hAnsi="宋体" w:eastAsia="宋体" w:cs="宋体"/>
          <w:color w:val="auto"/>
          <w:sz w:val="24"/>
          <w:szCs w:val="24"/>
          <w:highlight w:val="none"/>
        </w:rPr>
        <w:t xml:space="preserve"> 具有履行本招标项目合同能力的资质证明文件，作为</w:t>
      </w:r>
      <w:r>
        <w:rPr>
          <w:rFonts w:ascii="宋体" w:hAnsi="宋体" w:eastAsia="宋体" w:cs="宋体"/>
          <w:color w:val="auto"/>
          <w:spacing w:val="-1"/>
          <w:sz w:val="24"/>
          <w:szCs w:val="24"/>
          <w:highlight w:val="none"/>
        </w:rPr>
        <w:t>投标文件的一部分，具体要求如下：</w:t>
      </w:r>
    </w:p>
    <w:p w14:paraId="14278314">
      <w:pPr>
        <w:spacing w:before="138" w:line="284" w:lineRule="auto"/>
        <w:ind w:right="200" w:firstLine="482" w:firstLineChars="200"/>
        <w:rPr>
          <w:rFonts w:ascii="宋体" w:hAnsi="宋体" w:eastAsia="宋体" w:cs="宋体"/>
          <w:color w:val="auto"/>
          <w:sz w:val="24"/>
          <w:szCs w:val="24"/>
          <w:highlight w:val="none"/>
        </w:rPr>
      </w:pPr>
      <w:r>
        <w:rPr>
          <w:rFonts w:ascii="宋体" w:hAnsi="宋体" w:eastAsia="宋体" w:cs="宋体"/>
          <w:b/>
          <w:bCs/>
          <w:color w:val="auto"/>
          <w:sz w:val="24"/>
          <w:szCs w:val="24"/>
          <w:highlight w:val="none"/>
        </w:rPr>
        <w:t>有独立的法人资格,且具有承担本项目的能力以及符合下述条件的供应商（或制造商）均为合</w:t>
      </w:r>
      <w:r>
        <w:rPr>
          <w:rFonts w:ascii="宋体" w:hAnsi="宋体" w:eastAsia="宋体" w:cs="宋体"/>
          <w:b/>
          <w:bCs/>
          <w:color w:val="auto"/>
          <w:spacing w:val="-4"/>
          <w:sz w:val="24"/>
          <w:szCs w:val="24"/>
          <w:highlight w:val="none"/>
        </w:rPr>
        <w:t>格的投标人：</w:t>
      </w:r>
    </w:p>
    <w:p w14:paraId="6F86E90C">
      <w:pPr>
        <w:spacing w:line="284" w:lineRule="auto"/>
        <w:rPr>
          <w:rFonts w:ascii="宋体" w:hAnsi="宋体" w:eastAsia="宋体" w:cs="宋体"/>
          <w:color w:val="auto"/>
          <w:sz w:val="24"/>
          <w:szCs w:val="24"/>
          <w:highlight w:val="none"/>
        </w:rPr>
        <w:sectPr>
          <w:type w:val="continuous"/>
          <w:pgSz w:w="11906" w:h="16839"/>
          <w:pgMar w:top="1407" w:right="725" w:bottom="1175" w:left="1142" w:header="0" w:footer="961" w:gutter="0"/>
          <w:cols w:equalWidth="0" w:num="1">
            <w:col w:w="10039"/>
          </w:cols>
        </w:sectPr>
      </w:pPr>
    </w:p>
    <w:p w14:paraId="4B963CDA">
      <w:pPr>
        <w:spacing w:before="47" w:line="259" w:lineRule="auto"/>
        <w:ind w:left="1" w:firstLine="468" w:firstLineChars="200"/>
        <w:rPr>
          <w:rFonts w:ascii="宋体" w:hAnsi="宋体" w:eastAsia="宋体" w:cs="宋体"/>
          <w:color w:val="auto"/>
          <w:sz w:val="24"/>
          <w:szCs w:val="24"/>
          <w:highlight w:val="none"/>
        </w:rPr>
      </w:pPr>
      <w:bookmarkStart w:id="7" w:name="bookmark19"/>
      <w:bookmarkEnd w:id="7"/>
      <w:r>
        <w:rPr>
          <w:rFonts w:ascii="宋体" w:hAnsi="宋体" w:eastAsia="宋体" w:cs="宋体"/>
          <w:color w:val="auto"/>
          <w:spacing w:val="-3"/>
          <w:sz w:val="24"/>
          <w:szCs w:val="24"/>
          <w:highlight w:val="none"/>
        </w:rPr>
        <w:t>（1）符合《中华人民共和国政府采购法》第二十二条规定条件，</w:t>
      </w:r>
      <w:r>
        <w:rPr>
          <w:rFonts w:ascii="宋体" w:hAnsi="宋体" w:eastAsia="宋体" w:cs="宋体"/>
          <w:color w:val="auto"/>
          <w:spacing w:val="-4"/>
          <w:sz w:val="24"/>
          <w:szCs w:val="24"/>
          <w:highlight w:val="none"/>
        </w:rPr>
        <w:t>并提供《中华人民共和国政</w:t>
      </w:r>
      <w:r>
        <w:rPr>
          <w:rFonts w:ascii="宋体" w:hAnsi="宋体" w:eastAsia="宋体" w:cs="宋体"/>
          <w:color w:val="auto"/>
          <w:sz w:val="24"/>
          <w:szCs w:val="24"/>
          <w:highlight w:val="none"/>
        </w:rPr>
        <w:t xml:space="preserve"> </w:t>
      </w:r>
      <w:r>
        <w:rPr>
          <w:rFonts w:ascii="宋体" w:hAnsi="宋体" w:eastAsia="宋体" w:cs="宋体"/>
          <w:color w:val="auto"/>
          <w:spacing w:val="-1"/>
          <w:sz w:val="24"/>
          <w:szCs w:val="24"/>
          <w:highlight w:val="none"/>
        </w:rPr>
        <w:t>府采购法实施条例》第十七条规定提供的证明材料；</w:t>
      </w:r>
    </w:p>
    <w:p w14:paraId="69B43ED7">
      <w:pPr>
        <w:spacing w:before="78" w:line="217" w:lineRule="auto"/>
        <w:ind w:left="481"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①具有独立承担民事责任的能力；</w:t>
      </w:r>
    </w:p>
    <w:p w14:paraId="5C4719F3">
      <w:pPr>
        <w:spacing w:before="217" w:line="217" w:lineRule="auto"/>
        <w:ind w:left="480"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②具有良好的商业信誉和健全的财务会计制度；</w:t>
      </w:r>
    </w:p>
    <w:p w14:paraId="460747A9">
      <w:pPr>
        <w:spacing w:before="217" w:line="217" w:lineRule="auto"/>
        <w:ind w:left="480"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③具有履行合同所必需的设备和专业技术能力；</w:t>
      </w:r>
    </w:p>
    <w:p w14:paraId="499A2682">
      <w:pPr>
        <w:spacing w:before="217" w:line="217" w:lineRule="auto"/>
        <w:ind w:left="480"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④有依法缴纳税收和社会保障资金的良好记录；</w:t>
      </w:r>
    </w:p>
    <w:p w14:paraId="04707CFA">
      <w:pPr>
        <w:spacing w:before="217" w:line="217" w:lineRule="auto"/>
        <w:ind w:left="480" w:firstLine="480" w:firstLineChars="200"/>
        <w:rPr>
          <w:rFonts w:ascii="宋体" w:hAnsi="宋体" w:eastAsia="宋体" w:cs="宋体"/>
          <w:color w:val="auto"/>
          <w:sz w:val="24"/>
          <w:szCs w:val="24"/>
          <w:highlight w:val="none"/>
        </w:rPr>
      </w:pPr>
      <w:r>
        <w:rPr>
          <w:rFonts w:ascii="宋体" w:hAnsi="宋体" w:eastAsia="宋体" w:cs="宋体"/>
          <w:color w:val="auto"/>
          <w:sz w:val="24"/>
          <w:szCs w:val="24"/>
          <w:highlight w:val="none"/>
        </w:rPr>
        <w:t>⑤参加采购采购活动前三年内，在经营活动中</w:t>
      </w:r>
      <w:r>
        <w:rPr>
          <w:rFonts w:ascii="宋体" w:hAnsi="宋体" w:eastAsia="宋体" w:cs="宋体"/>
          <w:color w:val="auto"/>
          <w:spacing w:val="-1"/>
          <w:sz w:val="24"/>
          <w:szCs w:val="24"/>
          <w:highlight w:val="none"/>
        </w:rPr>
        <w:t>没有重大违法记录；</w:t>
      </w:r>
    </w:p>
    <w:p w14:paraId="39AD6E53">
      <w:pPr>
        <w:spacing w:before="217" w:line="217" w:lineRule="auto"/>
        <w:ind w:left="480"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⑥法律、行政法规规定的其他条件。</w:t>
      </w:r>
    </w:p>
    <w:p w14:paraId="53FE49E5">
      <w:pPr>
        <w:spacing w:before="78" w:line="260" w:lineRule="auto"/>
        <w:ind w:left="8"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（2）供应商不得为“信用中国”网站（网址</w:t>
      </w:r>
      <w:r>
        <w:rPr>
          <w:rFonts w:ascii="宋体" w:hAnsi="宋体" w:eastAsia="宋体" w:cs="宋体"/>
          <w:color w:val="auto"/>
          <w:spacing w:val="-53"/>
          <w:sz w:val="24"/>
          <w:szCs w:val="24"/>
          <w:highlight w:val="none"/>
        </w:rPr>
        <w:t xml:space="preserve"> </w:t>
      </w:r>
      <w:r>
        <w:rPr>
          <w:color w:val="auto"/>
          <w:highlight w:val="none"/>
        </w:rPr>
        <w:fldChar w:fldCharType="begin"/>
      </w:r>
      <w:r>
        <w:rPr>
          <w:color w:val="auto"/>
          <w:highlight w:val="none"/>
        </w:rPr>
        <w:instrText xml:space="preserve"> HYPERLINK "http://www.creditchina.gov.cn" </w:instrText>
      </w:r>
      <w:r>
        <w:rPr>
          <w:color w:val="auto"/>
          <w:highlight w:val="none"/>
        </w:rPr>
        <w:fldChar w:fldCharType="separate"/>
      </w:r>
      <w:r>
        <w:rPr>
          <w:rFonts w:ascii="宋体" w:hAnsi="宋体" w:eastAsia="宋体" w:cs="宋体"/>
          <w:color w:val="auto"/>
          <w:spacing w:val="-1"/>
          <w:sz w:val="24"/>
          <w:szCs w:val="24"/>
          <w:highlight w:val="none"/>
        </w:rPr>
        <w:t>http://w</w:t>
      </w:r>
      <w:r>
        <w:rPr>
          <w:rFonts w:ascii="宋体" w:hAnsi="宋体" w:eastAsia="宋体" w:cs="宋体"/>
          <w:color w:val="auto"/>
          <w:spacing w:val="-2"/>
          <w:sz w:val="24"/>
          <w:szCs w:val="24"/>
          <w:highlight w:val="none"/>
        </w:rPr>
        <w:t>ww.creditchina.gov.cn</w:t>
      </w:r>
      <w:r>
        <w:rPr>
          <w:rFonts w:ascii="宋体" w:hAnsi="宋体" w:eastAsia="宋体" w:cs="宋体"/>
          <w:color w:val="auto"/>
          <w:spacing w:val="-2"/>
          <w:sz w:val="24"/>
          <w:szCs w:val="24"/>
          <w:highlight w:val="none"/>
        </w:rPr>
        <w:fldChar w:fldCharType="end"/>
      </w:r>
      <w:r>
        <w:rPr>
          <w:rFonts w:ascii="宋体" w:hAnsi="宋体" w:eastAsia="宋体" w:cs="宋体"/>
          <w:color w:val="auto"/>
          <w:spacing w:val="-2"/>
          <w:sz w:val="24"/>
          <w:szCs w:val="24"/>
          <w:highlight w:val="none"/>
        </w:rPr>
        <w:t xml:space="preserve">  ）中列入</w:t>
      </w:r>
      <w:r>
        <w:rPr>
          <w:rFonts w:ascii="宋体" w:hAnsi="宋体" w:eastAsia="宋体" w:cs="宋体"/>
          <w:color w:val="auto"/>
          <w:sz w:val="24"/>
          <w:szCs w:val="24"/>
          <w:highlight w:val="none"/>
        </w:rPr>
        <w:t xml:space="preserve"> 失信被执行人和重大税收违法案件当事人名单的</w:t>
      </w:r>
      <w:r>
        <w:rPr>
          <w:rFonts w:ascii="宋体" w:hAnsi="宋体" w:eastAsia="宋体" w:cs="宋体"/>
          <w:color w:val="auto"/>
          <w:spacing w:val="-1"/>
          <w:sz w:val="24"/>
          <w:szCs w:val="24"/>
          <w:highlight w:val="none"/>
        </w:rPr>
        <w:t>供应商；不得为中国政府采购网（网址</w:t>
      </w:r>
    </w:p>
    <w:p w14:paraId="626972A0">
      <w:pPr>
        <w:spacing w:before="105" w:line="272" w:lineRule="auto"/>
        <w:ind w:left="1" w:right="7" w:firstLine="420" w:firstLineChars="200"/>
        <w:rPr>
          <w:rFonts w:ascii="宋体" w:hAnsi="宋体" w:eastAsia="宋体" w:cs="宋体"/>
          <w:color w:val="auto"/>
          <w:sz w:val="24"/>
          <w:szCs w:val="24"/>
          <w:highlight w:val="none"/>
        </w:rPr>
      </w:pPr>
      <w:r>
        <w:rPr>
          <w:color w:val="auto"/>
          <w:highlight w:val="none"/>
        </w:rPr>
        <w:fldChar w:fldCharType="begin"/>
      </w:r>
      <w:r>
        <w:rPr>
          <w:color w:val="auto"/>
          <w:highlight w:val="none"/>
        </w:rPr>
        <w:instrText xml:space="preserve"> HYPERLINK "http://www.ccgp.gov.cn" </w:instrText>
      </w:r>
      <w:r>
        <w:rPr>
          <w:color w:val="auto"/>
          <w:highlight w:val="none"/>
        </w:rPr>
        <w:fldChar w:fldCharType="separate"/>
      </w:r>
      <w:r>
        <w:rPr>
          <w:rFonts w:ascii="宋体" w:hAnsi="宋体" w:eastAsia="宋体" w:cs="宋体"/>
          <w:color w:val="auto"/>
          <w:sz w:val="24"/>
          <w:szCs w:val="24"/>
          <w:highlight w:val="none"/>
        </w:rPr>
        <w:t>http://www.ccgp.gov.cn</w:t>
      </w:r>
      <w:r>
        <w:rPr>
          <w:rFonts w:ascii="宋体" w:hAnsi="宋体" w:eastAsia="宋体" w:cs="宋体"/>
          <w:color w:val="auto"/>
          <w:sz w:val="24"/>
          <w:szCs w:val="24"/>
          <w:highlight w:val="none"/>
        </w:rPr>
        <w:fldChar w:fldCharType="end"/>
      </w:r>
      <w:r>
        <w:rPr>
          <w:rFonts w:ascii="宋体" w:hAnsi="宋体" w:eastAsia="宋体" w:cs="宋体"/>
          <w:color w:val="auto"/>
          <w:sz w:val="24"/>
          <w:szCs w:val="24"/>
          <w:highlight w:val="none"/>
        </w:rPr>
        <w:t xml:space="preserve">  ）政府采购严重违法失信行为记录名单中被财政</w:t>
      </w:r>
      <w:r>
        <w:rPr>
          <w:rFonts w:ascii="宋体" w:hAnsi="宋体" w:eastAsia="宋体" w:cs="宋体"/>
          <w:color w:val="auto"/>
          <w:spacing w:val="-1"/>
          <w:sz w:val="24"/>
          <w:szCs w:val="24"/>
          <w:highlight w:val="none"/>
        </w:rPr>
        <w:t>部门禁止参加政府</w:t>
      </w:r>
      <w:r>
        <w:rPr>
          <w:rFonts w:ascii="宋体" w:hAnsi="宋体" w:eastAsia="宋体" w:cs="宋体"/>
          <w:color w:val="auto"/>
          <w:sz w:val="24"/>
          <w:szCs w:val="24"/>
          <w:highlight w:val="none"/>
        </w:rPr>
        <w:t xml:space="preserve"> 采购活动的供应商（处罚决定规定的时间和</w:t>
      </w:r>
      <w:r>
        <w:rPr>
          <w:rFonts w:ascii="宋体" w:hAnsi="宋体" w:eastAsia="宋体" w:cs="宋体"/>
          <w:color w:val="auto"/>
          <w:spacing w:val="-1"/>
          <w:sz w:val="24"/>
          <w:szCs w:val="24"/>
          <w:highlight w:val="none"/>
        </w:rPr>
        <w:t>地域范围内</w:t>
      </w:r>
      <w:r>
        <w:rPr>
          <w:rFonts w:ascii="宋体" w:hAnsi="宋体" w:eastAsia="宋体" w:cs="宋体"/>
          <w:color w:val="auto"/>
          <w:spacing w:val="5"/>
          <w:sz w:val="24"/>
          <w:szCs w:val="24"/>
          <w:highlight w:val="none"/>
        </w:rPr>
        <w:t>），</w:t>
      </w:r>
      <w:r>
        <w:rPr>
          <w:rFonts w:ascii="宋体" w:hAnsi="宋体" w:eastAsia="宋体" w:cs="宋体"/>
          <w:color w:val="auto"/>
          <w:spacing w:val="-1"/>
          <w:sz w:val="24"/>
          <w:szCs w:val="24"/>
          <w:highlight w:val="none"/>
        </w:rPr>
        <w:t>均须提供查询结果打印件（加盖企</w:t>
      </w:r>
      <w:r>
        <w:rPr>
          <w:rFonts w:ascii="宋体" w:hAnsi="宋体" w:eastAsia="宋体" w:cs="宋体"/>
          <w:color w:val="auto"/>
          <w:sz w:val="24"/>
          <w:szCs w:val="24"/>
          <w:highlight w:val="none"/>
        </w:rPr>
        <w:t xml:space="preserve"> </w:t>
      </w:r>
      <w:r>
        <w:rPr>
          <w:rFonts w:ascii="宋体" w:hAnsi="宋体" w:eastAsia="宋体" w:cs="宋体"/>
          <w:color w:val="auto"/>
          <w:spacing w:val="-3"/>
          <w:sz w:val="24"/>
          <w:szCs w:val="24"/>
          <w:highlight w:val="none"/>
        </w:rPr>
        <w:t>业公章</w:t>
      </w:r>
      <w:r>
        <w:rPr>
          <w:rFonts w:ascii="宋体" w:hAnsi="宋体" w:eastAsia="宋体" w:cs="宋体"/>
          <w:color w:val="auto"/>
          <w:sz w:val="24"/>
          <w:szCs w:val="24"/>
          <w:highlight w:val="none"/>
        </w:rPr>
        <w:t>）；</w:t>
      </w:r>
    </w:p>
    <w:p w14:paraId="149571BE">
      <w:pPr>
        <w:spacing w:before="79" w:line="219" w:lineRule="auto"/>
        <w:ind w:left="14"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（3）投标保证金缴纳凭证。</w:t>
      </w:r>
    </w:p>
    <w:p w14:paraId="0F2E6604">
      <w:pPr>
        <w:spacing w:before="78" w:line="386" w:lineRule="auto"/>
        <w:ind w:left="5" w:right="27" w:firstLine="470" w:firstLineChars="200"/>
        <w:rPr>
          <w:rFonts w:ascii="宋体" w:hAnsi="宋体" w:eastAsia="宋体" w:cs="宋体"/>
          <w:color w:val="auto"/>
          <w:sz w:val="24"/>
          <w:szCs w:val="24"/>
          <w:highlight w:val="none"/>
        </w:rPr>
      </w:pPr>
      <w:r>
        <w:rPr>
          <w:rFonts w:ascii="宋体" w:hAnsi="宋体" w:eastAsia="宋体" w:cs="宋体"/>
          <w:b/>
          <w:bCs/>
          <w:color w:val="auto"/>
          <w:spacing w:val="-3"/>
          <w:sz w:val="24"/>
          <w:szCs w:val="24"/>
          <w:highlight w:val="none"/>
        </w:rPr>
        <w:t>说明：本项目不接受联合体投标，单位负责人为同一人或者存</w:t>
      </w:r>
      <w:r>
        <w:rPr>
          <w:rFonts w:ascii="宋体" w:hAnsi="宋体" w:eastAsia="宋体" w:cs="宋体"/>
          <w:b/>
          <w:bCs/>
          <w:color w:val="auto"/>
          <w:spacing w:val="-4"/>
          <w:sz w:val="24"/>
          <w:szCs w:val="24"/>
          <w:highlight w:val="none"/>
        </w:rPr>
        <w:t>在控股、管理关系的不同单位，</w:t>
      </w:r>
      <w:r>
        <w:rPr>
          <w:rFonts w:ascii="宋体" w:hAnsi="宋体" w:eastAsia="宋体" w:cs="宋体"/>
          <w:color w:val="auto"/>
          <w:sz w:val="24"/>
          <w:szCs w:val="24"/>
          <w:highlight w:val="none"/>
        </w:rPr>
        <w:t xml:space="preserve"> </w:t>
      </w:r>
      <w:r>
        <w:rPr>
          <w:rFonts w:ascii="宋体" w:hAnsi="宋体" w:eastAsia="宋体" w:cs="宋体"/>
          <w:b/>
          <w:bCs/>
          <w:color w:val="auto"/>
          <w:spacing w:val="-3"/>
          <w:sz w:val="24"/>
          <w:szCs w:val="24"/>
          <w:highlight w:val="none"/>
        </w:rPr>
        <w:t>不得同时参加本项目的投标。</w:t>
      </w:r>
    </w:p>
    <w:p w14:paraId="3C3E2C52">
      <w:pPr>
        <w:spacing w:before="132" w:line="219" w:lineRule="auto"/>
        <w:ind w:left="500" w:firstLine="474" w:firstLineChars="200"/>
        <w:rPr>
          <w:rFonts w:ascii="宋体" w:hAnsi="宋体" w:eastAsia="宋体" w:cs="宋体"/>
          <w:color w:val="auto"/>
          <w:sz w:val="24"/>
          <w:szCs w:val="24"/>
          <w:highlight w:val="none"/>
        </w:rPr>
      </w:pPr>
      <w:r>
        <w:rPr>
          <w:rFonts w:ascii="宋体" w:hAnsi="宋体" w:eastAsia="宋体" w:cs="宋体"/>
          <w:b/>
          <w:bCs/>
          <w:color w:val="auto"/>
          <w:spacing w:val="-2"/>
          <w:sz w:val="24"/>
          <w:szCs w:val="24"/>
          <w:highlight w:val="none"/>
        </w:rPr>
        <w:t>1.3</w:t>
      </w:r>
      <w:r>
        <w:rPr>
          <w:rFonts w:ascii="宋体" w:hAnsi="宋体" w:eastAsia="宋体" w:cs="宋体"/>
          <w:color w:val="auto"/>
          <w:spacing w:val="-2"/>
          <w:sz w:val="24"/>
          <w:szCs w:val="24"/>
          <w:highlight w:val="none"/>
        </w:rPr>
        <w:t xml:space="preserve">  </w:t>
      </w:r>
      <w:r>
        <w:rPr>
          <w:rFonts w:ascii="宋体" w:hAnsi="宋体" w:eastAsia="宋体" w:cs="宋体"/>
          <w:b/>
          <w:bCs/>
          <w:color w:val="auto"/>
          <w:spacing w:val="-2"/>
          <w:sz w:val="24"/>
          <w:szCs w:val="24"/>
          <w:highlight w:val="none"/>
        </w:rPr>
        <w:t>所有资格证明文件必须满足采购文件</w:t>
      </w:r>
      <w:r>
        <w:rPr>
          <w:rFonts w:ascii="宋体" w:hAnsi="宋体" w:eastAsia="宋体" w:cs="宋体"/>
          <w:b/>
          <w:bCs/>
          <w:color w:val="auto"/>
          <w:spacing w:val="-3"/>
          <w:sz w:val="24"/>
          <w:szCs w:val="24"/>
          <w:highlight w:val="none"/>
        </w:rPr>
        <w:t>的要求，否则将导致废标。</w:t>
      </w:r>
    </w:p>
    <w:p w14:paraId="76E64707">
      <w:pPr>
        <w:spacing w:before="79" w:line="219" w:lineRule="auto"/>
        <w:ind w:left="3602" w:firstLine="470" w:firstLineChars="200"/>
        <w:outlineLvl w:val="1"/>
        <w:rPr>
          <w:rFonts w:ascii="宋体" w:hAnsi="宋体" w:eastAsia="宋体" w:cs="宋体"/>
          <w:b/>
          <w:bCs/>
          <w:color w:val="auto"/>
          <w:spacing w:val="-3"/>
          <w:sz w:val="24"/>
          <w:szCs w:val="24"/>
          <w:highlight w:val="none"/>
        </w:rPr>
      </w:pPr>
      <w:bookmarkStart w:id="8" w:name="bookmark8"/>
      <w:bookmarkEnd w:id="8"/>
    </w:p>
    <w:p w14:paraId="3063D876">
      <w:pPr>
        <w:spacing w:before="79" w:line="219" w:lineRule="auto"/>
        <w:ind w:left="3602" w:firstLine="470" w:firstLineChars="200"/>
        <w:outlineLvl w:val="1"/>
        <w:rPr>
          <w:rFonts w:ascii="宋体" w:hAnsi="宋体" w:eastAsia="宋体" w:cs="宋体"/>
          <w:b/>
          <w:bCs/>
          <w:color w:val="auto"/>
          <w:spacing w:val="-3"/>
          <w:sz w:val="24"/>
          <w:szCs w:val="24"/>
          <w:highlight w:val="none"/>
        </w:rPr>
      </w:pPr>
    </w:p>
    <w:p w14:paraId="6BA2E110">
      <w:pPr>
        <w:spacing w:before="79" w:line="219" w:lineRule="auto"/>
        <w:ind w:left="3602" w:firstLine="470" w:firstLineChars="200"/>
        <w:outlineLvl w:val="1"/>
        <w:rPr>
          <w:rFonts w:ascii="宋体" w:hAnsi="宋体" w:eastAsia="宋体" w:cs="宋体"/>
          <w:color w:val="auto"/>
          <w:sz w:val="24"/>
          <w:szCs w:val="24"/>
          <w:highlight w:val="none"/>
        </w:rPr>
      </w:pPr>
      <w:r>
        <w:rPr>
          <w:rFonts w:ascii="宋体" w:hAnsi="宋体" w:eastAsia="宋体" w:cs="宋体"/>
          <w:b/>
          <w:bCs/>
          <w:color w:val="auto"/>
          <w:spacing w:val="-3"/>
          <w:sz w:val="24"/>
          <w:szCs w:val="24"/>
          <w:highlight w:val="none"/>
        </w:rPr>
        <w:t>第二章</w:t>
      </w:r>
      <w:r>
        <w:rPr>
          <w:rFonts w:ascii="宋体" w:hAnsi="宋体" w:eastAsia="宋体" w:cs="宋体"/>
          <w:color w:val="auto"/>
          <w:spacing w:val="-3"/>
          <w:sz w:val="24"/>
          <w:szCs w:val="24"/>
          <w:highlight w:val="none"/>
        </w:rPr>
        <w:t xml:space="preserve">  </w:t>
      </w:r>
      <w:r>
        <w:rPr>
          <w:rFonts w:ascii="宋体" w:hAnsi="宋体" w:eastAsia="宋体" w:cs="宋体"/>
          <w:b/>
          <w:bCs/>
          <w:color w:val="auto"/>
          <w:spacing w:val="-3"/>
          <w:sz w:val="24"/>
          <w:szCs w:val="24"/>
          <w:highlight w:val="none"/>
        </w:rPr>
        <w:t>投标文件的编写</w:t>
      </w:r>
    </w:p>
    <w:p w14:paraId="052791A3">
      <w:pPr>
        <w:spacing w:before="155" w:line="221" w:lineRule="auto"/>
        <w:ind w:firstLine="450" w:firstLineChars="200"/>
        <w:rPr>
          <w:rFonts w:ascii="宋体" w:hAnsi="宋体" w:eastAsia="宋体" w:cs="宋体"/>
          <w:color w:val="auto"/>
          <w:sz w:val="24"/>
          <w:szCs w:val="24"/>
          <w:highlight w:val="none"/>
        </w:rPr>
      </w:pPr>
      <w:r>
        <w:rPr>
          <w:rFonts w:ascii="宋体" w:hAnsi="宋体" w:eastAsia="宋体" w:cs="宋体"/>
          <w:b/>
          <w:bCs/>
          <w:color w:val="auto"/>
          <w:spacing w:val="-8"/>
          <w:sz w:val="24"/>
          <w:szCs w:val="24"/>
          <w:highlight w:val="none"/>
        </w:rPr>
        <w:t>2.</w:t>
      </w:r>
      <w:r>
        <w:rPr>
          <w:rFonts w:ascii="宋体" w:hAnsi="宋体" w:eastAsia="宋体" w:cs="宋体"/>
          <w:color w:val="auto"/>
          <w:spacing w:val="11"/>
          <w:sz w:val="24"/>
          <w:szCs w:val="24"/>
          <w:highlight w:val="none"/>
        </w:rPr>
        <w:t xml:space="preserve"> </w:t>
      </w:r>
      <w:r>
        <w:rPr>
          <w:rFonts w:ascii="宋体" w:hAnsi="宋体" w:eastAsia="宋体" w:cs="宋体"/>
          <w:b/>
          <w:bCs/>
          <w:color w:val="auto"/>
          <w:spacing w:val="-8"/>
          <w:sz w:val="24"/>
          <w:szCs w:val="24"/>
          <w:highlight w:val="none"/>
        </w:rPr>
        <w:t>要求</w:t>
      </w:r>
    </w:p>
    <w:p w14:paraId="1B85AAA3">
      <w:pPr>
        <w:spacing w:before="154" w:line="338" w:lineRule="auto"/>
        <w:ind w:firstLine="468" w:firstLineChars="200"/>
        <w:jc w:val="both"/>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2.1  投标人应详细阅读采购文件中的条款、规范、表示、条件和格式等所有内容，按采购</w:t>
      </w:r>
      <w:r>
        <w:rPr>
          <w:rFonts w:ascii="宋体" w:hAnsi="宋体" w:eastAsia="宋体" w:cs="宋体"/>
          <w:color w:val="auto"/>
          <w:sz w:val="24"/>
          <w:szCs w:val="24"/>
          <w:highlight w:val="none"/>
        </w:rPr>
        <w:t xml:space="preserve"> 文件的要求份数提供投标文件，并保证所提供全部材料的真实性，使其投标对</w:t>
      </w:r>
      <w:r>
        <w:rPr>
          <w:rFonts w:ascii="宋体" w:hAnsi="宋体" w:eastAsia="宋体" w:cs="宋体"/>
          <w:color w:val="auto"/>
          <w:spacing w:val="-1"/>
          <w:sz w:val="24"/>
          <w:szCs w:val="24"/>
          <w:highlight w:val="none"/>
        </w:rPr>
        <w:t>采购文件做出实</w:t>
      </w:r>
      <w:r>
        <w:rPr>
          <w:rFonts w:ascii="宋体" w:hAnsi="宋体" w:eastAsia="宋体" w:cs="宋体"/>
          <w:color w:val="auto"/>
          <w:sz w:val="24"/>
          <w:szCs w:val="24"/>
          <w:highlight w:val="none"/>
        </w:rPr>
        <w:t xml:space="preserve"> </w:t>
      </w:r>
      <w:r>
        <w:rPr>
          <w:rFonts w:ascii="宋体" w:hAnsi="宋体" w:eastAsia="宋体" w:cs="宋体"/>
          <w:color w:val="auto"/>
          <w:spacing w:val="-1"/>
          <w:sz w:val="24"/>
          <w:szCs w:val="24"/>
          <w:highlight w:val="none"/>
        </w:rPr>
        <w:t>质性响应。否则，其投标视为无效。</w:t>
      </w:r>
    </w:p>
    <w:p w14:paraId="72E66E53">
      <w:pPr>
        <w:spacing w:line="219" w:lineRule="auto"/>
        <w:ind w:firstLine="470" w:firstLineChars="200"/>
        <w:rPr>
          <w:rFonts w:ascii="宋体" w:hAnsi="宋体" w:eastAsia="宋体" w:cs="宋体"/>
          <w:color w:val="auto"/>
          <w:sz w:val="24"/>
          <w:szCs w:val="24"/>
          <w:highlight w:val="none"/>
        </w:rPr>
      </w:pPr>
      <w:r>
        <w:rPr>
          <w:rFonts w:ascii="宋体" w:hAnsi="宋体" w:eastAsia="宋体" w:cs="宋体"/>
          <w:b/>
          <w:bCs/>
          <w:color w:val="auto"/>
          <w:spacing w:val="-3"/>
          <w:sz w:val="24"/>
          <w:szCs w:val="24"/>
          <w:highlight w:val="none"/>
        </w:rPr>
        <w:t>3.</w:t>
      </w:r>
      <w:r>
        <w:rPr>
          <w:rFonts w:ascii="宋体" w:hAnsi="宋体" w:eastAsia="宋体" w:cs="宋体"/>
          <w:color w:val="auto"/>
          <w:spacing w:val="-3"/>
          <w:sz w:val="24"/>
          <w:szCs w:val="24"/>
          <w:highlight w:val="none"/>
        </w:rPr>
        <w:t xml:space="preserve"> </w:t>
      </w:r>
      <w:r>
        <w:rPr>
          <w:rFonts w:ascii="宋体" w:hAnsi="宋体" w:eastAsia="宋体" w:cs="宋体"/>
          <w:b/>
          <w:bCs/>
          <w:color w:val="auto"/>
          <w:spacing w:val="-3"/>
          <w:sz w:val="24"/>
          <w:szCs w:val="24"/>
          <w:highlight w:val="none"/>
        </w:rPr>
        <w:t>投标文件语言和度量单位</w:t>
      </w:r>
    </w:p>
    <w:p w14:paraId="4112A484">
      <w:pPr>
        <w:spacing w:before="156" w:line="219" w:lineRule="auto"/>
        <w:ind w:firstLine="480" w:firstLineChars="200"/>
        <w:rPr>
          <w:rFonts w:ascii="宋体" w:hAnsi="宋体" w:eastAsia="宋体" w:cs="宋体"/>
          <w:color w:val="auto"/>
          <w:sz w:val="24"/>
          <w:szCs w:val="24"/>
          <w:highlight w:val="none"/>
        </w:rPr>
      </w:pPr>
      <w:r>
        <w:rPr>
          <w:rFonts w:ascii="宋体" w:hAnsi="宋体" w:eastAsia="宋体" w:cs="宋体"/>
          <w:color w:val="auto"/>
          <w:sz w:val="24"/>
          <w:szCs w:val="24"/>
          <w:highlight w:val="none"/>
        </w:rPr>
        <w:t>3.1  投标文件及投标人和招标方就招标、投标交换</w:t>
      </w:r>
      <w:r>
        <w:rPr>
          <w:rFonts w:ascii="宋体" w:hAnsi="宋体" w:eastAsia="宋体" w:cs="宋体"/>
          <w:color w:val="auto"/>
          <w:spacing w:val="-1"/>
          <w:sz w:val="24"/>
          <w:szCs w:val="24"/>
          <w:highlight w:val="none"/>
        </w:rPr>
        <w:t>的文件和往来信件，须以中文书写。</w:t>
      </w:r>
    </w:p>
    <w:p w14:paraId="42684145">
      <w:pPr>
        <w:spacing w:before="156" w:line="279" w:lineRule="auto"/>
        <w:ind w:left="2" w:firstLine="468" w:firstLineChars="200"/>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3.2  除在采购文件的技术规格中另有规定外，计量单位应使用中华人民共和国法定计</w:t>
      </w:r>
      <w:r>
        <w:rPr>
          <w:rFonts w:ascii="宋体" w:hAnsi="宋体" w:eastAsia="宋体" w:cs="宋体"/>
          <w:color w:val="auto"/>
          <w:spacing w:val="-4"/>
          <w:sz w:val="24"/>
          <w:szCs w:val="24"/>
          <w:highlight w:val="none"/>
        </w:rPr>
        <w:t>量单</w:t>
      </w:r>
      <w:r>
        <w:rPr>
          <w:rFonts w:ascii="宋体" w:hAnsi="宋体" w:eastAsia="宋体" w:cs="宋体"/>
          <w:color w:val="auto"/>
          <w:sz w:val="24"/>
          <w:szCs w:val="24"/>
          <w:highlight w:val="none"/>
        </w:rPr>
        <w:t xml:space="preserve"> </w:t>
      </w:r>
      <w:r>
        <w:rPr>
          <w:rFonts w:ascii="宋体" w:hAnsi="宋体" w:eastAsia="宋体" w:cs="宋体"/>
          <w:color w:val="auto"/>
          <w:spacing w:val="-5"/>
          <w:sz w:val="24"/>
          <w:szCs w:val="24"/>
          <w:highlight w:val="none"/>
        </w:rPr>
        <w:t>位。</w:t>
      </w:r>
    </w:p>
    <w:p w14:paraId="4059A74C">
      <w:pPr>
        <w:spacing w:before="155" w:line="219" w:lineRule="auto"/>
        <w:ind w:firstLine="470" w:firstLineChars="200"/>
        <w:rPr>
          <w:rFonts w:ascii="宋体" w:hAnsi="宋体" w:eastAsia="宋体" w:cs="宋体"/>
          <w:color w:val="auto"/>
          <w:sz w:val="24"/>
          <w:szCs w:val="24"/>
          <w:highlight w:val="none"/>
        </w:rPr>
      </w:pPr>
      <w:r>
        <w:rPr>
          <w:rFonts w:ascii="宋体" w:hAnsi="宋体" w:eastAsia="宋体" w:cs="宋体"/>
          <w:b/>
          <w:bCs/>
          <w:color w:val="auto"/>
          <w:spacing w:val="-3"/>
          <w:sz w:val="24"/>
          <w:szCs w:val="24"/>
          <w:highlight w:val="none"/>
        </w:rPr>
        <w:t>4.</w:t>
      </w:r>
      <w:r>
        <w:rPr>
          <w:rFonts w:ascii="宋体" w:hAnsi="宋体" w:eastAsia="宋体" w:cs="宋体"/>
          <w:color w:val="auto"/>
          <w:spacing w:val="-3"/>
          <w:sz w:val="24"/>
          <w:szCs w:val="24"/>
          <w:highlight w:val="none"/>
        </w:rPr>
        <w:t xml:space="preserve"> </w:t>
      </w:r>
      <w:r>
        <w:rPr>
          <w:rFonts w:ascii="宋体" w:hAnsi="宋体" w:eastAsia="宋体" w:cs="宋体"/>
          <w:b/>
          <w:bCs/>
          <w:color w:val="auto"/>
          <w:spacing w:val="-3"/>
          <w:sz w:val="24"/>
          <w:szCs w:val="24"/>
          <w:highlight w:val="none"/>
        </w:rPr>
        <w:t>投标文件的组成</w:t>
      </w:r>
    </w:p>
    <w:p w14:paraId="27A70EBF">
      <w:pPr>
        <w:spacing w:before="154" w:line="219" w:lineRule="auto"/>
        <w:ind w:firstLine="476" w:firstLineChars="200"/>
        <w:rPr>
          <w:rFonts w:ascii="宋体" w:hAnsi="宋体" w:eastAsia="宋体" w:cs="宋体"/>
          <w:color w:val="auto"/>
          <w:spacing w:val="-1"/>
          <w:sz w:val="24"/>
          <w:szCs w:val="24"/>
          <w:highlight w:val="none"/>
        </w:rPr>
      </w:pPr>
      <w:r>
        <w:rPr>
          <w:rFonts w:ascii="宋体" w:hAnsi="宋体" w:eastAsia="宋体" w:cs="宋体"/>
          <w:color w:val="auto"/>
          <w:spacing w:val="-1"/>
          <w:sz w:val="24"/>
          <w:szCs w:val="24"/>
          <w:highlight w:val="none"/>
        </w:rPr>
        <w:t>4.1  投标人编写的投标文件应包括下列内容：</w:t>
      </w:r>
    </w:p>
    <w:p w14:paraId="4622494C">
      <w:pPr>
        <w:spacing w:before="154" w:line="219" w:lineRule="auto"/>
        <w:ind w:firstLine="468" w:firstLineChars="200"/>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（1）开标一览表；</w:t>
      </w:r>
    </w:p>
    <w:p w14:paraId="18349841">
      <w:pPr>
        <w:spacing w:before="155" w:line="219" w:lineRule="auto"/>
        <w:ind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（2）投标资格证明文件；</w:t>
      </w:r>
    </w:p>
    <w:p w14:paraId="536F8B69">
      <w:pPr>
        <w:spacing w:before="154" w:line="219" w:lineRule="auto"/>
        <w:ind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（3）所投设备的相关技术证明资料；</w:t>
      </w:r>
    </w:p>
    <w:p w14:paraId="6DE1468E">
      <w:pPr>
        <w:spacing w:before="152" w:line="280" w:lineRule="auto"/>
        <w:ind w:left="29" w:right="21" w:firstLine="468" w:firstLineChars="200"/>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（4）采购文件中所要求的采购货物需求及技术规格、合</w:t>
      </w:r>
      <w:r>
        <w:rPr>
          <w:rFonts w:ascii="宋体" w:hAnsi="宋体" w:eastAsia="宋体" w:cs="宋体"/>
          <w:color w:val="auto"/>
          <w:spacing w:val="-4"/>
          <w:sz w:val="24"/>
          <w:szCs w:val="24"/>
          <w:highlight w:val="none"/>
        </w:rPr>
        <w:t>同特殊条款中要求提交的文件、资</w:t>
      </w:r>
      <w:r>
        <w:rPr>
          <w:rFonts w:ascii="宋体" w:hAnsi="宋体" w:eastAsia="宋体" w:cs="宋体"/>
          <w:color w:val="auto"/>
          <w:sz w:val="24"/>
          <w:szCs w:val="24"/>
          <w:highlight w:val="none"/>
        </w:rPr>
        <w:t xml:space="preserve"> </w:t>
      </w:r>
      <w:r>
        <w:rPr>
          <w:rFonts w:ascii="宋体" w:hAnsi="宋体" w:eastAsia="宋体" w:cs="宋体"/>
          <w:color w:val="auto"/>
          <w:spacing w:val="-4"/>
          <w:sz w:val="24"/>
          <w:szCs w:val="24"/>
          <w:highlight w:val="none"/>
        </w:rPr>
        <w:t>料等。</w:t>
      </w:r>
    </w:p>
    <w:p w14:paraId="74AD55F1">
      <w:pPr>
        <w:spacing w:before="154" w:line="219" w:lineRule="auto"/>
        <w:ind w:left="509" w:firstLine="474" w:firstLineChars="200"/>
        <w:rPr>
          <w:rFonts w:ascii="宋体" w:hAnsi="宋体" w:eastAsia="宋体" w:cs="宋体"/>
          <w:color w:val="auto"/>
          <w:sz w:val="24"/>
          <w:szCs w:val="24"/>
          <w:highlight w:val="none"/>
        </w:rPr>
      </w:pPr>
      <w:r>
        <w:rPr>
          <w:rFonts w:ascii="宋体" w:hAnsi="宋体" w:eastAsia="宋体" w:cs="宋体"/>
          <w:b/>
          <w:bCs/>
          <w:color w:val="auto"/>
          <w:spacing w:val="-2"/>
          <w:sz w:val="24"/>
          <w:szCs w:val="24"/>
          <w:highlight w:val="none"/>
        </w:rPr>
        <w:t>4.2</w:t>
      </w:r>
      <w:r>
        <w:rPr>
          <w:rFonts w:ascii="宋体" w:hAnsi="宋体" w:eastAsia="宋体" w:cs="宋体"/>
          <w:color w:val="auto"/>
          <w:spacing w:val="-2"/>
          <w:sz w:val="24"/>
          <w:szCs w:val="24"/>
          <w:highlight w:val="none"/>
        </w:rPr>
        <w:t xml:space="preserve">  </w:t>
      </w:r>
      <w:r>
        <w:rPr>
          <w:rFonts w:ascii="宋体" w:hAnsi="宋体" w:eastAsia="宋体" w:cs="宋体"/>
          <w:b/>
          <w:bCs/>
          <w:color w:val="auto"/>
          <w:spacing w:val="-2"/>
          <w:sz w:val="24"/>
          <w:szCs w:val="24"/>
          <w:highlight w:val="none"/>
        </w:rPr>
        <w:t>投标人应按下列顺序排列、装订投标文件：</w:t>
      </w:r>
    </w:p>
    <w:tbl>
      <w:tblPr>
        <w:tblStyle w:val="14"/>
        <w:tblW w:w="988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32"/>
        <w:gridCol w:w="2596"/>
        <w:gridCol w:w="2218"/>
        <w:gridCol w:w="2217"/>
        <w:gridCol w:w="2221"/>
      </w:tblGrid>
      <w:tr w14:paraId="2B7ECF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8" w:hRule="atLeast"/>
        </w:trPr>
        <w:tc>
          <w:tcPr>
            <w:tcW w:w="632" w:type="dxa"/>
            <w:vAlign w:val="top"/>
          </w:tcPr>
          <w:p w14:paraId="14222692">
            <w:pPr>
              <w:pStyle w:val="15"/>
              <w:spacing w:before="181" w:line="221" w:lineRule="auto"/>
              <w:ind w:left="115"/>
              <w:rPr>
                <w:color w:val="auto"/>
                <w:highlight w:val="none"/>
              </w:rPr>
            </w:pPr>
            <w:r>
              <w:rPr>
                <w:b/>
                <w:bCs/>
                <w:color w:val="auto"/>
                <w:spacing w:val="-7"/>
                <w:highlight w:val="none"/>
              </w:rPr>
              <w:t>序号</w:t>
            </w:r>
          </w:p>
        </w:tc>
        <w:tc>
          <w:tcPr>
            <w:tcW w:w="2596" w:type="dxa"/>
            <w:vAlign w:val="top"/>
          </w:tcPr>
          <w:p w14:paraId="0CA68B86">
            <w:pPr>
              <w:pStyle w:val="15"/>
              <w:spacing w:before="181" w:line="219" w:lineRule="auto"/>
              <w:ind w:left="114"/>
              <w:jc w:val="center"/>
              <w:rPr>
                <w:color w:val="auto"/>
                <w:highlight w:val="none"/>
              </w:rPr>
            </w:pPr>
            <w:r>
              <w:rPr>
                <w:b/>
                <w:bCs/>
                <w:color w:val="auto"/>
                <w:spacing w:val="-4"/>
                <w:highlight w:val="none"/>
              </w:rPr>
              <w:t>编制文件名称</w:t>
            </w:r>
          </w:p>
        </w:tc>
        <w:tc>
          <w:tcPr>
            <w:tcW w:w="2218" w:type="dxa"/>
            <w:vAlign w:val="top"/>
          </w:tcPr>
          <w:p w14:paraId="31DE3D46">
            <w:pPr>
              <w:pStyle w:val="15"/>
              <w:spacing w:before="180" w:line="219" w:lineRule="auto"/>
              <w:ind w:left="119"/>
              <w:jc w:val="center"/>
              <w:rPr>
                <w:color w:val="auto"/>
                <w:highlight w:val="none"/>
              </w:rPr>
            </w:pPr>
            <w:r>
              <w:rPr>
                <w:b/>
                <w:bCs/>
                <w:color w:val="auto"/>
                <w:spacing w:val="-10"/>
                <w:highlight w:val="none"/>
              </w:rPr>
              <w:t>正本</w:t>
            </w:r>
          </w:p>
        </w:tc>
        <w:tc>
          <w:tcPr>
            <w:tcW w:w="2217" w:type="dxa"/>
            <w:vAlign w:val="top"/>
          </w:tcPr>
          <w:p w14:paraId="10A98641">
            <w:pPr>
              <w:pStyle w:val="15"/>
              <w:spacing w:before="180" w:line="219" w:lineRule="auto"/>
              <w:ind w:left="120"/>
              <w:jc w:val="center"/>
              <w:rPr>
                <w:color w:val="auto"/>
                <w:highlight w:val="none"/>
              </w:rPr>
            </w:pPr>
            <w:r>
              <w:rPr>
                <w:b/>
                <w:bCs/>
                <w:color w:val="auto"/>
                <w:spacing w:val="-10"/>
                <w:highlight w:val="none"/>
              </w:rPr>
              <w:t>副本</w:t>
            </w:r>
          </w:p>
        </w:tc>
        <w:tc>
          <w:tcPr>
            <w:tcW w:w="2221" w:type="dxa"/>
            <w:vAlign w:val="top"/>
          </w:tcPr>
          <w:p w14:paraId="6DFEFCB4">
            <w:pPr>
              <w:pStyle w:val="15"/>
              <w:spacing w:before="181" w:line="221" w:lineRule="auto"/>
              <w:ind w:left="119"/>
              <w:jc w:val="center"/>
              <w:rPr>
                <w:color w:val="auto"/>
                <w:highlight w:val="none"/>
              </w:rPr>
            </w:pPr>
            <w:r>
              <w:rPr>
                <w:b/>
                <w:bCs/>
                <w:color w:val="auto"/>
                <w:spacing w:val="-9"/>
                <w:highlight w:val="none"/>
              </w:rPr>
              <w:t>备注</w:t>
            </w:r>
          </w:p>
        </w:tc>
      </w:tr>
      <w:tr w14:paraId="08FF5F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4" w:hRule="atLeast"/>
        </w:trPr>
        <w:tc>
          <w:tcPr>
            <w:tcW w:w="632" w:type="dxa"/>
            <w:vAlign w:val="top"/>
          </w:tcPr>
          <w:p w14:paraId="47CBC655">
            <w:pPr>
              <w:pStyle w:val="15"/>
              <w:spacing w:before="78" w:line="241" w:lineRule="auto"/>
              <w:ind w:left="330"/>
              <w:jc w:val="both"/>
              <w:rPr>
                <w:color w:val="auto"/>
                <w:sz w:val="22"/>
                <w:szCs w:val="22"/>
                <w:highlight w:val="none"/>
              </w:rPr>
            </w:pPr>
            <w:r>
              <w:rPr>
                <w:color w:val="auto"/>
                <w:sz w:val="22"/>
                <w:szCs w:val="22"/>
                <w:highlight w:val="none"/>
              </w:rPr>
              <w:t>1</w:t>
            </w:r>
          </w:p>
        </w:tc>
        <w:tc>
          <w:tcPr>
            <w:tcW w:w="2596" w:type="dxa"/>
            <w:vAlign w:val="top"/>
          </w:tcPr>
          <w:p w14:paraId="2471F95F">
            <w:pPr>
              <w:pStyle w:val="15"/>
              <w:spacing w:before="78" w:line="221" w:lineRule="auto"/>
              <w:ind w:left="111"/>
              <w:rPr>
                <w:color w:val="auto"/>
                <w:sz w:val="22"/>
                <w:szCs w:val="22"/>
                <w:highlight w:val="none"/>
              </w:rPr>
            </w:pPr>
            <w:r>
              <w:rPr>
                <w:color w:val="auto"/>
                <w:spacing w:val="-5"/>
                <w:sz w:val="22"/>
                <w:szCs w:val="22"/>
                <w:highlight w:val="none"/>
              </w:rPr>
              <w:t>封面</w:t>
            </w:r>
          </w:p>
        </w:tc>
        <w:tc>
          <w:tcPr>
            <w:tcW w:w="2218" w:type="dxa"/>
            <w:vAlign w:val="top"/>
          </w:tcPr>
          <w:p w14:paraId="573BD1E9">
            <w:pPr>
              <w:rPr>
                <w:rFonts w:ascii="Arial"/>
                <w:color w:val="auto"/>
                <w:sz w:val="22"/>
                <w:szCs w:val="22"/>
                <w:highlight w:val="none"/>
              </w:rPr>
            </w:pPr>
          </w:p>
        </w:tc>
        <w:tc>
          <w:tcPr>
            <w:tcW w:w="2217" w:type="dxa"/>
            <w:vAlign w:val="top"/>
          </w:tcPr>
          <w:p w14:paraId="6276F62D">
            <w:pPr>
              <w:rPr>
                <w:rFonts w:ascii="Arial"/>
                <w:color w:val="auto"/>
                <w:sz w:val="22"/>
                <w:szCs w:val="22"/>
                <w:highlight w:val="none"/>
              </w:rPr>
            </w:pPr>
          </w:p>
        </w:tc>
        <w:tc>
          <w:tcPr>
            <w:tcW w:w="2221" w:type="dxa"/>
            <w:vAlign w:val="top"/>
          </w:tcPr>
          <w:p w14:paraId="5A3A6282">
            <w:pPr>
              <w:pStyle w:val="15"/>
              <w:spacing w:before="148" w:line="279" w:lineRule="auto"/>
              <w:ind w:right="27"/>
              <w:rPr>
                <w:color w:val="auto"/>
                <w:sz w:val="22"/>
                <w:szCs w:val="22"/>
                <w:highlight w:val="none"/>
              </w:rPr>
            </w:pPr>
            <w:r>
              <w:rPr>
                <w:color w:val="auto"/>
                <w:spacing w:val="-9"/>
                <w:sz w:val="22"/>
                <w:szCs w:val="22"/>
                <w:highlight w:val="none"/>
              </w:rPr>
              <w:t>格式自定（正本或副本、投标</w:t>
            </w:r>
            <w:r>
              <w:rPr>
                <w:color w:val="auto"/>
                <w:spacing w:val="5"/>
                <w:sz w:val="22"/>
                <w:szCs w:val="22"/>
                <w:highlight w:val="none"/>
              </w:rPr>
              <w:t xml:space="preserve"> </w:t>
            </w:r>
            <w:r>
              <w:rPr>
                <w:color w:val="auto"/>
                <w:spacing w:val="-3"/>
                <w:sz w:val="22"/>
                <w:szCs w:val="22"/>
                <w:highlight w:val="none"/>
              </w:rPr>
              <w:t>项目信息、投标单位信息等）</w:t>
            </w:r>
          </w:p>
        </w:tc>
      </w:tr>
      <w:tr w14:paraId="5562F4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632" w:type="dxa"/>
            <w:vAlign w:val="top"/>
          </w:tcPr>
          <w:p w14:paraId="3901BD61">
            <w:pPr>
              <w:pStyle w:val="15"/>
              <w:spacing w:before="178" w:line="241" w:lineRule="auto"/>
              <w:ind w:left="315"/>
              <w:jc w:val="both"/>
              <w:rPr>
                <w:color w:val="auto"/>
                <w:sz w:val="22"/>
                <w:szCs w:val="22"/>
                <w:highlight w:val="none"/>
              </w:rPr>
            </w:pPr>
            <w:r>
              <w:rPr>
                <w:color w:val="auto"/>
                <w:sz w:val="22"/>
                <w:szCs w:val="22"/>
                <w:highlight w:val="none"/>
              </w:rPr>
              <w:t>2</w:t>
            </w:r>
          </w:p>
        </w:tc>
        <w:tc>
          <w:tcPr>
            <w:tcW w:w="2596" w:type="dxa"/>
            <w:vAlign w:val="top"/>
          </w:tcPr>
          <w:p w14:paraId="58265F57">
            <w:pPr>
              <w:pStyle w:val="15"/>
              <w:spacing w:before="179" w:line="221" w:lineRule="auto"/>
              <w:rPr>
                <w:color w:val="auto"/>
                <w:sz w:val="22"/>
                <w:szCs w:val="22"/>
                <w:highlight w:val="none"/>
              </w:rPr>
            </w:pPr>
            <w:r>
              <w:rPr>
                <w:color w:val="auto"/>
                <w:spacing w:val="-28"/>
                <w:sz w:val="22"/>
                <w:szCs w:val="22"/>
                <w:highlight w:val="none"/>
              </w:rPr>
              <w:t>目录</w:t>
            </w:r>
          </w:p>
        </w:tc>
        <w:tc>
          <w:tcPr>
            <w:tcW w:w="2218" w:type="dxa"/>
            <w:vAlign w:val="top"/>
          </w:tcPr>
          <w:p w14:paraId="59C95331">
            <w:pPr>
              <w:rPr>
                <w:rFonts w:ascii="Arial"/>
                <w:color w:val="auto"/>
                <w:sz w:val="22"/>
                <w:szCs w:val="22"/>
                <w:highlight w:val="none"/>
              </w:rPr>
            </w:pPr>
          </w:p>
        </w:tc>
        <w:tc>
          <w:tcPr>
            <w:tcW w:w="2217" w:type="dxa"/>
            <w:vAlign w:val="top"/>
          </w:tcPr>
          <w:p w14:paraId="4A713EFC">
            <w:pPr>
              <w:rPr>
                <w:rFonts w:ascii="Arial"/>
                <w:color w:val="auto"/>
                <w:sz w:val="22"/>
                <w:szCs w:val="22"/>
                <w:highlight w:val="none"/>
              </w:rPr>
            </w:pPr>
          </w:p>
        </w:tc>
        <w:tc>
          <w:tcPr>
            <w:tcW w:w="2221" w:type="dxa"/>
            <w:vAlign w:val="top"/>
          </w:tcPr>
          <w:p w14:paraId="6950ADF2">
            <w:pPr>
              <w:pStyle w:val="15"/>
              <w:spacing w:before="179" w:line="219" w:lineRule="auto"/>
              <w:rPr>
                <w:color w:val="auto"/>
                <w:sz w:val="22"/>
                <w:szCs w:val="22"/>
                <w:highlight w:val="none"/>
              </w:rPr>
            </w:pPr>
            <w:r>
              <w:rPr>
                <w:color w:val="auto"/>
                <w:spacing w:val="-2"/>
                <w:sz w:val="22"/>
                <w:szCs w:val="22"/>
                <w:highlight w:val="none"/>
              </w:rPr>
              <w:t>格式自定并注明页码</w:t>
            </w:r>
          </w:p>
        </w:tc>
      </w:tr>
      <w:tr w14:paraId="2B9F5F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632" w:type="dxa"/>
            <w:vAlign w:val="top"/>
          </w:tcPr>
          <w:p w14:paraId="6971A5FC">
            <w:pPr>
              <w:pStyle w:val="15"/>
              <w:spacing w:before="78"/>
              <w:ind w:firstLine="220" w:firstLineChars="100"/>
              <w:jc w:val="both"/>
              <w:rPr>
                <w:color w:val="auto"/>
                <w:sz w:val="22"/>
                <w:szCs w:val="22"/>
                <w:highlight w:val="none"/>
              </w:rPr>
            </w:pPr>
            <w:r>
              <w:rPr>
                <w:color w:val="auto"/>
                <w:sz w:val="22"/>
                <w:szCs w:val="22"/>
                <w:highlight w:val="none"/>
              </w:rPr>
              <w:t>3</w:t>
            </w:r>
          </w:p>
        </w:tc>
        <w:tc>
          <w:tcPr>
            <w:tcW w:w="2596" w:type="dxa"/>
            <w:vAlign w:val="top"/>
          </w:tcPr>
          <w:p w14:paraId="784B267F">
            <w:pPr>
              <w:pStyle w:val="15"/>
              <w:spacing w:before="155" w:line="282" w:lineRule="auto"/>
              <w:ind w:right="185"/>
              <w:jc w:val="both"/>
              <w:rPr>
                <w:rFonts w:hint="eastAsia" w:eastAsia="宋体"/>
                <w:color w:val="auto"/>
                <w:sz w:val="22"/>
                <w:szCs w:val="22"/>
                <w:highlight w:val="none"/>
                <w:lang w:eastAsia="zh-CN"/>
              </w:rPr>
            </w:pPr>
            <w:r>
              <w:rPr>
                <w:rFonts w:hint="eastAsia"/>
                <w:color w:val="auto"/>
                <w:spacing w:val="-4"/>
                <w:sz w:val="22"/>
                <w:szCs w:val="22"/>
                <w:highlight w:val="none"/>
                <w:lang w:eastAsia="zh-CN"/>
              </w:rPr>
              <w:t>投标人营业执照在有效期内</w:t>
            </w:r>
          </w:p>
        </w:tc>
        <w:tc>
          <w:tcPr>
            <w:tcW w:w="2218" w:type="dxa"/>
            <w:vAlign w:val="center"/>
          </w:tcPr>
          <w:p w14:paraId="005E0553">
            <w:pPr>
              <w:pStyle w:val="15"/>
              <w:spacing w:before="78" w:line="219" w:lineRule="auto"/>
              <w:jc w:val="center"/>
              <w:rPr>
                <w:color w:val="auto"/>
                <w:sz w:val="22"/>
                <w:szCs w:val="22"/>
                <w:highlight w:val="none"/>
              </w:rPr>
            </w:pPr>
            <w:r>
              <w:rPr>
                <w:color w:val="auto"/>
                <w:spacing w:val="-6"/>
                <w:sz w:val="22"/>
                <w:szCs w:val="22"/>
                <w:highlight w:val="none"/>
              </w:rPr>
              <w:t>复印件</w:t>
            </w:r>
          </w:p>
        </w:tc>
        <w:tc>
          <w:tcPr>
            <w:tcW w:w="2217" w:type="dxa"/>
            <w:vAlign w:val="center"/>
          </w:tcPr>
          <w:p w14:paraId="686F0448">
            <w:pPr>
              <w:pStyle w:val="15"/>
              <w:spacing w:before="78" w:line="219" w:lineRule="auto"/>
              <w:jc w:val="center"/>
              <w:rPr>
                <w:color w:val="auto"/>
                <w:sz w:val="22"/>
                <w:szCs w:val="22"/>
                <w:highlight w:val="none"/>
              </w:rPr>
            </w:pPr>
            <w:r>
              <w:rPr>
                <w:color w:val="auto"/>
                <w:spacing w:val="-6"/>
                <w:sz w:val="22"/>
                <w:szCs w:val="22"/>
                <w:highlight w:val="none"/>
              </w:rPr>
              <w:t>复印件</w:t>
            </w:r>
          </w:p>
        </w:tc>
        <w:tc>
          <w:tcPr>
            <w:tcW w:w="2221" w:type="dxa"/>
            <w:vAlign w:val="top"/>
          </w:tcPr>
          <w:p w14:paraId="58C3981A">
            <w:pPr>
              <w:rPr>
                <w:rFonts w:ascii="Arial"/>
                <w:color w:val="auto"/>
                <w:sz w:val="22"/>
                <w:szCs w:val="22"/>
                <w:highlight w:val="none"/>
              </w:rPr>
            </w:pPr>
          </w:p>
        </w:tc>
      </w:tr>
      <w:tr w14:paraId="500810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trPr>
        <w:tc>
          <w:tcPr>
            <w:tcW w:w="632" w:type="dxa"/>
            <w:vAlign w:val="top"/>
          </w:tcPr>
          <w:p w14:paraId="4191C111">
            <w:pPr>
              <w:pStyle w:val="15"/>
              <w:spacing w:before="229" w:line="241" w:lineRule="auto"/>
              <w:ind w:left="312"/>
              <w:jc w:val="both"/>
              <w:rPr>
                <w:color w:val="auto"/>
                <w:sz w:val="22"/>
                <w:szCs w:val="22"/>
                <w:highlight w:val="none"/>
              </w:rPr>
            </w:pPr>
            <w:r>
              <w:rPr>
                <w:color w:val="auto"/>
                <w:sz w:val="22"/>
                <w:szCs w:val="22"/>
                <w:highlight w:val="none"/>
              </w:rPr>
              <w:t>4</w:t>
            </w:r>
          </w:p>
        </w:tc>
        <w:tc>
          <w:tcPr>
            <w:tcW w:w="2596" w:type="dxa"/>
            <w:vAlign w:val="top"/>
          </w:tcPr>
          <w:p w14:paraId="7D7E6BBE">
            <w:pPr>
              <w:pStyle w:val="15"/>
              <w:spacing w:before="230" w:line="219" w:lineRule="auto"/>
              <w:rPr>
                <w:color w:val="auto"/>
                <w:sz w:val="22"/>
                <w:szCs w:val="22"/>
                <w:highlight w:val="none"/>
              </w:rPr>
            </w:pPr>
            <w:r>
              <w:rPr>
                <w:color w:val="auto"/>
                <w:spacing w:val="-2"/>
                <w:sz w:val="22"/>
                <w:szCs w:val="22"/>
                <w:highlight w:val="none"/>
              </w:rPr>
              <w:t>投标保证金缴纳凭证</w:t>
            </w:r>
          </w:p>
        </w:tc>
        <w:tc>
          <w:tcPr>
            <w:tcW w:w="2218" w:type="dxa"/>
            <w:vAlign w:val="center"/>
          </w:tcPr>
          <w:p w14:paraId="7C5046B4">
            <w:pPr>
              <w:pStyle w:val="15"/>
              <w:spacing w:before="230" w:line="219" w:lineRule="auto"/>
              <w:jc w:val="center"/>
              <w:rPr>
                <w:color w:val="auto"/>
                <w:sz w:val="22"/>
                <w:szCs w:val="22"/>
                <w:highlight w:val="none"/>
              </w:rPr>
            </w:pPr>
            <w:r>
              <w:rPr>
                <w:color w:val="auto"/>
                <w:spacing w:val="-6"/>
                <w:sz w:val="22"/>
                <w:szCs w:val="22"/>
                <w:highlight w:val="none"/>
              </w:rPr>
              <w:t>复印件</w:t>
            </w:r>
          </w:p>
        </w:tc>
        <w:tc>
          <w:tcPr>
            <w:tcW w:w="2217" w:type="dxa"/>
            <w:vAlign w:val="center"/>
          </w:tcPr>
          <w:p w14:paraId="335C7A44">
            <w:pPr>
              <w:pStyle w:val="15"/>
              <w:spacing w:before="230" w:line="219" w:lineRule="auto"/>
              <w:jc w:val="center"/>
              <w:rPr>
                <w:color w:val="auto"/>
                <w:sz w:val="22"/>
                <w:szCs w:val="22"/>
                <w:highlight w:val="none"/>
              </w:rPr>
            </w:pPr>
            <w:r>
              <w:rPr>
                <w:color w:val="auto"/>
                <w:spacing w:val="-6"/>
                <w:sz w:val="22"/>
                <w:szCs w:val="22"/>
                <w:highlight w:val="none"/>
              </w:rPr>
              <w:t>复印件</w:t>
            </w:r>
          </w:p>
        </w:tc>
        <w:tc>
          <w:tcPr>
            <w:tcW w:w="2221" w:type="dxa"/>
            <w:vAlign w:val="top"/>
          </w:tcPr>
          <w:p w14:paraId="712625E7">
            <w:pPr>
              <w:pStyle w:val="15"/>
              <w:spacing w:before="230" w:line="219" w:lineRule="auto"/>
              <w:rPr>
                <w:color w:val="auto"/>
                <w:sz w:val="22"/>
                <w:szCs w:val="22"/>
                <w:highlight w:val="none"/>
              </w:rPr>
            </w:pPr>
            <w:r>
              <w:rPr>
                <w:color w:val="auto"/>
                <w:spacing w:val="-5"/>
                <w:sz w:val="22"/>
                <w:szCs w:val="22"/>
                <w:highlight w:val="none"/>
              </w:rPr>
              <w:t>电汇凭证或投标保函</w:t>
            </w:r>
          </w:p>
        </w:tc>
      </w:tr>
      <w:tr w14:paraId="453E83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4" w:hRule="atLeast"/>
        </w:trPr>
        <w:tc>
          <w:tcPr>
            <w:tcW w:w="632" w:type="dxa"/>
            <w:vAlign w:val="top"/>
          </w:tcPr>
          <w:p w14:paraId="5072E764">
            <w:pPr>
              <w:pStyle w:val="15"/>
              <w:spacing w:before="78"/>
              <w:ind w:left="317"/>
              <w:jc w:val="both"/>
              <w:rPr>
                <w:color w:val="auto"/>
                <w:sz w:val="22"/>
                <w:szCs w:val="22"/>
                <w:highlight w:val="none"/>
              </w:rPr>
            </w:pPr>
            <w:r>
              <w:rPr>
                <w:color w:val="auto"/>
                <w:sz w:val="22"/>
                <w:szCs w:val="22"/>
                <w:highlight w:val="none"/>
              </w:rPr>
              <w:t>5</w:t>
            </w:r>
          </w:p>
        </w:tc>
        <w:tc>
          <w:tcPr>
            <w:tcW w:w="2596" w:type="dxa"/>
            <w:vAlign w:val="top"/>
          </w:tcPr>
          <w:p w14:paraId="1A7C3497">
            <w:pPr>
              <w:pStyle w:val="15"/>
              <w:spacing w:before="78" w:line="219" w:lineRule="auto"/>
              <w:rPr>
                <w:color w:val="auto"/>
                <w:sz w:val="22"/>
                <w:szCs w:val="22"/>
                <w:highlight w:val="none"/>
              </w:rPr>
            </w:pPr>
            <w:r>
              <w:rPr>
                <w:color w:val="auto"/>
                <w:spacing w:val="-3"/>
                <w:sz w:val="22"/>
                <w:szCs w:val="22"/>
                <w:highlight w:val="none"/>
              </w:rPr>
              <w:t>信用记录</w:t>
            </w:r>
          </w:p>
        </w:tc>
        <w:tc>
          <w:tcPr>
            <w:tcW w:w="2218" w:type="dxa"/>
            <w:vAlign w:val="center"/>
          </w:tcPr>
          <w:p w14:paraId="3D31C33F">
            <w:pPr>
              <w:pStyle w:val="15"/>
              <w:spacing w:before="78" w:line="219" w:lineRule="auto"/>
              <w:jc w:val="center"/>
              <w:rPr>
                <w:color w:val="auto"/>
                <w:sz w:val="22"/>
                <w:szCs w:val="22"/>
                <w:highlight w:val="none"/>
              </w:rPr>
            </w:pPr>
            <w:r>
              <w:rPr>
                <w:color w:val="auto"/>
                <w:spacing w:val="-6"/>
                <w:sz w:val="22"/>
                <w:szCs w:val="22"/>
                <w:highlight w:val="none"/>
              </w:rPr>
              <w:t>复印件</w:t>
            </w:r>
          </w:p>
        </w:tc>
        <w:tc>
          <w:tcPr>
            <w:tcW w:w="2217" w:type="dxa"/>
            <w:vAlign w:val="center"/>
          </w:tcPr>
          <w:p w14:paraId="2AAB7853">
            <w:pPr>
              <w:pStyle w:val="15"/>
              <w:spacing w:before="78" w:line="219" w:lineRule="auto"/>
              <w:jc w:val="center"/>
              <w:rPr>
                <w:color w:val="auto"/>
                <w:sz w:val="22"/>
                <w:szCs w:val="22"/>
                <w:highlight w:val="none"/>
              </w:rPr>
            </w:pPr>
            <w:r>
              <w:rPr>
                <w:color w:val="auto"/>
                <w:spacing w:val="-6"/>
                <w:sz w:val="22"/>
                <w:szCs w:val="22"/>
                <w:highlight w:val="none"/>
              </w:rPr>
              <w:t>复印件</w:t>
            </w:r>
          </w:p>
        </w:tc>
        <w:tc>
          <w:tcPr>
            <w:tcW w:w="2221" w:type="dxa"/>
            <w:vAlign w:val="top"/>
          </w:tcPr>
          <w:p w14:paraId="238946D3">
            <w:pPr>
              <w:pStyle w:val="15"/>
              <w:spacing w:before="151" w:line="278" w:lineRule="auto"/>
              <w:ind w:right="107"/>
              <w:rPr>
                <w:color w:val="auto"/>
                <w:sz w:val="22"/>
                <w:szCs w:val="22"/>
                <w:highlight w:val="none"/>
              </w:rPr>
            </w:pPr>
            <w:r>
              <w:rPr>
                <w:color w:val="auto"/>
                <w:spacing w:val="-10"/>
                <w:sz w:val="22"/>
                <w:szCs w:val="22"/>
                <w:highlight w:val="none"/>
              </w:rPr>
              <w:t>网页打印件，需体现查询日期</w:t>
            </w:r>
            <w:r>
              <w:rPr>
                <w:color w:val="auto"/>
                <w:spacing w:val="-4"/>
                <w:sz w:val="22"/>
                <w:szCs w:val="22"/>
                <w:highlight w:val="none"/>
              </w:rPr>
              <w:t>（附件十四）</w:t>
            </w:r>
          </w:p>
        </w:tc>
      </w:tr>
      <w:tr w14:paraId="2B7509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4" w:hRule="atLeast"/>
        </w:trPr>
        <w:tc>
          <w:tcPr>
            <w:tcW w:w="632" w:type="dxa"/>
            <w:vAlign w:val="top"/>
          </w:tcPr>
          <w:p w14:paraId="534FD649">
            <w:pPr>
              <w:pStyle w:val="15"/>
              <w:spacing w:before="239"/>
              <w:ind w:left="314"/>
              <w:jc w:val="both"/>
              <w:rPr>
                <w:color w:val="auto"/>
                <w:sz w:val="22"/>
                <w:szCs w:val="22"/>
                <w:highlight w:val="none"/>
              </w:rPr>
            </w:pPr>
            <w:r>
              <w:rPr>
                <w:color w:val="auto"/>
                <w:sz w:val="22"/>
                <w:szCs w:val="22"/>
                <w:highlight w:val="none"/>
              </w:rPr>
              <w:t>6</w:t>
            </w:r>
          </w:p>
        </w:tc>
        <w:tc>
          <w:tcPr>
            <w:tcW w:w="2596" w:type="dxa"/>
            <w:vAlign w:val="top"/>
          </w:tcPr>
          <w:p w14:paraId="1E602096">
            <w:pPr>
              <w:pStyle w:val="15"/>
              <w:spacing w:before="240" w:line="220" w:lineRule="auto"/>
              <w:rPr>
                <w:color w:val="auto"/>
                <w:sz w:val="22"/>
                <w:szCs w:val="22"/>
                <w:highlight w:val="none"/>
              </w:rPr>
            </w:pPr>
            <w:r>
              <w:rPr>
                <w:color w:val="auto"/>
                <w:spacing w:val="-5"/>
                <w:sz w:val="22"/>
                <w:szCs w:val="22"/>
                <w:highlight w:val="none"/>
              </w:rPr>
              <w:t>投标函</w:t>
            </w:r>
          </w:p>
        </w:tc>
        <w:tc>
          <w:tcPr>
            <w:tcW w:w="2218" w:type="dxa"/>
            <w:vAlign w:val="center"/>
          </w:tcPr>
          <w:p w14:paraId="66CAD6A2">
            <w:pPr>
              <w:pStyle w:val="15"/>
              <w:spacing w:before="240" w:line="219" w:lineRule="auto"/>
              <w:jc w:val="center"/>
              <w:rPr>
                <w:color w:val="auto"/>
                <w:sz w:val="22"/>
                <w:szCs w:val="22"/>
                <w:highlight w:val="none"/>
              </w:rPr>
            </w:pPr>
            <w:r>
              <w:rPr>
                <w:color w:val="auto"/>
                <w:spacing w:val="-8"/>
                <w:sz w:val="22"/>
                <w:szCs w:val="22"/>
                <w:highlight w:val="none"/>
              </w:rPr>
              <w:t>原件</w:t>
            </w:r>
          </w:p>
        </w:tc>
        <w:tc>
          <w:tcPr>
            <w:tcW w:w="2217" w:type="dxa"/>
            <w:vAlign w:val="center"/>
          </w:tcPr>
          <w:p w14:paraId="79CA81AB">
            <w:pPr>
              <w:pStyle w:val="15"/>
              <w:spacing w:before="240" w:line="219" w:lineRule="auto"/>
              <w:jc w:val="center"/>
              <w:rPr>
                <w:color w:val="auto"/>
                <w:sz w:val="22"/>
                <w:szCs w:val="22"/>
                <w:highlight w:val="none"/>
              </w:rPr>
            </w:pPr>
            <w:r>
              <w:rPr>
                <w:color w:val="auto"/>
                <w:spacing w:val="-6"/>
                <w:sz w:val="22"/>
                <w:szCs w:val="22"/>
                <w:highlight w:val="none"/>
              </w:rPr>
              <w:t>复印件</w:t>
            </w:r>
          </w:p>
        </w:tc>
        <w:tc>
          <w:tcPr>
            <w:tcW w:w="2221" w:type="dxa"/>
            <w:vAlign w:val="center"/>
          </w:tcPr>
          <w:p w14:paraId="583065A3">
            <w:pPr>
              <w:pStyle w:val="15"/>
              <w:spacing w:before="239" w:line="219" w:lineRule="auto"/>
              <w:jc w:val="center"/>
              <w:rPr>
                <w:color w:val="auto"/>
                <w:sz w:val="22"/>
                <w:szCs w:val="22"/>
                <w:highlight w:val="none"/>
              </w:rPr>
            </w:pPr>
            <w:r>
              <w:rPr>
                <w:color w:val="auto"/>
                <w:spacing w:val="-5"/>
                <w:sz w:val="22"/>
                <w:szCs w:val="22"/>
                <w:highlight w:val="none"/>
              </w:rPr>
              <w:t>（附件一）</w:t>
            </w:r>
          </w:p>
        </w:tc>
      </w:tr>
      <w:tr w14:paraId="385787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632" w:type="dxa"/>
            <w:vAlign w:val="top"/>
          </w:tcPr>
          <w:p w14:paraId="77453803">
            <w:pPr>
              <w:pStyle w:val="15"/>
              <w:spacing w:before="201"/>
              <w:ind w:left="318"/>
              <w:jc w:val="both"/>
              <w:rPr>
                <w:color w:val="auto"/>
                <w:sz w:val="22"/>
                <w:szCs w:val="22"/>
                <w:highlight w:val="none"/>
              </w:rPr>
            </w:pPr>
            <w:r>
              <w:rPr>
                <w:color w:val="auto"/>
                <w:sz w:val="22"/>
                <w:szCs w:val="22"/>
                <w:highlight w:val="none"/>
              </w:rPr>
              <w:t>7</w:t>
            </w:r>
          </w:p>
        </w:tc>
        <w:tc>
          <w:tcPr>
            <w:tcW w:w="2596" w:type="dxa"/>
            <w:vAlign w:val="top"/>
          </w:tcPr>
          <w:p w14:paraId="57F64D01">
            <w:pPr>
              <w:pStyle w:val="15"/>
              <w:spacing w:before="201" w:line="219" w:lineRule="auto"/>
              <w:rPr>
                <w:color w:val="auto"/>
                <w:sz w:val="22"/>
                <w:szCs w:val="22"/>
                <w:highlight w:val="none"/>
              </w:rPr>
            </w:pPr>
            <w:r>
              <w:rPr>
                <w:color w:val="auto"/>
                <w:spacing w:val="-2"/>
                <w:sz w:val="22"/>
                <w:szCs w:val="22"/>
                <w:highlight w:val="none"/>
              </w:rPr>
              <w:t>法人授权委托书</w:t>
            </w:r>
          </w:p>
        </w:tc>
        <w:tc>
          <w:tcPr>
            <w:tcW w:w="2218" w:type="dxa"/>
            <w:vAlign w:val="center"/>
          </w:tcPr>
          <w:p w14:paraId="15284918">
            <w:pPr>
              <w:pStyle w:val="15"/>
              <w:spacing w:before="202" w:line="219" w:lineRule="auto"/>
              <w:jc w:val="center"/>
              <w:rPr>
                <w:color w:val="auto"/>
                <w:sz w:val="22"/>
                <w:szCs w:val="22"/>
                <w:highlight w:val="none"/>
              </w:rPr>
            </w:pPr>
            <w:r>
              <w:rPr>
                <w:color w:val="auto"/>
                <w:spacing w:val="-8"/>
                <w:sz w:val="22"/>
                <w:szCs w:val="22"/>
                <w:highlight w:val="none"/>
              </w:rPr>
              <w:t>原件</w:t>
            </w:r>
          </w:p>
        </w:tc>
        <w:tc>
          <w:tcPr>
            <w:tcW w:w="2217" w:type="dxa"/>
            <w:vAlign w:val="center"/>
          </w:tcPr>
          <w:p w14:paraId="67C517D6">
            <w:pPr>
              <w:pStyle w:val="15"/>
              <w:spacing w:before="202" w:line="219" w:lineRule="auto"/>
              <w:jc w:val="center"/>
              <w:rPr>
                <w:color w:val="auto"/>
                <w:sz w:val="22"/>
                <w:szCs w:val="22"/>
                <w:highlight w:val="none"/>
              </w:rPr>
            </w:pPr>
            <w:r>
              <w:rPr>
                <w:color w:val="auto"/>
                <w:spacing w:val="-6"/>
                <w:sz w:val="22"/>
                <w:szCs w:val="22"/>
                <w:highlight w:val="none"/>
              </w:rPr>
              <w:t>复印件</w:t>
            </w:r>
          </w:p>
        </w:tc>
        <w:tc>
          <w:tcPr>
            <w:tcW w:w="2221" w:type="dxa"/>
            <w:vAlign w:val="center"/>
          </w:tcPr>
          <w:p w14:paraId="6A8F9954">
            <w:pPr>
              <w:pStyle w:val="15"/>
              <w:spacing w:before="201" w:line="219" w:lineRule="auto"/>
              <w:jc w:val="center"/>
              <w:rPr>
                <w:color w:val="auto"/>
                <w:sz w:val="22"/>
                <w:szCs w:val="22"/>
                <w:highlight w:val="none"/>
              </w:rPr>
            </w:pPr>
            <w:r>
              <w:rPr>
                <w:color w:val="auto"/>
                <w:spacing w:val="-5"/>
                <w:sz w:val="22"/>
                <w:szCs w:val="22"/>
                <w:highlight w:val="none"/>
              </w:rPr>
              <w:t>（附件二）</w:t>
            </w:r>
          </w:p>
        </w:tc>
      </w:tr>
      <w:tr w14:paraId="6BA9C4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4" w:hRule="atLeast"/>
        </w:trPr>
        <w:tc>
          <w:tcPr>
            <w:tcW w:w="632" w:type="dxa"/>
            <w:vAlign w:val="top"/>
          </w:tcPr>
          <w:p w14:paraId="12FAFA67">
            <w:pPr>
              <w:pStyle w:val="15"/>
              <w:spacing w:before="219"/>
              <w:ind w:left="313"/>
              <w:jc w:val="both"/>
              <w:rPr>
                <w:color w:val="auto"/>
                <w:sz w:val="22"/>
                <w:szCs w:val="22"/>
                <w:highlight w:val="none"/>
              </w:rPr>
            </w:pPr>
            <w:r>
              <w:rPr>
                <w:color w:val="auto"/>
                <w:sz w:val="22"/>
                <w:szCs w:val="22"/>
                <w:highlight w:val="none"/>
              </w:rPr>
              <w:t>8</w:t>
            </w:r>
          </w:p>
        </w:tc>
        <w:tc>
          <w:tcPr>
            <w:tcW w:w="2596" w:type="dxa"/>
            <w:vAlign w:val="top"/>
          </w:tcPr>
          <w:p w14:paraId="6C9A950D">
            <w:pPr>
              <w:pStyle w:val="15"/>
              <w:spacing w:before="220" w:line="219" w:lineRule="auto"/>
              <w:rPr>
                <w:color w:val="auto"/>
                <w:sz w:val="22"/>
                <w:szCs w:val="22"/>
                <w:highlight w:val="none"/>
              </w:rPr>
            </w:pPr>
            <w:r>
              <w:rPr>
                <w:color w:val="auto"/>
                <w:spacing w:val="-2"/>
                <w:sz w:val="22"/>
                <w:szCs w:val="22"/>
                <w:highlight w:val="none"/>
              </w:rPr>
              <w:t>关于资格的声明函</w:t>
            </w:r>
          </w:p>
        </w:tc>
        <w:tc>
          <w:tcPr>
            <w:tcW w:w="2218" w:type="dxa"/>
            <w:vAlign w:val="center"/>
          </w:tcPr>
          <w:p w14:paraId="6785C232">
            <w:pPr>
              <w:pStyle w:val="15"/>
              <w:spacing w:before="220" w:line="219" w:lineRule="auto"/>
              <w:jc w:val="center"/>
              <w:rPr>
                <w:color w:val="auto"/>
                <w:sz w:val="22"/>
                <w:szCs w:val="22"/>
                <w:highlight w:val="none"/>
              </w:rPr>
            </w:pPr>
            <w:r>
              <w:rPr>
                <w:color w:val="auto"/>
                <w:spacing w:val="-8"/>
                <w:sz w:val="22"/>
                <w:szCs w:val="22"/>
                <w:highlight w:val="none"/>
              </w:rPr>
              <w:t>原件</w:t>
            </w:r>
          </w:p>
        </w:tc>
        <w:tc>
          <w:tcPr>
            <w:tcW w:w="2217" w:type="dxa"/>
            <w:vAlign w:val="center"/>
          </w:tcPr>
          <w:p w14:paraId="2A5880E8">
            <w:pPr>
              <w:pStyle w:val="15"/>
              <w:spacing w:before="220" w:line="219" w:lineRule="auto"/>
              <w:jc w:val="center"/>
              <w:rPr>
                <w:color w:val="auto"/>
                <w:sz w:val="22"/>
                <w:szCs w:val="22"/>
                <w:highlight w:val="none"/>
              </w:rPr>
            </w:pPr>
            <w:r>
              <w:rPr>
                <w:color w:val="auto"/>
                <w:spacing w:val="-6"/>
                <w:sz w:val="22"/>
                <w:szCs w:val="22"/>
                <w:highlight w:val="none"/>
              </w:rPr>
              <w:t>复印件</w:t>
            </w:r>
          </w:p>
        </w:tc>
        <w:tc>
          <w:tcPr>
            <w:tcW w:w="2221" w:type="dxa"/>
            <w:vAlign w:val="center"/>
          </w:tcPr>
          <w:p w14:paraId="0BA8DCE0">
            <w:pPr>
              <w:pStyle w:val="15"/>
              <w:spacing w:before="219" w:line="219" w:lineRule="auto"/>
              <w:jc w:val="center"/>
              <w:rPr>
                <w:color w:val="auto"/>
                <w:sz w:val="22"/>
                <w:szCs w:val="22"/>
                <w:highlight w:val="none"/>
              </w:rPr>
            </w:pPr>
            <w:r>
              <w:rPr>
                <w:color w:val="auto"/>
                <w:spacing w:val="-5"/>
                <w:sz w:val="22"/>
                <w:szCs w:val="22"/>
                <w:highlight w:val="none"/>
              </w:rPr>
              <w:t>（附件三）</w:t>
            </w:r>
          </w:p>
        </w:tc>
      </w:tr>
      <w:tr w14:paraId="1F07CB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632" w:type="dxa"/>
            <w:vAlign w:val="top"/>
          </w:tcPr>
          <w:p w14:paraId="0A2D949B">
            <w:pPr>
              <w:pStyle w:val="15"/>
              <w:spacing w:before="78"/>
              <w:ind w:firstLine="220" w:firstLineChars="100"/>
              <w:jc w:val="both"/>
              <w:rPr>
                <w:color w:val="auto"/>
                <w:sz w:val="22"/>
                <w:szCs w:val="22"/>
                <w:highlight w:val="none"/>
              </w:rPr>
            </w:pPr>
            <w:r>
              <w:rPr>
                <w:color w:val="auto"/>
                <w:sz w:val="22"/>
                <w:szCs w:val="22"/>
                <w:highlight w:val="none"/>
              </w:rPr>
              <w:t>9</w:t>
            </w:r>
          </w:p>
        </w:tc>
        <w:tc>
          <w:tcPr>
            <w:tcW w:w="2596" w:type="dxa"/>
            <w:vAlign w:val="top"/>
          </w:tcPr>
          <w:p w14:paraId="12A02F16">
            <w:pPr>
              <w:pStyle w:val="15"/>
              <w:spacing w:before="78" w:line="220" w:lineRule="auto"/>
              <w:jc w:val="both"/>
              <w:rPr>
                <w:color w:val="auto"/>
                <w:sz w:val="22"/>
                <w:szCs w:val="22"/>
                <w:highlight w:val="none"/>
              </w:rPr>
            </w:pPr>
            <w:r>
              <w:rPr>
                <w:color w:val="auto"/>
                <w:spacing w:val="-3"/>
                <w:sz w:val="22"/>
                <w:szCs w:val="22"/>
                <w:highlight w:val="none"/>
              </w:rPr>
              <w:t>开标一览表</w:t>
            </w:r>
          </w:p>
        </w:tc>
        <w:tc>
          <w:tcPr>
            <w:tcW w:w="2218" w:type="dxa"/>
            <w:vAlign w:val="center"/>
          </w:tcPr>
          <w:p w14:paraId="057EA273">
            <w:pPr>
              <w:pStyle w:val="15"/>
              <w:spacing w:before="78" w:line="219" w:lineRule="auto"/>
              <w:jc w:val="center"/>
              <w:rPr>
                <w:color w:val="auto"/>
                <w:sz w:val="22"/>
                <w:szCs w:val="22"/>
                <w:highlight w:val="none"/>
              </w:rPr>
            </w:pPr>
            <w:r>
              <w:rPr>
                <w:color w:val="auto"/>
                <w:spacing w:val="-8"/>
                <w:sz w:val="22"/>
                <w:szCs w:val="22"/>
                <w:highlight w:val="none"/>
              </w:rPr>
              <w:t>原件</w:t>
            </w:r>
          </w:p>
        </w:tc>
        <w:tc>
          <w:tcPr>
            <w:tcW w:w="2217" w:type="dxa"/>
            <w:vAlign w:val="center"/>
          </w:tcPr>
          <w:p w14:paraId="07156EAB">
            <w:pPr>
              <w:pStyle w:val="15"/>
              <w:spacing w:before="78" w:line="219" w:lineRule="auto"/>
              <w:jc w:val="center"/>
              <w:rPr>
                <w:color w:val="auto"/>
                <w:sz w:val="22"/>
                <w:szCs w:val="22"/>
                <w:highlight w:val="none"/>
              </w:rPr>
            </w:pPr>
            <w:r>
              <w:rPr>
                <w:color w:val="auto"/>
                <w:spacing w:val="-6"/>
                <w:sz w:val="22"/>
                <w:szCs w:val="22"/>
                <w:highlight w:val="none"/>
              </w:rPr>
              <w:t>复印件</w:t>
            </w:r>
          </w:p>
        </w:tc>
        <w:tc>
          <w:tcPr>
            <w:tcW w:w="2221" w:type="dxa"/>
            <w:vAlign w:val="center"/>
          </w:tcPr>
          <w:p w14:paraId="6539677B">
            <w:pPr>
              <w:pStyle w:val="15"/>
              <w:spacing w:before="152" w:line="278" w:lineRule="auto"/>
              <w:ind w:right="107"/>
              <w:jc w:val="center"/>
              <w:rPr>
                <w:color w:val="auto"/>
                <w:sz w:val="22"/>
                <w:szCs w:val="22"/>
                <w:highlight w:val="none"/>
              </w:rPr>
            </w:pPr>
            <w:r>
              <w:rPr>
                <w:color w:val="auto"/>
                <w:spacing w:val="-9"/>
                <w:sz w:val="22"/>
                <w:szCs w:val="22"/>
                <w:highlight w:val="none"/>
              </w:rPr>
              <w:t>（附</w:t>
            </w:r>
            <w:r>
              <w:rPr>
                <w:color w:val="auto"/>
                <w:spacing w:val="-3"/>
                <w:sz w:val="22"/>
                <w:szCs w:val="22"/>
                <w:highlight w:val="none"/>
              </w:rPr>
              <w:t>件四）</w:t>
            </w:r>
          </w:p>
        </w:tc>
      </w:tr>
      <w:tr w14:paraId="6D3807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3" w:hRule="atLeast"/>
        </w:trPr>
        <w:tc>
          <w:tcPr>
            <w:tcW w:w="632" w:type="dxa"/>
            <w:vAlign w:val="top"/>
          </w:tcPr>
          <w:p w14:paraId="5F1F09CB">
            <w:pPr>
              <w:pStyle w:val="15"/>
              <w:spacing w:before="314"/>
              <w:ind w:firstLine="192" w:firstLineChars="100"/>
              <w:jc w:val="both"/>
              <w:rPr>
                <w:color w:val="auto"/>
                <w:sz w:val="22"/>
                <w:szCs w:val="22"/>
                <w:highlight w:val="none"/>
              </w:rPr>
            </w:pPr>
            <w:r>
              <w:rPr>
                <w:color w:val="auto"/>
                <w:spacing w:val="-14"/>
                <w:sz w:val="22"/>
                <w:szCs w:val="22"/>
                <w:highlight w:val="none"/>
              </w:rPr>
              <w:t>10</w:t>
            </w:r>
          </w:p>
        </w:tc>
        <w:tc>
          <w:tcPr>
            <w:tcW w:w="2596" w:type="dxa"/>
            <w:vAlign w:val="top"/>
          </w:tcPr>
          <w:p w14:paraId="2284B9ED">
            <w:pPr>
              <w:pStyle w:val="15"/>
              <w:spacing w:before="315" w:line="218" w:lineRule="auto"/>
              <w:rPr>
                <w:color w:val="auto"/>
                <w:sz w:val="22"/>
                <w:szCs w:val="22"/>
                <w:highlight w:val="none"/>
              </w:rPr>
            </w:pPr>
            <w:r>
              <w:rPr>
                <w:color w:val="auto"/>
                <w:spacing w:val="-7"/>
                <w:sz w:val="22"/>
                <w:szCs w:val="22"/>
                <w:highlight w:val="none"/>
              </w:rPr>
              <w:t>明细报价表</w:t>
            </w:r>
          </w:p>
        </w:tc>
        <w:tc>
          <w:tcPr>
            <w:tcW w:w="2218" w:type="dxa"/>
            <w:vAlign w:val="center"/>
          </w:tcPr>
          <w:p w14:paraId="4967038B">
            <w:pPr>
              <w:pStyle w:val="15"/>
              <w:spacing w:before="315" w:line="219" w:lineRule="auto"/>
              <w:jc w:val="center"/>
              <w:rPr>
                <w:color w:val="auto"/>
                <w:sz w:val="22"/>
                <w:szCs w:val="22"/>
                <w:highlight w:val="none"/>
              </w:rPr>
            </w:pPr>
            <w:r>
              <w:rPr>
                <w:color w:val="auto"/>
                <w:spacing w:val="-8"/>
                <w:sz w:val="22"/>
                <w:szCs w:val="22"/>
                <w:highlight w:val="none"/>
              </w:rPr>
              <w:t>原件</w:t>
            </w:r>
          </w:p>
        </w:tc>
        <w:tc>
          <w:tcPr>
            <w:tcW w:w="2217" w:type="dxa"/>
            <w:vAlign w:val="center"/>
          </w:tcPr>
          <w:p w14:paraId="64C99DF9">
            <w:pPr>
              <w:pStyle w:val="15"/>
              <w:spacing w:before="315" w:line="219" w:lineRule="auto"/>
              <w:jc w:val="center"/>
              <w:rPr>
                <w:color w:val="auto"/>
                <w:sz w:val="22"/>
                <w:szCs w:val="22"/>
                <w:highlight w:val="none"/>
              </w:rPr>
            </w:pPr>
            <w:r>
              <w:rPr>
                <w:color w:val="auto"/>
                <w:spacing w:val="-6"/>
                <w:sz w:val="22"/>
                <w:szCs w:val="22"/>
                <w:highlight w:val="none"/>
              </w:rPr>
              <w:t>复印件</w:t>
            </w:r>
          </w:p>
        </w:tc>
        <w:tc>
          <w:tcPr>
            <w:tcW w:w="2221" w:type="dxa"/>
            <w:vAlign w:val="center"/>
          </w:tcPr>
          <w:p w14:paraId="4D49CC86">
            <w:pPr>
              <w:pStyle w:val="15"/>
              <w:spacing w:before="314" w:line="219" w:lineRule="auto"/>
              <w:jc w:val="center"/>
              <w:rPr>
                <w:color w:val="auto"/>
                <w:sz w:val="22"/>
                <w:szCs w:val="22"/>
                <w:highlight w:val="none"/>
              </w:rPr>
            </w:pPr>
            <w:r>
              <w:rPr>
                <w:color w:val="auto"/>
                <w:spacing w:val="-5"/>
                <w:sz w:val="22"/>
                <w:szCs w:val="22"/>
                <w:highlight w:val="none"/>
              </w:rPr>
              <w:t>（附件五）</w:t>
            </w:r>
          </w:p>
        </w:tc>
      </w:tr>
      <w:tr w14:paraId="449493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17" w:hRule="atLeast"/>
        </w:trPr>
        <w:tc>
          <w:tcPr>
            <w:tcW w:w="632" w:type="dxa"/>
            <w:vAlign w:val="center"/>
          </w:tcPr>
          <w:p w14:paraId="78F679A3">
            <w:pPr>
              <w:pStyle w:val="15"/>
              <w:spacing w:before="78" w:line="241" w:lineRule="auto"/>
              <w:ind w:left="270"/>
              <w:jc w:val="left"/>
              <w:rPr>
                <w:color w:val="auto"/>
                <w:sz w:val="22"/>
                <w:szCs w:val="22"/>
                <w:highlight w:val="none"/>
              </w:rPr>
            </w:pPr>
            <w:r>
              <w:rPr>
                <w:color w:val="auto"/>
                <w:spacing w:val="-14"/>
                <w:sz w:val="22"/>
                <w:szCs w:val="22"/>
                <w:highlight w:val="none"/>
              </w:rPr>
              <w:t>11</w:t>
            </w:r>
          </w:p>
        </w:tc>
        <w:tc>
          <w:tcPr>
            <w:tcW w:w="2596" w:type="dxa"/>
            <w:vAlign w:val="center"/>
          </w:tcPr>
          <w:p w14:paraId="2DC79E48">
            <w:pPr>
              <w:pStyle w:val="15"/>
              <w:spacing w:before="78" w:line="219" w:lineRule="auto"/>
              <w:jc w:val="left"/>
              <w:rPr>
                <w:color w:val="auto"/>
                <w:sz w:val="22"/>
                <w:szCs w:val="22"/>
                <w:highlight w:val="none"/>
              </w:rPr>
            </w:pPr>
            <w:r>
              <w:rPr>
                <w:color w:val="auto"/>
                <w:spacing w:val="-2"/>
                <w:sz w:val="22"/>
                <w:szCs w:val="22"/>
                <w:highlight w:val="none"/>
              </w:rPr>
              <w:t>产品简要说明一览表</w:t>
            </w:r>
          </w:p>
        </w:tc>
        <w:tc>
          <w:tcPr>
            <w:tcW w:w="2218" w:type="dxa"/>
            <w:vAlign w:val="center"/>
          </w:tcPr>
          <w:p w14:paraId="559E4B22">
            <w:pPr>
              <w:pStyle w:val="15"/>
              <w:spacing w:before="151" w:line="219" w:lineRule="auto"/>
              <w:jc w:val="both"/>
              <w:rPr>
                <w:rFonts w:hint="eastAsia" w:eastAsia="宋体"/>
                <w:color w:val="auto"/>
                <w:sz w:val="22"/>
                <w:szCs w:val="22"/>
                <w:highlight w:val="none"/>
                <w:lang w:eastAsia="zh-CN"/>
              </w:rPr>
            </w:pPr>
            <w:r>
              <w:rPr>
                <w:rFonts w:hint="eastAsia"/>
                <w:color w:val="auto"/>
                <w:spacing w:val="-8"/>
                <w:sz w:val="22"/>
                <w:szCs w:val="22"/>
                <w:highlight w:val="none"/>
                <w:lang w:eastAsia="zh-CN"/>
              </w:rPr>
              <w:t>附生产厂家产品彩页、合格证或检验报告单（包括但不限于）</w:t>
            </w:r>
          </w:p>
        </w:tc>
        <w:tc>
          <w:tcPr>
            <w:tcW w:w="2217" w:type="dxa"/>
            <w:vAlign w:val="center"/>
          </w:tcPr>
          <w:p w14:paraId="12293490">
            <w:pPr>
              <w:pStyle w:val="15"/>
              <w:spacing w:before="151" w:line="219" w:lineRule="auto"/>
              <w:jc w:val="both"/>
              <w:rPr>
                <w:rFonts w:hint="eastAsia" w:eastAsia="宋体"/>
                <w:color w:val="auto"/>
                <w:sz w:val="22"/>
                <w:szCs w:val="22"/>
                <w:highlight w:val="none"/>
                <w:lang w:eastAsia="zh-CN"/>
              </w:rPr>
            </w:pPr>
            <w:r>
              <w:rPr>
                <w:rFonts w:hint="eastAsia"/>
                <w:color w:val="auto"/>
                <w:spacing w:val="-8"/>
                <w:sz w:val="22"/>
                <w:szCs w:val="22"/>
                <w:highlight w:val="none"/>
                <w:lang w:eastAsia="zh-CN"/>
              </w:rPr>
              <w:t>附生产厂家产品彩页、合格证或检验报告单（包括但不限于）</w:t>
            </w:r>
          </w:p>
        </w:tc>
        <w:tc>
          <w:tcPr>
            <w:tcW w:w="2221" w:type="dxa"/>
            <w:vAlign w:val="center"/>
          </w:tcPr>
          <w:p w14:paraId="576542D7">
            <w:pPr>
              <w:pStyle w:val="15"/>
              <w:spacing w:before="78" w:line="219" w:lineRule="auto"/>
              <w:jc w:val="center"/>
              <w:rPr>
                <w:color w:val="auto"/>
                <w:sz w:val="22"/>
                <w:szCs w:val="22"/>
                <w:highlight w:val="none"/>
              </w:rPr>
            </w:pPr>
            <w:r>
              <w:rPr>
                <w:color w:val="auto"/>
                <w:spacing w:val="-5"/>
                <w:sz w:val="22"/>
                <w:szCs w:val="22"/>
                <w:highlight w:val="none"/>
              </w:rPr>
              <w:t>（附件六）</w:t>
            </w:r>
          </w:p>
        </w:tc>
      </w:tr>
      <w:tr w14:paraId="7476F3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trPr>
        <w:tc>
          <w:tcPr>
            <w:tcW w:w="632" w:type="dxa"/>
            <w:vAlign w:val="top"/>
          </w:tcPr>
          <w:p w14:paraId="43683A8D">
            <w:pPr>
              <w:pStyle w:val="15"/>
              <w:spacing w:before="231" w:line="241" w:lineRule="auto"/>
              <w:ind w:left="270"/>
              <w:jc w:val="both"/>
              <w:rPr>
                <w:color w:val="auto"/>
                <w:sz w:val="22"/>
                <w:szCs w:val="22"/>
                <w:highlight w:val="none"/>
              </w:rPr>
            </w:pPr>
            <w:r>
              <w:rPr>
                <w:color w:val="auto"/>
                <w:spacing w:val="-14"/>
                <w:sz w:val="22"/>
                <w:szCs w:val="22"/>
                <w:highlight w:val="none"/>
              </w:rPr>
              <w:t>12</w:t>
            </w:r>
          </w:p>
        </w:tc>
        <w:tc>
          <w:tcPr>
            <w:tcW w:w="2596" w:type="dxa"/>
            <w:vAlign w:val="top"/>
          </w:tcPr>
          <w:p w14:paraId="1038B288">
            <w:pPr>
              <w:pStyle w:val="15"/>
              <w:spacing w:before="231" w:line="219" w:lineRule="auto"/>
              <w:rPr>
                <w:color w:val="auto"/>
                <w:sz w:val="22"/>
                <w:szCs w:val="22"/>
                <w:highlight w:val="none"/>
              </w:rPr>
            </w:pPr>
            <w:r>
              <w:rPr>
                <w:color w:val="auto"/>
                <w:spacing w:val="-3"/>
                <w:sz w:val="22"/>
                <w:szCs w:val="22"/>
                <w:highlight w:val="none"/>
              </w:rPr>
              <w:t>商务条款偏离表</w:t>
            </w:r>
          </w:p>
        </w:tc>
        <w:tc>
          <w:tcPr>
            <w:tcW w:w="2218" w:type="dxa"/>
            <w:vAlign w:val="center"/>
          </w:tcPr>
          <w:p w14:paraId="5451D6F4">
            <w:pPr>
              <w:pStyle w:val="15"/>
              <w:spacing w:before="231" w:line="219" w:lineRule="auto"/>
              <w:jc w:val="center"/>
              <w:rPr>
                <w:color w:val="auto"/>
                <w:sz w:val="22"/>
                <w:szCs w:val="22"/>
                <w:highlight w:val="none"/>
              </w:rPr>
            </w:pPr>
            <w:r>
              <w:rPr>
                <w:color w:val="auto"/>
                <w:spacing w:val="-8"/>
                <w:sz w:val="22"/>
                <w:szCs w:val="22"/>
                <w:highlight w:val="none"/>
              </w:rPr>
              <w:t>原件</w:t>
            </w:r>
          </w:p>
        </w:tc>
        <w:tc>
          <w:tcPr>
            <w:tcW w:w="2217" w:type="dxa"/>
            <w:vAlign w:val="center"/>
          </w:tcPr>
          <w:p w14:paraId="40B3745D">
            <w:pPr>
              <w:pStyle w:val="15"/>
              <w:spacing w:before="231" w:line="219" w:lineRule="auto"/>
              <w:jc w:val="center"/>
              <w:rPr>
                <w:color w:val="auto"/>
                <w:sz w:val="22"/>
                <w:szCs w:val="22"/>
                <w:highlight w:val="none"/>
              </w:rPr>
            </w:pPr>
            <w:r>
              <w:rPr>
                <w:color w:val="auto"/>
                <w:spacing w:val="-6"/>
                <w:sz w:val="22"/>
                <w:szCs w:val="22"/>
                <w:highlight w:val="none"/>
              </w:rPr>
              <w:t>复印件</w:t>
            </w:r>
          </w:p>
        </w:tc>
        <w:tc>
          <w:tcPr>
            <w:tcW w:w="2221" w:type="dxa"/>
            <w:vAlign w:val="center"/>
          </w:tcPr>
          <w:p w14:paraId="15B1CD9B">
            <w:pPr>
              <w:pStyle w:val="15"/>
              <w:spacing w:before="230" w:line="219" w:lineRule="auto"/>
              <w:jc w:val="center"/>
              <w:rPr>
                <w:color w:val="auto"/>
                <w:sz w:val="22"/>
                <w:szCs w:val="22"/>
                <w:highlight w:val="none"/>
              </w:rPr>
            </w:pPr>
            <w:r>
              <w:rPr>
                <w:color w:val="auto"/>
                <w:spacing w:val="-5"/>
                <w:sz w:val="22"/>
                <w:szCs w:val="22"/>
                <w:highlight w:val="none"/>
              </w:rPr>
              <w:t>（附件七）</w:t>
            </w:r>
          </w:p>
        </w:tc>
      </w:tr>
      <w:tr w14:paraId="024A3D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trPr>
        <w:tc>
          <w:tcPr>
            <w:tcW w:w="632" w:type="dxa"/>
            <w:vAlign w:val="top"/>
          </w:tcPr>
          <w:p w14:paraId="67072F61">
            <w:pPr>
              <w:pStyle w:val="15"/>
              <w:spacing w:before="180"/>
              <w:ind w:left="270"/>
              <w:jc w:val="both"/>
              <w:rPr>
                <w:color w:val="auto"/>
                <w:sz w:val="22"/>
                <w:szCs w:val="22"/>
                <w:highlight w:val="none"/>
              </w:rPr>
            </w:pPr>
            <w:r>
              <w:rPr>
                <w:color w:val="auto"/>
                <w:spacing w:val="-14"/>
                <w:sz w:val="22"/>
                <w:szCs w:val="22"/>
                <w:highlight w:val="none"/>
              </w:rPr>
              <w:t>13</w:t>
            </w:r>
          </w:p>
        </w:tc>
        <w:tc>
          <w:tcPr>
            <w:tcW w:w="2596" w:type="dxa"/>
            <w:vAlign w:val="top"/>
          </w:tcPr>
          <w:p w14:paraId="156C1435">
            <w:pPr>
              <w:pStyle w:val="15"/>
              <w:spacing w:before="180" w:line="219" w:lineRule="auto"/>
              <w:rPr>
                <w:color w:val="auto"/>
                <w:sz w:val="22"/>
                <w:szCs w:val="22"/>
                <w:highlight w:val="none"/>
              </w:rPr>
            </w:pPr>
            <w:r>
              <w:rPr>
                <w:color w:val="auto"/>
                <w:spacing w:val="-2"/>
                <w:sz w:val="22"/>
                <w:szCs w:val="22"/>
                <w:highlight w:val="none"/>
              </w:rPr>
              <w:t>项目负责人及拟投入本项目</w:t>
            </w:r>
            <w:r>
              <w:rPr>
                <w:color w:val="auto"/>
                <w:spacing w:val="-3"/>
                <w:sz w:val="22"/>
                <w:szCs w:val="22"/>
                <w:highlight w:val="none"/>
              </w:rPr>
              <w:t>人员简历</w:t>
            </w:r>
          </w:p>
        </w:tc>
        <w:tc>
          <w:tcPr>
            <w:tcW w:w="2218" w:type="dxa"/>
            <w:vAlign w:val="center"/>
          </w:tcPr>
          <w:p w14:paraId="4470577B">
            <w:pPr>
              <w:pStyle w:val="15"/>
              <w:spacing w:before="181" w:line="219" w:lineRule="auto"/>
              <w:jc w:val="center"/>
              <w:rPr>
                <w:color w:val="auto"/>
                <w:sz w:val="22"/>
                <w:szCs w:val="22"/>
                <w:highlight w:val="none"/>
              </w:rPr>
            </w:pPr>
            <w:r>
              <w:rPr>
                <w:color w:val="auto"/>
                <w:spacing w:val="-8"/>
                <w:sz w:val="22"/>
                <w:szCs w:val="22"/>
                <w:highlight w:val="none"/>
              </w:rPr>
              <w:t>原件</w:t>
            </w:r>
          </w:p>
        </w:tc>
        <w:tc>
          <w:tcPr>
            <w:tcW w:w="2217" w:type="dxa"/>
            <w:vAlign w:val="center"/>
          </w:tcPr>
          <w:p w14:paraId="4CAF0F71">
            <w:pPr>
              <w:pStyle w:val="15"/>
              <w:spacing w:before="181" w:line="219" w:lineRule="auto"/>
              <w:jc w:val="center"/>
              <w:rPr>
                <w:color w:val="auto"/>
                <w:sz w:val="22"/>
                <w:szCs w:val="22"/>
                <w:highlight w:val="none"/>
              </w:rPr>
            </w:pPr>
            <w:r>
              <w:rPr>
                <w:color w:val="auto"/>
                <w:spacing w:val="-6"/>
                <w:sz w:val="22"/>
                <w:szCs w:val="22"/>
                <w:highlight w:val="none"/>
              </w:rPr>
              <w:t>复印件</w:t>
            </w:r>
          </w:p>
        </w:tc>
        <w:tc>
          <w:tcPr>
            <w:tcW w:w="2221" w:type="dxa"/>
            <w:vAlign w:val="center"/>
          </w:tcPr>
          <w:p w14:paraId="410A7B73">
            <w:pPr>
              <w:pStyle w:val="15"/>
              <w:spacing w:before="180" w:line="219" w:lineRule="auto"/>
              <w:jc w:val="center"/>
              <w:rPr>
                <w:color w:val="auto"/>
                <w:sz w:val="22"/>
                <w:szCs w:val="22"/>
                <w:highlight w:val="none"/>
              </w:rPr>
            </w:pPr>
            <w:r>
              <w:rPr>
                <w:color w:val="auto"/>
                <w:spacing w:val="-9"/>
                <w:sz w:val="22"/>
                <w:szCs w:val="22"/>
                <w:highlight w:val="none"/>
              </w:rPr>
              <w:t>（附件八）</w:t>
            </w:r>
            <w:r>
              <w:rPr>
                <w:color w:val="auto"/>
                <w:spacing w:val="-61"/>
                <w:sz w:val="22"/>
                <w:szCs w:val="22"/>
                <w:highlight w:val="none"/>
              </w:rPr>
              <w:t xml:space="preserve"> </w:t>
            </w:r>
            <w:r>
              <w:rPr>
                <w:color w:val="auto"/>
                <w:spacing w:val="-9"/>
                <w:sz w:val="22"/>
                <w:szCs w:val="22"/>
                <w:highlight w:val="none"/>
              </w:rPr>
              <w:t>(如有）</w:t>
            </w:r>
          </w:p>
        </w:tc>
      </w:tr>
    </w:tbl>
    <w:p w14:paraId="437F4A20">
      <w:pPr>
        <w:spacing w:line="173" w:lineRule="exact"/>
        <w:rPr>
          <w:color w:val="auto"/>
          <w:sz w:val="22"/>
          <w:szCs w:val="22"/>
          <w:highlight w:val="none"/>
        </w:rPr>
        <w:sectPr>
          <w:footerReference r:id="rId14" w:type="default"/>
          <w:pgSz w:w="11906" w:h="16839"/>
          <w:pgMar w:top="1407" w:right="904" w:bottom="1175" w:left="1112" w:header="0" w:footer="961" w:gutter="0"/>
          <w:cols w:space="720" w:num="1"/>
        </w:sectPr>
      </w:pPr>
    </w:p>
    <w:tbl>
      <w:tblPr>
        <w:tblStyle w:val="14"/>
        <w:tblW w:w="999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35"/>
        <w:gridCol w:w="4500"/>
        <w:gridCol w:w="793"/>
        <w:gridCol w:w="1457"/>
        <w:gridCol w:w="2614"/>
      </w:tblGrid>
      <w:tr w14:paraId="30A90C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8" w:hRule="atLeast"/>
        </w:trPr>
        <w:tc>
          <w:tcPr>
            <w:tcW w:w="635" w:type="dxa"/>
            <w:vAlign w:val="top"/>
          </w:tcPr>
          <w:p w14:paraId="1526EE29">
            <w:pPr>
              <w:pStyle w:val="15"/>
              <w:spacing w:before="181" w:line="221" w:lineRule="auto"/>
              <w:ind w:left="115"/>
              <w:rPr>
                <w:color w:val="auto"/>
                <w:highlight w:val="none"/>
              </w:rPr>
            </w:pPr>
            <w:r>
              <w:rPr>
                <w:b/>
                <w:bCs/>
                <w:color w:val="auto"/>
                <w:spacing w:val="-7"/>
                <w:highlight w:val="none"/>
              </w:rPr>
              <w:t>序号</w:t>
            </w:r>
          </w:p>
        </w:tc>
        <w:tc>
          <w:tcPr>
            <w:tcW w:w="4500" w:type="dxa"/>
            <w:vAlign w:val="top"/>
          </w:tcPr>
          <w:p w14:paraId="18D36C4E">
            <w:pPr>
              <w:pStyle w:val="15"/>
              <w:spacing w:before="181" w:line="219" w:lineRule="auto"/>
              <w:ind w:left="114"/>
              <w:rPr>
                <w:color w:val="auto"/>
                <w:highlight w:val="none"/>
              </w:rPr>
            </w:pPr>
            <w:r>
              <w:rPr>
                <w:b/>
                <w:bCs/>
                <w:color w:val="auto"/>
                <w:spacing w:val="-4"/>
                <w:highlight w:val="none"/>
              </w:rPr>
              <w:t>编制文件名称</w:t>
            </w:r>
          </w:p>
        </w:tc>
        <w:tc>
          <w:tcPr>
            <w:tcW w:w="793" w:type="dxa"/>
            <w:vAlign w:val="center"/>
          </w:tcPr>
          <w:p w14:paraId="0F9E6A92">
            <w:pPr>
              <w:pStyle w:val="15"/>
              <w:spacing w:before="180" w:line="219" w:lineRule="auto"/>
              <w:ind w:left="119"/>
              <w:jc w:val="center"/>
              <w:rPr>
                <w:color w:val="auto"/>
                <w:highlight w:val="none"/>
              </w:rPr>
            </w:pPr>
            <w:r>
              <w:rPr>
                <w:b/>
                <w:bCs/>
                <w:color w:val="auto"/>
                <w:spacing w:val="-10"/>
                <w:highlight w:val="none"/>
              </w:rPr>
              <w:t>正本</w:t>
            </w:r>
          </w:p>
        </w:tc>
        <w:tc>
          <w:tcPr>
            <w:tcW w:w="1457" w:type="dxa"/>
            <w:vAlign w:val="center"/>
          </w:tcPr>
          <w:p w14:paraId="793214B3">
            <w:pPr>
              <w:pStyle w:val="15"/>
              <w:spacing w:before="180" w:line="219" w:lineRule="auto"/>
              <w:ind w:left="120"/>
              <w:jc w:val="center"/>
              <w:rPr>
                <w:color w:val="auto"/>
                <w:highlight w:val="none"/>
              </w:rPr>
            </w:pPr>
            <w:r>
              <w:rPr>
                <w:b/>
                <w:bCs/>
                <w:color w:val="auto"/>
                <w:spacing w:val="-10"/>
                <w:highlight w:val="none"/>
              </w:rPr>
              <w:t>副本</w:t>
            </w:r>
          </w:p>
        </w:tc>
        <w:tc>
          <w:tcPr>
            <w:tcW w:w="2614" w:type="dxa"/>
            <w:vAlign w:val="top"/>
          </w:tcPr>
          <w:p w14:paraId="23F23B6F">
            <w:pPr>
              <w:pStyle w:val="15"/>
              <w:spacing w:before="181" w:line="221" w:lineRule="auto"/>
              <w:ind w:left="119"/>
              <w:rPr>
                <w:color w:val="auto"/>
                <w:highlight w:val="none"/>
              </w:rPr>
            </w:pPr>
            <w:r>
              <w:rPr>
                <w:b/>
                <w:bCs/>
                <w:color w:val="auto"/>
                <w:spacing w:val="-9"/>
                <w:highlight w:val="none"/>
              </w:rPr>
              <w:t>备注</w:t>
            </w:r>
          </w:p>
        </w:tc>
      </w:tr>
      <w:tr w14:paraId="24D188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3" w:hRule="atLeast"/>
        </w:trPr>
        <w:tc>
          <w:tcPr>
            <w:tcW w:w="635" w:type="dxa"/>
            <w:vAlign w:val="center"/>
          </w:tcPr>
          <w:p w14:paraId="5CB5F8FB">
            <w:pPr>
              <w:pStyle w:val="15"/>
              <w:spacing w:before="78" w:line="241" w:lineRule="auto"/>
              <w:ind w:left="270"/>
              <w:jc w:val="left"/>
              <w:rPr>
                <w:color w:val="auto"/>
                <w:sz w:val="22"/>
                <w:szCs w:val="22"/>
                <w:highlight w:val="none"/>
              </w:rPr>
            </w:pPr>
            <w:r>
              <w:rPr>
                <w:color w:val="auto"/>
                <w:spacing w:val="-14"/>
                <w:sz w:val="22"/>
                <w:szCs w:val="22"/>
                <w:highlight w:val="none"/>
              </w:rPr>
              <w:t>14</w:t>
            </w:r>
          </w:p>
        </w:tc>
        <w:tc>
          <w:tcPr>
            <w:tcW w:w="4500" w:type="dxa"/>
            <w:vAlign w:val="center"/>
          </w:tcPr>
          <w:p w14:paraId="2CDC5EC7">
            <w:pPr>
              <w:pStyle w:val="15"/>
              <w:spacing w:before="78" w:line="219" w:lineRule="auto"/>
              <w:ind w:left="111"/>
              <w:jc w:val="left"/>
              <w:rPr>
                <w:color w:val="auto"/>
                <w:sz w:val="22"/>
                <w:szCs w:val="22"/>
                <w:highlight w:val="none"/>
              </w:rPr>
            </w:pPr>
            <w:r>
              <w:rPr>
                <w:color w:val="auto"/>
                <w:spacing w:val="-1"/>
                <w:sz w:val="22"/>
                <w:szCs w:val="22"/>
                <w:highlight w:val="none"/>
              </w:rPr>
              <w:t>近三年类似项目经营业绩表</w:t>
            </w:r>
          </w:p>
        </w:tc>
        <w:tc>
          <w:tcPr>
            <w:tcW w:w="793" w:type="dxa"/>
            <w:vAlign w:val="center"/>
          </w:tcPr>
          <w:p w14:paraId="46011A82">
            <w:pPr>
              <w:pStyle w:val="15"/>
              <w:spacing w:before="78" w:line="219" w:lineRule="auto"/>
              <w:jc w:val="center"/>
              <w:rPr>
                <w:rFonts w:hint="eastAsia" w:eastAsia="宋体"/>
                <w:color w:val="auto"/>
                <w:sz w:val="22"/>
                <w:szCs w:val="22"/>
                <w:highlight w:val="none"/>
                <w:lang w:eastAsia="zh-CN"/>
              </w:rPr>
            </w:pPr>
            <w:r>
              <w:rPr>
                <w:rFonts w:hint="eastAsia"/>
                <w:color w:val="auto"/>
                <w:spacing w:val="-6"/>
                <w:sz w:val="22"/>
                <w:szCs w:val="22"/>
                <w:highlight w:val="none"/>
                <w:lang w:val="en-US" w:eastAsia="zh-CN"/>
              </w:rPr>
              <w:t>复印件</w:t>
            </w:r>
          </w:p>
        </w:tc>
        <w:tc>
          <w:tcPr>
            <w:tcW w:w="1457" w:type="dxa"/>
            <w:vAlign w:val="center"/>
          </w:tcPr>
          <w:p w14:paraId="4788A75B">
            <w:pPr>
              <w:pStyle w:val="15"/>
              <w:spacing w:before="78" w:line="219" w:lineRule="auto"/>
              <w:jc w:val="center"/>
              <w:rPr>
                <w:color w:val="auto"/>
                <w:sz w:val="22"/>
                <w:szCs w:val="22"/>
                <w:highlight w:val="none"/>
              </w:rPr>
            </w:pPr>
            <w:r>
              <w:rPr>
                <w:color w:val="auto"/>
                <w:spacing w:val="-6"/>
                <w:sz w:val="22"/>
                <w:szCs w:val="22"/>
                <w:highlight w:val="none"/>
              </w:rPr>
              <w:t>复印件</w:t>
            </w:r>
          </w:p>
        </w:tc>
        <w:tc>
          <w:tcPr>
            <w:tcW w:w="2614" w:type="dxa"/>
            <w:vAlign w:val="top"/>
          </w:tcPr>
          <w:p w14:paraId="351817A0">
            <w:pPr>
              <w:pStyle w:val="15"/>
              <w:spacing w:before="148" w:line="279" w:lineRule="auto"/>
              <w:ind w:right="107"/>
              <w:jc w:val="left"/>
              <w:rPr>
                <w:color w:val="auto"/>
                <w:sz w:val="22"/>
                <w:szCs w:val="22"/>
                <w:highlight w:val="none"/>
              </w:rPr>
            </w:pPr>
            <w:r>
              <w:rPr>
                <w:color w:val="auto"/>
                <w:spacing w:val="10"/>
                <w:sz w:val="21"/>
                <w:szCs w:val="21"/>
                <w:highlight w:val="none"/>
              </w:rPr>
              <w:t>须提供成交通知书或合同复</w:t>
            </w:r>
            <w:r>
              <w:rPr>
                <w:color w:val="auto"/>
                <w:spacing w:val="-3"/>
                <w:sz w:val="21"/>
                <w:szCs w:val="21"/>
                <w:highlight w:val="none"/>
              </w:rPr>
              <w:t>印件加盖公章（附件九）</w:t>
            </w:r>
          </w:p>
        </w:tc>
      </w:tr>
      <w:tr w14:paraId="747F20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2" w:hRule="atLeast"/>
        </w:trPr>
        <w:tc>
          <w:tcPr>
            <w:tcW w:w="635" w:type="dxa"/>
            <w:vAlign w:val="center"/>
          </w:tcPr>
          <w:p w14:paraId="52A0D521">
            <w:pPr>
              <w:pStyle w:val="15"/>
              <w:spacing w:before="78"/>
              <w:ind w:left="270"/>
              <w:jc w:val="left"/>
              <w:rPr>
                <w:color w:val="auto"/>
                <w:sz w:val="22"/>
                <w:szCs w:val="22"/>
                <w:highlight w:val="none"/>
              </w:rPr>
            </w:pPr>
            <w:r>
              <w:rPr>
                <w:color w:val="auto"/>
                <w:spacing w:val="-14"/>
                <w:sz w:val="22"/>
                <w:szCs w:val="22"/>
                <w:highlight w:val="none"/>
              </w:rPr>
              <w:t>15</w:t>
            </w:r>
          </w:p>
        </w:tc>
        <w:tc>
          <w:tcPr>
            <w:tcW w:w="4500" w:type="dxa"/>
            <w:vAlign w:val="center"/>
          </w:tcPr>
          <w:p w14:paraId="2B45CC01">
            <w:pPr>
              <w:pStyle w:val="15"/>
              <w:spacing w:before="149" w:line="338" w:lineRule="auto"/>
              <w:ind w:right="185"/>
              <w:jc w:val="left"/>
              <w:rPr>
                <w:color w:val="auto"/>
                <w:sz w:val="22"/>
                <w:szCs w:val="22"/>
                <w:highlight w:val="none"/>
              </w:rPr>
            </w:pPr>
            <w:r>
              <w:rPr>
                <w:color w:val="auto"/>
                <w:spacing w:val="-1"/>
                <w:sz w:val="22"/>
                <w:szCs w:val="22"/>
                <w:highlight w:val="none"/>
              </w:rPr>
              <w:t>采购文件中要求提交的和投标人认为需要提供的其它说</w:t>
            </w:r>
            <w:r>
              <w:rPr>
                <w:color w:val="auto"/>
                <w:spacing w:val="-8"/>
                <w:sz w:val="22"/>
                <w:szCs w:val="22"/>
                <w:highlight w:val="none"/>
              </w:rPr>
              <w:t>明和资料</w:t>
            </w:r>
          </w:p>
        </w:tc>
        <w:tc>
          <w:tcPr>
            <w:tcW w:w="793" w:type="dxa"/>
            <w:vAlign w:val="center"/>
          </w:tcPr>
          <w:p w14:paraId="2D55FB03">
            <w:pPr>
              <w:pStyle w:val="15"/>
              <w:spacing w:before="78" w:line="219" w:lineRule="auto"/>
              <w:jc w:val="center"/>
              <w:rPr>
                <w:color w:val="auto"/>
                <w:sz w:val="22"/>
                <w:szCs w:val="22"/>
                <w:highlight w:val="none"/>
              </w:rPr>
            </w:pPr>
            <w:r>
              <w:rPr>
                <w:color w:val="auto"/>
                <w:spacing w:val="-8"/>
                <w:sz w:val="22"/>
                <w:szCs w:val="22"/>
                <w:highlight w:val="none"/>
              </w:rPr>
              <w:t>原件</w:t>
            </w:r>
          </w:p>
        </w:tc>
        <w:tc>
          <w:tcPr>
            <w:tcW w:w="1457" w:type="dxa"/>
            <w:vAlign w:val="center"/>
          </w:tcPr>
          <w:p w14:paraId="72D43207">
            <w:pPr>
              <w:pStyle w:val="15"/>
              <w:spacing w:before="78" w:line="220" w:lineRule="auto"/>
              <w:jc w:val="center"/>
              <w:rPr>
                <w:color w:val="auto"/>
                <w:sz w:val="22"/>
                <w:szCs w:val="22"/>
                <w:highlight w:val="none"/>
              </w:rPr>
            </w:pPr>
            <w:r>
              <w:rPr>
                <w:color w:val="auto"/>
                <w:spacing w:val="-3"/>
                <w:sz w:val="22"/>
                <w:szCs w:val="22"/>
                <w:highlight w:val="none"/>
              </w:rPr>
              <w:t>彩页或复</w:t>
            </w:r>
            <w:r>
              <w:rPr>
                <w:color w:val="auto"/>
                <w:spacing w:val="-15"/>
                <w:sz w:val="22"/>
                <w:szCs w:val="22"/>
                <w:highlight w:val="none"/>
              </w:rPr>
              <w:t>印件</w:t>
            </w:r>
          </w:p>
        </w:tc>
        <w:tc>
          <w:tcPr>
            <w:tcW w:w="2614" w:type="dxa"/>
            <w:vAlign w:val="center"/>
          </w:tcPr>
          <w:p w14:paraId="59702CD3">
            <w:pPr>
              <w:pStyle w:val="15"/>
              <w:spacing w:before="78" w:line="219" w:lineRule="auto"/>
              <w:jc w:val="center"/>
              <w:rPr>
                <w:color w:val="auto"/>
                <w:sz w:val="22"/>
                <w:szCs w:val="22"/>
                <w:highlight w:val="none"/>
              </w:rPr>
            </w:pPr>
            <w:r>
              <w:rPr>
                <w:color w:val="auto"/>
                <w:spacing w:val="-3"/>
                <w:sz w:val="22"/>
                <w:szCs w:val="22"/>
                <w:highlight w:val="none"/>
              </w:rPr>
              <w:t>格式自定</w:t>
            </w:r>
          </w:p>
        </w:tc>
      </w:tr>
      <w:tr w14:paraId="5F5E42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635" w:type="dxa"/>
            <w:vAlign w:val="top"/>
          </w:tcPr>
          <w:p w14:paraId="2728175A">
            <w:pPr>
              <w:pStyle w:val="15"/>
              <w:spacing w:before="243"/>
              <w:ind w:left="270"/>
              <w:jc w:val="left"/>
              <w:rPr>
                <w:color w:val="auto"/>
                <w:sz w:val="22"/>
                <w:szCs w:val="22"/>
                <w:highlight w:val="none"/>
              </w:rPr>
            </w:pPr>
            <w:r>
              <w:rPr>
                <w:color w:val="auto"/>
                <w:spacing w:val="-14"/>
                <w:sz w:val="22"/>
                <w:szCs w:val="22"/>
                <w:highlight w:val="none"/>
              </w:rPr>
              <w:t>16</w:t>
            </w:r>
          </w:p>
        </w:tc>
        <w:tc>
          <w:tcPr>
            <w:tcW w:w="4500" w:type="dxa"/>
            <w:vAlign w:val="top"/>
          </w:tcPr>
          <w:p w14:paraId="030898BC">
            <w:pPr>
              <w:pStyle w:val="15"/>
              <w:spacing w:before="243" w:line="219" w:lineRule="auto"/>
              <w:jc w:val="left"/>
              <w:rPr>
                <w:color w:val="auto"/>
                <w:sz w:val="22"/>
                <w:szCs w:val="22"/>
                <w:highlight w:val="none"/>
              </w:rPr>
            </w:pPr>
            <w:r>
              <w:rPr>
                <w:color w:val="auto"/>
                <w:spacing w:val="-2"/>
                <w:sz w:val="22"/>
                <w:szCs w:val="22"/>
                <w:highlight w:val="none"/>
              </w:rPr>
              <w:t>《反商业贿赂承诺书》</w:t>
            </w:r>
          </w:p>
        </w:tc>
        <w:tc>
          <w:tcPr>
            <w:tcW w:w="793" w:type="dxa"/>
            <w:vAlign w:val="center"/>
          </w:tcPr>
          <w:p w14:paraId="6A43A616">
            <w:pPr>
              <w:pStyle w:val="15"/>
              <w:spacing w:before="244" w:line="219" w:lineRule="auto"/>
              <w:jc w:val="center"/>
              <w:rPr>
                <w:color w:val="auto"/>
                <w:sz w:val="22"/>
                <w:szCs w:val="22"/>
                <w:highlight w:val="none"/>
              </w:rPr>
            </w:pPr>
            <w:r>
              <w:rPr>
                <w:color w:val="auto"/>
                <w:spacing w:val="-8"/>
                <w:sz w:val="22"/>
                <w:szCs w:val="22"/>
                <w:highlight w:val="none"/>
              </w:rPr>
              <w:t>原件</w:t>
            </w:r>
          </w:p>
        </w:tc>
        <w:tc>
          <w:tcPr>
            <w:tcW w:w="1457" w:type="dxa"/>
            <w:vAlign w:val="center"/>
          </w:tcPr>
          <w:p w14:paraId="536C002A">
            <w:pPr>
              <w:pStyle w:val="15"/>
              <w:spacing w:before="244" w:line="219" w:lineRule="auto"/>
              <w:jc w:val="center"/>
              <w:rPr>
                <w:color w:val="auto"/>
                <w:sz w:val="22"/>
                <w:szCs w:val="22"/>
                <w:highlight w:val="none"/>
              </w:rPr>
            </w:pPr>
            <w:r>
              <w:rPr>
                <w:color w:val="auto"/>
                <w:spacing w:val="-6"/>
                <w:sz w:val="22"/>
                <w:szCs w:val="22"/>
                <w:highlight w:val="none"/>
              </w:rPr>
              <w:t>复印件</w:t>
            </w:r>
          </w:p>
        </w:tc>
        <w:tc>
          <w:tcPr>
            <w:tcW w:w="2614" w:type="dxa"/>
            <w:vAlign w:val="center"/>
          </w:tcPr>
          <w:p w14:paraId="5338D2FD">
            <w:pPr>
              <w:pStyle w:val="15"/>
              <w:spacing w:before="243" w:line="219" w:lineRule="auto"/>
              <w:jc w:val="center"/>
              <w:rPr>
                <w:color w:val="auto"/>
                <w:sz w:val="22"/>
                <w:szCs w:val="22"/>
                <w:highlight w:val="none"/>
              </w:rPr>
            </w:pPr>
            <w:r>
              <w:rPr>
                <w:color w:val="auto"/>
                <w:spacing w:val="-5"/>
                <w:sz w:val="22"/>
                <w:szCs w:val="22"/>
                <w:highlight w:val="none"/>
              </w:rPr>
              <w:t>（附件十）</w:t>
            </w:r>
          </w:p>
        </w:tc>
      </w:tr>
      <w:tr w14:paraId="6F9A38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635" w:type="dxa"/>
            <w:vAlign w:val="top"/>
          </w:tcPr>
          <w:p w14:paraId="538BFB1D">
            <w:pPr>
              <w:pStyle w:val="15"/>
              <w:spacing w:before="244"/>
              <w:ind w:left="270"/>
              <w:jc w:val="left"/>
              <w:rPr>
                <w:color w:val="auto"/>
                <w:sz w:val="22"/>
                <w:szCs w:val="22"/>
                <w:highlight w:val="none"/>
              </w:rPr>
            </w:pPr>
            <w:r>
              <w:rPr>
                <w:color w:val="auto"/>
                <w:spacing w:val="-14"/>
                <w:sz w:val="22"/>
                <w:szCs w:val="22"/>
                <w:highlight w:val="none"/>
              </w:rPr>
              <w:t>17</w:t>
            </w:r>
          </w:p>
        </w:tc>
        <w:tc>
          <w:tcPr>
            <w:tcW w:w="4500" w:type="dxa"/>
            <w:vAlign w:val="top"/>
          </w:tcPr>
          <w:p w14:paraId="74DB6540">
            <w:pPr>
              <w:pStyle w:val="15"/>
              <w:spacing w:before="245" w:line="219" w:lineRule="auto"/>
              <w:jc w:val="left"/>
              <w:rPr>
                <w:color w:val="auto"/>
                <w:sz w:val="22"/>
                <w:szCs w:val="22"/>
                <w:highlight w:val="none"/>
              </w:rPr>
            </w:pPr>
            <w:r>
              <w:rPr>
                <w:color w:val="auto"/>
                <w:spacing w:val="-2"/>
                <w:sz w:val="22"/>
                <w:szCs w:val="22"/>
                <w:highlight w:val="none"/>
              </w:rPr>
              <w:t>售后服务体系承诺</w:t>
            </w:r>
          </w:p>
        </w:tc>
        <w:tc>
          <w:tcPr>
            <w:tcW w:w="793" w:type="dxa"/>
            <w:vAlign w:val="center"/>
          </w:tcPr>
          <w:p w14:paraId="27D31B0D">
            <w:pPr>
              <w:pStyle w:val="15"/>
              <w:spacing w:before="245" w:line="219" w:lineRule="auto"/>
              <w:jc w:val="center"/>
              <w:rPr>
                <w:color w:val="auto"/>
                <w:sz w:val="22"/>
                <w:szCs w:val="22"/>
                <w:highlight w:val="none"/>
              </w:rPr>
            </w:pPr>
            <w:r>
              <w:rPr>
                <w:color w:val="auto"/>
                <w:spacing w:val="-8"/>
                <w:sz w:val="22"/>
                <w:szCs w:val="22"/>
                <w:highlight w:val="none"/>
              </w:rPr>
              <w:t>原件</w:t>
            </w:r>
          </w:p>
        </w:tc>
        <w:tc>
          <w:tcPr>
            <w:tcW w:w="1457" w:type="dxa"/>
            <w:vAlign w:val="center"/>
          </w:tcPr>
          <w:p w14:paraId="3C5BD7CE">
            <w:pPr>
              <w:pStyle w:val="15"/>
              <w:spacing w:before="245" w:line="219" w:lineRule="auto"/>
              <w:jc w:val="center"/>
              <w:rPr>
                <w:color w:val="auto"/>
                <w:sz w:val="22"/>
                <w:szCs w:val="22"/>
                <w:highlight w:val="none"/>
              </w:rPr>
            </w:pPr>
            <w:r>
              <w:rPr>
                <w:color w:val="auto"/>
                <w:spacing w:val="-6"/>
                <w:sz w:val="22"/>
                <w:szCs w:val="22"/>
                <w:highlight w:val="none"/>
              </w:rPr>
              <w:t>复印件</w:t>
            </w:r>
          </w:p>
        </w:tc>
        <w:tc>
          <w:tcPr>
            <w:tcW w:w="2614" w:type="dxa"/>
            <w:vAlign w:val="center"/>
          </w:tcPr>
          <w:p w14:paraId="73D5DDA5">
            <w:pPr>
              <w:pStyle w:val="15"/>
              <w:spacing w:before="244" w:line="219" w:lineRule="auto"/>
              <w:jc w:val="center"/>
              <w:rPr>
                <w:color w:val="auto"/>
                <w:sz w:val="22"/>
                <w:szCs w:val="22"/>
                <w:highlight w:val="none"/>
              </w:rPr>
            </w:pPr>
            <w:r>
              <w:rPr>
                <w:color w:val="auto"/>
                <w:spacing w:val="-4"/>
                <w:sz w:val="22"/>
                <w:szCs w:val="22"/>
                <w:highlight w:val="none"/>
              </w:rPr>
              <w:t>（附件十一）</w:t>
            </w:r>
          </w:p>
        </w:tc>
      </w:tr>
      <w:tr w14:paraId="7CDF9B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0" w:hRule="atLeast"/>
        </w:trPr>
        <w:tc>
          <w:tcPr>
            <w:tcW w:w="635" w:type="dxa"/>
            <w:vAlign w:val="top"/>
          </w:tcPr>
          <w:p w14:paraId="348C3877">
            <w:pPr>
              <w:pStyle w:val="15"/>
              <w:spacing w:before="261"/>
              <w:ind w:left="270"/>
              <w:jc w:val="left"/>
              <w:rPr>
                <w:color w:val="auto"/>
                <w:sz w:val="22"/>
                <w:szCs w:val="22"/>
                <w:highlight w:val="none"/>
              </w:rPr>
            </w:pPr>
            <w:r>
              <w:rPr>
                <w:color w:val="auto"/>
                <w:spacing w:val="-14"/>
                <w:sz w:val="22"/>
                <w:szCs w:val="22"/>
                <w:highlight w:val="none"/>
              </w:rPr>
              <w:t>18</w:t>
            </w:r>
          </w:p>
        </w:tc>
        <w:tc>
          <w:tcPr>
            <w:tcW w:w="4500" w:type="dxa"/>
            <w:vAlign w:val="top"/>
          </w:tcPr>
          <w:p w14:paraId="2E4F2AD6">
            <w:pPr>
              <w:pStyle w:val="15"/>
              <w:spacing w:before="49" w:line="235" w:lineRule="auto"/>
              <w:ind w:right="185"/>
              <w:jc w:val="left"/>
              <w:rPr>
                <w:color w:val="auto"/>
                <w:sz w:val="22"/>
                <w:szCs w:val="22"/>
                <w:highlight w:val="none"/>
              </w:rPr>
            </w:pPr>
            <w:r>
              <w:rPr>
                <w:color w:val="auto"/>
                <w:spacing w:val="-1"/>
                <w:sz w:val="22"/>
                <w:szCs w:val="22"/>
                <w:highlight w:val="none"/>
              </w:rPr>
              <w:t>节能、环境标志产品优惠明</w:t>
            </w:r>
            <w:r>
              <w:rPr>
                <w:color w:val="auto"/>
                <w:spacing w:val="-6"/>
                <w:sz w:val="22"/>
                <w:szCs w:val="22"/>
                <w:highlight w:val="none"/>
              </w:rPr>
              <w:t>细表</w:t>
            </w:r>
          </w:p>
        </w:tc>
        <w:tc>
          <w:tcPr>
            <w:tcW w:w="793" w:type="dxa"/>
            <w:vAlign w:val="center"/>
          </w:tcPr>
          <w:p w14:paraId="0392F926">
            <w:pPr>
              <w:pStyle w:val="15"/>
              <w:spacing w:before="262" w:line="219" w:lineRule="auto"/>
              <w:jc w:val="center"/>
              <w:rPr>
                <w:color w:val="auto"/>
                <w:sz w:val="22"/>
                <w:szCs w:val="22"/>
                <w:highlight w:val="none"/>
              </w:rPr>
            </w:pPr>
            <w:r>
              <w:rPr>
                <w:color w:val="auto"/>
                <w:spacing w:val="-8"/>
                <w:sz w:val="22"/>
                <w:szCs w:val="22"/>
                <w:highlight w:val="none"/>
              </w:rPr>
              <w:t>原件</w:t>
            </w:r>
          </w:p>
        </w:tc>
        <w:tc>
          <w:tcPr>
            <w:tcW w:w="1457" w:type="dxa"/>
            <w:vAlign w:val="center"/>
          </w:tcPr>
          <w:p w14:paraId="37F2369D">
            <w:pPr>
              <w:pStyle w:val="15"/>
              <w:spacing w:before="262" w:line="219" w:lineRule="auto"/>
              <w:jc w:val="center"/>
              <w:rPr>
                <w:color w:val="auto"/>
                <w:sz w:val="22"/>
                <w:szCs w:val="22"/>
                <w:highlight w:val="none"/>
              </w:rPr>
            </w:pPr>
            <w:r>
              <w:rPr>
                <w:color w:val="auto"/>
                <w:spacing w:val="-6"/>
                <w:sz w:val="22"/>
                <w:szCs w:val="22"/>
                <w:highlight w:val="none"/>
              </w:rPr>
              <w:t>复印件</w:t>
            </w:r>
          </w:p>
        </w:tc>
        <w:tc>
          <w:tcPr>
            <w:tcW w:w="2614" w:type="dxa"/>
            <w:vAlign w:val="center"/>
          </w:tcPr>
          <w:p w14:paraId="14A2F1A4">
            <w:pPr>
              <w:pStyle w:val="15"/>
              <w:spacing w:before="261" w:line="219" w:lineRule="auto"/>
              <w:jc w:val="center"/>
              <w:rPr>
                <w:color w:val="auto"/>
                <w:sz w:val="22"/>
                <w:szCs w:val="22"/>
                <w:highlight w:val="none"/>
              </w:rPr>
            </w:pPr>
            <w:r>
              <w:rPr>
                <w:color w:val="auto"/>
                <w:spacing w:val="-4"/>
                <w:sz w:val="22"/>
                <w:szCs w:val="22"/>
                <w:highlight w:val="none"/>
              </w:rPr>
              <w:t>（附件十二）</w:t>
            </w:r>
          </w:p>
        </w:tc>
      </w:tr>
      <w:tr w14:paraId="4D9CEA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635" w:type="dxa"/>
            <w:vAlign w:val="top"/>
          </w:tcPr>
          <w:p w14:paraId="2562DE31">
            <w:pPr>
              <w:pStyle w:val="15"/>
              <w:spacing w:before="244"/>
              <w:ind w:left="270"/>
              <w:jc w:val="left"/>
              <w:rPr>
                <w:color w:val="auto"/>
                <w:sz w:val="22"/>
                <w:szCs w:val="22"/>
                <w:highlight w:val="none"/>
              </w:rPr>
            </w:pPr>
            <w:r>
              <w:rPr>
                <w:color w:val="auto"/>
                <w:spacing w:val="-14"/>
                <w:sz w:val="22"/>
                <w:szCs w:val="22"/>
                <w:highlight w:val="none"/>
              </w:rPr>
              <w:t>19</w:t>
            </w:r>
          </w:p>
        </w:tc>
        <w:tc>
          <w:tcPr>
            <w:tcW w:w="4500" w:type="dxa"/>
            <w:vAlign w:val="top"/>
          </w:tcPr>
          <w:p w14:paraId="320B4861">
            <w:pPr>
              <w:pStyle w:val="15"/>
              <w:spacing w:before="245" w:line="219" w:lineRule="auto"/>
              <w:jc w:val="left"/>
              <w:rPr>
                <w:color w:val="auto"/>
                <w:sz w:val="22"/>
                <w:szCs w:val="22"/>
                <w:highlight w:val="none"/>
              </w:rPr>
            </w:pPr>
            <w:r>
              <w:rPr>
                <w:color w:val="auto"/>
                <w:spacing w:val="-2"/>
                <w:sz w:val="22"/>
                <w:szCs w:val="22"/>
                <w:highlight w:val="none"/>
              </w:rPr>
              <w:t>投标人企业类型声明函</w:t>
            </w:r>
          </w:p>
        </w:tc>
        <w:tc>
          <w:tcPr>
            <w:tcW w:w="793" w:type="dxa"/>
            <w:vAlign w:val="center"/>
          </w:tcPr>
          <w:p w14:paraId="4D81319A">
            <w:pPr>
              <w:pStyle w:val="15"/>
              <w:spacing w:before="245" w:line="219" w:lineRule="auto"/>
              <w:jc w:val="center"/>
              <w:rPr>
                <w:color w:val="auto"/>
                <w:sz w:val="22"/>
                <w:szCs w:val="22"/>
                <w:highlight w:val="none"/>
              </w:rPr>
            </w:pPr>
            <w:r>
              <w:rPr>
                <w:color w:val="auto"/>
                <w:spacing w:val="-8"/>
                <w:sz w:val="22"/>
                <w:szCs w:val="22"/>
                <w:highlight w:val="none"/>
              </w:rPr>
              <w:t>原件</w:t>
            </w:r>
          </w:p>
        </w:tc>
        <w:tc>
          <w:tcPr>
            <w:tcW w:w="1457" w:type="dxa"/>
            <w:vAlign w:val="center"/>
          </w:tcPr>
          <w:p w14:paraId="3689D6D9">
            <w:pPr>
              <w:pStyle w:val="15"/>
              <w:spacing w:before="245" w:line="219" w:lineRule="auto"/>
              <w:jc w:val="center"/>
              <w:rPr>
                <w:color w:val="auto"/>
                <w:sz w:val="22"/>
                <w:szCs w:val="22"/>
                <w:highlight w:val="none"/>
              </w:rPr>
            </w:pPr>
            <w:r>
              <w:rPr>
                <w:color w:val="auto"/>
                <w:spacing w:val="-6"/>
                <w:sz w:val="22"/>
                <w:szCs w:val="22"/>
                <w:highlight w:val="none"/>
              </w:rPr>
              <w:t>复印件</w:t>
            </w:r>
          </w:p>
        </w:tc>
        <w:tc>
          <w:tcPr>
            <w:tcW w:w="2614" w:type="dxa"/>
            <w:vAlign w:val="center"/>
          </w:tcPr>
          <w:p w14:paraId="47CCEB6A">
            <w:pPr>
              <w:pStyle w:val="15"/>
              <w:spacing w:before="244" w:line="219" w:lineRule="auto"/>
              <w:jc w:val="center"/>
              <w:rPr>
                <w:color w:val="auto"/>
                <w:sz w:val="22"/>
                <w:szCs w:val="22"/>
                <w:highlight w:val="none"/>
              </w:rPr>
            </w:pPr>
            <w:r>
              <w:rPr>
                <w:color w:val="auto"/>
                <w:spacing w:val="-4"/>
                <w:sz w:val="22"/>
                <w:szCs w:val="22"/>
                <w:highlight w:val="none"/>
              </w:rPr>
              <w:t>（附件十三）</w:t>
            </w:r>
          </w:p>
        </w:tc>
      </w:tr>
      <w:tr w14:paraId="6C8CE8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9" w:hRule="atLeast"/>
        </w:trPr>
        <w:tc>
          <w:tcPr>
            <w:tcW w:w="635" w:type="dxa"/>
            <w:vAlign w:val="center"/>
          </w:tcPr>
          <w:p w14:paraId="00A2B5B5">
            <w:pPr>
              <w:pStyle w:val="15"/>
              <w:spacing w:before="78"/>
              <w:ind w:left="255"/>
              <w:jc w:val="center"/>
              <w:rPr>
                <w:color w:val="auto"/>
                <w:sz w:val="22"/>
                <w:szCs w:val="22"/>
                <w:highlight w:val="none"/>
              </w:rPr>
            </w:pPr>
            <w:r>
              <w:rPr>
                <w:color w:val="auto"/>
                <w:spacing w:val="-7"/>
                <w:sz w:val="22"/>
                <w:szCs w:val="22"/>
                <w:highlight w:val="none"/>
              </w:rPr>
              <w:t>20</w:t>
            </w:r>
          </w:p>
        </w:tc>
        <w:tc>
          <w:tcPr>
            <w:tcW w:w="4500" w:type="dxa"/>
            <w:vAlign w:val="center"/>
          </w:tcPr>
          <w:p w14:paraId="464668E5">
            <w:pPr>
              <w:pStyle w:val="15"/>
              <w:spacing w:before="148" w:line="279" w:lineRule="auto"/>
              <w:ind w:right="185"/>
              <w:jc w:val="both"/>
              <w:rPr>
                <w:color w:val="auto"/>
                <w:sz w:val="22"/>
                <w:szCs w:val="22"/>
                <w:highlight w:val="none"/>
              </w:rPr>
            </w:pPr>
            <w:r>
              <w:rPr>
                <w:color w:val="auto"/>
                <w:spacing w:val="-3"/>
                <w:sz w:val="22"/>
                <w:szCs w:val="22"/>
                <w:highlight w:val="none"/>
              </w:rPr>
              <w:t>中小企业生产或销售的产品</w:t>
            </w:r>
            <w:r>
              <w:rPr>
                <w:color w:val="auto"/>
                <w:spacing w:val="-2"/>
                <w:sz w:val="22"/>
                <w:szCs w:val="22"/>
                <w:highlight w:val="none"/>
              </w:rPr>
              <w:t>优惠明细表</w:t>
            </w:r>
          </w:p>
        </w:tc>
        <w:tc>
          <w:tcPr>
            <w:tcW w:w="793" w:type="dxa"/>
            <w:vAlign w:val="center"/>
          </w:tcPr>
          <w:p w14:paraId="6C0E6F7E">
            <w:pPr>
              <w:pStyle w:val="15"/>
              <w:spacing w:before="78" w:line="219" w:lineRule="auto"/>
              <w:jc w:val="center"/>
              <w:rPr>
                <w:color w:val="auto"/>
                <w:sz w:val="22"/>
                <w:szCs w:val="22"/>
                <w:highlight w:val="none"/>
              </w:rPr>
            </w:pPr>
            <w:r>
              <w:rPr>
                <w:color w:val="auto"/>
                <w:spacing w:val="-8"/>
                <w:sz w:val="22"/>
                <w:szCs w:val="22"/>
                <w:highlight w:val="none"/>
              </w:rPr>
              <w:t>原件</w:t>
            </w:r>
          </w:p>
        </w:tc>
        <w:tc>
          <w:tcPr>
            <w:tcW w:w="1457" w:type="dxa"/>
            <w:vAlign w:val="center"/>
          </w:tcPr>
          <w:p w14:paraId="3824988C">
            <w:pPr>
              <w:pStyle w:val="15"/>
              <w:spacing w:before="78" w:line="219" w:lineRule="auto"/>
              <w:jc w:val="center"/>
              <w:rPr>
                <w:color w:val="auto"/>
                <w:sz w:val="22"/>
                <w:szCs w:val="22"/>
                <w:highlight w:val="none"/>
              </w:rPr>
            </w:pPr>
            <w:r>
              <w:rPr>
                <w:color w:val="auto"/>
                <w:spacing w:val="-6"/>
                <w:sz w:val="22"/>
                <w:szCs w:val="22"/>
                <w:highlight w:val="none"/>
              </w:rPr>
              <w:t>复印件</w:t>
            </w:r>
          </w:p>
        </w:tc>
        <w:tc>
          <w:tcPr>
            <w:tcW w:w="2614" w:type="dxa"/>
            <w:vAlign w:val="center"/>
          </w:tcPr>
          <w:p w14:paraId="67D14F50">
            <w:pPr>
              <w:pStyle w:val="15"/>
              <w:spacing w:before="78" w:line="219" w:lineRule="auto"/>
              <w:jc w:val="center"/>
              <w:rPr>
                <w:color w:val="auto"/>
                <w:sz w:val="22"/>
                <w:szCs w:val="22"/>
                <w:highlight w:val="none"/>
              </w:rPr>
            </w:pPr>
            <w:r>
              <w:rPr>
                <w:color w:val="auto"/>
                <w:spacing w:val="-3"/>
                <w:sz w:val="22"/>
                <w:szCs w:val="22"/>
                <w:highlight w:val="none"/>
              </w:rPr>
              <w:t>（附件十三-1.1）</w:t>
            </w:r>
          </w:p>
        </w:tc>
      </w:tr>
      <w:tr w14:paraId="3E5741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635" w:type="dxa"/>
            <w:vAlign w:val="top"/>
          </w:tcPr>
          <w:p w14:paraId="7E37ED56">
            <w:pPr>
              <w:pStyle w:val="15"/>
              <w:spacing w:before="246" w:line="241" w:lineRule="auto"/>
              <w:ind w:left="255"/>
              <w:jc w:val="left"/>
              <w:rPr>
                <w:color w:val="auto"/>
                <w:sz w:val="22"/>
                <w:szCs w:val="22"/>
                <w:highlight w:val="none"/>
              </w:rPr>
            </w:pPr>
            <w:r>
              <w:rPr>
                <w:color w:val="auto"/>
                <w:spacing w:val="-7"/>
                <w:sz w:val="22"/>
                <w:szCs w:val="22"/>
                <w:highlight w:val="none"/>
              </w:rPr>
              <w:t>21</w:t>
            </w:r>
          </w:p>
        </w:tc>
        <w:tc>
          <w:tcPr>
            <w:tcW w:w="4500" w:type="dxa"/>
            <w:vAlign w:val="top"/>
          </w:tcPr>
          <w:p w14:paraId="5FCF455E">
            <w:pPr>
              <w:pStyle w:val="15"/>
              <w:spacing w:before="247" w:line="219" w:lineRule="auto"/>
              <w:jc w:val="left"/>
              <w:rPr>
                <w:color w:val="auto"/>
                <w:sz w:val="22"/>
                <w:szCs w:val="22"/>
                <w:highlight w:val="none"/>
              </w:rPr>
            </w:pPr>
            <w:r>
              <w:rPr>
                <w:color w:val="auto"/>
                <w:spacing w:val="-2"/>
                <w:sz w:val="22"/>
                <w:szCs w:val="22"/>
                <w:highlight w:val="none"/>
              </w:rPr>
              <w:t>监狱企业声明函</w:t>
            </w:r>
          </w:p>
        </w:tc>
        <w:tc>
          <w:tcPr>
            <w:tcW w:w="793" w:type="dxa"/>
            <w:vAlign w:val="center"/>
          </w:tcPr>
          <w:p w14:paraId="163E54C3">
            <w:pPr>
              <w:pStyle w:val="15"/>
              <w:spacing w:before="247" w:line="219" w:lineRule="auto"/>
              <w:jc w:val="center"/>
              <w:rPr>
                <w:color w:val="auto"/>
                <w:sz w:val="22"/>
                <w:szCs w:val="22"/>
                <w:highlight w:val="none"/>
              </w:rPr>
            </w:pPr>
            <w:r>
              <w:rPr>
                <w:color w:val="auto"/>
                <w:spacing w:val="-8"/>
                <w:sz w:val="22"/>
                <w:szCs w:val="22"/>
                <w:highlight w:val="none"/>
              </w:rPr>
              <w:t>原件</w:t>
            </w:r>
          </w:p>
        </w:tc>
        <w:tc>
          <w:tcPr>
            <w:tcW w:w="1457" w:type="dxa"/>
            <w:vAlign w:val="center"/>
          </w:tcPr>
          <w:p w14:paraId="2555E5F6">
            <w:pPr>
              <w:pStyle w:val="15"/>
              <w:spacing w:before="247" w:line="219" w:lineRule="auto"/>
              <w:jc w:val="center"/>
              <w:rPr>
                <w:color w:val="auto"/>
                <w:sz w:val="22"/>
                <w:szCs w:val="22"/>
                <w:highlight w:val="none"/>
              </w:rPr>
            </w:pPr>
            <w:r>
              <w:rPr>
                <w:color w:val="auto"/>
                <w:spacing w:val="-6"/>
                <w:sz w:val="22"/>
                <w:szCs w:val="22"/>
                <w:highlight w:val="none"/>
              </w:rPr>
              <w:t>复印件</w:t>
            </w:r>
          </w:p>
        </w:tc>
        <w:tc>
          <w:tcPr>
            <w:tcW w:w="2614" w:type="dxa"/>
            <w:vAlign w:val="center"/>
          </w:tcPr>
          <w:p w14:paraId="736DDAAD">
            <w:pPr>
              <w:pStyle w:val="15"/>
              <w:spacing w:before="246" w:line="219" w:lineRule="auto"/>
              <w:jc w:val="center"/>
              <w:rPr>
                <w:color w:val="auto"/>
                <w:sz w:val="22"/>
                <w:szCs w:val="22"/>
                <w:highlight w:val="none"/>
              </w:rPr>
            </w:pPr>
            <w:r>
              <w:rPr>
                <w:color w:val="auto"/>
                <w:spacing w:val="-3"/>
                <w:sz w:val="22"/>
                <w:szCs w:val="22"/>
                <w:highlight w:val="none"/>
              </w:rPr>
              <w:t>（附件十三-2）</w:t>
            </w:r>
          </w:p>
        </w:tc>
      </w:tr>
      <w:tr w14:paraId="09A2BB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635" w:type="dxa"/>
            <w:vAlign w:val="top"/>
          </w:tcPr>
          <w:p w14:paraId="33B294AF">
            <w:pPr>
              <w:pStyle w:val="15"/>
              <w:spacing w:before="247" w:line="241" w:lineRule="auto"/>
              <w:ind w:left="255"/>
              <w:jc w:val="left"/>
              <w:rPr>
                <w:color w:val="auto"/>
                <w:sz w:val="22"/>
                <w:szCs w:val="22"/>
                <w:highlight w:val="none"/>
              </w:rPr>
            </w:pPr>
            <w:r>
              <w:rPr>
                <w:color w:val="auto"/>
                <w:spacing w:val="-7"/>
                <w:sz w:val="22"/>
                <w:szCs w:val="22"/>
                <w:highlight w:val="none"/>
              </w:rPr>
              <w:t>22</w:t>
            </w:r>
          </w:p>
        </w:tc>
        <w:tc>
          <w:tcPr>
            <w:tcW w:w="4500" w:type="dxa"/>
            <w:vAlign w:val="top"/>
          </w:tcPr>
          <w:p w14:paraId="5503D80B">
            <w:pPr>
              <w:pStyle w:val="15"/>
              <w:spacing w:before="248" w:line="219" w:lineRule="auto"/>
              <w:jc w:val="left"/>
              <w:rPr>
                <w:color w:val="auto"/>
                <w:sz w:val="22"/>
                <w:szCs w:val="22"/>
                <w:highlight w:val="none"/>
              </w:rPr>
            </w:pPr>
            <w:r>
              <w:rPr>
                <w:color w:val="auto"/>
                <w:spacing w:val="-1"/>
                <w:sz w:val="22"/>
                <w:szCs w:val="22"/>
                <w:highlight w:val="none"/>
              </w:rPr>
              <w:t>残疾人福利性单位声明函</w:t>
            </w:r>
          </w:p>
        </w:tc>
        <w:tc>
          <w:tcPr>
            <w:tcW w:w="793" w:type="dxa"/>
            <w:vAlign w:val="center"/>
          </w:tcPr>
          <w:p w14:paraId="21177DB5">
            <w:pPr>
              <w:pStyle w:val="15"/>
              <w:spacing w:before="248" w:line="219" w:lineRule="auto"/>
              <w:jc w:val="center"/>
              <w:rPr>
                <w:color w:val="auto"/>
                <w:sz w:val="22"/>
                <w:szCs w:val="22"/>
                <w:highlight w:val="none"/>
              </w:rPr>
            </w:pPr>
            <w:r>
              <w:rPr>
                <w:color w:val="auto"/>
                <w:spacing w:val="-8"/>
                <w:sz w:val="22"/>
                <w:szCs w:val="22"/>
                <w:highlight w:val="none"/>
              </w:rPr>
              <w:t>原件</w:t>
            </w:r>
          </w:p>
        </w:tc>
        <w:tc>
          <w:tcPr>
            <w:tcW w:w="1457" w:type="dxa"/>
            <w:vAlign w:val="center"/>
          </w:tcPr>
          <w:p w14:paraId="05B5F785">
            <w:pPr>
              <w:pStyle w:val="15"/>
              <w:spacing w:before="248" w:line="219" w:lineRule="auto"/>
              <w:jc w:val="center"/>
              <w:rPr>
                <w:color w:val="auto"/>
                <w:sz w:val="22"/>
                <w:szCs w:val="22"/>
                <w:highlight w:val="none"/>
              </w:rPr>
            </w:pPr>
            <w:r>
              <w:rPr>
                <w:color w:val="auto"/>
                <w:spacing w:val="-6"/>
                <w:sz w:val="22"/>
                <w:szCs w:val="22"/>
                <w:highlight w:val="none"/>
              </w:rPr>
              <w:t>复印件</w:t>
            </w:r>
          </w:p>
        </w:tc>
        <w:tc>
          <w:tcPr>
            <w:tcW w:w="2614" w:type="dxa"/>
            <w:vAlign w:val="center"/>
          </w:tcPr>
          <w:p w14:paraId="42B101C5">
            <w:pPr>
              <w:pStyle w:val="15"/>
              <w:spacing w:before="247" w:line="219" w:lineRule="auto"/>
              <w:jc w:val="center"/>
              <w:rPr>
                <w:color w:val="auto"/>
                <w:sz w:val="22"/>
                <w:szCs w:val="22"/>
                <w:highlight w:val="none"/>
              </w:rPr>
            </w:pPr>
            <w:r>
              <w:rPr>
                <w:color w:val="auto"/>
                <w:spacing w:val="-3"/>
                <w:sz w:val="22"/>
                <w:szCs w:val="22"/>
                <w:highlight w:val="none"/>
              </w:rPr>
              <w:t>（附件十三-3）</w:t>
            </w:r>
          </w:p>
        </w:tc>
      </w:tr>
      <w:tr w14:paraId="63A635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9" w:hRule="atLeast"/>
        </w:trPr>
        <w:tc>
          <w:tcPr>
            <w:tcW w:w="635" w:type="dxa"/>
            <w:vAlign w:val="top"/>
          </w:tcPr>
          <w:p w14:paraId="4BA02365">
            <w:pPr>
              <w:pStyle w:val="15"/>
              <w:spacing w:before="78" w:line="221" w:lineRule="auto"/>
              <w:ind w:left="119"/>
              <w:rPr>
                <w:color w:val="auto"/>
                <w:sz w:val="22"/>
                <w:szCs w:val="22"/>
                <w:highlight w:val="none"/>
              </w:rPr>
            </w:pPr>
            <w:r>
              <w:rPr>
                <w:b/>
                <w:bCs/>
                <w:color w:val="auto"/>
                <w:spacing w:val="-9"/>
                <w:sz w:val="22"/>
                <w:szCs w:val="22"/>
                <w:highlight w:val="none"/>
              </w:rPr>
              <w:t>备注</w:t>
            </w:r>
          </w:p>
        </w:tc>
        <w:tc>
          <w:tcPr>
            <w:tcW w:w="9364" w:type="dxa"/>
            <w:gridSpan w:val="4"/>
            <w:vAlign w:val="top"/>
          </w:tcPr>
          <w:p w14:paraId="3E801830">
            <w:pPr>
              <w:pStyle w:val="15"/>
              <w:spacing w:before="153" w:line="279" w:lineRule="auto"/>
              <w:ind w:left="116" w:right="171" w:hanging="4"/>
              <w:rPr>
                <w:color w:val="auto"/>
                <w:spacing w:val="1"/>
                <w:sz w:val="22"/>
                <w:szCs w:val="22"/>
                <w:highlight w:val="none"/>
              </w:rPr>
            </w:pPr>
            <w:r>
              <w:rPr>
                <w:b/>
                <w:bCs/>
                <w:color w:val="auto"/>
                <w:spacing w:val="-3"/>
                <w:sz w:val="22"/>
                <w:szCs w:val="22"/>
                <w:highlight w:val="none"/>
              </w:rPr>
              <w:t>注：附件十二、十三投标人根据情况自行选择，不享受相关政策的投标人无需提供。</w:t>
            </w:r>
            <w:r>
              <w:rPr>
                <w:color w:val="auto"/>
                <w:spacing w:val="1"/>
                <w:sz w:val="22"/>
                <w:szCs w:val="22"/>
                <w:highlight w:val="none"/>
              </w:rPr>
              <w:t xml:space="preserve"> </w:t>
            </w:r>
          </w:p>
          <w:p w14:paraId="4CB1389C">
            <w:pPr>
              <w:pStyle w:val="15"/>
              <w:spacing w:before="153" w:line="279" w:lineRule="auto"/>
              <w:ind w:left="116" w:right="171" w:hanging="4"/>
              <w:rPr>
                <w:color w:val="auto"/>
                <w:sz w:val="22"/>
                <w:szCs w:val="22"/>
                <w:highlight w:val="none"/>
              </w:rPr>
            </w:pPr>
            <w:r>
              <w:rPr>
                <w:b/>
                <w:bCs/>
                <w:color w:val="auto"/>
                <w:spacing w:val="-4"/>
                <w:sz w:val="22"/>
                <w:szCs w:val="22"/>
                <w:highlight w:val="none"/>
                <w:u w:val="dotted" w:color="auto"/>
              </w:rPr>
              <w:t>正本必须加盖公章</w:t>
            </w:r>
          </w:p>
        </w:tc>
      </w:tr>
    </w:tbl>
    <w:p w14:paraId="32EA78E1">
      <w:pPr>
        <w:spacing w:before="142" w:line="339" w:lineRule="auto"/>
        <w:ind w:left="29" w:right="21" w:firstLine="472" w:firstLineChars="200"/>
        <w:jc w:val="both"/>
        <w:rPr>
          <w:rFonts w:ascii="宋体" w:hAnsi="宋体" w:eastAsia="宋体" w:cs="宋体"/>
          <w:color w:val="auto"/>
          <w:spacing w:val="-3"/>
          <w:sz w:val="24"/>
          <w:szCs w:val="24"/>
          <w:highlight w:val="none"/>
        </w:rPr>
      </w:pPr>
      <w:r>
        <w:rPr>
          <w:rFonts w:ascii="宋体" w:hAnsi="宋体" w:eastAsia="宋体" w:cs="宋体"/>
          <w:color w:val="auto"/>
          <w:spacing w:val="-2"/>
          <w:sz w:val="24"/>
          <w:szCs w:val="24"/>
          <w:highlight w:val="none"/>
        </w:rPr>
        <w:t>4.2.1  投标人的服务承诺应按不低于</w:t>
      </w:r>
      <w:r>
        <w:rPr>
          <w:rFonts w:ascii="宋体" w:hAnsi="宋体" w:eastAsia="宋体" w:cs="宋体"/>
          <w:color w:val="auto"/>
          <w:spacing w:val="-3"/>
          <w:sz w:val="24"/>
          <w:szCs w:val="24"/>
          <w:highlight w:val="none"/>
        </w:rPr>
        <w:t>采购文件中要求的服务标准做出响应。</w:t>
      </w:r>
    </w:p>
    <w:p w14:paraId="241CFF70">
      <w:pPr>
        <w:spacing w:before="142" w:line="339" w:lineRule="auto"/>
        <w:ind w:left="29" w:right="21" w:firstLine="468" w:firstLineChars="200"/>
        <w:jc w:val="both"/>
        <w:rPr>
          <w:rFonts w:hint="default" w:ascii="宋体" w:hAnsi="宋体" w:eastAsia="宋体" w:cs="宋体"/>
          <w:color w:val="auto"/>
          <w:sz w:val="24"/>
          <w:szCs w:val="24"/>
          <w:highlight w:val="none"/>
          <w:lang w:val="en-US" w:eastAsia="zh-CN"/>
        </w:rPr>
      </w:pPr>
      <w:r>
        <w:rPr>
          <w:rFonts w:ascii="宋体" w:hAnsi="宋体" w:eastAsia="宋体" w:cs="宋体"/>
          <w:color w:val="auto"/>
          <w:spacing w:val="-3"/>
          <w:sz w:val="24"/>
          <w:szCs w:val="24"/>
          <w:highlight w:val="none"/>
        </w:rPr>
        <w:t xml:space="preserve">4.2.2  </w:t>
      </w:r>
      <w:r>
        <w:rPr>
          <w:rFonts w:ascii="宋体" w:hAnsi="宋体" w:eastAsia="宋体" w:cs="宋体"/>
          <w:b/>
          <w:bCs/>
          <w:color w:val="auto"/>
          <w:spacing w:val="-3"/>
          <w:sz w:val="24"/>
          <w:szCs w:val="24"/>
          <w:highlight w:val="none"/>
        </w:rPr>
        <w:t>投标文件应用电子投标文件，投标函及对投标文件的澄清、说明和补正应由投标人的法定代表人（单位负责人）或其授权的代理人签字或盖单位章或电子签章。由投标人的法定代表人（单位负责人）签字的，应附法定代表人（单位负责人）身份证明，由代理人签字的，应附授权委托书，身份证明或授权委托书应符合第六章“投标文件格式</w:t>
      </w:r>
      <w:r>
        <w:rPr>
          <w:rFonts w:ascii="宋体" w:hAnsi="宋体" w:eastAsia="宋体" w:cs="宋体"/>
          <w:color w:val="auto"/>
          <w:spacing w:val="-86"/>
          <w:sz w:val="24"/>
          <w:szCs w:val="24"/>
          <w:highlight w:val="none"/>
        </w:rPr>
        <w:t xml:space="preserve"> </w:t>
      </w:r>
      <w:r>
        <w:rPr>
          <w:rFonts w:ascii="宋体" w:hAnsi="宋体" w:eastAsia="宋体" w:cs="宋体"/>
          <w:b/>
          <w:bCs/>
          <w:color w:val="auto"/>
          <w:spacing w:val="-3"/>
          <w:sz w:val="24"/>
          <w:szCs w:val="24"/>
          <w:highlight w:val="none"/>
        </w:rPr>
        <w:t>”</w:t>
      </w:r>
      <w:r>
        <w:rPr>
          <w:rFonts w:ascii="宋体" w:hAnsi="宋体" w:eastAsia="宋体" w:cs="宋体"/>
          <w:b/>
          <w:bCs/>
          <w:color w:val="auto"/>
          <w:spacing w:val="-4"/>
          <w:sz w:val="24"/>
          <w:szCs w:val="24"/>
          <w:highlight w:val="none"/>
        </w:rPr>
        <w:t>的要求。投标文件应尽量避免涂改、行</w:t>
      </w:r>
      <w:r>
        <w:rPr>
          <w:rFonts w:ascii="宋体" w:hAnsi="宋体" w:eastAsia="宋体" w:cs="宋体"/>
          <w:b/>
          <w:bCs/>
          <w:color w:val="auto"/>
          <w:spacing w:val="-3"/>
          <w:sz w:val="24"/>
          <w:szCs w:val="24"/>
          <w:highlight w:val="none"/>
        </w:rPr>
        <w:t>间插字或删除。如果出现上述情况，改动之处应由投标人的法定代表人（单位负责人）或其授权的代理人签字或盖单位章或电子签章。</w:t>
      </w:r>
      <w:r>
        <w:rPr>
          <w:rFonts w:hint="eastAsia" w:ascii="宋体" w:hAnsi="宋体" w:eastAsia="宋体" w:cs="宋体"/>
          <w:b/>
          <w:bCs/>
          <w:color w:val="auto"/>
          <w:spacing w:val="-3"/>
          <w:sz w:val="24"/>
          <w:szCs w:val="24"/>
          <w:highlight w:val="none"/>
          <w:lang w:val="en-US" w:eastAsia="zh-CN"/>
        </w:rPr>
        <w:t>投标文件须逐页盖单位电子公章。</w:t>
      </w:r>
    </w:p>
    <w:p w14:paraId="3BD26B69">
      <w:pPr>
        <w:spacing w:line="219" w:lineRule="auto"/>
        <w:ind w:left="514" w:firstLine="466" w:firstLineChars="200"/>
        <w:rPr>
          <w:rFonts w:ascii="宋体" w:hAnsi="宋体" w:eastAsia="宋体" w:cs="宋体"/>
          <w:color w:val="auto"/>
          <w:sz w:val="24"/>
          <w:szCs w:val="24"/>
          <w:highlight w:val="none"/>
        </w:rPr>
      </w:pPr>
      <w:r>
        <w:rPr>
          <w:rFonts w:ascii="宋体" w:hAnsi="宋体" w:eastAsia="宋体" w:cs="宋体"/>
          <w:b/>
          <w:bCs/>
          <w:color w:val="auto"/>
          <w:spacing w:val="-4"/>
          <w:sz w:val="24"/>
          <w:szCs w:val="24"/>
          <w:highlight w:val="none"/>
        </w:rPr>
        <w:t>5.</w:t>
      </w:r>
      <w:r>
        <w:rPr>
          <w:rFonts w:ascii="宋体" w:hAnsi="宋体" w:eastAsia="宋体" w:cs="宋体"/>
          <w:color w:val="auto"/>
          <w:spacing w:val="-4"/>
          <w:sz w:val="24"/>
          <w:szCs w:val="24"/>
          <w:highlight w:val="none"/>
        </w:rPr>
        <w:t xml:space="preserve"> </w:t>
      </w:r>
      <w:r>
        <w:rPr>
          <w:rFonts w:ascii="宋体" w:hAnsi="宋体" w:eastAsia="宋体" w:cs="宋体"/>
          <w:b/>
          <w:bCs/>
          <w:color w:val="auto"/>
          <w:spacing w:val="-4"/>
          <w:sz w:val="24"/>
          <w:szCs w:val="24"/>
          <w:highlight w:val="none"/>
        </w:rPr>
        <w:t>投标文件格式</w:t>
      </w:r>
    </w:p>
    <w:p w14:paraId="42D4A39F">
      <w:pPr>
        <w:spacing w:before="153" w:line="219" w:lineRule="auto"/>
        <w:ind w:left="514" w:firstLine="480" w:firstLineChars="200"/>
        <w:rPr>
          <w:rFonts w:ascii="宋体" w:hAnsi="宋体" w:eastAsia="宋体" w:cs="宋体"/>
          <w:color w:val="auto"/>
          <w:sz w:val="24"/>
          <w:szCs w:val="24"/>
          <w:highlight w:val="none"/>
        </w:rPr>
      </w:pPr>
      <w:r>
        <w:rPr>
          <w:rFonts w:ascii="宋体" w:hAnsi="宋体" w:eastAsia="宋体" w:cs="宋体"/>
          <w:color w:val="auto"/>
          <w:sz w:val="24"/>
          <w:szCs w:val="24"/>
          <w:highlight w:val="none"/>
        </w:rPr>
        <w:t>5.1  投标人应按采购文件提供的范本格</w:t>
      </w:r>
      <w:r>
        <w:rPr>
          <w:rFonts w:ascii="宋体" w:hAnsi="宋体" w:eastAsia="宋体" w:cs="宋体"/>
          <w:color w:val="auto"/>
          <w:spacing w:val="-1"/>
          <w:sz w:val="24"/>
          <w:szCs w:val="24"/>
          <w:highlight w:val="none"/>
        </w:rPr>
        <w:t>式认真填写投标文件、开标一览表。</w:t>
      </w:r>
    </w:p>
    <w:p w14:paraId="7A2F6B84">
      <w:pPr>
        <w:spacing w:before="155" w:line="279" w:lineRule="auto"/>
        <w:ind w:left="29" w:right="22" w:firstLine="484"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5.2</w:t>
      </w:r>
      <w:r>
        <w:rPr>
          <w:rFonts w:ascii="宋体" w:hAnsi="宋体" w:eastAsia="宋体" w:cs="宋体"/>
          <w:color w:val="auto"/>
          <w:spacing w:val="-46"/>
          <w:sz w:val="24"/>
          <w:szCs w:val="24"/>
          <w:highlight w:val="none"/>
        </w:rPr>
        <w:t xml:space="preserve"> </w:t>
      </w:r>
      <w:r>
        <w:rPr>
          <w:rFonts w:ascii="宋体" w:hAnsi="宋体" w:eastAsia="宋体" w:cs="宋体"/>
          <w:color w:val="auto"/>
          <w:spacing w:val="1"/>
          <w:sz w:val="24"/>
          <w:szCs w:val="24"/>
          <w:highlight w:val="none"/>
        </w:rPr>
        <w:t>投标人应严格按采购文件的格式要求及附件向招标公司提交投标文件，否则视</w:t>
      </w:r>
      <w:r>
        <w:rPr>
          <w:rFonts w:ascii="宋体" w:hAnsi="宋体" w:eastAsia="宋体" w:cs="宋体"/>
          <w:color w:val="auto"/>
          <w:sz w:val="24"/>
          <w:szCs w:val="24"/>
          <w:highlight w:val="none"/>
        </w:rPr>
        <w:t>为不响 应采购文件要求，如采购文件没有提供格式</w:t>
      </w:r>
      <w:r>
        <w:rPr>
          <w:rFonts w:ascii="宋体" w:hAnsi="宋体" w:eastAsia="宋体" w:cs="宋体"/>
          <w:color w:val="auto"/>
          <w:spacing w:val="-1"/>
          <w:sz w:val="24"/>
          <w:szCs w:val="24"/>
          <w:highlight w:val="none"/>
        </w:rPr>
        <w:t>的，投标人可自行设置。</w:t>
      </w:r>
    </w:p>
    <w:p w14:paraId="16729E92">
      <w:pPr>
        <w:spacing w:before="155" w:line="219" w:lineRule="auto"/>
        <w:ind w:left="514"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5.3</w:t>
      </w:r>
      <w:r>
        <w:rPr>
          <w:rFonts w:ascii="宋体" w:hAnsi="宋体" w:eastAsia="宋体" w:cs="宋体"/>
          <w:color w:val="auto"/>
          <w:spacing w:val="-40"/>
          <w:sz w:val="24"/>
          <w:szCs w:val="24"/>
          <w:highlight w:val="none"/>
        </w:rPr>
        <w:t xml:space="preserve"> </w:t>
      </w:r>
      <w:r>
        <w:rPr>
          <w:rFonts w:ascii="宋体" w:hAnsi="宋体" w:eastAsia="宋体" w:cs="宋体"/>
          <w:color w:val="auto"/>
          <w:spacing w:val="-1"/>
          <w:sz w:val="24"/>
          <w:szCs w:val="24"/>
          <w:highlight w:val="none"/>
        </w:rPr>
        <w:t>投标人应将响应性文件按规定的顺序编排、并应编制目录、逐页标注连续页码</w:t>
      </w:r>
      <w:r>
        <w:rPr>
          <w:rFonts w:ascii="宋体" w:hAnsi="宋体" w:eastAsia="宋体" w:cs="宋体"/>
          <w:b/>
          <w:bCs/>
          <w:color w:val="auto"/>
          <w:spacing w:val="-1"/>
          <w:sz w:val="24"/>
          <w:szCs w:val="24"/>
          <w:highlight w:val="none"/>
        </w:rPr>
        <w:t>。</w:t>
      </w:r>
    </w:p>
    <w:p w14:paraId="0A02004E">
      <w:pPr>
        <w:spacing w:line="219" w:lineRule="auto"/>
        <w:rPr>
          <w:rFonts w:ascii="宋体" w:hAnsi="宋体" w:eastAsia="宋体" w:cs="宋体"/>
          <w:color w:val="auto"/>
          <w:sz w:val="24"/>
          <w:szCs w:val="24"/>
          <w:highlight w:val="none"/>
        </w:rPr>
        <w:sectPr>
          <w:footerReference r:id="rId15" w:type="default"/>
          <w:pgSz w:w="11906" w:h="16839"/>
          <w:pgMar w:top="1310" w:right="904" w:bottom="1175" w:left="1112" w:header="0" w:footer="961" w:gutter="0"/>
          <w:cols w:space="720" w:num="1"/>
        </w:sectPr>
      </w:pPr>
    </w:p>
    <w:p w14:paraId="6FC113CB">
      <w:pPr>
        <w:spacing w:before="47" w:line="218" w:lineRule="auto"/>
        <w:ind w:left="482" w:firstLine="458" w:firstLineChars="200"/>
        <w:rPr>
          <w:rFonts w:ascii="宋体" w:hAnsi="宋体" w:eastAsia="宋体" w:cs="宋体"/>
          <w:color w:val="auto"/>
          <w:sz w:val="24"/>
          <w:szCs w:val="24"/>
          <w:highlight w:val="none"/>
        </w:rPr>
      </w:pPr>
      <w:bookmarkStart w:id="9" w:name="bookmark20"/>
      <w:bookmarkEnd w:id="9"/>
      <w:r>
        <w:rPr>
          <w:rFonts w:ascii="宋体" w:hAnsi="宋体" w:eastAsia="宋体" w:cs="宋体"/>
          <w:b/>
          <w:bCs/>
          <w:color w:val="auto"/>
          <w:spacing w:val="-6"/>
          <w:sz w:val="24"/>
          <w:szCs w:val="24"/>
          <w:highlight w:val="none"/>
        </w:rPr>
        <w:t>6.</w:t>
      </w:r>
      <w:r>
        <w:rPr>
          <w:rFonts w:ascii="宋体" w:hAnsi="宋体" w:eastAsia="宋体" w:cs="宋体"/>
          <w:color w:val="auto"/>
          <w:spacing w:val="13"/>
          <w:sz w:val="24"/>
          <w:szCs w:val="24"/>
          <w:highlight w:val="none"/>
        </w:rPr>
        <w:t xml:space="preserve"> </w:t>
      </w:r>
      <w:r>
        <w:rPr>
          <w:rFonts w:ascii="宋体" w:hAnsi="宋体" w:eastAsia="宋体" w:cs="宋体"/>
          <w:b/>
          <w:bCs/>
          <w:color w:val="auto"/>
          <w:spacing w:val="-6"/>
          <w:sz w:val="24"/>
          <w:szCs w:val="24"/>
          <w:highlight w:val="none"/>
        </w:rPr>
        <w:t>投标报价</w:t>
      </w:r>
    </w:p>
    <w:p w14:paraId="5F9E5FC3">
      <w:pPr>
        <w:spacing w:before="158" w:line="278" w:lineRule="auto"/>
        <w:ind w:left="6" w:right="183" w:firstLine="482" w:firstLineChars="200"/>
        <w:rPr>
          <w:rFonts w:ascii="宋体" w:hAnsi="宋体" w:eastAsia="宋体" w:cs="宋体"/>
          <w:color w:val="auto"/>
          <w:sz w:val="24"/>
          <w:szCs w:val="24"/>
          <w:highlight w:val="none"/>
        </w:rPr>
      </w:pPr>
      <w:r>
        <w:rPr>
          <w:rFonts w:ascii="宋体" w:hAnsi="宋体" w:eastAsia="宋体" w:cs="宋体"/>
          <w:b/>
          <w:bCs/>
          <w:color w:val="auto"/>
          <w:sz w:val="24"/>
          <w:szCs w:val="24"/>
          <w:highlight w:val="none"/>
        </w:rPr>
        <w:t>6.1</w:t>
      </w:r>
      <w:r>
        <w:rPr>
          <w:rFonts w:ascii="宋体" w:hAnsi="宋体" w:eastAsia="宋体" w:cs="宋体"/>
          <w:color w:val="auto"/>
          <w:sz w:val="24"/>
          <w:szCs w:val="24"/>
          <w:highlight w:val="none"/>
        </w:rPr>
        <w:t xml:space="preserve">  </w:t>
      </w:r>
      <w:r>
        <w:rPr>
          <w:rFonts w:ascii="宋体" w:hAnsi="宋体" w:eastAsia="宋体" w:cs="宋体"/>
          <w:color w:val="auto"/>
          <w:spacing w:val="-106"/>
          <w:sz w:val="24"/>
          <w:szCs w:val="24"/>
          <w:highlight w:val="none"/>
          <w:u w:val="single" w:color="auto"/>
        </w:rPr>
        <w:t xml:space="preserve"> </w:t>
      </w:r>
      <w:r>
        <w:rPr>
          <w:rFonts w:ascii="宋体" w:hAnsi="宋体" w:eastAsia="宋体" w:cs="宋体"/>
          <w:b/>
          <w:bCs/>
          <w:color w:val="auto"/>
          <w:sz w:val="24"/>
          <w:szCs w:val="24"/>
          <w:highlight w:val="none"/>
          <w:u w:val="single" w:color="auto"/>
        </w:rPr>
        <w:t>投标标段总报价不得超所在项目标段预算总金额、投标报价不得超所在标段各分项</w:t>
      </w:r>
      <w:r>
        <w:rPr>
          <w:rFonts w:ascii="宋体" w:hAnsi="宋体" w:eastAsia="宋体" w:cs="宋体"/>
          <w:color w:val="auto"/>
          <w:sz w:val="24"/>
          <w:szCs w:val="24"/>
          <w:highlight w:val="none"/>
        </w:rPr>
        <w:t xml:space="preserve"> </w:t>
      </w:r>
      <w:r>
        <w:rPr>
          <w:rFonts w:ascii="宋体" w:hAnsi="宋体" w:eastAsia="宋体" w:cs="宋体"/>
          <w:b/>
          <w:bCs/>
          <w:color w:val="auto"/>
          <w:spacing w:val="-3"/>
          <w:sz w:val="24"/>
          <w:szCs w:val="24"/>
          <w:highlight w:val="none"/>
          <w:u w:val="single" w:color="auto"/>
        </w:rPr>
        <w:t>货物预算单价，否则其报价无效，不进入评标阶段</w:t>
      </w:r>
      <w:r>
        <w:rPr>
          <w:rFonts w:ascii="宋体" w:hAnsi="宋体" w:eastAsia="宋体" w:cs="宋体"/>
          <w:b/>
          <w:bCs/>
          <w:color w:val="auto"/>
          <w:spacing w:val="-3"/>
          <w:sz w:val="24"/>
          <w:szCs w:val="24"/>
          <w:highlight w:val="none"/>
        </w:rPr>
        <w:t>。</w:t>
      </w:r>
    </w:p>
    <w:p w14:paraId="3D832018">
      <w:pPr>
        <w:spacing w:before="155" w:line="218" w:lineRule="auto"/>
        <w:ind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6.2  投标人应在明细报价表上标明综合单价和总价。</w:t>
      </w:r>
    </w:p>
    <w:p w14:paraId="67B33677">
      <w:pPr>
        <w:spacing w:before="158" w:line="219" w:lineRule="auto"/>
        <w:ind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（1）开标一览表内容与投标文件中相应内容不一致的，以开标一览表为准；</w:t>
      </w:r>
    </w:p>
    <w:p w14:paraId="104A5517">
      <w:pPr>
        <w:spacing w:before="154" w:line="219" w:lineRule="auto"/>
        <w:ind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（2）大写金额和小写金额不一致的，以</w:t>
      </w:r>
      <w:r>
        <w:rPr>
          <w:rFonts w:ascii="宋体" w:hAnsi="宋体" w:eastAsia="宋体" w:cs="宋体"/>
          <w:b/>
          <w:bCs/>
          <w:color w:val="auto"/>
          <w:spacing w:val="-1"/>
          <w:sz w:val="24"/>
          <w:szCs w:val="24"/>
          <w:highlight w:val="none"/>
          <w:u w:val="single"/>
        </w:rPr>
        <w:t>大写金额</w:t>
      </w:r>
      <w:r>
        <w:rPr>
          <w:rFonts w:ascii="宋体" w:hAnsi="宋体" w:eastAsia="宋体" w:cs="宋体"/>
          <w:color w:val="auto"/>
          <w:spacing w:val="-1"/>
          <w:sz w:val="24"/>
          <w:szCs w:val="24"/>
          <w:highlight w:val="none"/>
        </w:rPr>
        <w:t>为准；</w:t>
      </w:r>
    </w:p>
    <w:p w14:paraId="4DD686C6">
      <w:pPr>
        <w:spacing w:before="154" w:line="218" w:lineRule="auto"/>
        <w:ind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（3）综合单价金额小数点有明显错位的，以开标一览表的总价为准，并修改综合单价；</w:t>
      </w:r>
    </w:p>
    <w:p w14:paraId="06DB15FF">
      <w:pPr>
        <w:spacing w:before="159" w:line="218" w:lineRule="auto"/>
        <w:ind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（4）总价金额与按综合单价汇总金额不一致的，以综合单价金额计算结果为准。</w:t>
      </w:r>
    </w:p>
    <w:p w14:paraId="36EB0F5A">
      <w:pPr>
        <w:spacing w:before="155" w:line="339" w:lineRule="auto"/>
        <w:ind w:right="183"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同时出现两种以上不一致的，按照前款规定的顺序修正。修正后的报价经投标人确认后产生约束力，投标人不确认的，其投标无效。</w:t>
      </w:r>
    </w:p>
    <w:p w14:paraId="20ED95C7">
      <w:pPr>
        <w:spacing w:before="1" w:line="217" w:lineRule="auto"/>
        <w:ind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6.3 投标报价时应注意包括下列几项费用：</w:t>
      </w:r>
    </w:p>
    <w:p w14:paraId="02BB622A">
      <w:pPr>
        <w:spacing w:before="155" w:line="219" w:lineRule="auto"/>
        <w:ind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（1）采购文件中特别要求的备品备件、易损件和专用工具的费用；</w:t>
      </w:r>
    </w:p>
    <w:p w14:paraId="1DD1197B">
      <w:pPr>
        <w:spacing w:before="155" w:line="219" w:lineRule="auto"/>
        <w:ind w:firstLine="480" w:firstLineChars="200"/>
        <w:rPr>
          <w:rFonts w:ascii="宋体" w:hAnsi="宋体" w:eastAsia="宋体" w:cs="宋体"/>
          <w:color w:val="auto"/>
          <w:sz w:val="24"/>
          <w:szCs w:val="24"/>
          <w:highlight w:val="none"/>
        </w:rPr>
      </w:pPr>
      <w:r>
        <w:rPr>
          <w:rFonts w:ascii="宋体" w:hAnsi="宋体" w:eastAsia="宋体" w:cs="宋体"/>
          <w:color w:val="auto"/>
          <w:sz w:val="24"/>
          <w:szCs w:val="24"/>
          <w:highlight w:val="none"/>
        </w:rPr>
        <w:t>（2）采购文件中特别要求的安装、调试</w:t>
      </w:r>
      <w:r>
        <w:rPr>
          <w:rFonts w:ascii="宋体" w:hAnsi="宋体" w:eastAsia="宋体" w:cs="宋体"/>
          <w:color w:val="auto"/>
          <w:spacing w:val="-1"/>
          <w:sz w:val="24"/>
          <w:szCs w:val="24"/>
          <w:highlight w:val="none"/>
        </w:rPr>
        <w:t>、培训、运输、保险及其它附带服务的全部费用；</w:t>
      </w:r>
    </w:p>
    <w:p w14:paraId="2785AC6A">
      <w:pPr>
        <w:spacing w:before="158" w:line="278" w:lineRule="auto"/>
        <w:ind w:left="3" w:right="101" w:firstLine="456" w:firstLineChars="200"/>
        <w:rPr>
          <w:rFonts w:ascii="宋体" w:hAnsi="宋体" w:eastAsia="宋体" w:cs="宋体"/>
          <w:color w:val="auto"/>
          <w:sz w:val="24"/>
          <w:szCs w:val="24"/>
          <w:highlight w:val="none"/>
        </w:rPr>
      </w:pPr>
      <w:r>
        <w:rPr>
          <w:rFonts w:ascii="宋体" w:hAnsi="宋体" w:eastAsia="宋体" w:cs="宋体"/>
          <w:color w:val="auto"/>
          <w:spacing w:val="-6"/>
          <w:sz w:val="24"/>
          <w:szCs w:val="24"/>
          <w:highlight w:val="none"/>
        </w:rPr>
        <w:t>（3）</w:t>
      </w:r>
      <w:r>
        <w:rPr>
          <w:rFonts w:ascii="宋体" w:hAnsi="宋体" w:eastAsia="宋体" w:cs="宋体"/>
          <w:color w:val="auto"/>
          <w:spacing w:val="-49"/>
          <w:sz w:val="24"/>
          <w:szCs w:val="24"/>
          <w:highlight w:val="none"/>
        </w:rPr>
        <w:t xml:space="preserve"> </w:t>
      </w:r>
      <w:r>
        <w:rPr>
          <w:rFonts w:ascii="宋体" w:hAnsi="宋体" w:eastAsia="宋体" w:cs="宋体"/>
          <w:color w:val="auto"/>
          <w:spacing w:val="-6"/>
          <w:sz w:val="24"/>
          <w:szCs w:val="24"/>
          <w:highlight w:val="none"/>
        </w:rPr>
        <w:t>投标人提供的在中华人民共和国制造的货物，其货物的投标价即交货价中，包括制造、</w:t>
      </w:r>
      <w:r>
        <w:rPr>
          <w:rFonts w:ascii="宋体" w:hAnsi="宋体" w:eastAsia="宋体" w:cs="宋体"/>
          <w:color w:val="auto"/>
          <w:sz w:val="24"/>
          <w:szCs w:val="24"/>
          <w:highlight w:val="none"/>
        </w:rPr>
        <w:t xml:space="preserve"> </w:t>
      </w:r>
      <w:r>
        <w:rPr>
          <w:rFonts w:ascii="宋体" w:hAnsi="宋体" w:eastAsia="宋体" w:cs="宋体"/>
          <w:color w:val="auto"/>
          <w:spacing w:val="-1"/>
          <w:sz w:val="24"/>
          <w:szCs w:val="24"/>
          <w:highlight w:val="none"/>
        </w:rPr>
        <w:t>组装该货物所使用的零部件及原材料已付的全部关税、销售税和其他税；</w:t>
      </w:r>
    </w:p>
    <w:p w14:paraId="77CEECFF">
      <w:pPr>
        <w:spacing w:before="154" w:line="279" w:lineRule="auto"/>
        <w:ind w:left="4" w:right="181" w:firstLine="468" w:firstLineChars="200"/>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（4） 综合单价必须包括货物、安装、调试、技术支持、运输保</w:t>
      </w:r>
      <w:r>
        <w:rPr>
          <w:rFonts w:ascii="宋体" w:hAnsi="宋体" w:eastAsia="宋体" w:cs="宋体"/>
          <w:color w:val="auto"/>
          <w:spacing w:val="-4"/>
          <w:sz w:val="24"/>
          <w:szCs w:val="24"/>
          <w:highlight w:val="none"/>
        </w:rPr>
        <w:t>险、售后服务、培训及其它</w:t>
      </w:r>
      <w:r>
        <w:rPr>
          <w:rFonts w:ascii="宋体" w:hAnsi="宋体" w:eastAsia="宋体" w:cs="宋体"/>
          <w:color w:val="auto"/>
          <w:spacing w:val="-2"/>
          <w:sz w:val="24"/>
          <w:szCs w:val="24"/>
          <w:highlight w:val="none"/>
        </w:rPr>
        <w:t>必需服务的报价；</w:t>
      </w:r>
    </w:p>
    <w:p w14:paraId="76FDFA27">
      <w:pPr>
        <w:spacing w:before="156" w:line="219" w:lineRule="auto"/>
        <w:ind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6.4 投标人应对投标货物提供完整的详细的书面说明。</w:t>
      </w:r>
    </w:p>
    <w:p w14:paraId="17F13FDA">
      <w:pPr>
        <w:spacing w:before="155" w:line="218" w:lineRule="auto"/>
        <w:ind w:firstLine="470" w:firstLineChars="200"/>
        <w:rPr>
          <w:rFonts w:ascii="宋体" w:hAnsi="宋体" w:eastAsia="宋体" w:cs="宋体"/>
          <w:color w:val="auto"/>
          <w:sz w:val="24"/>
          <w:szCs w:val="24"/>
          <w:highlight w:val="none"/>
        </w:rPr>
      </w:pPr>
      <w:r>
        <w:rPr>
          <w:rFonts w:ascii="宋体" w:hAnsi="宋体" w:eastAsia="宋体" w:cs="宋体"/>
          <w:b/>
          <w:bCs/>
          <w:color w:val="auto"/>
          <w:spacing w:val="-3"/>
          <w:sz w:val="24"/>
          <w:szCs w:val="24"/>
          <w:highlight w:val="none"/>
        </w:rPr>
        <w:t>7.</w:t>
      </w:r>
      <w:r>
        <w:rPr>
          <w:rFonts w:ascii="宋体" w:hAnsi="宋体" w:eastAsia="宋体" w:cs="宋体"/>
          <w:color w:val="auto"/>
          <w:spacing w:val="-3"/>
          <w:sz w:val="24"/>
          <w:szCs w:val="24"/>
          <w:highlight w:val="none"/>
        </w:rPr>
        <w:t xml:space="preserve"> </w:t>
      </w:r>
      <w:r>
        <w:rPr>
          <w:rFonts w:ascii="宋体" w:hAnsi="宋体" w:eastAsia="宋体" w:cs="宋体"/>
          <w:b/>
          <w:bCs/>
          <w:color w:val="auto"/>
          <w:spacing w:val="-3"/>
          <w:sz w:val="24"/>
          <w:szCs w:val="24"/>
          <w:highlight w:val="none"/>
        </w:rPr>
        <w:t>投标报价的货币单位</w:t>
      </w:r>
    </w:p>
    <w:p w14:paraId="78D7FB96">
      <w:pPr>
        <w:spacing w:before="158" w:line="218" w:lineRule="auto"/>
        <w:ind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7.1  投标报价单位为人民币。各项价格必须清楚、准确、详细。</w:t>
      </w:r>
    </w:p>
    <w:p w14:paraId="5EF84F5C">
      <w:pPr>
        <w:spacing w:before="155" w:line="219" w:lineRule="auto"/>
        <w:ind w:firstLine="474" w:firstLineChars="200"/>
        <w:rPr>
          <w:rFonts w:ascii="宋体" w:hAnsi="宋体" w:eastAsia="宋体" w:cs="宋体"/>
          <w:color w:val="auto"/>
          <w:sz w:val="24"/>
          <w:szCs w:val="24"/>
          <w:highlight w:val="none"/>
        </w:rPr>
      </w:pPr>
      <w:r>
        <w:rPr>
          <w:rFonts w:ascii="宋体" w:hAnsi="宋体" w:eastAsia="宋体" w:cs="宋体"/>
          <w:b/>
          <w:bCs/>
          <w:color w:val="auto"/>
          <w:spacing w:val="-2"/>
          <w:sz w:val="24"/>
          <w:szCs w:val="24"/>
          <w:highlight w:val="none"/>
        </w:rPr>
        <w:t>8.</w:t>
      </w:r>
      <w:r>
        <w:rPr>
          <w:rFonts w:ascii="宋体" w:hAnsi="宋体" w:eastAsia="宋体" w:cs="宋体"/>
          <w:color w:val="auto"/>
          <w:spacing w:val="-2"/>
          <w:sz w:val="24"/>
          <w:szCs w:val="24"/>
          <w:highlight w:val="none"/>
        </w:rPr>
        <w:t xml:space="preserve"> </w:t>
      </w:r>
      <w:r>
        <w:rPr>
          <w:rFonts w:ascii="宋体" w:hAnsi="宋体" w:eastAsia="宋体" w:cs="宋体"/>
          <w:b/>
          <w:bCs/>
          <w:color w:val="auto"/>
          <w:spacing w:val="-2"/>
          <w:sz w:val="24"/>
          <w:szCs w:val="24"/>
          <w:highlight w:val="none"/>
        </w:rPr>
        <w:t>证明货物的合格性和符合采购文件规定的</w:t>
      </w:r>
      <w:r>
        <w:rPr>
          <w:rFonts w:ascii="宋体" w:hAnsi="宋体" w:eastAsia="宋体" w:cs="宋体"/>
          <w:b/>
          <w:bCs/>
          <w:color w:val="auto"/>
          <w:spacing w:val="-3"/>
          <w:sz w:val="24"/>
          <w:szCs w:val="24"/>
          <w:highlight w:val="none"/>
        </w:rPr>
        <w:t>文件</w:t>
      </w:r>
    </w:p>
    <w:p w14:paraId="55B76F4F">
      <w:pPr>
        <w:spacing w:before="154" w:line="280" w:lineRule="auto"/>
        <w:ind w:left="1" w:right="181" w:firstLine="484"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8.1 投标人应提交证明文件证明其拟投标的货物的合格性符合采购文件规定。该证明文件</w:t>
      </w:r>
      <w:r>
        <w:rPr>
          <w:rFonts w:ascii="宋体" w:hAnsi="宋体" w:eastAsia="宋体" w:cs="宋体"/>
          <w:color w:val="auto"/>
          <w:spacing w:val="7"/>
          <w:sz w:val="24"/>
          <w:szCs w:val="24"/>
          <w:highlight w:val="none"/>
        </w:rPr>
        <w:t xml:space="preserve"> </w:t>
      </w:r>
      <w:r>
        <w:rPr>
          <w:rFonts w:ascii="宋体" w:hAnsi="宋体" w:eastAsia="宋体" w:cs="宋体"/>
          <w:color w:val="auto"/>
          <w:spacing w:val="-1"/>
          <w:sz w:val="24"/>
          <w:szCs w:val="24"/>
          <w:highlight w:val="none"/>
        </w:rPr>
        <w:t>作为投标文件的一部分。</w:t>
      </w:r>
    </w:p>
    <w:p w14:paraId="3DA6A56B">
      <w:pPr>
        <w:spacing w:before="157" w:line="308" w:lineRule="auto"/>
        <w:ind w:firstLine="460" w:firstLineChars="200"/>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8.2</w:t>
      </w:r>
      <w:r>
        <w:rPr>
          <w:rFonts w:ascii="宋体" w:hAnsi="宋体" w:eastAsia="宋体" w:cs="宋体"/>
          <w:color w:val="auto"/>
          <w:spacing w:val="-40"/>
          <w:sz w:val="24"/>
          <w:szCs w:val="24"/>
          <w:highlight w:val="none"/>
        </w:rPr>
        <w:t xml:space="preserve"> </w:t>
      </w:r>
      <w:r>
        <w:rPr>
          <w:rFonts w:ascii="宋体" w:hAnsi="宋体" w:eastAsia="宋体" w:cs="宋体"/>
          <w:color w:val="auto"/>
          <w:spacing w:val="-5"/>
          <w:sz w:val="24"/>
          <w:szCs w:val="24"/>
          <w:highlight w:val="none"/>
        </w:rPr>
        <w:t>提供相同品牌产品且通过资格审查、符合性审查的不同投标人参加同一合同项下投标的</w:t>
      </w:r>
      <w:r>
        <w:rPr>
          <w:rFonts w:hint="eastAsia" w:ascii="宋体" w:hAnsi="宋体" w:eastAsia="宋体" w:cs="宋体"/>
          <w:color w:val="auto"/>
          <w:spacing w:val="-5"/>
          <w:sz w:val="24"/>
          <w:szCs w:val="24"/>
          <w:highlight w:val="none"/>
          <w:lang w:eastAsia="zh-CN"/>
        </w:rPr>
        <w:t>，</w:t>
      </w:r>
      <w:r>
        <w:rPr>
          <w:rFonts w:ascii="宋体" w:hAnsi="宋体" w:eastAsia="宋体" w:cs="宋体"/>
          <w:color w:val="auto"/>
          <w:sz w:val="24"/>
          <w:szCs w:val="24"/>
          <w:highlight w:val="none"/>
        </w:rPr>
        <w:t xml:space="preserve"> </w:t>
      </w:r>
      <w:r>
        <w:rPr>
          <w:rFonts w:ascii="宋体" w:hAnsi="宋体" w:eastAsia="宋体" w:cs="宋体"/>
          <w:color w:val="auto"/>
          <w:spacing w:val="-3"/>
          <w:sz w:val="24"/>
          <w:szCs w:val="24"/>
          <w:highlight w:val="none"/>
        </w:rPr>
        <w:t>按一家投标人计算，评审依据顺序如下：评审后得分最高的同品牌投标人获得中标人推荐资格；</w:t>
      </w:r>
      <w:r>
        <w:rPr>
          <w:rFonts w:ascii="宋体" w:hAnsi="宋体" w:eastAsia="宋体" w:cs="宋体"/>
          <w:color w:val="auto"/>
          <w:sz w:val="24"/>
          <w:szCs w:val="24"/>
          <w:highlight w:val="none"/>
        </w:rPr>
        <w:t>评审得分相同的，按报价最低的参加评标；评审得分相同且报价相同的，通过技术</w:t>
      </w:r>
      <w:r>
        <w:rPr>
          <w:rFonts w:ascii="宋体" w:hAnsi="宋体" w:eastAsia="宋体" w:cs="宋体"/>
          <w:color w:val="auto"/>
          <w:spacing w:val="-1"/>
          <w:sz w:val="24"/>
          <w:szCs w:val="24"/>
          <w:highlight w:val="none"/>
        </w:rPr>
        <w:t>标优劣由评</w:t>
      </w:r>
      <w:r>
        <w:rPr>
          <w:rFonts w:ascii="宋体" w:hAnsi="宋体" w:eastAsia="宋体" w:cs="宋体"/>
          <w:color w:val="auto"/>
          <w:sz w:val="24"/>
          <w:szCs w:val="24"/>
          <w:highlight w:val="none"/>
        </w:rPr>
        <w:t xml:space="preserve">  </w:t>
      </w:r>
      <w:r>
        <w:rPr>
          <w:rFonts w:ascii="宋体" w:hAnsi="宋体" w:eastAsia="宋体" w:cs="宋体"/>
          <w:color w:val="auto"/>
          <w:spacing w:val="-1"/>
          <w:sz w:val="24"/>
          <w:szCs w:val="24"/>
          <w:highlight w:val="none"/>
        </w:rPr>
        <w:t>标委员会确定并选取推荐。</w:t>
      </w:r>
    </w:p>
    <w:p w14:paraId="4253D690">
      <w:pPr>
        <w:spacing w:before="154" w:line="219" w:lineRule="auto"/>
        <w:ind w:firstLine="480" w:firstLineChars="200"/>
        <w:rPr>
          <w:rFonts w:ascii="宋体" w:hAnsi="宋体" w:eastAsia="宋体" w:cs="宋体"/>
          <w:color w:val="auto"/>
          <w:sz w:val="24"/>
          <w:szCs w:val="24"/>
          <w:highlight w:val="none"/>
        </w:rPr>
      </w:pPr>
      <w:r>
        <w:rPr>
          <w:rFonts w:ascii="宋体" w:hAnsi="宋体" w:eastAsia="宋体" w:cs="宋体"/>
          <w:color w:val="auto"/>
          <w:sz w:val="24"/>
          <w:szCs w:val="24"/>
          <w:highlight w:val="none"/>
        </w:rPr>
        <w:t>8.3  投标人的服务承诺应按不低于采购文件中</w:t>
      </w:r>
      <w:r>
        <w:rPr>
          <w:rFonts w:ascii="宋体" w:hAnsi="宋体" w:eastAsia="宋体" w:cs="宋体"/>
          <w:color w:val="auto"/>
          <w:spacing w:val="-1"/>
          <w:sz w:val="24"/>
          <w:szCs w:val="24"/>
          <w:highlight w:val="none"/>
        </w:rPr>
        <w:t>要求的服务标准做出响应。</w:t>
      </w:r>
    </w:p>
    <w:p w14:paraId="09D93C43">
      <w:pPr>
        <w:spacing w:before="157" w:line="219" w:lineRule="auto"/>
        <w:ind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8.4  上述文件可以是文字资料、图纸和数据等，并提供：</w:t>
      </w:r>
    </w:p>
    <w:p w14:paraId="10D51F45">
      <w:pPr>
        <w:spacing w:before="155" w:line="219" w:lineRule="auto"/>
        <w:ind w:firstLine="236" w:firstLineChars="1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（1）货物主要技术及性能特点的详细描述；</w:t>
      </w:r>
    </w:p>
    <w:p w14:paraId="66D83EA0">
      <w:pPr>
        <w:spacing w:before="155" w:line="218" w:lineRule="auto"/>
        <w:ind w:firstLine="238" w:firstLineChars="1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（2）货物主要部件的详细资料，包括检验报告等；</w:t>
      </w:r>
    </w:p>
    <w:p w14:paraId="1D119249">
      <w:pPr>
        <w:spacing w:before="158" w:line="219" w:lineRule="auto"/>
        <w:ind w:firstLine="234" w:firstLineChars="100"/>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（3）一份在技术规格中规定的保证服务正常和连续运转</w:t>
      </w:r>
      <w:r>
        <w:rPr>
          <w:rFonts w:ascii="宋体" w:hAnsi="宋体" w:eastAsia="宋体" w:cs="宋体"/>
          <w:color w:val="auto"/>
          <w:spacing w:val="-4"/>
          <w:sz w:val="24"/>
          <w:szCs w:val="24"/>
          <w:highlight w:val="none"/>
        </w:rPr>
        <w:t>期间所需要的所有备件和专业工具</w:t>
      </w:r>
    </w:p>
    <w:p w14:paraId="667D6A48">
      <w:pPr>
        <w:spacing w:line="219" w:lineRule="auto"/>
        <w:rPr>
          <w:rFonts w:ascii="宋体" w:hAnsi="宋体" w:eastAsia="宋体" w:cs="宋体"/>
          <w:color w:val="auto"/>
          <w:sz w:val="24"/>
          <w:szCs w:val="24"/>
          <w:highlight w:val="none"/>
        </w:rPr>
        <w:sectPr>
          <w:footerReference r:id="rId16" w:type="default"/>
          <w:pgSz w:w="11906" w:h="16839"/>
          <w:pgMar w:top="1407" w:right="744" w:bottom="1175" w:left="1141" w:header="0" w:footer="961" w:gutter="0"/>
          <w:cols w:space="720" w:num="1"/>
        </w:sectPr>
      </w:pPr>
    </w:p>
    <w:p w14:paraId="4ECA8033">
      <w:pPr>
        <w:keepNext w:val="0"/>
        <w:keepLines w:val="0"/>
        <w:pageBreakBefore w:val="0"/>
        <w:widowControl/>
        <w:kinsoku w:val="0"/>
        <w:wordWrap/>
        <w:overflowPunct/>
        <w:topLinePunct w:val="0"/>
        <w:autoSpaceDE w:val="0"/>
        <w:autoSpaceDN w:val="0"/>
        <w:bidi w:val="0"/>
        <w:adjustRightInd w:val="0"/>
        <w:snapToGrid w:val="0"/>
        <w:spacing w:before="47" w:line="300" w:lineRule="exact"/>
        <w:ind w:left="19" w:firstLine="472" w:firstLineChars="200"/>
        <w:textAlignment w:val="baseline"/>
        <w:rPr>
          <w:rFonts w:ascii="宋体" w:hAnsi="宋体" w:eastAsia="宋体" w:cs="宋体"/>
          <w:color w:val="auto"/>
          <w:sz w:val="24"/>
          <w:szCs w:val="24"/>
          <w:highlight w:val="none"/>
        </w:rPr>
      </w:pPr>
      <w:bookmarkStart w:id="10" w:name="bookmark21"/>
      <w:bookmarkEnd w:id="10"/>
      <w:r>
        <w:rPr>
          <w:rFonts w:ascii="宋体" w:hAnsi="宋体" w:eastAsia="宋体" w:cs="宋体"/>
          <w:color w:val="auto"/>
          <w:spacing w:val="-2"/>
          <w:sz w:val="24"/>
          <w:szCs w:val="24"/>
          <w:highlight w:val="none"/>
        </w:rPr>
        <w:t>的详细清单包括价格及供货来源信息。</w:t>
      </w:r>
    </w:p>
    <w:p w14:paraId="4D634EBD">
      <w:pPr>
        <w:keepNext w:val="0"/>
        <w:keepLines w:val="0"/>
        <w:pageBreakBefore w:val="0"/>
        <w:widowControl/>
        <w:kinsoku w:val="0"/>
        <w:wordWrap/>
        <w:overflowPunct/>
        <w:topLinePunct w:val="0"/>
        <w:autoSpaceDE w:val="0"/>
        <w:autoSpaceDN w:val="0"/>
        <w:bidi w:val="0"/>
        <w:adjustRightInd w:val="0"/>
        <w:snapToGrid w:val="0"/>
        <w:spacing w:before="158" w:line="300" w:lineRule="exact"/>
        <w:ind w:left="16" w:right="80" w:firstLine="484"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8.5</w:t>
      </w:r>
      <w:r>
        <w:rPr>
          <w:rFonts w:ascii="宋体" w:hAnsi="宋体" w:eastAsia="宋体" w:cs="宋体"/>
          <w:color w:val="auto"/>
          <w:spacing w:val="-45"/>
          <w:sz w:val="24"/>
          <w:szCs w:val="24"/>
          <w:highlight w:val="none"/>
        </w:rPr>
        <w:t xml:space="preserve"> </w:t>
      </w:r>
      <w:r>
        <w:rPr>
          <w:rFonts w:ascii="宋体" w:hAnsi="宋体" w:eastAsia="宋体" w:cs="宋体"/>
          <w:color w:val="auto"/>
          <w:spacing w:val="1"/>
          <w:sz w:val="24"/>
          <w:szCs w:val="24"/>
          <w:highlight w:val="none"/>
        </w:rPr>
        <w:t>没有按要求提供资料或提供资料不完全的或仅仅复制采购文件提供的技术参数并与实</w:t>
      </w:r>
      <w:r>
        <w:rPr>
          <w:rFonts w:ascii="宋体" w:hAnsi="宋体" w:eastAsia="宋体" w:cs="宋体"/>
          <w:color w:val="auto"/>
          <w:sz w:val="24"/>
          <w:szCs w:val="24"/>
          <w:highlight w:val="none"/>
        </w:rPr>
        <w:t xml:space="preserve"> </w:t>
      </w:r>
      <w:r>
        <w:rPr>
          <w:rFonts w:ascii="宋体" w:hAnsi="宋体" w:eastAsia="宋体" w:cs="宋体"/>
          <w:color w:val="auto"/>
          <w:spacing w:val="-1"/>
          <w:sz w:val="24"/>
          <w:szCs w:val="24"/>
          <w:highlight w:val="none"/>
        </w:rPr>
        <w:t>际提供设备参数不符，将被视为对采购文件没有做出实质性响应，其风险由投标人自行承担。</w:t>
      </w:r>
    </w:p>
    <w:p w14:paraId="02ABBF0B">
      <w:pPr>
        <w:keepNext w:val="0"/>
        <w:keepLines w:val="0"/>
        <w:pageBreakBefore w:val="0"/>
        <w:widowControl/>
        <w:kinsoku w:val="0"/>
        <w:wordWrap/>
        <w:overflowPunct/>
        <w:topLinePunct w:val="0"/>
        <w:autoSpaceDE w:val="0"/>
        <w:autoSpaceDN w:val="0"/>
        <w:bidi w:val="0"/>
        <w:adjustRightInd w:val="0"/>
        <w:snapToGrid w:val="0"/>
        <w:spacing w:before="155" w:line="300" w:lineRule="exact"/>
        <w:ind w:right="80" w:firstLine="472"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8.6</w:t>
      </w:r>
      <w:r>
        <w:rPr>
          <w:rFonts w:ascii="宋体" w:hAnsi="宋体" w:eastAsia="宋体" w:cs="宋体"/>
          <w:color w:val="auto"/>
          <w:spacing w:val="-43"/>
          <w:sz w:val="24"/>
          <w:szCs w:val="24"/>
          <w:highlight w:val="none"/>
        </w:rPr>
        <w:t xml:space="preserve"> </w:t>
      </w:r>
      <w:r>
        <w:rPr>
          <w:rFonts w:ascii="宋体" w:hAnsi="宋体" w:eastAsia="宋体" w:cs="宋体"/>
          <w:color w:val="auto"/>
          <w:spacing w:val="-2"/>
          <w:sz w:val="24"/>
          <w:szCs w:val="24"/>
          <w:highlight w:val="none"/>
        </w:rPr>
        <w:t>如果投标人提供的进口货物不是投标人自己生产或拥有的，则必须得到技术拥有者或货</w:t>
      </w:r>
      <w:r>
        <w:rPr>
          <w:rFonts w:ascii="宋体" w:hAnsi="宋体" w:eastAsia="宋体" w:cs="宋体"/>
          <w:color w:val="auto"/>
          <w:sz w:val="24"/>
          <w:szCs w:val="24"/>
          <w:highlight w:val="none"/>
        </w:rPr>
        <w:t xml:space="preserve"> </w:t>
      </w:r>
      <w:r>
        <w:rPr>
          <w:rFonts w:ascii="宋体" w:hAnsi="宋体" w:eastAsia="宋体" w:cs="宋体"/>
          <w:color w:val="auto"/>
          <w:spacing w:val="-1"/>
          <w:sz w:val="24"/>
          <w:szCs w:val="24"/>
          <w:highlight w:val="none"/>
        </w:rPr>
        <w:t>物制造商向采购人提供该种货物/服务的正式授权。</w:t>
      </w:r>
    </w:p>
    <w:p w14:paraId="0D938D5B">
      <w:pPr>
        <w:keepNext w:val="0"/>
        <w:keepLines w:val="0"/>
        <w:pageBreakBefore w:val="0"/>
        <w:widowControl/>
        <w:kinsoku w:val="0"/>
        <w:wordWrap/>
        <w:overflowPunct/>
        <w:topLinePunct w:val="0"/>
        <w:autoSpaceDE w:val="0"/>
        <w:autoSpaceDN w:val="0"/>
        <w:bidi w:val="0"/>
        <w:adjustRightInd w:val="0"/>
        <w:snapToGrid w:val="0"/>
        <w:spacing w:before="155" w:line="300" w:lineRule="exact"/>
        <w:ind w:right="80" w:firstLine="468"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8.7 领取了采购文件的投标人应认真阅读采购文件的所有内容，按照采购文件的要求编制响</w:t>
      </w:r>
      <w:r>
        <w:rPr>
          <w:rFonts w:ascii="宋体" w:hAnsi="宋体" w:eastAsia="宋体" w:cs="宋体"/>
          <w:color w:val="auto"/>
          <w:spacing w:val="1"/>
          <w:sz w:val="24"/>
          <w:szCs w:val="24"/>
          <w:highlight w:val="none"/>
        </w:rPr>
        <w:t xml:space="preserve"> </w:t>
      </w:r>
      <w:r>
        <w:rPr>
          <w:rFonts w:ascii="宋体" w:hAnsi="宋体" w:eastAsia="宋体" w:cs="宋体"/>
          <w:color w:val="auto"/>
          <w:spacing w:val="-1"/>
          <w:sz w:val="24"/>
          <w:szCs w:val="24"/>
          <w:highlight w:val="none"/>
        </w:rPr>
        <w:t>应性文件，响应性文件正本中所提供资料需加盖公章。</w:t>
      </w:r>
    </w:p>
    <w:p w14:paraId="2BC67D9F">
      <w:pPr>
        <w:keepNext w:val="0"/>
        <w:keepLines w:val="0"/>
        <w:pageBreakBefore w:val="0"/>
        <w:widowControl/>
        <w:kinsoku w:val="0"/>
        <w:wordWrap/>
        <w:overflowPunct/>
        <w:topLinePunct w:val="0"/>
        <w:autoSpaceDE w:val="0"/>
        <w:autoSpaceDN w:val="0"/>
        <w:bidi w:val="0"/>
        <w:adjustRightInd w:val="0"/>
        <w:snapToGrid w:val="0"/>
        <w:spacing w:before="158" w:line="300" w:lineRule="exact"/>
        <w:ind w:right="80" w:firstLine="484" w:firstLineChars="200"/>
        <w:textAlignment w:val="baseline"/>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8.8</w:t>
      </w:r>
      <w:r>
        <w:rPr>
          <w:rFonts w:ascii="宋体" w:hAnsi="宋体" w:eastAsia="宋体" w:cs="宋体"/>
          <w:color w:val="auto"/>
          <w:spacing w:val="-45"/>
          <w:sz w:val="24"/>
          <w:szCs w:val="24"/>
          <w:highlight w:val="none"/>
        </w:rPr>
        <w:t xml:space="preserve"> </w:t>
      </w:r>
      <w:r>
        <w:rPr>
          <w:rFonts w:ascii="宋体" w:hAnsi="宋体" w:eastAsia="宋体" w:cs="宋体"/>
          <w:color w:val="auto"/>
          <w:spacing w:val="1"/>
          <w:sz w:val="24"/>
          <w:szCs w:val="24"/>
          <w:highlight w:val="none"/>
        </w:rPr>
        <w:t>投标人提供的设备必须是正规厂家生产的高质量产品，不能提供劣质三无产品（无厂</w:t>
      </w:r>
      <w:r>
        <w:rPr>
          <w:rFonts w:ascii="宋体" w:hAnsi="宋体" w:eastAsia="宋体" w:cs="宋体"/>
          <w:color w:val="auto"/>
          <w:sz w:val="24"/>
          <w:szCs w:val="24"/>
          <w:highlight w:val="none"/>
        </w:rPr>
        <w:t xml:space="preserve"> </w:t>
      </w:r>
      <w:r>
        <w:rPr>
          <w:rFonts w:ascii="宋体" w:hAnsi="宋体" w:eastAsia="宋体" w:cs="宋体"/>
          <w:color w:val="auto"/>
          <w:spacing w:val="-1"/>
          <w:sz w:val="24"/>
          <w:szCs w:val="24"/>
          <w:highlight w:val="none"/>
        </w:rPr>
        <w:t>址,无商标,无合格证）。</w:t>
      </w:r>
    </w:p>
    <w:p w14:paraId="79A60986">
      <w:pPr>
        <w:keepNext w:val="0"/>
        <w:keepLines w:val="0"/>
        <w:pageBreakBefore w:val="0"/>
        <w:widowControl/>
        <w:kinsoku w:val="0"/>
        <w:wordWrap/>
        <w:overflowPunct/>
        <w:topLinePunct w:val="0"/>
        <w:autoSpaceDE w:val="0"/>
        <w:autoSpaceDN w:val="0"/>
        <w:bidi w:val="0"/>
        <w:adjustRightInd w:val="0"/>
        <w:snapToGrid w:val="0"/>
        <w:spacing w:before="156" w:line="300" w:lineRule="exact"/>
        <w:ind w:right="82" w:firstLine="480" w:firstLineChars="20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8.9</w:t>
      </w:r>
      <w:r>
        <w:rPr>
          <w:rFonts w:ascii="宋体" w:hAnsi="宋体" w:eastAsia="宋体" w:cs="宋体"/>
          <w:color w:val="auto"/>
          <w:spacing w:val="-41"/>
          <w:sz w:val="24"/>
          <w:szCs w:val="24"/>
          <w:highlight w:val="none"/>
        </w:rPr>
        <w:t xml:space="preserve"> </w:t>
      </w:r>
      <w:r>
        <w:rPr>
          <w:rFonts w:ascii="宋体" w:hAnsi="宋体" w:eastAsia="宋体" w:cs="宋体"/>
          <w:color w:val="auto"/>
          <w:sz w:val="24"/>
          <w:szCs w:val="24"/>
          <w:highlight w:val="none"/>
        </w:rPr>
        <w:t>投标人在阐述上述时应注意采购文件“货物技术规格、参数与要求</w:t>
      </w:r>
      <w:r>
        <w:rPr>
          <w:rFonts w:ascii="宋体" w:hAnsi="宋体" w:eastAsia="宋体" w:cs="宋体"/>
          <w:color w:val="auto"/>
          <w:spacing w:val="-86"/>
          <w:sz w:val="24"/>
          <w:szCs w:val="24"/>
          <w:highlight w:val="none"/>
        </w:rPr>
        <w:t xml:space="preserve"> </w:t>
      </w:r>
      <w:r>
        <w:rPr>
          <w:rFonts w:ascii="宋体" w:hAnsi="宋体" w:eastAsia="宋体" w:cs="宋体"/>
          <w:color w:val="auto"/>
          <w:sz w:val="24"/>
          <w:szCs w:val="24"/>
          <w:highlight w:val="none"/>
        </w:rPr>
        <w:t>”中指出的工艺、 材料和设备的标准以及参照的牌号或分类号仅说明作用，并没有任何限制性。投</w:t>
      </w:r>
      <w:r>
        <w:rPr>
          <w:rFonts w:ascii="宋体" w:hAnsi="宋体" w:eastAsia="宋体" w:cs="宋体"/>
          <w:color w:val="auto"/>
          <w:spacing w:val="-1"/>
          <w:sz w:val="24"/>
          <w:szCs w:val="24"/>
          <w:highlight w:val="none"/>
        </w:rPr>
        <w:t>标人在响应中</w:t>
      </w:r>
      <w:r>
        <w:rPr>
          <w:rFonts w:ascii="宋体" w:hAnsi="宋体" w:eastAsia="宋体" w:cs="宋体"/>
          <w:color w:val="auto"/>
          <w:sz w:val="24"/>
          <w:szCs w:val="24"/>
          <w:highlight w:val="none"/>
        </w:rPr>
        <w:t xml:space="preserve"> 可以选用替代标准、牌号或分类号，但这些替代要实质上相当于技术规格的要求</w:t>
      </w:r>
      <w:r>
        <w:rPr>
          <w:rFonts w:ascii="宋体" w:hAnsi="宋体" w:eastAsia="宋体" w:cs="宋体"/>
          <w:color w:val="auto"/>
          <w:spacing w:val="-1"/>
          <w:sz w:val="24"/>
          <w:szCs w:val="24"/>
          <w:highlight w:val="none"/>
        </w:rPr>
        <w:t>，并且使采购</w:t>
      </w:r>
      <w:r>
        <w:rPr>
          <w:rFonts w:ascii="宋体" w:hAnsi="宋体" w:eastAsia="宋体" w:cs="宋体"/>
          <w:color w:val="auto"/>
          <w:sz w:val="24"/>
          <w:szCs w:val="24"/>
          <w:highlight w:val="none"/>
        </w:rPr>
        <w:t xml:space="preserve"> </w:t>
      </w:r>
      <w:r>
        <w:rPr>
          <w:rFonts w:ascii="宋体" w:hAnsi="宋体" w:eastAsia="宋体" w:cs="宋体"/>
          <w:color w:val="auto"/>
          <w:spacing w:val="-3"/>
          <w:sz w:val="24"/>
          <w:szCs w:val="24"/>
          <w:highlight w:val="none"/>
        </w:rPr>
        <w:t>方满意。</w:t>
      </w:r>
    </w:p>
    <w:p w14:paraId="3ACCD1D2">
      <w:pPr>
        <w:spacing w:before="157" w:line="220" w:lineRule="auto"/>
        <w:ind w:firstLine="470" w:firstLineChars="200"/>
        <w:rPr>
          <w:rFonts w:ascii="宋体" w:hAnsi="宋体" w:eastAsia="宋体" w:cs="宋体"/>
          <w:color w:val="auto"/>
          <w:sz w:val="24"/>
          <w:szCs w:val="24"/>
          <w:highlight w:val="none"/>
        </w:rPr>
      </w:pPr>
      <w:r>
        <w:rPr>
          <w:rFonts w:ascii="宋体" w:hAnsi="宋体" w:eastAsia="宋体" w:cs="宋体"/>
          <w:b/>
          <w:bCs/>
          <w:color w:val="auto"/>
          <w:spacing w:val="-3"/>
          <w:sz w:val="24"/>
          <w:szCs w:val="24"/>
          <w:highlight w:val="none"/>
        </w:rPr>
        <w:t>9.</w:t>
      </w:r>
      <w:r>
        <w:rPr>
          <w:rFonts w:ascii="宋体" w:hAnsi="宋体" w:eastAsia="宋体" w:cs="宋体"/>
          <w:color w:val="auto"/>
          <w:spacing w:val="-3"/>
          <w:sz w:val="24"/>
          <w:szCs w:val="24"/>
          <w:highlight w:val="none"/>
        </w:rPr>
        <w:t xml:space="preserve"> </w:t>
      </w:r>
      <w:r>
        <w:rPr>
          <w:rFonts w:ascii="宋体" w:hAnsi="宋体" w:eastAsia="宋体" w:cs="宋体"/>
          <w:b/>
          <w:bCs/>
          <w:color w:val="auto"/>
          <w:spacing w:val="-3"/>
          <w:sz w:val="24"/>
          <w:szCs w:val="24"/>
          <w:highlight w:val="none"/>
        </w:rPr>
        <w:t>投标有效期</w:t>
      </w:r>
    </w:p>
    <w:p w14:paraId="57CB9D9C">
      <w:pPr>
        <w:spacing w:before="153" w:line="219" w:lineRule="auto"/>
        <w:ind w:firstLine="480" w:firstLineChars="200"/>
        <w:rPr>
          <w:rFonts w:ascii="宋体" w:hAnsi="宋体" w:eastAsia="宋体" w:cs="宋体"/>
          <w:color w:val="auto"/>
          <w:sz w:val="24"/>
          <w:szCs w:val="24"/>
          <w:highlight w:val="none"/>
        </w:rPr>
      </w:pPr>
      <w:r>
        <w:rPr>
          <w:rFonts w:ascii="宋体" w:hAnsi="宋体" w:eastAsia="宋体" w:cs="宋体"/>
          <w:color w:val="auto"/>
          <w:sz w:val="24"/>
          <w:szCs w:val="24"/>
          <w:highlight w:val="none"/>
        </w:rPr>
        <w:t>9.1  投标文件从开标之日起，投标有效期为</w:t>
      </w:r>
      <w:r>
        <w:rPr>
          <w:rFonts w:ascii="宋体" w:hAnsi="宋体" w:eastAsia="宋体" w:cs="宋体"/>
          <w:color w:val="auto"/>
          <w:sz w:val="24"/>
          <w:szCs w:val="24"/>
          <w:highlight w:val="none"/>
          <w:u w:val="single" w:color="auto"/>
        </w:rPr>
        <w:t xml:space="preserve"> 九十 </w:t>
      </w:r>
      <w:r>
        <w:rPr>
          <w:rFonts w:ascii="宋体" w:hAnsi="宋体" w:eastAsia="宋体" w:cs="宋体"/>
          <w:color w:val="auto"/>
          <w:sz w:val="24"/>
          <w:szCs w:val="24"/>
          <w:highlight w:val="none"/>
        </w:rPr>
        <w:t>天</w:t>
      </w:r>
      <w:r>
        <w:rPr>
          <w:rFonts w:ascii="宋体" w:hAnsi="宋体" w:eastAsia="宋体" w:cs="宋体"/>
          <w:color w:val="auto"/>
          <w:spacing w:val="-1"/>
          <w:sz w:val="24"/>
          <w:szCs w:val="24"/>
          <w:highlight w:val="none"/>
        </w:rPr>
        <w:t>（如不满足将导致废标）。</w:t>
      </w:r>
    </w:p>
    <w:p w14:paraId="2CFF8F12">
      <w:pPr>
        <w:spacing w:before="155" w:line="219" w:lineRule="auto"/>
        <w:ind w:firstLine="480" w:firstLineChars="200"/>
        <w:rPr>
          <w:rFonts w:ascii="宋体" w:hAnsi="宋体" w:eastAsia="宋体" w:cs="宋体"/>
          <w:color w:val="auto"/>
          <w:sz w:val="24"/>
          <w:szCs w:val="24"/>
          <w:highlight w:val="none"/>
        </w:rPr>
      </w:pPr>
      <w:r>
        <w:rPr>
          <w:rFonts w:ascii="宋体" w:hAnsi="宋体" w:eastAsia="宋体" w:cs="宋体"/>
          <w:color w:val="auto"/>
          <w:sz w:val="24"/>
          <w:szCs w:val="24"/>
          <w:highlight w:val="none"/>
        </w:rPr>
        <w:t>9.2  在特殊情况下，招标方可与投标人协</w:t>
      </w:r>
      <w:r>
        <w:rPr>
          <w:rFonts w:ascii="宋体" w:hAnsi="宋体" w:eastAsia="宋体" w:cs="宋体"/>
          <w:color w:val="auto"/>
          <w:spacing w:val="-1"/>
          <w:sz w:val="24"/>
          <w:szCs w:val="24"/>
          <w:highlight w:val="none"/>
        </w:rPr>
        <w:t>商延长投标文件的有效期。</w:t>
      </w:r>
    </w:p>
    <w:p w14:paraId="200C84CD">
      <w:pPr>
        <w:spacing w:before="157" w:line="219" w:lineRule="auto"/>
        <w:ind w:firstLine="466" w:firstLineChars="200"/>
        <w:rPr>
          <w:rFonts w:ascii="宋体" w:hAnsi="宋体" w:eastAsia="宋体" w:cs="宋体"/>
          <w:color w:val="auto"/>
          <w:sz w:val="24"/>
          <w:szCs w:val="24"/>
          <w:highlight w:val="none"/>
        </w:rPr>
      </w:pPr>
      <w:r>
        <w:rPr>
          <w:rFonts w:ascii="宋体" w:hAnsi="宋体" w:eastAsia="宋体" w:cs="宋体"/>
          <w:b/>
          <w:bCs/>
          <w:color w:val="auto"/>
          <w:spacing w:val="-4"/>
          <w:sz w:val="24"/>
          <w:szCs w:val="24"/>
          <w:highlight w:val="none"/>
        </w:rPr>
        <w:t>10.</w:t>
      </w:r>
      <w:r>
        <w:rPr>
          <w:rFonts w:ascii="宋体" w:hAnsi="宋体" w:eastAsia="宋体" w:cs="宋体"/>
          <w:color w:val="auto"/>
          <w:spacing w:val="-4"/>
          <w:sz w:val="24"/>
          <w:szCs w:val="24"/>
          <w:highlight w:val="none"/>
        </w:rPr>
        <w:t xml:space="preserve"> </w:t>
      </w:r>
      <w:r>
        <w:rPr>
          <w:rFonts w:ascii="宋体" w:hAnsi="宋体" w:eastAsia="宋体" w:cs="宋体"/>
          <w:b/>
          <w:bCs/>
          <w:color w:val="auto"/>
          <w:spacing w:val="-4"/>
          <w:sz w:val="24"/>
          <w:szCs w:val="24"/>
          <w:highlight w:val="none"/>
        </w:rPr>
        <w:t>投标文件的签署规定</w:t>
      </w:r>
    </w:p>
    <w:p w14:paraId="7D5617D7">
      <w:pPr>
        <w:spacing w:before="154" w:line="219" w:lineRule="auto"/>
        <w:ind w:firstLine="470" w:firstLineChars="200"/>
        <w:rPr>
          <w:rFonts w:ascii="宋体" w:hAnsi="宋体" w:eastAsia="宋体" w:cs="宋体"/>
          <w:color w:val="auto"/>
          <w:sz w:val="24"/>
          <w:szCs w:val="24"/>
          <w:highlight w:val="none"/>
        </w:rPr>
      </w:pPr>
      <w:r>
        <w:rPr>
          <w:rFonts w:ascii="宋体" w:hAnsi="宋体" w:eastAsia="宋体" w:cs="宋体"/>
          <w:b/>
          <w:bCs/>
          <w:color w:val="auto"/>
          <w:spacing w:val="-3"/>
          <w:sz w:val="24"/>
          <w:szCs w:val="24"/>
          <w:highlight w:val="none"/>
        </w:rPr>
        <w:t>10.1</w:t>
      </w:r>
      <w:r>
        <w:rPr>
          <w:rFonts w:ascii="宋体" w:hAnsi="宋体" w:eastAsia="宋体" w:cs="宋体"/>
          <w:color w:val="auto"/>
          <w:spacing w:val="-3"/>
          <w:sz w:val="24"/>
          <w:szCs w:val="24"/>
          <w:highlight w:val="none"/>
        </w:rPr>
        <w:t xml:space="preserve">  </w:t>
      </w:r>
      <w:r>
        <w:rPr>
          <w:rFonts w:ascii="宋体" w:hAnsi="宋体" w:eastAsia="宋体" w:cs="宋体"/>
          <w:b/>
          <w:bCs/>
          <w:color w:val="auto"/>
          <w:spacing w:val="-3"/>
          <w:sz w:val="24"/>
          <w:szCs w:val="24"/>
          <w:highlight w:val="none"/>
        </w:rPr>
        <w:t>投标文件必须用印刷体打印。</w:t>
      </w:r>
    </w:p>
    <w:p w14:paraId="02BA1F09">
      <w:pPr>
        <w:spacing w:before="155" w:line="279" w:lineRule="auto"/>
        <w:ind w:left="5"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10.2  响应性文件应清楚工整，一般不准修改。个别非实质性修改之处必须由投标人的法</w:t>
      </w:r>
      <w:r>
        <w:rPr>
          <w:rFonts w:ascii="宋体" w:hAnsi="宋体" w:eastAsia="宋体" w:cs="宋体"/>
          <w:color w:val="auto"/>
          <w:spacing w:val="18"/>
          <w:sz w:val="24"/>
          <w:szCs w:val="24"/>
          <w:highlight w:val="none"/>
        </w:rPr>
        <w:t xml:space="preserve"> </w:t>
      </w:r>
      <w:r>
        <w:rPr>
          <w:rFonts w:ascii="宋体" w:hAnsi="宋体" w:eastAsia="宋体" w:cs="宋体"/>
          <w:color w:val="auto"/>
          <w:spacing w:val="-4"/>
          <w:sz w:val="24"/>
          <w:szCs w:val="24"/>
          <w:highlight w:val="none"/>
        </w:rPr>
        <w:t>定代表人（负责人）或经其正式授权的代表在修改的每一页上签字或盖投标单位公章后才有效。</w:t>
      </w:r>
    </w:p>
    <w:p w14:paraId="776A2575">
      <w:pPr>
        <w:spacing w:before="155" w:line="278" w:lineRule="auto"/>
        <w:ind w:left="2" w:right="82"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10.3  投标文件应由法定代表人或法人授权代表在规定的签章处逐一签署或加盖单位公章</w:t>
      </w:r>
      <w:r>
        <w:rPr>
          <w:rFonts w:ascii="宋体" w:hAnsi="宋体" w:eastAsia="宋体" w:cs="宋体"/>
          <w:color w:val="auto"/>
          <w:spacing w:val="18"/>
          <w:sz w:val="24"/>
          <w:szCs w:val="24"/>
          <w:highlight w:val="none"/>
        </w:rPr>
        <w:t xml:space="preserve"> </w:t>
      </w:r>
      <w:r>
        <w:rPr>
          <w:rFonts w:ascii="宋体" w:hAnsi="宋体" w:eastAsia="宋体" w:cs="宋体"/>
          <w:color w:val="auto"/>
          <w:spacing w:val="-1"/>
          <w:sz w:val="24"/>
          <w:szCs w:val="24"/>
          <w:highlight w:val="none"/>
        </w:rPr>
        <w:t>或签章，投标文件方为有效。</w:t>
      </w:r>
    </w:p>
    <w:p w14:paraId="73954772">
      <w:pPr>
        <w:spacing w:before="158" w:line="278" w:lineRule="auto"/>
        <w:ind w:left="28" w:right="82"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10.4  投标供应商投标文件必须提交正本</w:t>
      </w:r>
      <w:r>
        <w:rPr>
          <w:rFonts w:ascii="宋体" w:hAnsi="宋体" w:eastAsia="宋体" w:cs="宋体"/>
          <w:color w:val="auto"/>
          <w:spacing w:val="-1"/>
          <w:sz w:val="24"/>
          <w:szCs w:val="24"/>
          <w:highlight w:val="none"/>
          <w:u w:val="single" w:color="auto"/>
        </w:rPr>
        <w:t xml:space="preserve"> 一 </w:t>
      </w:r>
      <w:r>
        <w:rPr>
          <w:rFonts w:ascii="宋体" w:hAnsi="宋体" w:eastAsia="宋体" w:cs="宋体"/>
          <w:color w:val="auto"/>
          <w:spacing w:val="-1"/>
          <w:sz w:val="24"/>
          <w:szCs w:val="24"/>
          <w:highlight w:val="none"/>
        </w:rPr>
        <w:t>套、副本</w:t>
      </w:r>
      <w:r>
        <w:rPr>
          <w:rFonts w:ascii="宋体" w:hAnsi="宋体" w:eastAsia="宋体" w:cs="宋体"/>
          <w:color w:val="auto"/>
          <w:spacing w:val="-1"/>
          <w:sz w:val="24"/>
          <w:szCs w:val="24"/>
          <w:highlight w:val="none"/>
          <w:u w:val="single" w:color="auto"/>
        </w:rPr>
        <w:t xml:space="preserve"> 二 </w:t>
      </w:r>
      <w:r>
        <w:rPr>
          <w:rFonts w:ascii="宋体" w:hAnsi="宋体" w:eastAsia="宋体" w:cs="宋体"/>
          <w:color w:val="auto"/>
          <w:spacing w:val="-1"/>
          <w:sz w:val="24"/>
          <w:szCs w:val="24"/>
          <w:highlight w:val="none"/>
        </w:rPr>
        <w:t>套、电子版盘</w:t>
      </w:r>
      <w:r>
        <w:rPr>
          <w:rFonts w:ascii="宋体" w:hAnsi="宋体" w:eastAsia="宋体" w:cs="宋体"/>
          <w:color w:val="auto"/>
          <w:spacing w:val="13"/>
          <w:sz w:val="24"/>
          <w:szCs w:val="24"/>
          <w:highlight w:val="none"/>
          <w:u w:val="single" w:color="auto"/>
        </w:rPr>
        <w:t xml:space="preserve"> </w:t>
      </w:r>
      <w:r>
        <w:rPr>
          <w:rFonts w:ascii="宋体" w:hAnsi="宋体" w:eastAsia="宋体" w:cs="宋体"/>
          <w:color w:val="auto"/>
          <w:spacing w:val="-1"/>
          <w:sz w:val="24"/>
          <w:szCs w:val="24"/>
          <w:highlight w:val="none"/>
          <w:u w:val="single" w:color="auto"/>
        </w:rPr>
        <w:t xml:space="preserve">二 </w:t>
      </w:r>
      <w:r>
        <w:rPr>
          <w:rFonts w:ascii="宋体" w:hAnsi="宋体" w:eastAsia="宋体" w:cs="宋体"/>
          <w:color w:val="auto"/>
          <w:spacing w:val="-1"/>
          <w:sz w:val="24"/>
          <w:szCs w:val="24"/>
          <w:highlight w:val="none"/>
        </w:rPr>
        <w:t>套（</w:t>
      </w:r>
      <w:r>
        <w:rPr>
          <w:rFonts w:ascii="宋体" w:hAnsi="宋体" w:eastAsia="宋体" w:cs="宋体"/>
          <w:b/>
          <w:bCs/>
          <w:color w:val="auto"/>
          <w:spacing w:val="-1"/>
          <w:sz w:val="24"/>
          <w:szCs w:val="24"/>
          <w:highlight w:val="none"/>
        </w:rPr>
        <w:t>政采云</w:t>
      </w:r>
      <w:r>
        <w:rPr>
          <w:rFonts w:ascii="宋体" w:hAnsi="宋体" w:eastAsia="宋体" w:cs="宋体"/>
          <w:color w:val="auto"/>
          <w:sz w:val="24"/>
          <w:szCs w:val="24"/>
          <w:highlight w:val="none"/>
        </w:rPr>
        <w:t xml:space="preserve"> </w:t>
      </w:r>
      <w:r>
        <w:rPr>
          <w:rFonts w:ascii="宋体" w:hAnsi="宋体" w:eastAsia="宋体" w:cs="宋体"/>
          <w:b/>
          <w:bCs/>
          <w:color w:val="auto"/>
          <w:spacing w:val="-4"/>
          <w:sz w:val="24"/>
          <w:szCs w:val="24"/>
          <w:highlight w:val="none"/>
        </w:rPr>
        <w:t>电子评标结束后提供</w:t>
      </w:r>
      <w:r>
        <w:rPr>
          <w:rFonts w:ascii="宋体" w:hAnsi="宋体" w:eastAsia="宋体" w:cs="宋体"/>
          <w:color w:val="auto"/>
          <w:spacing w:val="10"/>
          <w:sz w:val="24"/>
          <w:szCs w:val="24"/>
          <w:highlight w:val="none"/>
        </w:rPr>
        <w:t>），</w:t>
      </w:r>
      <w:r>
        <w:rPr>
          <w:rFonts w:ascii="宋体" w:hAnsi="宋体" w:eastAsia="宋体" w:cs="宋体"/>
          <w:color w:val="auto"/>
          <w:spacing w:val="-4"/>
          <w:sz w:val="24"/>
          <w:szCs w:val="24"/>
          <w:highlight w:val="none"/>
        </w:rPr>
        <w:t>并在封面上标记“正本</w:t>
      </w:r>
      <w:r>
        <w:rPr>
          <w:rFonts w:ascii="宋体" w:hAnsi="宋体" w:eastAsia="宋体" w:cs="宋体"/>
          <w:color w:val="auto"/>
          <w:spacing w:val="-87"/>
          <w:sz w:val="24"/>
          <w:szCs w:val="24"/>
          <w:highlight w:val="none"/>
        </w:rPr>
        <w:t xml:space="preserve"> </w:t>
      </w:r>
      <w:r>
        <w:rPr>
          <w:rFonts w:ascii="宋体" w:hAnsi="宋体" w:eastAsia="宋体" w:cs="宋体"/>
          <w:color w:val="auto"/>
          <w:spacing w:val="-4"/>
          <w:sz w:val="24"/>
          <w:szCs w:val="24"/>
          <w:highlight w:val="none"/>
        </w:rPr>
        <w:t>”或“副本</w:t>
      </w:r>
      <w:r>
        <w:rPr>
          <w:rFonts w:ascii="宋体" w:hAnsi="宋体" w:eastAsia="宋体" w:cs="宋体"/>
          <w:color w:val="auto"/>
          <w:spacing w:val="-88"/>
          <w:sz w:val="24"/>
          <w:szCs w:val="24"/>
          <w:highlight w:val="none"/>
        </w:rPr>
        <w:t xml:space="preserve"> </w:t>
      </w:r>
      <w:r>
        <w:rPr>
          <w:rFonts w:ascii="宋体" w:hAnsi="宋体" w:eastAsia="宋体" w:cs="宋体"/>
          <w:color w:val="auto"/>
          <w:spacing w:val="-4"/>
          <w:sz w:val="24"/>
          <w:szCs w:val="24"/>
          <w:highlight w:val="none"/>
        </w:rPr>
        <w:t>”。</w:t>
      </w:r>
    </w:p>
    <w:p w14:paraId="77A25BB5">
      <w:pPr>
        <w:spacing w:before="155" w:line="219" w:lineRule="auto"/>
        <w:ind w:firstLine="464" w:firstLineChars="200"/>
        <w:jc w:val="right"/>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10.5  投标文件的正本与副本应当完全一致。当正本和副本之间出现差</w:t>
      </w:r>
      <w:r>
        <w:rPr>
          <w:rFonts w:ascii="宋体" w:hAnsi="宋体" w:eastAsia="宋体" w:cs="宋体"/>
          <w:color w:val="auto"/>
          <w:spacing w:val="-5"/>
          <w:sz w:val="24"/>
          <w:szCs w:val="24"/>
          <w:highlight w:val="none"/>
        </w:rPr>
        <w:t>异时，以正本为准。</w:t>
      </w:r>
    </w:p>
    <w:p w14:paraId="7D1F617A">
      <w:pPr>
        <w:spacing w:before="157" w:line="219" w:lineRule="auto"/>
        <w:ind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10.6  电报、电话、传真、电子邮件等形式的投标概不接受。</w:t>
      </w:r>
    </w:p>
    <w:p w14:paraId="23DDE545">
      <w:pPr>
        <w:spacing w:before="155" w:line="220" w:lineRule="auto"/>
        <w:ind w:firstLine="454" w:firstLineChars="200"/>
        <w:rPr>
          <w:rFonts w:ascii="宋体" w:hAnsi="宋体" w:eastAsia="宋体" w:cs="宋体"/>
          <w:color w:val="auto"/>
          <w:sz w:val="24"/>
          <w:szCs w:val="24"/>
          <w:highlight w:val="none"/>
        </w:rPr>
      </w:pPr>
      <w:r>
        <w:rPr>
          <w:rFonts w:ascii="宋体" w:hAnsi="宋体" w:eastAsia="宋体" w:cs="宋体"/>
          <w:b/>
          <w:bCs/>
          <w:color w:val="auto"/>
          <w:spacing w:val="-7"/>
          <w:sz w:val="24"/>
          <w:szCs w:val="24"/>
          <w:highlight w:val="none"/>
        </w:rPr>
        <w:t>11.</w:t>
      </w:r>
      <w:r>
        <w:rPr>
          <w:rFonts w:ascii="宋体" w:hAnsi="宋体" w:eastAsia="宋体" w:cs="宋体"/>
          <w:color w:val="auto"/>
          <w:spacing w:val="17"/>
          <w:sz w:val="24"/>
          <w:szCs w:val="24"/>
          <w:highlight w:val="none"/>
        </w:rPr>
        <w:t xml:space="preserve"> </w:t>
      </w:r>
      <w:r>
        <w:rPr>
          <w:rFonts w:ascii="宋体" w:hAnsi="宋体" w:eastAsia="宋体" w:cs="宋体"/>
          <w:b/>
          <w:bCs/>
          <w:color w:val="auto"/>
          <w:spacing w:val="-7"/>
          <w:sz w:val="24"/>
          <w:szCs w:val="24"/>
          <w:highlight w:val="none"/>
        </w:rPr>
        <w:t>投标保证金</w:t>
      </w:r>
    </w:p>
    <w:p w14:paraId="6A5EED56">
      <w:pPr>
        <w:spacing w:before="153" w:line="280" w:lineRule="auto"/>
        <w:ind w:right="82"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11.1  招标方因投标人的违规行为而受到损害时将不予退还投标人的投标保证金，将其作</w:t>
      </w:r>
      <w:r>
        <w:rPr>
          <w:rFonts w:ascii="宋体" w:hAnsi="宋体" w:eastAsia="宋体" w:cs="宋体"/>
          <w:color w:val="auto"/>
          <w:spacing w:val="18"/>
          <w:sz w:val="24"/>
          <w:szCs w:val="24"/>
          <w:highlight w:val="none"/>
        </w:rPr>
        <w:t xml:space="preserve"> </w:t>
      </w:r>
      <w:r>
        <w:rPr>
          <w:rFonts w:ascii="宋体" w:hAnsi="宋体" w:eastAsia="宋体" w:cs="宋体"/>
          <w:color w:val="auto"/>
          <w:spacing w:val="-2"/>
          <w:sz w:val="24"/>
          <w:szCs w:val="24"/>
          <w:highlight w:val="none"/>
        </w:rPr>
        <w:t>为所受损害的补偿。</w:t>
      </w:r>
    </w:p>
    <w:p w14:paraId="32A58917">
      <w:pPr>
        <w:spacing w:before="152" w:line="219" w:lineRule="auto"/>
        <w:ind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11.2  未中标的投标人的投标保证金，将在成交通知书发出后</w:t>
      </w:r>
      <w:r>
        <w:rPr>
          <w:rFonts w:ascii="宋体" w:hAnsi="宋体" w:eastAsia="宋体" w:cs="宋体"/>
          <w:color w:val="auto"/>
          <w:spacing w:val="-46"/>
          <w:sz w:val="24"/>
          <w:szCs w:val="24"/>
          <w:highlight w:val="none"/>
        </w:rPr>
        <w:t xml:space="preserve"> </w:t>
      </w:r>
      <w:r>
        <w:rPr>
          <w:rFonts w:ascii="宋体" w:hAnsi="宋体" w:eastAsia="宋体" w:cs="宋体"/>
          <w:color w:val="auto"/>
          <w:spacing w:val="-2"/>
          <w:sz w:val="24"/>
          <w:szCs w:val="24"/>
          <w:highlight w:val="none"/>
        </w:rPr>
        <w:t>5</w:t>
      </w:r>
      <w:r>
        <w:rPr>
          <w:rFonts w:ascii="宋体" w:hAnsi="宋体" w:eastAsia="宋体" w:cs="宋体"/>
          <w:color w:val="auto"/>
          <w:spacing w:val="-51"/>
          <w:sz w:val="24"/>
          <w:szCs w:val="24"/>
          <w:highlight w:val="none"/>
        </w:rPr>
        <w:t xml:space="preserve"> </w:t>
      </w:r>
      <w:r>
        <w:rPr>
          <w:rFonts w:ascii="宋体" w:hAnsi="宋体" w:eastAsia="宋体" w:cs="宋体"/>
          <w:color w:val="auto"/>
          <w:spacing w:val="-2"/>
          <w:sz w:val="24"/>
          <w:szCs w:val="24"/>
          <w:highlight w:val="none"/>
        </w:rPr>
        <w:t>个工作日内无息退还。</w:t>
      </w:r>
    </w:p>
    <w:p w14:paraId="418EFCA5">
      <w:pPr>
        <w:spacing w:before="192" w:line="287" w:lineRule="auto"/>
        <w:ind w:right="80"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11.3  中标方的投标保证金，将在领取成交通知书，</w:t>
      </w:r>
      <w:r>
        <w:rPr>
          <w:rFonts w:hint="eastAsia" w:ascii="宋体" w:hAnsi="宋体" w:eastAsia="宋体" w:cs="宋体"/>
          <w:color w:val="auto"/>
          <w:sz w:val="24"/>
          <w:szCs w:val="24"/>
          <w:highlight w:val="none"/>
          <w:lang w:val="en-US" w:eastAsia="zh-CN"/>
        </w:rPr>
        <w:t>投标保证金</w:t>
      </w:r>
      <w:r>
        <w:rPr>
          <w:rFonts w:ascii="宋体" w:hAnsi="宋体" w:eastAsia="宋体" w:cs="宋体"/>
          <w:color w:val="auto"/>
          <w:sz w:val="24"/>
          <w:szCs w:val="24"/>
          <w:highlight w:val="none"/>
        </w:rPr>
        <w:t>无息退还，中标企业退还保证金时，还需提供采购合同复</w:t>
      </w:r>
      <w:r>
        <w:rPr>
          <w:rFonts w:ascii="宋体" w:hAnsi="宋体" w:eastAsia="宋体" w:cs="宋体"/>
          <w:color w:val="auto"/>
          <w:spacing w:val="-1"/>
          <w:sz w:val="24"/>
          <w:szCs w:val="24"/>
          <w:highlight w:val="none"/>
        </w:rPr>
        <w:t>印件及采购合同</w:t>
      </w:r>
    </w:p>
    <w:p w14:paraId="699F8358">
      <w:pPr>
        <w:spacing w:line="287" w:lineRule="auto"/>
        <w:rPr>
          <w:rFonts w:ascii="宋体" w:hAnsi="宋体" w:eastAsia="宋体" w:cs="宋体"/>
          <w:color w:val="auto"/>
          <w:sz w:val="24"/>
          <w:szCs w:val="24"/>
          <w:highlight w:val="none"/>
        </w:rPr>
        <w:sectPr>
          <w:footerReference r:id="rId17" w:type="default"/>
          <w:pgSz w:w="11906" w:h="16839"/>
          <w:pgMar w:top="1407" w:right="845" w:bottom="1175" w:left="1142" w:header="0" w:footer="961" w:gutter="0"/>
          <w:cols w:space="720" w:num="1"/>
        </w:sectPr>
      </w:pPr>
    </w:p>
    <w:p w14:paraId="770E350A">
      <w:pPr>
        <w:spacing w:before="63" w:line="214" w:lineRule="auto"/>
        <w:ind w:left="6" w:firstLine="476" w:firstLineChars="200"/>
        <w:rPr>
          <w:rFonts w:hint="eastAsia" w:ascii="宋体" w:hAnsi="宋体" w:eastAsia="宋体" w:cs="宋体"/>
          <w:color w:val="auto"/>
          <w:sz w:val="24"/>
          <w:szCs w:val="24"/>
          <w:highlight w:val="none"/>
          <w:lang w:eastAsia="zh-CN"/>
        </w:rPr>
      </w:pPr>
      <w:r>
        <w:rPr>
          <w:rFonts w:ascii="宋体" w:hAnsi="宋体" w:eastAsia="宋体" w:cs="宋体"/>
          <w:color w:val="auto"/>
          <w:spacing w:val="-1"/>
          <w:sz w:val="24"/>
          <w:szCs w:val="24"/>
          <w:highlight w:val="none"/>
        </w:rPr>
        <w:t>原件扫描件</w:t>
      </w:r>
      <w:r>
        <w:rPr>
          <w:rFonts w:hint="eastAsia" w:ascii="宋体" w:hAnsi="宋体" w:eastAsia="宋体" w:cs="宋体"/>
          <w:color w:val="auto"/>
          <w:spacing w:val="-1"/>
          <w:sz w:val="24"/>
          <w:szCs w:val="24"/>
          <w:highlight w:val="none"/>
          <w:lang w:eastAsia="zh-CN"/>
        </w:rPr>
        <w:t>。</w:t>
      </w:r>
    </w:p>
    <w:p w14:paraId="0CFE2FE0">
      <w:pPr>
        <w:spacing w:before="182" w:line="220" w:lineRule="auto"/>
        <w:ind w:left="481" w:firstLine="466" w:firstLineChars="200"/>
        <w:rPr>
          <w:rFonts w:ascii="宋体" w:hAnsi="宋体" w:eastAsia="宋体" w:cs="宋体"/>
          <w:color w:val="auto"/>
          <w:sz w:val="24"/>
          <w:szCs w:val="24"/>
          <w:highlight w:val="none"/>
        </w:rPr>
      </w:pPr>
      <w:r>
        <w:rPr>
          <w:rFonts w:ascii="宋体" w:hAnsi="宋体" w:eastAsia="宋体" w:cs="宋体"/>
          <w:b/>
          <w:bCs/>
          <w:color w:val="auto"/>
          <w:spacing w:val="-4"/>
          <w:sz w:val="24"/>
          <w:szCs w:val="24"/>
          <w:highlight w:val="none"/>
        </w:rPr>
        <w:t>退保证金须知：</w:t>
      </w:r>
    </w:p>
    <w:p w14:paraId="2FABF13F">
      <w:pPr>
        <w:spacing w:before="174" w:line="221" w:lineRule="auto"/>
        <w:ind w:left="523" w:firstLine="446" w:firstLineChars="200"/>
        <w:rPr>
          <w:rFonts w:ascii="宋体" w:hAnsi="宋体" w:eastAsia="宋体" w:cs="宋体"/>
          <w:color w:val="auto"/>
          <w:sz w:val="24"/>
          <w:szCs w:val="24"/>
          <w:highlight w:val="none"/>
        </w:rPr>
      </w:pPr>
      <w:r>
        <w:rPr>
          <w:rFonts w:ascii="宋体" w:hAnsi="宋体" w:eastAsia="宋体" w:cs="宋体"/>
          <w:b/>
          <w:bCs/>
          <w:color w:val="auto"/>
          <w:spacing w:val="-9"/>
          <w:sz w:val="24"/>
          <w:szCs w:val="24"/>
          <w:highlight w:val="none"/>
        </w:rPr>
        <w:t>(一)退还方式：</w:t>
      </w:r>
    </w:p>
    <w:p w14:paraId="4F48440B">
      <w:pPr>
        <w:spacing w:before="171" w:line="219" w:lineRule="auto"/>
        <w:ind w:left="498"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1. 投标保证金退还为公对公账户电汇业务，我单位不退还现金。</w:t>
      </w:r>
    </w:p>
    <w:p w14:paraId="5EAEA3CE">
      <w:pPr>
        <w:spacing w:before="176" w:line="219" w:lineRule="auto"/>
        <w:ind w:left="483"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2. 投标保证金将在收到所需资料的</w:t>
      </w:r>
      <w:r>
        <w:rPr>
          <w:rFonts w:ascii="宋体" w:hAnsi="宋体" w:eastAsia="宋体" w:cs="宋体"/>
          <w:color w:val="auto"/>
          <w:spacing w:val="-46"/>
          <w:sz w:val="24"/>
          <w:szCs w:val="24"/>
          <w:highlight w:val="none"/>
        </w:rPr>
        <w:t xml:space="preserve"> </w:t>
      </w:r>
      <w:r>
        <w:rPr>
          <w:rFonts w:ascii="宋体" w:hAnsi="宋体" w:eastAsia="宋体" w:cs="宋体"/>
          <w:color w:val="auto"/>
          <w:spacing w:val="-1"/>
          <w:sz w:val="24"/>
          <w:szCs w:val="24"/>
          <w:highlight w:val="none"/>
        </w:rPr>
        <w:t>5-7</w:t>
      </w:r>
      <w:r>
        <w:rPr>
          <w:rFonts w:ascii="宋体" w:hAnsi="宋体" w:eastAsia="宋体" w:cs="宋体"/>
          <w:color w:val="auto"/>
          <w:spacing w:val="-51"/>
          <w:sz w:val="24"/>
          <w:szCs w:val="24"/>
          <w:highlight w:val="none"/>
        </w:rPr>
        <w:t xml:space="preserve"> </w:t>
      </w:r>
      <w:r>
        <w:rPr>
          <w:rFonts w:ascii="宋体" w:hAnsi="宋体" w:eastAsia="宋体" w:cs="宋体"/>
          <w:color w:val="auto"/>
          <w:spacing w:val="-1"/>
          <w:sz w:val="24"/>
          <w:szCs w:val="24"/>
          <w:highlight w:val="none"/>
        </w:rPr>
        <w:t>个工作</w:t>
      </w:r>
      <w:r>
        <w:rPr>
          <w:rFonts w:ascii="宋体" w:hAnsi="宋体" w:eastAsia="宋体" w:cs="宋体"/>
          <w:color w:val="auto"/>
          <w:spacing w:val="-2"/>
          <w:sz w:val="24"/>
          <w:szCs w:val="24"/>
          <w:highlight w:val="none"/>
        </w:rPr>
        <w:t>日内无息退还。</w:t>
      </w:r>
    </w:p>
    <w:p w14:paraId="3010B674">
      <w:pPr>
        <w:spacing w:before="175" w:line="220" w:lineRule="auto"/>
        <w:ind w:left="492" w:firstLine="466" w:firstLineChars="200"/>
        <w:rPr>
          <w:rFonts w:ascii="宋体" w:hAnsi="宋体" w:eastAsia="宋体" w:cs="宋体"/>
          <w:color w:val="auto"/>
          <w:sz w:val="24"/>
          <w:szCs w:val="24"/>
          <w:highlight w:val="none"/>
        </w:rPr>
      </w:pPr>
      <w:r>
        <w:rPr>
          <w:rFonts w:ascii="宋体" w:hAnsi="宋体" w:eastAsia="宋体" w:cs="宋体"/>
          <w:b/>
          <w:bCs/>
          <w:color w:val="auto"/>
          <w:spacing w:val="-4"/>
          <w:sz w:val="24"/>
          <w:szCs w:val="24"/>
          <w:highlight w:val="none"/>
        </w:rPr>
        <w:t>（二）退还保证金所需资料：</w:t>
      </w:r>
    </w:p>
    <w:p w14:paraId="16D8B8BB">
      <w:pPr>
        <w:spacing w:before="173" w:line="219" w:lineRule="auto"/>
        <w:ind w:left="498" w:firstLine="468" w:firstLineChars="200"/>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1.退还保证金收据一份：</w:t>
      </w:r>
    </w:p>
    <w:p w14:paraId="72D0ECC0">
      <w:pPr>
        <w:spacing w:before="176" w:line="287" w:lineRule="auto"/>
        <w:ind w:left="4" w:right="39"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2.请在</w:t>
      </w:r>
      <w:r>
        <w:rPr>
          <w:rFonts w:ascii="宋体" w:hAnsi="宋体" w:eastAsia="宋体" w:cs="宋体"/>
          <w:color w:val="auto"/>
          <w:spacing w:val="-58"/>
          <w:sz w:val="24"/>
          <w:szCs w:val="24"/>
          <w:highlight w:val="none"/>
        </w:rPr>
        <w:t xml:space="preserve"> </w:t>
      </w:r>
      <w:r>
        <w:rPr>
          <w:rFonts w:ascii="宋体" w:hAnsi="宋体" w:eastAsia="宋体" w:cs="宋体"/>
          <w:color w:val="auto"/>
          <w:spacing w:val="-1"/>
          <w:sz w:val="24"/>
          <w:szCs w:val="24"/>
          <w:highlight w:val="none"/>
        </w:rPr>
        <w:t>A4</w:t>
      </w:r>
      <w:r>
        <w:rPr>
          <w:rFonts w:ascii="宋体" w:hAnsi="宋体" w:eastAsia="宋体" w:cs="宋体"/>
          <w:color w:val="auto"/>
          <w:spacing w:val="-48"/>
          <w:sz w:val="24"/>
          <w:szCs w:val="24"/>
          <w:highlight w:val="none"/>
        </w:rPr>
        <w:t xml:space="preserve"> </w:t>
      </w:r>
      <w:r>
        <w:rPr>
          <w:rFonts w:ascii="宋体" w:hAnsi="宋体" w:eastAsia="宋体" w:cs="宋体"/>
          <w:color w:val="auto"/>
          <w:spacing w:val="-1"/>
          <w:sz w:val="24"/>
          <w:szCs w:val="24"/>
          <w:highlight w:val="none"/>
        </w:rPr>
        <w:t>纸上提供以下信息:项目名称、项目</w:t>
      </w:r>
      <w:r>
        <w:rPr>
          <w:rFonts w:ascii="宋体" w:hAnsi="宋体" w:eastAsia="宋体" w:cs="宋体"/>
          <w:color w:val="auto"/>
          <w:spacing w:val="-2"/>
          <w:sz w:val="24"/>
          <w:szCs w:val="24"/>
          <w:highlight w:val="none"/>
        </w:rPr>
        <w:t>编号、投标保证金金额、单位名称、账号、</w:t>
      </w:r>
      <w:r>
        <w:rPr>
          <w:rFonts w:ascii="宋体" w:hAnsi="宋体" w:eastAsia="宋体" w:cs="宋体"/>
          <w:color w:val="auto"/>
          <w:sz w:val="24"/>
          <w:szCs w:val="24"/>
          <w:highlight w:val="none"/>
        </w:rPr>
        <w:t xml:space="preserve"> </w:t>
      </w:r>
      <w:r>
        <w:rPr>
          <w:rFonts w:ascii="宋体" w:hAnsi="宋体" w:eastAsia="宋体" w:cs="宋体"/>
          <w:color w:val="auto"/>
          <w:spacing w:val="-1"/>
          <w:sz w:val="24"/>
          <w:szCs w:val="24"/>
          <w:highlight w:val="none"/>
        </w:rPr>
        <w:t>行号、开户行地址、联系人、联系电话。</w:t>
      </w:r>
    </w:p>
    <w:p w14:paraId="61C9B0E3">
      <w:pPr>
        <w:spacing w:before="135" w:line="219" w:lineRule="auto"/>
        <w:ind w:left="18"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11.4</w:t>
      </w:r>
      <w:r>
        <w:rPr>
          <w:rFonts w:ascii="宋体" w:hAnsi="宋体" w:eastAsia="宋体" w:cs="宋体"/>
          <w:color w:val="auto"/>
          <w:spacing w:val="-52"/>
          <w:sz w:val="24"/>
          <w:szCs w:val="24"/>
          <w:highlight w:val="none"/>
        </w:rPr>
        <w:t xml:space="preserve"> </w:t>
      </w:r>
      <w:r>
        <w:rPr>
          <w:rFonts w:ascii="宋体" w:hAnsi="宋体" w:eastAsia="宋体" w:cs="宋体"/>
          <w:color w:val="auto"/>
          <w:spacing w:val="-1"/>
          <w:sz w:val="24"/>
          <w:szCs w:val="24"/>
          <w:highlight w:val="none"/>
        </w:rPr>
        <w:t>在评标过程中，如发现下列情况之一的，其</w:t>
      </w:r>
      <w:r>
        <w:rPr>
          <w:rFonts w:ascii="宋体" w:hAnsi="宋体" w:eastAsia="宋体" w:cs="宋体"/>
          <w:color w:val="auto"/>
          <w:spacing w:val="-2"/>
          <w:sz w:val="24"/>
          <w:szCs w:val="24"/>
          <w:highlight w:val="none"/>
        </w:rPr>
        <w:t>投标将被拒绝；</w:t>
      </w:r>
    </w:p>
    <w:p w14:paraId="09F9B866">
      <w:pPr>
        <w:spacing w:before="155" w:line="219" w:lineRule="auto"/>
        <w:ind w:left="12"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（1）投标文件技术规格中的响应与事实不符或虚假投标的；</w:t>
      </w:r>
    </w:p>
    <w:p w14:paraId="5C0CA7B1">
      <w:pPr>
        <w:spacing w:before="155" w:line="219" w:lineRule="auto"/>
        <w:ind w:left="12"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（2）投标文件符合采购文件中规定废标的其它技术条款；</w:t>
      </w:r>
    </w:p>
    <w:p w14:paraId="7720F85B">
      <w:pPr>
        <w:spacing w:before="155" w:line="219" w:lineRule="auto"/>
        <w:ind w:left="18" w:firstLine="464" w:firstLineChars="200"/>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11.5</w:t>
      </w:r>
      <w:r>
        <w:rPr>
          <w:rFonts w:ascii="宋体" w:hAnsi="宋体" w:eastAsia="宋体" w:cs="宋体"/>
          <w:color w:val="auto"/>
          <w:spacing w:val="-24"/>
          <w:sz w:val="24"/>
          <w:szCs w:val="24"/>
          <w:highlight w:val="none"/>
        </w:rPr>
        <w:t xml:space="preserve"> </w:t>
      </w:r>
      <w:r>
        <w:rPr>
          <w:rFonts w:ascii="宋体" w:hAnsi="宋体" w:eastAsia="宋体" w:cs="宋体"/>
          <w:color w:val="auto"/>
          <w:spacing w:val="-4"/>
          <w:sz w:val="24"/>
          <w:szCs w:val="24"/>
          <w:highlight w:val="none"/>
        </w:rPr>
        <w:t>以下情形被视为投标无效；</w:t>
      </w:r>
    </w:p>
    <w:p w14:paraId="2072896F">
      <w:pPr>
        <w:spacing w:before="157" w:line="219" w:lineRule="auto"/>
        <w:ind w:left="12"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（1）未按规定提交投标保证金的投标；</w:t>
      </w:r>
    </w:p>
    <w:p w14:paraId="7CEE624C">
      <w:pPr>
        <w:spacing w:before="154" w:line="219" w:lineRule="auto"/>
        <w:ind w:left="12"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（2）投标文件与采购文件有重大负偏离的；</w:t>
      </w:r>
    </w:p>
    <w:p w14:paraId="3FB11C74">
      <w:pPr>
        <w:spacing w:before="155" w:line="219" w:lineRule="auto"/>
        <w:ind w:left="12"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（3）投标人拒绝修正错误的；</w:t>
      </w:r>
    </w:p>
    <w:p w14:paraId="2AA04B53">
      <w:pPr>
        <w:spacing w:before="157" w:line="219" w:lineRule="auto"/>
        <w:ind w:left="12"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（4）投标文件的关键内容字迹模糊，无法辨认的；</w:t>
      </w:r>
    </w:p>
    <w:p w14:paraId="18582966">
      <w:pPr>
        <w:spacing w:before="154" w:line="220" w:lineRule="auto"/>
        <w:ind w:left="12"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（5）投标有效期不足的；</w:t>
      </w:r>
    </w:p>
    <w:p w14:paraId="1DA9CA9A">
      <w:pPr>
        <w:spacing w:before="153" w:line="218" w:lineRule="auto"/>
        <w:ind w:left="12"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（6）投标人的报价超出预算金额（或最高限价）的；</w:t>
      </w:r>
    </w:p>
    <w:p w14:paraId="65CE43B8">
      <w:pPr>
        <w:spacing w:before="159" w:line="219" w:lineRule="auto"/>
        <w:ind w:left="12"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（7）其他违反相关法律法规规定的行为的；</w:t>
      </w:r>
    </w:p>
    <w:p w14:paraId="232D172C">
      <w:pPr>
        <w:spacing w:before="154" w:line="219" w:lineRule="auto"/>
        <w:ind w:left="12"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（8）评标委员会认为是其他应当否决的投标；</w:t>
      </w:r>
    </w:p>
    <w:p w14:paraId="14D25A16">
      <w:pPr>
        <w:spacing w:before="155" w:line="219" w:lineRule="auto"/>
        <w:ind w:left="18"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11.6</w:t>
      </w:r>
      <w:r>
        <w:rPr>
          <w:rFonts w:ascii="宋体" w:hAnsi="宋体" w:eastAsia="宋体" w:cs="宋体"/>
          <w:color w:val="auto"/>
          <w:spacing w:val="-27"/>
          <w:sz w:val="24"/>
          <w:szCs w:val="24"/>
          <w:highlight w:val="none"/>
        </w:rPr>
        <w:t xml:space="preserve"> </w:t>
      </w:r>
      <w:r>
        <w:rPr>
          <w:rFonts w:ascii="宋体" w:hAnsi="宋体" w:eastAsia="宋体" w:cs="宋体"/>
          <w:color w:val="auto"/>
          <w:spacing w:val="-2"/>
          <w:sz w:val="24"/>
          <w:szCs w:val="24"/>
          <w:highlight w:val="none"/>
        </w:rPr>
        <w:t>下列任何情况发生时，投标保证金将不予退还，转为违约金：</w:t>
      </w:r>
    </w:p>
    <w:p w14:paraId="17DC4137">
      <w:pPr>
        <w:spacing w:before="157" w:line="219" w:lineRule="auto"/>
        <w:ind w:left="43"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(1)  投标人在投标截止期后，投标有效期内撤回投标；</w:t>
      </w:r>
    </w:p>
    <w:p w14:paraId="51546F31">
      <w:pPr>
        <w:spacing w:before="154" w:line="219" w:lineRule="auto"/>
        <w:ind w:left="43"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(2)  投标人在规定期限内未按规定向采购人缴纳履约保证金；</w:t>
      </w:r>
    </w:p>
    <w:p w14:paraId="2ECF6ABE">
      <w:pPr>
        <w:spacing w:before="155" w:line="219" w:lineRule="auto"/>
        <w:ind w:left="43"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(3)  中标方未按投标人须知规定缴纳招标代</w:t>
      </w:r>
      <w:r>
        <w:rPr>
          <w:rFonts w:ascii="宋体" w:hAnsi="宋体" w:eastAsia="宋体" w:cs="宋体"/>
          <w:color w:val="auto"/>
          <w:spacing w:val="-3"/>
          <w:sz w:val="24"/>
          <w:szCs w:val="24"/>
          <w:highlight w:val="none"/>
        </w:rPr>
        <w:t>理费；</w:t>
      </w:r>
    </w:p>
    <w:p w14:paraId="32BBCBD4">
      <w:pPr>
        <w:spacing w:before="156" w:line="219" w:lineRule="auto"/>
        <w:ind w:left="43"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(4)  以他人名义投标或者以其他方式弄虚作假，骗取中标；</w:t>
      </w:r>
    </w:p>
    <w:p w14:paraId="55568761">
      <w:pPr>
        <w:spacing w:before="155" w:line="220" w:lineRule="auto"/>
        <w:ind w:left="43" w:firstLine="464" w:firstLineChars="200"/>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(5)  打架斗殴，扰乱标场秩序；</w:t>
      </w:r>
    </w:p>
    <w:p w14:paraId="3721EDC4">
      <w:pPr>
        <w:spacing w:before="153" w:line="280" w:lineRule="auto"/>
        <w:ind w:firstLine="464" w:firstLineChars="200"/>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(6)  本采购文件中或《政府采购货物和服务招标投标管理办法》第七十五条规定的其他不予退</w:t>
      </w:r>
      <w:r>
        <w:rPr>
          <w:rFonts w:ascii="宋体" w:hAnsi="宋体" w:eastAsia="宋体" w:cs="宋体"/>
          <w:color w:val="auto"/>
          <w:spacing w:val="10"/>
          <w:sz w:val="24"/>
          <w:szCs w:val="24"/>
          <w:highlight w:val="none"/>
        </w:rPr>
        <w:t xml:space="preserve"> </w:t>
      </w:r>
      <w:r>
        <w:rPr>
          <w:rFonts w:ascii="宋体" w:hAnsi="宋体" w:eastAsia="宋体" w:cs="宋体"/>
          <w:color w:val="auto"/>
          <w:spacing w:val="-1"/>
          <w:sz w:val="24"/>
          <w:szCs w:val="24"/>
          <w:highlight w:val="none"/>
        </w:rPr>
        <w:t>还投标保证金的情形。</w:t>
      </w:r>
    </w:p>
    <w:p w14:paraId="7B31FDF8">
      <w:pPr>
        <w:spacing w:before="153" w:line="219" w:lineRule="auto"/>
        <w:ind w:left="2" w:firstLine="480" w:firstLineChars="200"/>
        <w:rPr>
          <w:rFonts w:ascii="宋体" w:hAnsi="宋体" w:eastAsia="宋体" w:cs="宋体"/>
          <w:color w:val="auto"/>
          <w:sz w:val="24"/>
          <w:szCs w:val="24"/>
          <w:highlight w:val="none"/>
        </w:rPr>
      </w:pPr>
      <w:r>
        <w:rPr>
          <w:rFonts w:ascii="宋体" w:hAnsi="宋体" w:eastAsia="宋体" w:cs="宋体"/>
          <w:color w:val="auto"/>
          <w:sz w:val="24"/>
          <w:szCs w:val="24"/>
          <w:highlight w:val="none"/>
        </w:rPr>
        <w:t>上述不予退还投标保证金的情况并给招标代理机构造成</w:t>
      </w:r>
      <w:r>
        <w:rPr>
          <w:rFonts w:ascii="宋体" w:hAnsi="宋体" w:eastAsia="宋体" w:cs="宋体"/>
          <w:color w:val="auto"/>
          <w:spacing w:val="-1"/>
          <w:sz w:val="24"/>
          <w:szCs w:val="24"/>
          <w:highlight w:val="none"/>
        </w:rPr>
        <w:t>损失的，还要承担赔偿责任。</w:t>
      </w:r>
    </w:p>
    <w:p w14:paraId="45BF671F">
      <w:pPr>
        <w:spacing w:before="78" w:line="219" w:lineRule="auto"/>
        <w:ind w:left="3900" w:firstLine="470" w:firstLineChars="200"/>
        <w:outlineLvl w:val="1"/>
        <w:rPr>
          <w:rFonts w:ascii="宋体" w:hAnsi="宋体" w:eastAsia="宋体" w:cs="宋体"/>
          <w:b/>
          <w:bCs/>
          <w:color w:val="auto"/>
          <w:spacing w:val="-3"/>
          <w:sz w:val="24"/>
          <w:szCs w:val="24"/>
          <w:highlight w:val="none"/>
        </w:rPr>
      </w:pPr>
      <w:bookmarkStart w:id="11" w:name="bookmark9"/>
      <w:bookmarkEnd w:id="11"/>
    </w:p>
    <w:p w14:paraId="027B63F2">
      <w:pPr>
        <w:spacing w:before="78" w:line="219" w:lineRule="auto"/>
        <w:ind w:left="3900" w:firstLine="470" w:firstLineChars="200"/>
        <w:outlineLvl w:val="1"/>
        <w:rPr>
          <w:rFonts w:ascii="宋体" w:hAnsi="宋体" w:eastAsia="宋体" w:cs="宋体"/>
          <w:b/>
          <w:bCs/>
          <w:color w:val="auto"/>
          <w:spacing w:val="-3"/>
          <w:sz w:val="24"/>
          <w:szCs w:val="24"/>
          <w:highlight w:val="none"/>
        </w:rPr>
      </w:pPr>
    </w:p>
    <w:p w14:paraId="3ED2EF27">
      <w:pPr>
        <w:spacing w:before="78" w:line="219" w:lineRule="auto"/>
        <w:jc w:val="center"/>
        <w:outlineLvl w:val="1"/>
        <w:rPr>
          <w:color w:val="auto"/>
          <w:highlight w:val="none"/>
        </w:rPr>
      </w:pPr>
      <w:r>
        <w:rPr>
          <w:rFonts w:ascii="宋体" w:hAnsi="宋体" w:eastAsia="宋体" w:cs="宋体"/>
          <w:b/>
          <w:bCs/>
          <w:color w:val="auto"/>
          <w:spacing w:val="-3"/>
          <w:sz w:val="24"/>
          <w:szCs w:val="24"/>
          <w:highlight w:val="none"/>
        </w:rPr>
        <w:t>第三章</w:t>
      </w:r>
      <w:r>
        <w:rPr>
          <w:rFonts w:ascii="宋体" w:hAnsi="宋体" w:eastAsia="宋体" w:cs="宋体"/>
          <w:color w:val="auto"/>
          <w:spacing w:val="-3"/>
          <w:sz w:val="24"/>
          <w:szCs w:val="24"/>
          <w:highlight w:val="none"/>
        </w:rPr>
        <w:t xml:space="preserve"> </w:t>
      </w:r>
      <w:r>
        <w:rPr>
          <w:rFonts w:ascii="宋体" w:hAnsi="宋体" w:eastAsia="宋体" w:cs="宋体"/>
          <w:b/>
          <w:bCs/>
          <w:color w:val="auto"/>
          <w:spacing w:val="-3"/>
          <w:sz w:val="24"/>
          <w:szCs w:val="24"/>
          <w:highlight w:val="none"/>
        </w:rPr>
        <w:t>投标文件的递交</w:t>
      </w:r>
    </w:p>
    <w:p w14:paraId="07773549">
      <w:pPr>
        <w:spacing w:before="78" w:line="219" w:lineRule="auto"/>
        <w:ind w:left="498" w:firstLine="466" w:firstLineChars="200"/>
        <w:rPr>
          <w:rFonts w:ascii="宋体" w:hAnsi="宋体" w:eastAsia="宋体" w:cs="宋体"/>
          <w:color w:val="auto"/>
          <w:sz w:val="24"/>
          <w:szCs w:val="24"/>
          <w:highlight w:val="none"/>
        </w:rPr>
      </w:pPr>
      <w:r>
        <w:rPr>
          <w:rFonts w:ascii="宋体" w:hAnsi="宋体" w:eastAsia="宋体" w:cs="宋体"/>
          <w:b/>
          <w:bCs/>
          <w:color w:val="auto"/>
          <w:spacing w:val="-4"/>
          <w:sz w:val="24"/>
          <w:szCs w:val="24"/>
          <w:highlight w:val="none"/>
        </w:rPr>
        <w:t>12.</w:t>
      </w:r>
      <w:r>
        <w:rPr>
          <w:rFonts w:ascii="宋体" w:hAnsi="宋体" w:eastAsia="宋体" w:cs="宋体"/>
          <w:color w:val="auto"/>
          <w:spacing w:val="-4"/>
          <w:sz w:val="24"/>
          <w:szCs w:val="24"/>
          <w:highlight w:val="none"/>
        </w:rPr>
        <w:t xml:space="preserve"> </w:t>
      </w:r>
      <w:r>
        <w:rPr>
          <w:rFonts w:ascii="宋体" w:hAnsi="宋体" w:eastAsia="宋体" w:cs="宋体"/>
          <w:b/>
          <w:bCs/>
          <w:color w:val="auto"/>
          <w:spacing w:val="-4"/>
          <w:sz w:val="24"/>
          <w:szCs w:val="24"/>
          <w:highlight w:val="none"/>
        </w:rPr>
        <w:t>投标文件的标记</w:t>
      </w:r>
    </w:p>
    <w:p w14:paraId="7B011FF4">
      <w:pPr>
        <w:spacing w:before="153" w:line="219" w:lineRule="auto"/>
        <w:ind w:left="498"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12.1  任何不完整或不满足采购文件要求的投标文件将被拒绝。</w:t>
      </w:r>
    </w:p>
    <w:p w14:paraId="717E933C">
      <w:pPr>
        <w:spacing w:before="155" w:line="220" w:lineRule="auto"/>
        <w:ind w:left="498" w:firstLine="462" w:firstLineChars="200"/>
        <w:rPr>
          <w:rFonts w:ascii="宋体" w:hAnsi="宋体" w:eastAsia="宋体" w:cs="宋体"/>
          <w:color w:val="auto"/>
          <w:sz w:val="24"/>
          <w:szCs w:val="24"/>
          <w:highlight w:val="none"/>
        </w:rPr>
      </w:pPr>
      <w:r>
        <w:rPr>
          <w:rFonts w:ascii="宋体" w:hAnsi="宋体" w:eastAsia="宋体" w:cs="宋体"/>
          <w:b/>
          <w:bCs/>
          <w:color w:val="auto"/>
          <w:spacing w:val="-5"/>
          <w:sz w:val="24"/>
          <w:szCs w:val="24"/>
          <w:highlight w:val="none"/>
        </w:rPr>
        <w:t>13.</w:t>
      </w:r>
      <w:r>
        <w:rPr>
          <w:rFonts w:ascii="宋体" w:hAnsi="宋体" w:eastAsia="宋体" w:cs="宋体"/>
          <w:color w:val="auto"/>
          <w:spacing w:val="-5"/>
          <w:sz w:val="24"/>
          <w:szCs w:val="24"/>
          <w:highlight w:val="none"/>
        </w:rPr>
        <w:t xml:space="preserve"> </w:t>
      </w:r>
      <w:r>
        <w:rPr>
          <w:rFonts w:ascii="宋体" w:hAnsi="宋体" w:eastAsia="宋体" w:cs="宋体"/>
          <w:b/>
          <w:bCs/>
          <w:color w:val="auto"/>
          <w:spacing w:val="-5"/>
          <w:sz w:val="24"/>
          <w:szCs w:val="24"/>
          <w:highlight w:val="none"/>
        </w:rPr>
        <w:t>投标截止时间</w:t>
      </w:r>
    </w:p>
    <w:p w14:paraId="10E4C918">
      <w:pPr>
        <w:spacing w:before="155" w:line="279" w:lineRule="auto"/>
        <w:ind w:right="2" w:firstLine="464" w:firstLineChars="200"/>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 xml:space="preserve">13.1  </w:t>
      </w:r>
      <w:r>
        <w:rPr>
          <w:rFonts w:ascii="宋体" w:hAnsi="宋体" w:eastAsia="宋体" w:cs="宋体"/>
          <w:b/>
          <w:bCs/>
          <w:color w:val="auto"/>
          <w:spacing w:val="-4"/>
          <w:sz w:val="24"/>
          <w:szCs w:val="24"/>
          <w:highlight w:val="none"/>
        </w:rPr>
        <w:t>供应商应在投标截止时间前将“</w:t>
      </w:r>
      <w:r>
        <w:rPr>
          <w:rFonts w:ascii="宋体" w:hAnsi="宋体" w:eastAsia="宋体" w:cs="宋体"/>
          <w:color w:val="auto"/>
          <w:spacing w:val="-82"/>
          <w:sz w:val="24"/>
          <w:szCs w:val="24"/>
          <w:highlight w:val="none"/>
        </w:rPr>
        <w:t xml:space="preserve"> </w:t>
      </w:r>
      <w:r>
        <w:rPr>
          <w:rFonts w:ascii="宋体" w:hAnsi="宋体" w:eastAsia="宋体" w:cs="宋体"/>
          <w:b/>
          <w:bCs/>
          <w:color w:val="auto"/>
          <w:spacing w:val="-4"/>
          <w:sz w:val="24"/>
          <w:szCs w:val="24"/>
          <w:highlight w:val="none"/>
        </w:rPr>
        <w:t>电子加密投标文件</w:t>
      </w:r>
      <w:r>
        <w:rPr>
          <w:rFonts w:ascii="宋体" w:hAnsi="宋体" w:eastAsia="宋体" w:cs="宋体"/>
          <w:color w:val="auto"/>
          <w:spacing w:val="-88"/>
          <w:sz w:val="24"/>
          <w:szCs w:val="24"/>
          <w:highlight w:val="none"/>
        </w:rPr>
        <w:t xml:space="preserve"> </w:t>
      </w:r>
      <w:r>
        <w:rPr>
          <w:rFonts w:ascii="宋体" w:hAnsi="宋体" w:eastAsia="宋体" w:cs="宋体"/>
          <w:b/>
          <w:bCs/>
          <w:color w:val="auto"/>
          <w:spacing w:val="-5"/>
          <w:sz w:val="24"/>
          <w:szCs w:val="24"/>
          <w:highlight w:val="none"/>
        </w:rPr>
        <w:t>”成功上传递交至“政府采购云</w:t>
      </w:r>
      <w:r>
        <w:rPr>
          <w:rFonts w:ascii="宋体" w:hAnsi="宋体" w:eastAsia="宋体" w:cs="宋体"/>
          <w:color w:val="auto"/>
          <w:sz w:val="24"/>
          <w:szCs w:val="24"/>
          <w:highlight w:val="none"/>
        </w:rPr>
        <w:t xml:space="preserve"> </w:t>
      </w:r>
      <w:r>
        <w:rPr>
          <w:rFonts w:ascii="宋体" w:hAnsi="宋体" w:eastAsia="宋体" w:cs="宋体"/>
          <w:b/>
          <w:bCs/>
          <w:color w:val="auto"/>
          <w:spacing w:val="-6"/>
          <w:sz w:val="24"/>
          <w:szCs w:val="24"/>
          <w:highlight w:val="none"/>
        </w:rPr>
        <w:t>平台</w:t>
      </w:r>
      <w:r>
        <w:rPr>
          <w:rFonts w:ascii="宋体" w:hAnsi="宋体" w:eastAsia="宋体" w:cs="宋体"/>
          <w:color w:val="auto"/>
          <w:spacing w:val="-84"/>
          <w:sz w:val="24"/>
          <w:szCs w:val="24"/>
          <w:highlight w:val="none"/>
        </w:rPr>
        <w:t xml:space="preserve"> </w:t>
      </w:r>
      <w:r>
        <w:rPr>
          <w:rFonts w:ascii="宋体" w:hAnsi="宋体" w:eastAsia="宋体" w:cs="宋体"/>
          <w:b/>
          <w:bCs/>
          <w:color w:val="auto"/>
          <w:spacing w:val="-6"/>
          <w:sz w:val="24"/>
          <w:szCs w:val="24"/>
          <w:highlight w:val="none"/>
        </w:rPr>
        <w:t>”，否则投标无效。</w:t>
      </w:r>
    </w:p>
    <w:p w14:paraId="7B77333E">
      <w:pPr>
        <w:spacing w:before="151" w:line="280" w:lineRule="auto"/>
        <w:ind w:right="4"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13.3  出现因采购文件的修改而推迟投标截止时间的情况时，投标人则需按招标方的书面</w:t>
      </w:r>
      <w:r>
        <w:rPr>
          <w:rFonts w:ascii="宋体" w:hAnsi="宋体" w:eastAsia="宋体" w:cs="宋体"/>
          <w:color w:val="auto"/>
          <w:spacing w:val="18"/>
          <w:sz w:val="24"/>
          <w:szCs w:val="24"/>
          <w:highlight w:val="none"/>
        </w:rPr>
        <w:t xml:space="preserve"> </w:t>
      </w:r>
      <w:r>
        <w:rPr>
          <w:rFonts w:ascii="宋体" w:hAnsi="宋体" w:eastAsia="宋体" w:cs="宋体"/>
          <w:color w:val="auto"/>
          <w:spacing w:val="-1"/>
          <w:sz w:val="24"/>
          <w:szCs w:val="24"/>
          <w:highlight w:val="none"/>
        </w:rPr>
        <w:t>修改通知重新规定的投标时间递交。</w:t>
      </w:r>
    </w:p>
    <w:p w14:paraId="5F3DD71C">
      <w:pPr>
        <w:spacing w:before="154" w:line="219" w:lineRule="auto"/>
        <w:ind w:left="498" w:firstLine="466" w:firstLineChars="200"/>
        <w:rPr>
          <w:rFonts w:ascii="宋体" w:hAnsi="宋体" w:eastAsia="宋体" w:cs="宋体"/>
          <w:color w:val="auto"/>
          <w:sz w:val="24"/>
          <w:szCs w:val="24"/>
          <w:highlight w:val="none"/>
        </w:rPr>
      </w:pPr>
      <w:r>
        <w:rPr>
          <w:rFonts w:ascii="宋体" w:hAnsi="宋体" w:eastAsia="宋体" w:cs="宋体"/>
          <w:b/>
          <w:bCs/>
          <w:color w:val="auto"/>
          <w:spacing w:val="-4"/>
          <w:sz w:val="24"/>
          <w:szCs w:val="24"/>
          <w:highlight w:val="none"/>
        </w:rPr>
        <w:t>14.</w:t>
      </w:r>
      <w:r>
        <w:rPr>
          <w:rFonts w:ascii="宋体" w:hAnsi="宋体" w:eastAsia="宋体" w:cs="宋体"/>
          <w:color w:val="auto"/>
          <w:spacing w:val="-4"/>
          <w:sz w:val="24"/>
          <w:szCs w:val="24"/>
          <w:highlight w:val="none"/>
        </w:rPr>
        <w:t xml:space="preserve"> </w:t>
      </w:r>
      <w:r>
        <w:rPr>
          <w:rFonts w:ascii="宋体" w:hAnsi="宋体" w:eastAsia="宋体" w:cs="宋体"/>
          <w:b/>
          <w:bCs/>
          <w:color w:val="auto"/>
          <w:spacing w:val="-4"/>
          <w:sz w:val="24"/>
          <w:szCs w:val="24"/>
          <w:highlight w:val="none"/>
        </w:rPr>
        <w:t>投标文件的修改和撤销</w:t>
      </w:r>
    </w:p>
    <w:p w14:paraId="5C8A199F">
      <w:pPr>
        <w:spacing w:before="155" w:line="299" w:lineRule="auto"/>
        <w:ind w:left="1" w:right="4"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14.1  投标人在递交投标文件后，可在规定的投标截止时间之前，对其投标文件以书面通</w:t>
      </w:r>
      <w:r>
        <w:rPr>
          <w:rFonts w:ascii="宋体" w:hAnsi="宋体" w:eastAsia="宋体" w:cs="宋体"/>
          <w:color w:val="auto"/>
          <w:spacing w:val="18"/>
          <w:sz w:val="24"/>
          <w:szCs w:val="24"/>
          <w:highlight w:val="none"/>
        </w:rPr>
        <w:t xml:space="preserve"> </w:t>
      </w:r>
      <w:r>
        <w:rPr>
          <w:rFonts w:ascii="宋体" w:hAnsi="宋体" w:eastAsia="宋体" w:cs="宋体"/>
          <w:color w:val="auto"/>
          <w:sz w:val="24"/>
          <w:szCs w:val="24"/>
          <w:highlight w:val="none"/>
        </w:rPr>
        <w:t>知的形式进行修改或撤消。该通知须有投标人的法定代表人或其委托代理人的</w:t>
      </w:r>
      <w:r>
        <w:rPr>
          <w:rFonts w:ascii="宋体" w:hAnsi="宋体" w:eastAsia="宋体" w:cs="宋体"/>
          <w:color w:val="auto"/>
          <w:spacing w:val="-1"/>
          <w:sz w:val="24"/>
          <w:szCs w:val="24"/>
          <w:highlight w:val="none"/>
        </w:rPr>
        <w:t>签字，并得到招</w:t>
      </w:r>
      <w:r>
        <w:rPr>
          <w:rFonts w:ascii="宋体" w:hAnsi="宋体" w:eastAsia="宋体" w:cs="宋体"/>
          <w:color w:val="auto"/>
          <w:sz w:val="24"/>
          <w:szCs w:val="24"/>
          <w:highlight w:val="none"/>
        </w:rPr>
        <w:t xml:space="preserve"> </w:t>
      </w:r>
      <w:r>
        <w:rPr>
          <w:rFonts w:ascii="宋体" w:hAnsi="宋体" w:eastAsia="宋体" w:cs="宋体"/>
          <w:color w:val="auto"/>
          <w:spacing w:val="-2"/>
          <w:sz w:val="24"/>
          <w:szCs w:val="24"/>
          <w:highlight w:val="none"/>
        </w:rPr>
        <w:t>标方的确认。</w:t>
      </w:r>
    </w:p>
    <w:p w14:paraId="0CB54435">
      <w:pPr>
        <w:spacing w:before="152" w:line="299" w:lineRule="auto"/>
        <w:ind w:right="2"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14.2  投标人对投标文件修改的书面材料或撤消通知应按采购文件要求进行密封、标注和</w:t>
      </w:r>
      <w:r>
        <w:rPr>
          <w:rFonts w:ascii="宋体" w:hAnsi="宋体" w:eastAsia="宋体" w:cs="宋体"/>
          <w:color w:val="auto"/>
          <w:spacing w:val="18"/>
          <w:sz w:val="24"/>
          <w:szCs w:val="24"/>
          <w:highlight w:val="none"/>
        </w:rPr>
        <w:t xml:space="preserve"> </w:t>
      </w:r>
      <w:r>
        <w:rPr>
          <w:rFonts w:ascii="宋体" w:hAnsi="宋体" w:eastAsia="宋体" w:cs="宋体"/>
          <w:color w:val="auto"/>
          <w:spacing w:val="-2"/>
          <w:sz w:val="24"/>
          <w:szCs w:val="24"/>
          <w:highlight w:val="none"/>
        </w:rPr>
        <w:t>递交，并注明“修改投标文件</w:t>
      </w:r>
      <w:r>
        <w:rPr>
          <w:rFonts w:ascii="宋体" w:hAnsi="宋体" w:eastAsia="宋体" w:cs="宋体"/>
          <w:color w:val="auto"/>
          <w:spacing w:val="-74"/>
          <w:sz w:val="24"/>
          <w:szCs w:val="24"/>
          <w:highlight w:val="none"/>
        </w:rPr>
        <w:t xml:space="preserve"> </w:t>
      </w:r>
      <w:r>
        <w:rPr>
          <w:rFonts w:ascii="宋体" w:hAnsi="宋体" w:eastAsia="宋体" w:cs="宋体"/>
          <w:color w:val="auto"/>
          <w:spacing w:val="-2"/>
          <w:sz w:val="24"/>
          <w:szCs w:val="24"/>
          <w:highlight w:val="none"/>
        </w:rPr>
        <w:t>”或“撤消投标</w:t>
      </w:r>
      <w:r>
        <w:rPr>
          <w:rFonts w:ascii="宋体" w:hAnsi="宋体" w:eastAsia="宋体" w:cs="宋体"/>
          <w:color w:val="auto"/>
          <w:spacing w:val="-88"/>
          <w:sz w:val="24"/>
          <w:szCs w:val="24"/>
          <w:highlight w:val="none"/>
        </w:rPr>
        <w:t xml:space="preserve"> </w:t>
      </w:r>
      <w:r>
        <w:rPr>
          <w:rFonts w:ascii="宋体" w:hAnsi="宋体" w:eastAsia="宋体" w:cs="宋体"/>
          <w:color w:val="auto"/>
          <w:spacing w:val="-2"/>
          <w:sz w:val="24"/>
          <w:szCs w:val="24"/>
          <w:highlight w:val="none"/>
        </w:rPr>
        <w:t>”字样，修改或撤销的内容须按采购文件的要求</w:t>
      </w:r>
      <w:r>
        <w:rPr>
          <w:rFonts w:ascii="宋体" w:hAnsi="宋体" w:eastAsia="宋体" w:cs="宋体"/>
          <w:color w:val="auto"/>
          <w:sz w:val="24"/>
          <w:szCs w:val="24"/>
          <w:highlight w:val="none"/>
        </w:rPr>
        <w:t xml:space="preserve"> </w:t>
      </w:r>
      <w:r>
        <w:rPr>
          <w:rFonts w:ascii="宋体" w:hAnsi="宋体" w:eastAsia="宋体" w:cs="宋体"/>
          <w:color w:val="auto"/>
          <w:spacing w:val="-1"/>
          <w:sz w:val="24"/>
          <w:szCs w:val="24"/>
          <w:highlight w:val="none"/>
        </w:rPr>
        <w:t>签署、盖章，并作为投标文件的组成部分。</w:t>
      </w:r>
    </w:p>
    <w:p w14:paraId="3B0BB909">
      <w:pPr>
        <w:spacing w:before="154" w:line="280" w:lineRule="auto"/>
        <w:ind w:right="4"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14.3  对投标文件修改的书面材料应于投标截止日前送达招标方，投标截止时间以后不得</w:t>
      </w:r>
      <w:r>
        <w:rPr>
          <w:rFonts w:ascii="宋体" w:hAnsi="宋体" w:eastAsia="宋体" w:cs="宋体"/>
          <w:color w:val="auto"/>
          <w:spacing w:val="18"/>
          <w:sz w:val="24"/>
          <w:szCs w:val="24"/>
          <w:highlight w:val="none"/>
        </w:rPr>
        <w:t xml:space="preserve"> </w:t>
      </w:r>
      <w:r>
        <w:rPr>
          <w:rFonts w:ascii="宋体" w:hAnsi="宋体" w:eastAsia="宋体" w:cs="宋体"/>
          <w:color w:val="auto"/>
          <w:spacing w:val="-2"/>
          <w:sz w:val="24"/>
          <w:szCs w:val="24"/>
          <w:highlight w:val="none"/>
        </w:rPr>
        <w:t>修改投标文件。</w:t>
      </w:r>
    </w:p>
    <w:p w14:paraId="0584A062">
      <w:pPr>
        <w:spacing w:before="154" w:line="279" w:lineRule="auto"/>
        <w:ind w:left="3" w:right="4"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14.4  投标人不得在开标后至投标有效期期满前撤销投标文件，否则招标方将不予退还其</w:t>
      </w:r>
      <w:r>
        <w:rPr>
          <w:rFonts w:ascii="宋体" w:hAnsi="宋体" w:eastAsia="宋体" w:cs="宋体"/>
          <w:color w:val="auto"/>
          <w:spacing w:val="18"/>
          <w:sz w:val="24"/>
          <w:szCs w:val="24"/>
          <w:highlight w:val="none"/>
        </w:rPr>
        <w:t xml:space="preserve"> </w:t>
      </w:r>
      <w:r>
        <w:rPr>
          <w:rFonts w:ascii="宋体" w:hAnsi="宋体" w:eastAsia="宋体" w:cs="宋体"/>
          <w:color w:val="auto"/>
          <w:spacing w:val="-3"/>
          <w:sz w:val="24"/>
          <w:szCs w:val="24"/>
          <w:highlight w:val="none"/>
        </w:rPr>
        <w:t>投标保证金。</w:t>
      </w:r>
    </w:p>
    <w:p w14:paraId="5200FFA4">
      <w:pPr>
        <w:spacing w:before="155" w:line="219" w:lineRule="auto"/>
        <w:ind w:left="498"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14.5  发生下列情况之一的投标文件被视</w:t>
      </w:r>
      <w:r>
        <w:rPr>
          <w:rFonts w:ascii="宋体" w:hAnsi="宋体" w:eastAsia="宋体" w:cs="宋体"/>
          <w:color w:val="auto"/>
          <w:spacing w:val="-2"/>
          <w:sz w:val="24"/>
          <w:szCs w:val="24"/>
          <w:highlight w:val="none"/>
        </w:rPr>
        <w:t>为无效：</w:t>
      </w:r>
    </w:p>
    <w:p w14:paraId="779F1B37">
      <w:pPr>
        <w:spacing w:before="154" w:line="219" w:lineRule="auto"/>
        <w:ind w:left="763"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(1) 超过规定解密时限或者上传失败的</w:t>
      </w:r>
      <w:r>
        <w:rPr>
          <w:rFonts w:ascii="宋体" w:hAnsi="宋体" w:eastAsia="宋体" w:cs="宋体"/>
          <w:color w:val="auto"/>
          <w:spacing w:val="-3"/>
          <w:sz w:val="24"/>
          <w:szCs w:val="24"/>
          <w:highlight w:val="none"/>
        </w:rPr>
        <w:t>投标文件；</w:t>
      </w:r>
    </w:p>
    <w:p w14:paraId="7FCC5E69">
      <w:pPr>
        <w:spacing w:before="155" w:line="219" w:lineRule="auto"/>
        <w:ind w:left="763" w:firstLine="468" w:firstLineChars="200"/>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(2) 与采购文件有重大偏离的投标文件；</w:t>
      </w:r>
    </w:p>
    <w:p w14:paraId="6F889B48">
      <w:pPr>
        <w:spacing w:before="157" w:line="219" w:lineRule="auto"/>
        <w:ind w:left="763" w:firstLine="464" w:firstLineChars="200"/>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(3) 未按规定交纳投标保证金；</w:t>
      </w:r>
    </w:p>
    <w:p w14:paraId="7654F0E9">
      <w:pPr>
        <w:spacing w:before="154" w:line="219" w:lineRule="auto"/>
        <w:ind w:left="763" w:firstLine="460" w:firstLineChars="200"/>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(4)</w:t>
      </w:r>
      <w:r>
        <w:rPr>
          <w:rFonts w:ascii="宋体" w:hAnsi="宋体" w:eastAsia="宋体" w:cs="宋体"/>
          <w:color w:val="auto"/>
          <w:spacing w:val="42"/>
          <w:sz w:val="24"/>
          <w:szCs w:val="24"/>
          <w:highlight w:val="none"/>
        </w:rPr>
        <w:t xml:space="preserve"> </w:t>
      </w:r>
      <w:r>
        <w:rPr>
          <w:rFonts w:ascii="宋体" w:hAnsi="宋体" w:eastAsia="宋体" w:cs="宋体"/>
          <w:color w:val="auto"/>
          <w:spacing w:val="-5"/>
          <w:sz w:val="24"/>
          <w:szCs w:val="24"/>
          <w:highlight w:val="none"/>
        </w:rPr>
        <w:t>出现影响采购公正的违法违规行为；</w:t>
      </w:r>
    </w:p>
    <w:p w14:paraId="5B76C789">
      <w:pPr>
        <w:spacing w:before="154" w:line="219" w:lineRule="auto"/>
        <w:ind w:left="763" w:firstLine="468" w:firstLineChars="200"/>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(5) 评标委员会认为其他不合理情况的；</w:t>
      </w:r>
    </w:p>
    <w:p w14:paraId="21568F13">
      <w:pPr>
        <w:spacing w:before="79" w:line="219" w:lineRule="auto"/>
        <w:ind w:left="4080" w:firstLine="470" w:firstLineChars="200"/>
        <w:outlineLvl w:val="1"/>
        <w:rPr>
          <w:rFonts w:ascii="宋体" w:hAnsi="宋体" w:eastAsia="宋体" w:cs="宋体"/>
          <w:color w:val="auto"/>
          <w:sz w:val="24"/>
          <w:szCs w:val="24"/>
          <w:highlight w:val="none"/>
        </w:rPr>
      </w:pPr>
      <w:bookmarkStart w:id="12" w:name="bookmark10"/>
      <w:bookmarkEnd w:id="12"/>
      <w:r>
        <w:rPr>
          <w:rFonts w:ascii="宋体" w:hAnsi="宋体" w:eastAsia="宋体" w:cs="宋体"/>
          <w:b/>
          <w:bCs/>
          <w:color w:val="auto"/>
          <w:spacing w:val="-3"/>
          <w:sz w:val="24"/>
          <w:szCs w:val="24"/>
          <w:highlight w:val="none"/>
        </w:rPr>
        <w:t>第四章</w:t>
      </w:r>
      <w:r>
        <w:rPr>
          <w:rFonts w:ascii="宋体" w:hAnsi="宋体" w:eastAsia="宋体" w:cs="宋体"/>
          <w:color w:val="auto"/>
          <w:spacing w:val="-3"/>
          <w:sz w:val="24"/>
          <w:szCs w:val="24"/>
          <w:highlight w:val="none"/>
        </w:rPr>
        <w:t xml:space="preserve"> </w:t>
      </w:r>
      <w:r>
        <w:rPr>
          <w:rFonts w:ascii="宋体" w:hAnsi="宋体" w:eastAsia="宋体" w:cs="宋体"/>
          <w:b/>
          <w:bCs/>
          <w:color w:val="auto"/>
          <w:spacing w:val="-3"/>
          <w:sz w:val="24"/>
          <w:szCs w:val="24"/>
          <w:highlight w:val="none"/>
        </w:rPr>
        <w:t>评标委员会</w:t>
      </w:r>
    </w:p>
    <w:p w14:paraId="35030C9B">
      <w:pPr>
        <w:spacing w:before="155" w:line="219" w:lineRule="auto"/>
        <w:ind w:left="501" w:firstLine="462" w:firstLineChars="200"/>
        <w:rPr>
          <w:rFonts w:ascii="宋体" w:hAnsi="宋体" w:eastAsia="宋体" w:cs="宋体"/>
          <w:color w:val="auto"/>
          <w:sz w:val="24"/>
          <w:szCs w:val="24"/>
          <w:highlight w:val="none"/>
        </w:rPr>
      </w:pPr>
      <w:r>
        <w:rPr>
          <w:rFonts w:ascii="宋体" w:hAnsi="宋体" w:eastAsia="宋体" w:cs="宋体"/>
          <w:b/>
          <w:bCs/>
          <w:color w:val="auto"/>
          <w:spacing w:val="-5"/>
          <w:sz w:val="24"/>
          <w:szCs w:val="24"/>
          <w:highlight w:val="none"/>
        </w:rPr>
        <w:t>15.</w:t>
      </w:r>
      <w:r>
        <w:rPr>
          <w:rFonts w:ascii="宋体" w:hAnsi="宋体" w:eastAsia="宋体" w:cs="宋体"/>
          <w:color w:val="auto"/>
          <w:spacing w:val="-5"/>
          <w:sz w:val="24"/>
          <w:szCs w:val="24"/>
          <w:highlight w:val="none"/>
        </w:rPr>
        <w:t xml:space="preserve"> </w:t>
      </w:r>
      <w:r>
        <w:rPr>
          <w:rFonts w:ascii="宋体" w:hAnsi="宋体" w:eastAsia="宋体" w:cs="宋体"/>
          <w:b/>
          <w:bCs/>
          <w:color w:val="auto"/>
          <w:spacing w:val="-5"/>
          <w:sz w:val="24"/>
          <w:szCs w:val="24"/>
          <w:highlight w:val="none"/>
        </w:rPr>
        <w:t>评标委员会</w:t>
      </w:r>
    </w:p>
    <w:p w14:paraId="388A12E8">
      <w:pPr>
        <w:spacing w:before="159" w:line="298" w:lineRule="auto"/>
        <w:ind w:left="3" w:firstLine="456" w:firstLineChars="200"/>
        <w:rPr>
          <w:rFonts w:ascii="宋体" w:hAnsi="宋体" w:eastAsia="宋体" w:cs="宋体"/>
          <w:color w:val="auto"/>
          <w:sz w:val="24"/>
          <w:szCs w:val="24"/>
          <w:highlight w:val="none"/>
        </w:rPr>
      </w:pPr>
      <w:r>
        <w:rPr>
          <w:rFonts w:ascii="宋体" w:hAnsi="宋体" w:eastAsia="宋体" w:cs="宋体"/>
          <w:color w:val="auto"/>
          <w:spacing w:val="-6"/>
          <w:sz w:val="24"/>
          <w:szCs w:val="24"/>
          <w:highlight w:val="none"/>
        </w:rPr>
        <w:t>15.1  招标方将根据《中华人民共和国政府采购法》和《中华人民共和国招投标法》，依法</w:t>
      </w:r>
      <w:r>
        <w:rPr>
          <w:rFonts w:ascii="宋体" w:hAnsi="宋体" w:eastAsia="宋体" w:cs="宋体"/>
          <w:color w:val="auto"/>
          <w:spacing w:val="6"/>
          <w:sz w:val="24"/>
          <w:szCs w:val="24"/>
          <w:highlight w:val="none"/>
        </w:rPr>
        <w:t xml:space="preserve"> </w:t>
      </w:r>
      <w:r>
        <w:rPr>
          <w:rFonts w:ascii="宋体" w:hAnsi="宋体" w:eastAsia="宋体" w:cs="宋体"/>
          <w:color w:val="auto"/>
          <w:spacing w:val="-6"/>
          <w:sz w:val="24"/>
          <w:szCs w:val="24"/>
          <w:highlight w:val="none"/>
        </w:rPr>
        <w:t>组建本次招标的评标委员会，负责本次招标的评标活动。评标委员会负责向招标方推荐一至三名</w:t>
      </w:r>
      <w:r>
        <w:rPr>
          <w:rFonts w:ascii="宋体" w:hAnsi="宋体" w:eastAsia="宋体" w:cs="宋体"/>
          <w:color w:val="auto"/>
          <w:spacing w:val="8"/>
          <w:sz w:val="24"/>
          <w:szCs w:val="24"/>
          <w:highlight w:val="none"/>
        </w:rPr>
        <w:t xml:space="preserve"> </w:t>
      </w:r>
      <w:r>
        <w:rPr>
          <w:rFonts w:ascii="宋体" w:hAnsi="宋体" w:eastAsia="宋体" w:cs="宋体"/>
          <w:color w:val="auto"/>
          <w:spacing w:val="-5"/>
          <w:sz w:val="24"/>
          <w:szCs w:val="24"/>
          <w:highlight w:val="none"/>
        </w:rPr>
        <w:t>中标候选人，并标明排列顺序。</w:t>
      </w:r>
    </w:p>
    <w:p w14:paraId="548ECF8F">
      <w:pPr>
        <w:spacing w:before="156" w:line="219" w:lineRule="auto"/>
        <w:ind w:left="491" w:firstLine="464" w:firstLineChars="200"/>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15.2  评标委员会人选于开标前确定。评标委员会成员名单在中标结果确定前</w:t>
      </w:r>
      <w:r>
        <w:rPr>
          <w:rFonts w:ascii="宋体" w:hAnsi="宋体" w:eastAsia="宋体" w:cs="宋体"/>
          <w:color w:val="auto"/>
          <w:spacing w:val="-5"/>
          <w:sz w:val="24"/>
          <w:szCs w:val="24"/>
          <w:highlight w:val="none"/>
        </w:rPr>
        <w:t>保密。</w:t>
      </w:r>
    </w:p>
    <w:p w14:paraId="04D26D00">
      <w:pPr>
        <w:spacing w:line="219" w:lineRule="auto"/>
        <w:rPr>
          <w:rFonts w:ascii="宋体" w:hAnsi="宋体" w:eastAsia="宋体" w:cs="宋体"/>
          <w:color w:val="auto"/>
          <w:sz w:val="24"/>
          <w:szCs w:val="24"/>
          <w:highlight w:val="none"/>
        </w:rPr>
        <w:sectPr>
          <w:footerReference r:id="rId18" w:type="default"/>
          <w:pgSz w:w="11906" w:h="16839"/>
          <w:pgMar w:top="1431" w:right="923" w:bottom="1175" w:left="1141" w:header="0" w:footer="961" w:gutter="0"/>
          <w:cols w:space="720" w:num="1"/>
        </w:sectPr>
      </w:pPr>
    </w:p>
    <w:p w14:paraId="0E42300F">
      <w:pPr>
        <w:spacing w:before="47" w:line="219" w:lineRule="auto"/>
        <w:ind w:firstLine="460" w:firstLineChars="200"/>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15.3  评标委员会由有关技术、经济等方面的</w:t>
      </w:r>
      <w:r>
        <w:rPr>
          <w:rFonts w:ascii="宋体" w:hAnsi="宋体" w:eastAsia="宋体" w:cs="宋体"/>
          <w:b/>
          <w:bCs/>
          <w:color w:val="auto"/>
          <w:spacing w:val="-5"/>
          <w:sz w:val="24"/>
          <w:szCs w:val="24"/>
          <w:highlight w:val="none"/>
        </w:rPr>
        <w:t>五名</w:t>
      </w:r>
      <w:r>
        <w:rPr>
          <w:rFonts w:ascii="宋体" w:hAnsi="宋体" w:eastAsia="宋体" w:cs="宋体"/>
          <w:color w:val="auto"/>
          <w:spacing w:val="-5"/>
          <w:sz w:val="24"/>
          <w:szCs w:val="24"/>
          <w:highlight w:val="none"/>
        </w:rPr>
        <w:t>专家组成。</w:t>
      </w:r>
    </w:p>
    <w:p w14:paraId="5BFF2296">
      <w:pPr>
        <w:spacing w:before="157" w:line="298" w:lineRule="auto"/>
        <w:ind w:firstLine="444" w:firstLineChars="200"/>
        <w:rPr>
          <w:rFonts w:ascii="宋体" w:hAnsi="宋体" w:eastAsia="宋体" w:cs="宋体"/>
          <w:color w:val="auto"/>
          <w:sz w:val="24"/>
          <w:szCs w:val="24"/>
          <w:highlight w:val="none"/>
        </w:rPr>
      </w:pPr>
      <w:r>
        <w:rPr>
          <w:rFonts w:ascii="宋体" w:hAnsi="宋体" w:eastAsia="宋体" w:cs="宋体"/>
          <w:color w:val="auto"/>
          <w:spacing w:val="-9"/>
          <w:sz w:val="24"/>
          <w:szCs w:val="24"/>
          <w:highlight w:val="none"/>
        </w:rPr>
        <w:t>15.4  按前款规定，评标委员会的成员，由招标方从政采</w:t>
      </w:r>
      <w:r>
        <w:rPr>
          <w:rFonts w:ascii="宋体" w:hAnsi="宋体" w:eastAsia="宋体" w:cs="宋体"/>
          <w:color w:val="auto"/>
          <w:spacing w:val="-10"/>
          <w:sz w:val="24"/>
          <w:szCs w:val="24"/>
          <w:highlight w:val="none"/>
        </w:rPr>
        <w:t>云专家库采取随机抽取的方式确定。</w:t>
      </w:r>
      <w:r>
        <w:rPr>
          <w:rFonts w:ascii="宋体" w:hAnsi="宋体" w:eastAsia="宋体" w:cs="宋体"/>
          <w:color w:val="auto"/>
          <w:sz w:val="24"/>
          <w:szCs w:val="24"/>
          <w:highlight w:val="none"/>
        </w:rPr>
        <w:t xml:space="preserve"> </w:t>
      </w:r>
      <w:r>
        <w:rPr>
          <w:rFonts w:ascii="宋体" w:hAnsi="宋体" w:eastAsia="宋体" w:cs="宋体"/>
          <w:color w:val="auto"/>
          <w:spacing w:val="-6"/>
          <w:sz w:val="24"/>
          <w:szCs w:val="24"/>
          <w:highlight w:val="none"/>
        </w:rPr>
        <w:t>对于技术复杂、专业性要求较高或者国家有特殊要求的招标项目，采取随机抽取的方式抽取的专</w:t>
      </w:r>
      <w:r>
        <w:rPr>
          <w:rFonts w:ascii="宋体" w:hAnsi="宋体" w:eastAsia="宋体" w:cs="宋体"/>
          <w:color w:val="auto"/>
          <w:spacing w:val="14"/>
          <w:sz w:val="24"/>
          <w:szCs w:val="24"/>
          <w:highlight w:val="none"/>
        </w:rPr>
        <w:t xml:space="preserve"> </w:t>
      </w:r>
      <w:r>
        <w:rPr>
          <w:rFonts w:ascii="宋体" w:hAnsi="宋体" w:eastAsia="宋体" w:cs="宋体"/>
          <w:color w:val="auto"/>
          <w:spacing w:val="-4"/>
          <w:sz w:val="24"/>
          <w:szCs w:val="24"/>
          <w:highlight w:val="none"/>
        </w:rPr>
        <w:t>家不能满足评标工作需要时，将采取直接确定的方式选定评标委员会的人选。</w:t>
      </w:r>
    </w:p>
    <w:p w14:paraId="15E71F16">
      <w:pPr>
        <w:spacing w:before="157" w:line="219" w:lineRule="auto"/>
        <w:ind w:firstLine="460" w:firstLineChars="200"/>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15.5  评标专家的条件和回避规定。</w:t>
      </w:r>
    </w:p>
    <w:p w14:paraId="43827EDA">
      <w:pPr>
        <w:spacing w:before="154" w:line="219" w:lineRule="auto"/>
        <w:ind w:firstLine="460" w:firstLineChars="200"/>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15.5.1  评标专家应符合下列条件：</w:t>
      </w:r>
    </w:p>
    <w:p w14:paraId="03BEDD19">
      <w:pPr>
        <w:spacing w:before="154" w:line="219" w:lineRule="auto"/>
        <w:ind w:firstLine="464" w:firstLineChars="200"/>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（1） 熟悉有关政府采购和招标投标的法律法规；</w:t>
      </w:r>
    </w:p>
    <w:p w14:paraId="51B7001A">
      <w:pPr>
        <w:spacing w:before="157" w:line="220" w:lineRule="auto"/>
        <w:ind w:firstLine="464" w:firstLineChars="200"/>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（2） 具有与招标项目相关的实践经验；</w:t>
      </w:r>
    </w:p>
    <w:p w14:paraId="0E40A79F">
      <w:pPr>
        <w:spacing w:before="154" w:line="219" w:lineRule="auto"/>
        <w:ind w:firstLine="464" w:firstLineChars="200"/>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（3） 能够认真、公正、诚实、廉洁的履行职责。</w:t>
      </w:r>
    </w:p>
    <w:p w14:paraId="1902E689">
      <w:pPr>
        <w:spacing w:before="153" w:line="219" w:lineRule="auto"/>
        <w:ind w:firstLine="464" w:firstLineChars="200"/>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15.5.2  有下列情形之一的，不得担</w:t>
      </w:r>
      <w:r>
        <w:rPr>
          <w:rFonts w:ascii="宋体" w:hAnsi="宋体" w:eastAsia="宋体" w:cs="宋体"/>
          <w:color w:val="auto"/>
          <w:spacing w:val="-5"/>
          <w:sz w:val="24"/>
          <w:szCs w:val="24"/>
          <w:highlight w:val="none"/>
        </w:rPr>
        <w:t>任评标委员会成员：</w:t>
      </w:r>
    </w:p>
    <w:p w14:paraId="1485D220">
      <w:pPr>
        <w:spacing w:before="158" w:line="219" w:lineRule="auto"/>
        <w:ind w:firstLine="464" w:firstLineChars="200"/>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（1） 与投标人或者投标人主要负责人有近亲关系</w:t>
      </w:r>
      <w:r>
        <w:rPr>
          <w:rFonts w:ascii="宋体" w:hAnsi="宋体" w:eastAsia="宋体" w:cs="宋体"/>
          <w:color w:val="auto"/>
          <w:spacing w:val="-5"/>
          <w:sz w:val="24"/>
          <w:szCs w:val="24"/>
          <w:highlight w:val="none"/>
        </w:rPr>
        <w:t>的；</w:t>
      </w:r>
    </w:p>
    <w:p w14:paraId="3C6BA511">
      <w:pPr>
        <w:spacing w:before="155" w:line="219" w:lineRule="auto"/>
        <w:ind w:firstLine="464" w:firstLineChars="200"/>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（2） 与项目主管部门或者行政监督部门的人员有近亲关系的；</w:t>
      </w:r>
    </w:p>
    <w:p w14:paraId="0847A32C">
      <w:pPr>
        <w:spacing w:before="154" w:line="220" w:lineRule="auto"/>
        <w:ind w:firstLine="464" w:firstLineChars="200"/>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（3） 与投标人有经济利益关系，可能影响对投标公正评审的；</w:t>
      </w:r>
    </w:p>
    <w:p w14:paraId="157F85C8">
      <w:pPr>
        <w:spacing w:before="155" w:line="279" w:lineRule="auto"/>
        <w:ind w:right="78" w:firstLine="456" w:firstLineChars="200"/>
        <w:rPr>
          <w:rFonts w:ascii="宋体" w:hAnsi="宋体" w:eastAsia="宋体" w:cs="宋体"/>
          <w:color w:val="auto"/>
          <w:sz w:val="24"/>
          <w:szCs w:val="24"/>
          <w:highlight w:val="none"/>
        </w:rPr>
      </w:pPr>
      <w:r>
        <w:rPr>
          <w:rFonts w:ascii="宋体" w:hAnsi="宋体" w:eastAsia="宋体" w:cs="宋体"/>
          <w:color w:val="auto"/>
          <w:spacing w:val="-6"/>
          <w:sz w:val="24"/>
          <w:szCs w:val="24"/>
          <w:highlight w:val="none"/>
        </w:rPr>
        <w:t>（4） 曾因在招标、评标以及其他与招标投标有关活动中从事违法行为而受过行</w:t>
      </w:r>
      <w:r>
        <w:rPr>
          <w:rFonts w:ascii="宋体" w:hAnsi="宋体" w:eastAsia="宋体" w:cs="宋体"/>
          <w:color w:val="auto"/>
          <w:spacing w:val="-7"/>
          <w:sz w:val="24"/>
          <w:szCs w:val="24"/>
          <w:highlight w:val="none"/>
        </w:rPr>
        <w:t>政处罚或刑</w:t>
      </w:r>
      <w:r>
        <w:rPr>
          <w:rFonts w:ascii="宋体" w:hAnsi="宋体" w:eastAsia="宋体" w:cs="宋体"/>
          <w:color w:val="auto"/>
          <w:sz w:val="24"/>
          <w:szCs w:val="24"/>
          <w:highlight w:val="none"/>
        </w:rPr>
        <w:t xml:space="preserve"> </w:t>
      </w:r>
      <w:r>
        <w:rPr>
          <w:rFonts w:ascii="宋体" w:hAnsi="宋体" w:eastAsia="宋体" w:cs="宋体"/>
          <w:color w:val="auto"/>
          <w:spacing w:val="-5"/>
          <w:sz w:val="24"/>
          <w:szCs w:val="24"/>
          <w:highlight w:val="none"/>
        </w:rPr>
        <w:t>事处罚的。</w:t>
      </w:r>
    </w:p>
    <w:p w14:paraId="1F5DDBCC">
      <w:pPr>
        <w:spacing w:before="153" w:line="219" w:lineRule="auto"/>
        <w:ind w:left="472" w:firstLine="464" w:firstLineChars="200"/>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评标委员会成员有前款规定情形之一的，应当主动提出</w:t>
      </w:r>
      <w:r>
        <w:rPr>
          <w:rFonts w:ascii="宋体" w:hAnsi="宋体" w:eastAsia="宋体" w:cs="宋体"/>
          <w:color w:val="auto"/>
          <w:spacing w:val="-5"/>
          <w:sz w:val="24"/>
          <w:szCs w:val="24"/>
          <w:highlight w:val="none"/>
        </w:rPr>
        <w:t>回避。</w:t>
      </w:r>
    </w:p>
    <w:p w14:paraId="4FC9465C">
      <w:pPr>
        <w:spacing w:before="157" w:line="219" w:lineRule="auto"/>
        <w:ind w:firstLine="464" w:firstLineChars="200"/>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15.6  评标委员会成员应当熟悉并认真研究采购文件，至少应了解和熟悉以下</w:t>
      </w:r>
      <w:r>
        <w:rPr>
          <w:rFonts w:ascii="宋体" w:hAnsi="宋体" w:eastAsia="宋体" w:cs="宋体"/>
          <w:color w:val="auto"/>
          <w:spacing w:val="-5"/>
          <w:sz w:val="24"/>
          <w:szCs w:val="24"/>
          <w:highlight w:val="none"/>
        </w:rPr>
        <w:t>内容：</w:t>
      </w:r>
    </w:p>
    <w:p w14:paraId="50522A12">
      <w:pPr>
        <w:spacing w:before="155" w:line="220" w:lineRule="auto"/>
        <w:ind w:firstLine="464" w:firstLineChars="200"/>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（1） 招标目的；</w:t>
      </w:r>
    </w:p>
    <w:p w14:paraId="02ACD2CB">
      <w:pPr>
        <w:spacing w:before="153" w:line="220" w:lineRule="auto"/>
        <w:ind w:firstLine="464" w:firstLineChars="200"/>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（2） 招标项目的范围、性质；</w:t>
      </w:r>
    </w:p>
    <w:p w14:paraId="275AC42E">
      <w:pPr>
        <w:spacing w:before="155" w:line="219" w:lineRule="auto"/>
        <w:ind w:firstLine="464" w:firstLineChars="200"/>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（3）采购文件中规定的主要技术要求、标准和商务</w:t>
      </w:r>
      <w:r>
        <w:rPr>
          <w:rFonts w:ascii="宋体" w:hAnsi="宋体" w:eastAsia="宋体" w:cs="宋体"/>
          <w:color w:val="auto"/>
          <w:spacing w:val="-5"/>
          <w:sz w:val="24"/>
          <w:szCs w:val="24"/>
          <w:highlight w:val="none"/>
        </w:rPr>
        <w:t>条款；</w:t>
      </w:r>
    </w:p>
    <w:p w14:paraId="621ACD71">
      <w:pPr>
        <w:spacing w:before="154" w:line="219" w:lineRule="auto"/>
        <w:ind w:firstLine="464" w:firstLineChars="200"/>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（4）采购文件规定的评标标准、评标方法和在评标过程中应考虑的相关</w:t>
      </w:r>
      <w:r>
        <w:rPr>
          <w:rFonts w:ascii="宋体" w:hAnsi="宋体" w:eastAsia="宋体" w:cs="宋体"/>
          <w:color w:val="auto"/>
          <w:spacing w:val="-5"/>
          <w:sz w:val="24"/>
          <w:szCs w:val="24"/>
          <w:highlight w:val="none"/>
        </w:rPr>
        <w:t>因素。</w:t>
      </w:r>
    </w:p>
    <w:p w14:paraId="2F87C06B">
      <w:pPr>
        <w:spacing w:before="155" w:line="219" w:lineRule="auto"/>
        <w:ind w:firstLine="460" w:firstLineChars="200"/>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15.7  招标方应当向评标委员会提供评标所需的重要信息和数据。</w:t>
      </w:r>
    </w:p>
    <w:p w14:paraId="54CB6554">
      <w:pPr>
        <w:spacing w:before="158" w:line="278" w:lineRule="auto"/>
        <w:ind w:left="27" w:right="77" w:firstLine="456" w:firstLineChars="200"/>
        <w:rPr>
          <w:rFonts w:ascii="宋体" w:hAnsi="宋体" w:eastAsia="宋体" w:cs="宋体"/>
          <w:color w:val="auto"/>
          <w:sz w:val="24"/>
          <w:szCs w:val="24"/>
          <w:highlight w:val="none"/>
        </w:rPr>
      </w:pPr>
      <w:r>
        <w:rPr>
          <w:rFonts w:ascii="宋体" w:hAnsi="宋体" w:eastAsia="宋体" w:cs="宋体"/>
          <w:color w:val="auto"/>
          <w:spacing w:val="-6"/>
          <w:sz w:val="24"/>
          <w:szCs w:val="24"/>
          <w:highlight w:val="none"/>
        </w:rPr>
        <w:t>15.8  评标委员会应当根据采购文件规定的评标标准和方法，对投标文件进行系统地评审和</w:t>
      </w:r>
      <w:r>
        <w:rPr>
          <w:rFonts w:ascii="宋体" w:hAnsi="宋体" w:eastAsia="宋体" w:cs="宋体"/>
          <w:color w:val="auto"/>
          <w:spacing w:val="8"/>
          <w:sz w:val="24"/>
          <w:szCs w:val="24"/>
          <w:highlight w:val="none"/>
        </w:rPr>
        <w:t xml:space="preserve"> </w:t>
      </w:r>
      <w:r>
        <w:rPr>
          <w:rFonts w:ascii="宋体" w:hAnsi="宋体" w:eastAsia="宋体" w:cs="宋体"/>
          <w:color w:val="auto"/>
          <w:spacing w:val="-5"/>
          <w:sz w:val="24"/>
          <w:szCs w:val="24"/>
          <w:highlight w:val="none"/>
        </w:rPr>
        <w:t>比较。采购文件中没有规定的标准和方法不得作为评标的依据。</w:t>
      </w:r>
    </w:p>
    <w:p w14:paraId="36029AD6">
      <w:pPr>
        <w:spacing w:before="154" w:line="299" w:lineRule="auto"/>
        <w:ind w:right="77" w:firstLine="456" w:firstLineChars="200"/>
        <w:rPr>
          <w:rFonts w:ascii="宋体" w:hAnsi="宋体" w:eastAsia="宋体" w:cs="宋体"/>
          <w:color w:val="auto"/>
          <w:sz w:val="24"/>
          <w:szCs w:val="24"/>
          <w:highlight w:val="none"/>
        </w:rPr>
      </w:pPr>
      <w:r>
        <w:rPr>
          <w:rFonts w:ascii="宋体" w:hAnsi="宋体" w:eastAsia="宋体" w:cs="宋体"/>
          <w:color w:val="auto"/>
          <w:spacing w:val="-6"/>
          <w:sz w:val="24"/>
          <w:szCs w:val="24"/>
          <w:highlight w:val="none"/>
        </w:rPr>
        <w:t>15.9  评标委员会成员应当客观、公正地履行职责，遵守职业道德，并对所提出的评审意见</w:t>
      </w:r>
      <w:r>
        <w:rPr>
          <w:rFonts w:ascii="宋体" w:hAnsi="宋体" w:eastAsia="宋体" w:cs="宋体"/>
          <w:color w:val="auto"/>
          <w:spacing w:val="8"/>
          <w:sz w:val="24"/>
          <w:szCs w:val="24"/>
          <w:highlight w:val="none"/>
        </w:rPr>
        <w:t xml:space="preserve"> </w:t>
      </w:r>
      <w:r>
        <w:rPr>
          <w:rFonts w:ascii="宋体" w:hAnsi="宋体" w:eastAsia="宋体" w:cs="宋体"/>
          <w:color w:val="auto"/>
          <w:spacing w:val="-6"/>
          <w:sz w:val="24"/>
          <w:szCs w:val="24"/>
          <w:highlight w:val="none"/>
        </w:rPr>
        <w:t>承担个人责任。评标委员会成员不得与任何投标人或者与招标结果有利害关系的人员进行私下接</w:t>
      </w:r>
      <w:r>
        <w:rPr>
          <w:rFonts w:ascii="宋体" w:hAnsi="宋体" w:eastAsia="宋体" w:cs="宋体"/>
          <w:color w:val="auto"/>
          <w:spacing w:val="10"/>
          <w:sz w:val="24"/>
          <w:szCs w:val="24"/>
          <w:highlight w:val="none"/>
        </w:rPr>
        <w:t xml:space="preserve"> </w:t>
      </w:r>
      <w:r>
        <w:rPr>
          <w:rFonts w:ascii="宋体" w:hAnsi="宋体" w:eastAsia="宋体" w:cs="宋体"/>
          <w:color w:val="auto"/>
          <w:spacing w:val="-4"/>
          <w:sz w:val="24"/>
          <w:szCs w:val="24"/>
          <w:highlight w:val="none"/>
        </w:rPr>
        <w:t>触，不得收受投标人、中介人或其他有利害关系人的财物或</w:t>
      </w:r>
      <w:r>
        <w:rPr>
          <w:rFonts w:ascii="宋体" w:hAnsi="宋体" w:eastAsia="宋体" w:cs="宋体"/>
          <w:color w:val="auto"/>
          <w:spacing w:val="-5"/>
          <w:sz w:val="24"/>
          <w:szCs w:val="24"/>
          <w:highlight w:val="none"/>
        </w:rPr>
        <w:t>好处。</w:t>
      </w:r>
    </w:p>
    <w:p w14:paraId="75B7CBCA">
      <w:pPr>
        <w:spacing w:before="78" w:line="219" w:lineRule="auto"/>
        <w:ind w:left="4140" w:firstLine="458" w:firstLineChars="200"/>
        <w:outlineLvl w:val="1"/>
        <w:rPr>
          <w:rFonts w:ascii="宋体" w:hAnsi="宋体" w:eastAsia="宋体" w:cs="宋体"/>
          <w:color w:val="auto"/>
          <w:sz w:val="24"/>
          <w:szCs w:val="24"/>
          <w:highlight w:val="none"/>
        </w:rPr>
      </w:pPr>
      <w:r>
        <w:rPr>
          <w:rFonts w:ascii="宋体" w:hAnsi="宋体" w:eastAsia="宋体" w:cs="宋体"/>
          <w:b/>
          <w:bCs/>
          <w:color w:val="auto"/>
          <w:spacing w:val="-6"/>
          <w:sz w:val="24"/>
          <w:szCs w:val="24"/>
          <w:highlight w:val="none"/>
        </w:rPr>
        <w:t>第五章</w:t>
      </w:r>
      <w:r>
        <w:rPr>
          <w:rFonts w:ascii="宋体" w:hAnsi="宋体" w:eastAsia="宋体" w:cs="宋体"/>
          <w:color w:val="auto"/>
          <w:spacing w:val="12"/>
          <w:sz w:val="24"/>
          <w:szCs w:val="24"/>
          <w:highlight w:val="none"/>
        </w:rPr>
        <w:t xml:space="preserve"> </w:t>
      </w:r>
      <w:r>
        <w:rPr>
          <w:rFonts w:ascii="宋体" w:hAnsi="宋体" w:eastAsia="宋体" w:cs="宋体"/>
          <w:b/>
          <w:bCs/>
          <w:color w:val="auto"/>
          <w:spacing w:val="-6"/>
          <w:sz w:val="24"/>
          <w:szCs w:val="24"/>
          <w:highlight w:val="none"/>
        </w:rPr>
        <w:t>开</w:t>
      </w:r>
      <w:r>
        <w:rPr>
          <w:rFonts w:ascii="宋体" w:hAnsi="宋体" w:eastAsia="宋体" w:cs="宋体"/>
          <w:color w:val="auto"/>
          <w:spacing w:val="5"/>
          <w:sz w:val="24"/>
          <w:szCs w:val="24"/>
          <w:highlight w:val="none"/>
        </w:rPr>
        <w:t xml:space="preserve">  </w:t>
      </w:r>
      <w:r>
        <w:rPr>
          <w:rFonts w:ascii="宋体" w:hAnsi="宋体" w:eastAsia="宋体" w:cs="宋体"/>
          <w:b/>
          <w:bCs/>
          <w:color w:val="auto"/>
          <w:spacing w:val="-6"/>
          <w:sz w:val="24"/>
          <w:szCs w:val="24"/>
          <w:highlight w:val="none"/>
        </w:rPr>
        <w:t>标</w:t>
      </w:r>
    </w:p>
    <w:p w14:paraId="78CAB974">
      <w:pPr>
        <w:spacing w:before="155" w:line="220" w:lineRule="auto"/>
        <w:ind w:left="498" w:firstLine="442" w:firstLineChars="200"/>
        <w:rPr>
          <w:rFonts w:ascii="宋体" w:hAnsi="宋体" w:eastAsia="宋体" w:cs="宋体"/>
          <w:color w:val="auto"/>
          <w:sz w:val="24"/>
          <w:szCs w:val="24"/>
          <w:highlight w:val="none"/>
        </w:rPr>
      </w:pPr>
      <w:bookmarkStart w:id="13" w:name="bookmark11"/>
      <w:bookmarkEnd w:id="13"/>
      <w:r>
        <w:rPr>
          <w:rFonts w:ascii="宋体" w:hAnsi="宋体" w:eastAsia="宋体" w:cs="宋体"/>
          <w:b/>
          <w:bCs/>
          <w:color w:val="auto"/>
          <w:spacing w:val="-10"/>
          <w:sz w:val="24"/>
          <w:szCs w:val="24"/>
          <w:highlight w:val="none"/>
        </w:rPr>
        <w:t>16.</w:t>
      </w:r>
      <w:r>
        <w:rPr>
          <w:rFonts w:ascii="宋体" w:hAnsi="宋体" w:eastAsia="宋体" w:cs="宋体"/>
          <w:color w:val="auto"/>
          <w:spacing w:val="14"/>
          <w:sz w:val="24"/>
          <w:szCs w:val="24"/>
          <w:highlight w:val="none"/>
        </w:rPr>
        <w:t xml:space="preserve"> </w:t>
      </w:r>
      <w:r>
        <w:rPr>
          <w:rFonts w:ascii="宋体" w:hAnsi="宋体" w:eastAsia="宋体" w:cs="宋体"/>
          <w:b/>
          <w:bCs/>
          <w:color w:val="auto"/>
          <w:spacing w:val="-10"/>
          <w:sz w:val="24"/>
          <w:szCs w:val="24"/>
          <w:highlight w:val="none"/>
        </w:rPr>
        <w:t>开标</w:t>
      </w:r>
    </w:p>
    <w:p w14:paraId="163F52D6">
      <w:pPr>
        <w:spacing w:before="154" w:line="219" w:lineRule="auto"/>
        <w:ind w:left="482"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主持人按下列程序进行开标：</w:t>
      </w:r>
    </w:p>
    <w:p w14:paraId="3D664058">
      <w:pPr>
        <w:spacing w:before="156" w:line="219" w:lineRule="auto"/>
        <w:ind w:left="498" w:firstLine="464" w:firstLineChars="200"/>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16.1</w:t>
      </w:r>
      <w:r>
        <w:rPr>
          <w:rFonts w:ascii="宋体" w:hAnsi="宋体" w:eastAsia="宋体" w:cs="宋体"/>
          <w:color w:val="auto"/>
          <w:spacing w:val="34"/>
          <w:sz w:val="24"/>
          <w:szCs w:val="24"/>
          <w:highlight w:val="none"/>
        </w:rPr>
        <w:t xml:space="preserve"> </w:t>
      </w:r>
      <w:r>
        <w:rPr>
          <w:rFonts w:ascii="宋体" w:hAnsi="宋体" w:eastAsia="宋体" w:cs="宋体"/>
          <w:color w:val="auto"/>
          <w:spacing w:val="-4"/>
          <w:sz w:val="24"/>
          <w:szCs w:val="24"/>
          <w:highlight w:val="none"/>
        </w:rPr>
        <w:t>向各投标供应商发出电子加密投标文件【开始解密】通知，</w:t>
      </w:r>
      <w:r>
        <w:rPr>
          <w:rFonts w:ascii="宋体" w:hAnsi="宋体" w:eastAsia="宋体" w:cs="宋体"/>
          <w:color w:val="auto"/>
          <w:spacing w:val="-5"/>
          <w:sz w:val="24"/>
          <w:szCs w:val="24"/>
          <w:highlight w:val="none"/>
        </w:rPr>
        <w:t>各投标供应商代表应当在</w:t>
      </w:r>
    </w:p>
    <w:p w14:paraId="168C1B06">
      <w:pPr>
        <w:spacing w:line="219" w:lineRule="auto"/>
        <w:rPr>
          <w:rFonts w:ascii="宋体" w:hAnsi="宋体" w:eastAsia="宋体" w:cs="宋体"/>
          <w:color w:val="auto"/>
          <w:sz w:val="24"/>
          <w:szCs w:val="24"/>
          <w:highlight w:val="none"/>
        </w:rPr>
        <w:sectPr>
          <w:footerReference r:id="rId19" w:type="default"/>
          <w:pgSz w:w="11906" w:h="16839"/>
          <w:pgMar w:top="1407" w:right="843" w:bottom="1175" w:left="1141" w:header="0" w:footer="961" w:gutter="0"/>
          <w:cols w:space="720" w:num="1"/>
        </w:sectPr>
      </w:pPr>
    </w:p>
    <w:p w14:paraId="70305F7C">
      <w:pPr>
        <w:spacing w:before="47" w:line="339" w:lineRule="auto"/>
        <w:ind w:left="6" w:right="101" w:firstLine="464" w:firstLineChars="200"/>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接到解密通知后</w:t>
      </w:r>
      <w:r>
        <w:rPr>
          <w:rFonts w:ascii="宋体" w:hAnsi="宋体" w:eastAsia="宋体" w:cs="宋体"/>
          <w:color w:val="auto"/>
          <w:spacing w:val="-46"/>
          <w:sz w:val="24"/>
          <w:szCs w:val="24"/>
          <w:highlight w:val="none"/>
        </w:rPr>
        <w:t xml:space="preserve"> </w:t>
      </w:r>
      <w:r>
        <w:rPr>
          <w:rFonts w:ascii="宋体" w:hAnsi="宋体" w:eastAsia="宋体" w:cs="宋体"/>
          <w:color w:val="auto"/>
          <w:spacing w:val="-4"/>
          <w:sz w:val="24"/>
          <w:szCs w:val="24"/>
          <w:highlight w:val="none"/>
        </w:rPr>
        <w:t>30</w:t>
      </w:r>
      <w:r>
        <w:rPr>
          <w:rFonts w:ascii="宋体" w:hAnsi="宋体" w:eastAsia="宋体" w:cs="宋体"/>
          <w:color w:val="auto"/>
          <w:spacing w:val="-48"/>
          <w:sz w:val="24"/>
          <w:szCs w:val="24"/>
          <w:highlight w:val="none"/>
        </w:rPr>
        <w:t xml:space="preserve"> </w:t>
      </w:r>
      <w:r>
        <w:rPr>
          <w:rFonts w:ascii="宋体" w:hAnsi="宋体" w:eastAsia="宋体" w:cs="宋体"/>
          <w:color w:val="auto"/>
          <w:spacing w:val="-4"/>
          <w:sz w:val="24"/>
          <w:szCs w:val="24"/>
          <w:highlight w:val="none"/>
        </w:rPr>
        <w:t>分钟内自行完成“电子加密投标文件</w:t>
      </w:r>
      <w:r>
        <w:rPr>
          <w:rFonts w:ascii="宋体" w:hAnsi="宋体" w:eastAsia="宋体" w:cs="宋体"/>
          <w:color w:val="auto"/>
          <w:spacing w:val="-88"/>
          <w:sz w:val="24"/>
          <w:szCs w:val="24"/>
          <w:highlight w:val="none"/>
        </w:rPr>
        <w:t xml:space="preserve"> </w:t>
      </w:r>
      <w:r>
        <w:rPr>
          <w:rFonts w:ascii="宋体" w:hAnsi="宋体" w:eastAsia="宋体" w:cs="宋体"/>
          <w:color w:val="auto"/>
          <w:spacing w:val="-4"/>
          <w:sz w:val="24"/>
          <w:szCs w:val="24"/>
          <w:highlight w:val="none"/>
        </w:rPr>
        <w:t>”的在线</w:t>
      </w:r>
      <w:r>
        <w:rPr>
          <w:rFonts w:ascii="宋体" w:hAnsi="宋体" w:eastAsia="宋体" w:cs="宋体"/>
          <w:color w:val="auto"/>
          <w:spacing w:val="-5"/>
          <w:sz w:val="24"/>
          <w:szCs w:val="24"/>
          <w:highlight w:val="none"/>
        </w:rPr>
        <w:t>解密，如未按时解密则视为无</w:t>
      </w:r>
      <w:r>
        <w:rPr>
          <w:rFonts w:ascii="宋体" w:hAnsi="宋体" w:eastAsia="宋体" w:cs="宋体"/>
          <w:color w:val="auto"/>
          <w:sz w:val="24"/>
          <w:szCs w:val="24"/>
          <w:highlight w:val="none"/>
        </w:rPr>
        <w:t xml:space="preserve"> </w:t>
      </w:r>
      <w:r>
        <w:rPr>
          <w:rFonts w:ascii="宋体" w:hAnsi="宋体" w:eastAsia="宋体" w:cs="宋体"/>
          <w:color w:val="auto"/>
          <w:spacing w:val="-4"/>
          <w:sz w:val="24"/>
          <w:szCs w:val="24"/>
          <w:highlight w:val="none"/>
        </w:rPr>
        <w:t>效投标。</w:t>
      </w:r>
    </w:p>
    <w:p w14:paraId="6130F5BA">
      <w:pPr>
        <w:spacing w:before="1" w:line="278" w:lineRule="auto"/>
        <w:ind w:right="108"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16.2</w:t>
      </w:r>
      <w:r>
        <w:rPr>
          <w:rFonts w:ascii="宋体" w:hAnsi="宋体" w:eastAsia="宋体" w:cs="宋体"/>
          <w:color w:val="auto"/>
          <w:spacing w:val="-37"/>
          <w:sz w:val="24"/>
          <w:szCs w:val="24"/>
          <w:highlight w:val="none"/>
        </w:rPr>
        <w:t xml:space="preserve"> </w:t>
      </w:r>
      <w:r>
        <w:rPr>
          <w:rFonts w:ascii="宋体" w:hAnsi="宋体" w:eastAsia="宋体" w:cs="宋体"/>
          <w:color w:val="auto"/>
          <w:spacing w:val="-2"/>
          <w:sz w:val="24"/>
          <w:szCs w:val="24"/>
          <w:highlight w:val="none"/>
        </w:rPr>
        <w:t>开启《开标记录表》，公布投标供应商报价，各投标供应商代表应当在</w:t>
      </w:r>
      <w:r>
        <w:rPr>
          <w:rFonts w:ascii="宋体" w:hAnsi="宋体" w:eastAsia="宋体" w:cs="宋体"/>
          <w:color w:val="auto"/>
          <w:spacing w:val="-47"/>
          <w:sz w:val="24"/>
          <w:szCs w:val="24"/>
          <w:highlight w:val="none"/>
        </w:rPr>
        <w:t xml:space="preserve"> </w:t>
      </w:r>
      <w:r>
        <w:rPr>
          <w:rFonts w:ascii="宋体" w:hAnsi="宋体" w:eastAsia="宋体" w:cs="宋体"/>
          <w:color w:val="auto"/>
          <w:spacing w:val="-2"/>
          <w:sz w:val="24"/>
          <w:szCs w:val="24"/>
          <w:highlight w:val="none"/>
        </w:rPr>
        <w:t>20</w:t>
      </w:r>
      <w:r>
        <w:rPr>
          <w:rFonts w:ascii="宋体" w:hAnsi="宋体" w:eastAsia="宋体" w:cs="宋体"/>
          <w:color w:val="auto"/>
          <w:spacing w:val="-48"/>
          <w:sz w:val="24"/>
          <w:szCs w:val="24"/>
          <w:highlight w:val="none"/>
        </w:rPr>
        <w:t xml:space="preserve"> </w:t>
      </w:r>
      <w:r>
        <w:rPr>
          <w:rFonts w:ascii="宋体" w:hAnsi="宋体" w:eastAsia="宋体" w:cs="宋体"/>
          <w:color w:val="auto"/>
          <w:spacing w:val="-2"/>
          <w:sz w:val="24"/>
          <w:szCs w:val="24"/>
          <w:highlight w:val="none"/>
        </w:rPr>
        <w:t>分钟内</w:t>
      </w:r>
      <w:r>
        <w:rPr>
          <w:rFonts w:ascii="宋体" w:hAnsi="宋体" w:eastAsia="宋体" w:cs="宋体"/>
          <w:color w:val="auto"/>
          <w:spacing w:val="-53"/>
          <w:sz w:val="24"/>
          <w:szCs w:val="24"/>
          <w:highlight w:val="none"/>
        </w:rPr>
        <w:t xml:space="preserve"> </w:t>
      </w:r>
      <w:r>
        <w:rPr>
          <w:rFonts w:ascii="宋体" w:hAnsi="宋体" w:eastAsia="宋体" w:cs="宋体"/>
          <w:color w:val="auto"/>
          <w:spacing w:val="-2"/>
          <w:sz w:val="24"/>
          <w:szCs w:val="24"/>
          <w:highlight w:val="none"/>
        </w:rPr>
        <w:t>CA</w:t>
      </w:r>
      <w:r>
        <w:rPr>
          <w:rFonts w:ascii="宋体" w:hAnsi="宋体" w:eastAsia="宋体" w:cs="宋体"/>
          <w:color w:val="auto"/>
          <w:sz w:val="24"/>
          <w:szCs w:val="24"/>
          <w:highlight w:val="none"/>
        </w:rPr>
        <w:t xml:space="preserve"> </w:t>
      </w:r>
      <w:r>
        <w:rPr>
          <w:rFonts w:ascii="宋体" w:hAnsi="宋体" w:eastAsia="宋体" w:cs="宋体"/>
          <w:color w:val="auto"/>
          <w:spacing w:val="-2"/>
          <w:sz w:val="24"/>
          <w:szCs w:val="24"/>
          <w:highlight w:val="none"/>
        </w:rPr>
        <w:t>签字确认。</w:t>
      </w:r>
    </w:p>
    <w:p w14:paraId="4051A3E3">
      <w:pPr>
        <w:spacing w:before="157" w:line="278" w:lineRule="auto"/>
        <w:ind w:left="3" w:right="101" w:firstLine="468" w:firstLineChars="200"/>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16.3 开启资格证明文件，由评审小组在监督下进行资格</w:t>
      </w:r>
      <w:r>
        <w:rPr>
          <w:rFonts w:ascii="宋体" w:hAnsi="宋体" w:eastAsia="宋体" w:cs="宋体"/>
          <w:color w:val="auto"/>
          <w:spacing w:val="-4"/>
          <w:sz w:val="24"/>
          <w:szCs w:val="24"/>
          <w:highlight w:val="none"/>
        </w:rPr>
        <w:t>审查；评审小组对通过资格审查的</w:t>
      </w:r>
      <w:r>
        <w:rPr>
          <w:rFonts w:ascii="宋体" w:hAnsi="宋体" w:eastAsia="宋体" w:cs="宋体"/>
          <w:color w:val="auto"/>
          <w:sz w:val="24"/>
          <w:szCs w:val="24"/>
          <w:highlight w:val="none"/>
        </w:rPr>
        <w:t xml:space="preserve"> </w:t>
      </w:r>
      <w:r>
        <w:rPr>
          <w:rFonts w:ascii="宋体" w:hAnsi="宋体" w:eastAsia="宋体" w:cs="宋体"/>
          <w:color w:val="auto"/>
          <w:spacing w:val="-1"/>
          <w:sz w:val="24"/>
          <w:szCs w:val="24"/>
          <w:highlight w:val="none"/>
        </w:rPr>
        <w:t>投标供应商进行符合性审查。</w:t>
      </w:r>
    </w:p>
    <w:p w14:paraId="53173DEC">
      <w:pPr>
        <w:spacing w:before="154" w:line="219" w:lineRule="auto"/>
        <w:ind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16.4</w:t>
      </w:r>
      <w:r>
        <w:rPr>
          <w:rFonts w:ascii="宋体" w:hAnsi="宋体" w:eastAsia="宋体" w:cs="宋体"/>
          <w:color w:val="auto"/>
          <w:spacing w:val="-51"/>
          <w:sz w:val="24"/>
          <w:szCs w:val="24"/>
          <w:highlight w:val="none"/>
        </w:rPr>
        <w:t xml:space="preserve"> </w:t>
      </w:r>
      <w:r>
        <w:rPr>
          <w:rFonts w:ascii="宋体" w:hAnsi="宋体" w:eastAsia="宋体" w:cs="宋体"/>
          <w:color w:val="auto"/>
          <w:spacing w:val="-1"/>
          <w:sz w:val="24"/>
          <w:szCs w:val="24"/>
          <w:highlight w:val="none"/>
        </w:rPr>
        <w:t>通过电子交易平台公布无效供应商名单及</w:t>
      </w:r>
      <w:r>
        <w:rPr>
          <w:rFonts w:ascii="宋体" w:hAnsi="宋体" w:eastAsia="宋体" w:cs="宋体"/>
          <w:color w:val="auto"/>
          <w:spacing w:val="-2"/>
          <w:sz w:val="24"/>
          <w:szCs w:val="24"/>
          <w:highlight w:val="none"/>
        </w:rPr>
        <w:t>导致无效的原因。</w:t>
      </w:r>
    </w:p>
    <w:p w14:paraId="61561BDB">
      <w:pPr>
        <w:spacing w:before="157" w:line="219" w:lineRule="auto"/>
        <w:ind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16.5</w:t>
      </w:r>
      <w:r>
        <w:rPr>
          <w:rFonts w:ascii="宋体" w:hAnsi="宋体" w:eastAsia="宋体" w:cs="宋体"/>
          <w:color w:val="auto"/>
          <w:spacing w:val="-50"/>
          <w:sz w:val="24"/>
          <w:szCs w:val="24"/>
          <w:highlight w:val="none"/>
        </w:rPr>
        <w:t xml:space="preserve"> </w:t>
      </w:r>
      <w:r>
        <w:rPr>
          <w:rFonts w:ascii="宋体" w:hAnsi="宋体" w:eastAsia="宋体" w:cs="宋体"/>
          <w:color w:val="auto"/>
          <w:spacing w:val="-1"/>
          <w:sz w:val="24"/>
          <w:szCs w:val="24"/>
          <w:highlight w:val="none"/>
        </w:rPr>
        <w:t>开启在线评标，评审小组进行商务、技术评分并汇总商务技术评分及结</w:t>
      </w:r>
      <w:r>
        <w:rPr>
          <w:rFonts w:ascii="宋体" w:hAnsi="宋体" w:eastAsia="宋体" w:cs="宋体"/>
          <w:color w:val="auto"/>
          <w:spacing w:val="-2"/>
          <w:sz w:val="24"/>
          <w:szCs w:val="24"/>
          <w:highlight w:val="none"/>
        </w:rPr>
        <w:t>果。</w:t>
      </w:r>
    </w:p>
    <w:p w14:paraId="3ED4CA62">
      <w:pPr>
        <w:spacing w:before="154" w:line="218" w:lineRule="auto"/>
        <w:ind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16.6 开启报价文件，汇总报价得分。</w:t>
      </w:r>
    </w:p>
    <w:p w14:paraId="3A63C9EE">
      <w:pPr>
        <w:spacing w:before="156" w:line="218" w:lineRule="auto"/>
        <w:ind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16.7 汇总商务、技术评分及报价得分，得出有效投标（响应）供应商评分排名。</w:t>
      </w:r>
    </w:p>
    <w:p w14:paraId="2B883264">
      <w:pPr>
        <w:spacing w:before="158" w:line="219" w:lineRule="auto"/>
        <w:ind w:firstLine="464" w:firstLineChars="200"/>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16.8 开标异议</w:t>
      </w:r>
    </w:p>
    <w:p w14:paraId="439A385B">
      <w:pPr>
        <w:spacing w:before="154" w:line="219" w:lineRule="auto"/>
        <w:rPr>
          <w:rFonts w:ascii="宋体" w:hAnsi="宋体" w:eastAsia="宋体" w:cs="宋体"/>
          <w:color w:val="auto"/>
          <w:sz w:val="24"/>
          <w:szCs w:val="24"/>
          <w:highlight w:val="none"/>
        </w:rPr>
      </w:pPr>
      <w:r>
        <w:rPr>
          <w:rFonts w:ascii="宋体" w:hAnsi="宋体" w:eastAsia="宋体" w:cs="宋体"/>
          <w:color w:val="auto"/>
          <w:sz w:val="24"/>
          <w:szCs w:val="24"/>
          <w:highlight w:val="none"/>
        </w:rPr>
        <w:t>投标人对开标有异议的，应当在开标现场提出，采购</w:t>
      </w:r>
      <w:r>
        <w:rPr>
          <w:rFonts w:ascii="宋体" w:hAnsi="宋体" w:eastAsia="宋体" w:cs="宋体"/>
          <w:color w:val="auto"/>
          <w:spacing w:val="-1"/>
          <w:sz w:val="24"/>
          <w:szCs w:val="24"/>
          <w:highlight w:val="none"/>
        </w:rPr>
        <w:t>人当场作出答复，并制作记录。</w:t>
      </w:r>
    </w:p>
    <w:p w14:paraId="63CDA44D">
      <w:pPr>
        <w:spacing w:before="79" w:line="219" w:lineRule="auto"/>
        <w:ind w:left="4140" w:firstLine="458" w:firstLineChars="200"/>
        <w:outlineLvl w:val="1"/>
        <w:rPr>
          <w:rFonts w:ascii="宋体" w:hAnsi="宋体" w:eastAsia="宋体" w:cs="宋体"/>
          <w:color w:val="auto"/>
          <w:sz w:val="24"/>
          <w:szCs w:val="24"/>
          <w:highlight w:val="none"/>
        </w:rPr>
      </w:pPr>
      <w:bookmarkStart w:id="14" w:name="bookmark12"/>
      <w:bookmarkEnd w:id="14"/>
      <w:r>
        <w:rPr>
          <w:rFonts w:ascii="宋体" w:hAnsi="宋体" w:eastAsia="宋体" w:cs="宋体"/>
          <w:b/>
          <w:bCs/>
          <w:color w:val="auto"/>
          <w:spacing w:val="-6"/>
          <w:sz w:val="24"/>
          <w:szCs w:val="24"/>
          <w:highlight w:val="none"/>
        </w:rPr>
        <w:t>第六章</w:t>
      </w:r>
      <w:r>
        <w:rPr>
          <w:rFonts w:ascii="宋体" w:hAnsi="宋体" w:eastAsia="宋体" w:cs="宋体"/>
          <w:color w:val="auto"/>
          <w:spacing w:val="11"/>
          <w:sz w:val="24"/>
          <w:szCs w:val="24"/>
          <w:highlight w:val="none"/>
        </w:rPr>
        <w:t xml:space="preserve"> </w:t>
      </w:r>
      <w:r>
        <w:rPr>
          <w:rFonts w:ascii="宋体" w:hAnsi="宋体" w:eastAsia="宋体" w:cs="宋体"/>
          <w:b/>
          <w:bCs/>
          <w:color w:val="auto"/>
          <w:spacing w:val="-6"/>
          <w:sz w:val="24"/>
          <w:szCs w:val="24"/>
          <w:highlight w:val="none"/>
        </w:rPr>
        <w:t>评</w:t>
      </w:r>
      <w:r>
        <w:rPr>
          <w:rFonts w:ascii="宋体" w:hAnsi="宋体" w:eastAsia="宋体" w:cs="宋体"/>
          <w:color w:val="auto"/>
          <w:spacing w:val="5"/>
          <w:sz w:val="24"/>
          <w:szCs w:val="24"/>
          <w:highlight w:val="none"/>
        </w:rPr>
        <w:t xml:space="preserve">  </w:t>
      </w:r>
      <w:r>
        <w:rPr>
          <w:rFonts w:ascii="宋体" w:hAnsi="宋体" w:eastAsia="宋体" w:cs="宋体"/>
          <w:b/>
          <w:bCs/>
          <w:color w:val="auto"/>
          <w:spacing w:val="-6"/>
          <w:sz w:val="24"/>
          <w:szCs w:val="24"/>
          <w:highlight w:val="none"/>
        </w:rPr>
        <w:t>标</w:t>
      </w:r>
    </w:p>
    <w:p w14:paraId="4DD175A4">
      <w:pPr>
        <w:spacing w:before="154" w:line="219" w:lineRule="auto"/>
        <w:ind w:left="498" w:firstLine="454" w:firstLineChars="200"/>
        <w:rPr>
          <w:rFonts w:ascii="宋体" w:hAnsi="宋体" w:eastAsia="宋体" w:cs="宋体"/>
          <w:color w:val="auto"/>
          <w:sz w:val="24"/>
          <w:szCs w:val="24"/>
          <w:highlight w:val="none"/>
        </w:rPr>
      </w:pPr>
      <w:r>
        <w:rPr>
          <w:rFonts w:ascii="宋体" w:hAnsi="宋体" w:eastAsia="宋体" w:cs="宋体"/>
          <w:b/>
          <w:bCs/>
          <w:color w:val="auto"/>
          <w:spacing w:val="-7"/>
          <w:sz w:val="24"/>
          <w:szCs w:val="24"/>
          <w:highlight w:val="none"/>
        </w:rPr>
        <w:t>17.</w:t>
      </w:r>
      <w:r>
        <w:rPr>
          <w:rFonts w:ascii="宋体" w:hAnsi="宋体" w:eastAsia="宋体" w:cs="宋体"/>
          <w:color w:val="auto"/>
          <w:spacing w:val="10"/>
          <w:sz w:val="24"/>
          <w:szCs w:val="24"/>
          <w:highlight w:val="none"/>
        </w:rPr>
        <w:t xml:space="preserve"> </w:t>
      </w:r>
      <w:r>
        <w:rPr>
          <w:rFonts w:ascii="宋体" w:hAnsi="宋体" w:eastAsia="宋体" w:cs="宋体"/>
          <w:b/>
          <w:bCs/>
          <w:color w:val="auto"/>
          <w:spacing w:val="-7"/>
          <w:sz w:val="24"/>
          <w:szCs w:val="24"/>
          <w:highlight w:val="none"/>
        </w:rPr>
        <w:t>评标依据</w:t>
      </w:r>
    </w:p>
    <w:p w14:paraId="7E716989">
      <w:pPr>
        <w:spacing w:before="155" w:line="219" w:lineRule="auto"/>
        <w:ind w:left="498"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17.1  评标的依据为采购文件。</w:t>
      </w:r>
    </w:p>
    <w:p w14:paraId="1AA13A82">
      <w:pPr>
        <w:spacing w:before="158" w:line="219" w:lineRule="auto"/>
        <w:ind w:left="498" w:firstLine="466" w:firstLineChars="200"/>
        <w:rPr>
          <w:rFonts w:ascii="宋体" w:hAnsi="宋体" w:eastAsia="宋体" w:cs="宋体"/>
          <w:color w:val="auto"/>
          <w:sz w:val="24"/>
          <w:szCs w:val="24"/>
          <w:highlight w:val="none"/>
        </w:rPr>
      </w:pPr>
      <w:r>
        <w:rPr>
          <w:rFonts w:ascii="宋体" w:hAnsi="宋体" w:eastAsia="宋体" w:cs="宋体"/>
          <w:b/>
          <w:bCs/>
          <w:color w:val="auto"/>
          <w:spacing w:val="-4"/>
          <w:sz w:val="24"/>
          <w:szCs w:val="24"/>
          <w:highlight w:val="none"/>
        </w:rPr>
        <w:t>18.</w:t>
      </w:r>
      <w:r>
        <w:rPr>
          <w:rFonts w:ascii="宋体" w:hAnsi="宋体" w:eastAsia="宋体" w:cs="宋体"/>
          <w:color w:val="auto"/>
          <w:spacing w:val="-4"/>
          <w:sz w:val="24"/>
          <w:szCs w:val="24"/>
          <w:highlight w:val="none"/>
        </w:rPr>
        <w:t xml:space="preserve"> </w:t>
      </w:r>
      <w:r>
        <w:rPr>
          <w:rFonts w:ascii="宋体" w:hAnsi="宋体" w:eastAsia="宋体" w:cs="宋体"/>
          <w:b/>
          <w:bCs/>
          <w:color w:val="auto"/>
          <w:spacing w:val="-4"/>
          <w:sz w:val="24"/>
          <w:szCs w:val="24"/>
          <w:highlight w:val="none"/>
        </w:rPr>
        <w:t>投标文件的澄清</w:t>
      </w:r>
    </w:p>
    <w:p w14:paraId="1C10AC5B">
      <w:pPr>
        <w:spacing w:before="153" w:line="299" w:lineRule="auto"/>
        <w:ind w:left="1" w:firstLine="444" w:firstLineChars="200"/>
        <w:rPr>
          <w:rFonts w:ascii="宋体" w:hAnsi="宋体" w:eastAsia="宋体" w:cs="宋体"/>
          <w:color w:val="auto"/>
          <w:sz w:val="24"/>
          <w:szCs w:val="24"/>
          <w:highlight w:val="none"/>
        </w:rPr>
      </w:pPr>
      <w:r>
        <w:rPr>
          <w:rFonts w:ascii="宋体" w:hAnsi="宋体" w:eastAsia="宋体" w:cs="宋体"/>
          <w:color w:val="auto"/>
          <w:spacing w:val="-9"/>
          <w:sz w:val="24"/>
          <w:szCs w:val="24"/>
          <w:highlight w:val="none"/>
        </w:rPr>
        <w:t>18.1  为有助于对投标文件进行审查、评估和比较，评标委员会将对认为需要（不是每一个）</w:t>
      </w:r>
      <w:r>
        <w:rPr>
          <w:rFonts w:ascii="宋体" w:hAnsi="宋体" w:eastAsia="宋体" w:cs="宋体"/>
          <w:color w:val="auto"/>
          <w:spacing w:val="3"/>
          <w:sz w:val="24"/>
          <w:szCs w:val="24"/>
          <w:highlight w:val="none"/>
        </w:rPr>
        <w:t xml:space="preserve"> </w:t>
      </w:r>
      <w:r>
        <w:rPr>
          <w:rFonts w:ascii="宋体" w:hAnsi="宋体" w:eastAsia="宋体" w:cs="宋体"/>
          <w:color w:val="auto"/>
          <w:spacing w:val="-6"/>
          <w:sz w:val="24"/>
          <w:szCs w:val="24"/>
          <w:highlight w:val="none"/>
        </w:rPr>
        <w:t>的投标人进行询标，请投标人澄清其服务内容，投标人有责任按照招标方通知的时间、地点指派</w:t>
      </w:r>
      <w:r>
        <w:rPr>
          <w:rFonts w:ascii="宋体" w:hAnsi="宋体" w:eastAsia="宋体" w:cs="宋体"/>
          <w:color w:val="auto"/>
          <w:spacing w:val="12"/>
          <w:sz w:val="24"/>
          <w:szCs w:val="24"/>
          <w:highlight w:val="none"/>
        </w:rPr>
        <w:t xml:space="preserve"> </w:t>
      </w:r>
      <w:r>
        <w:rPr>
          <w:rFonts w:ascii="宋体" w:hAnsi="宋体" w:eastAsia="宋体" w:cs="宋体"/>
          <w:color w:val="auto"/>
          <w:spacing w:val="-4"/>
          <w:sz w:val="24"/>
          <w:szCs w:val="24"/>
          <w:highlight w:val="none"/>
        </w:rPr>
        <w:t>专人进行答疑和澄清。询标时投标人代表应作书面记录，并对答疑和澄清的内容做出</w:t>
      </w:r>
      <w:r>
        <w:rPr>
          <w:rFonts w:ascii="宋体" w:hAnsi="宋体" w:eastAsia="宋体" w:cs="宋体"/>
          <w:color w:val="auto"/>
          <w:spacing w:val="-5"/>
          <w:sz w:val="24"/>
          <w:szCs w:val="24"/>
          <w:highlight w:val="none"/>
        </w:rPr>
        <w:t>书面答复。</w:t>
      </w:r>
    </w:p>
    <w:p w14:paraId="1855E2C3">
      <w:pPr>
        <w:spacing w:before="154" w:line="299" w:lineRule="auto"/>
        <w:ind w:right="96" w:firstLine="456" w:firstLineChars="200"/>
        <w:rPr>
          <w:rFonts w:ascii="宋体" w:hAnsi="宋体" w:eastAsia="宋体" w:cs="宋体"/>
          <w:color w:val="auto"/>
          <w:sz w:val="24"/>
          <w:szCs w:val="24"/>
          <w:highlight w:val="none"/>
        </w:rPr>
      </w:pPr>
      <w:r>
        <w:rPr>
          <w:rFonts w:ascii="宋体" w:hAnsi="宋体" w:eastAsia="宋体" w:cs="宋体"/>
          <w:color w:val="auto"/>
          <w:spacing w:val="-6"/>
          <w:sz w:val="24"/>
          <w:szCs w:val="24"/>
          <w:highlight w:val="none"/>
        </w:rPr>
        <w:t>18.2  答疑和澄清的内容应是书面的，但不得对投标的价格、技术指标和参数等内容进行实</w:t>
      </w:r>
      <w:r>
        <w:rPr>
          <w:rFonts w:ascii="宋体" w:hAnsi="宋体" w:eastAsia="宋体" w:cs="宋体"/>
          <w:color w:val="auto"/>
          <w:spacing w:val="8"/>
          <w:sz w:val="24"/>
          <w:szCs w:val="24"/>
          <w:highlight w:val="none"/>
        </w:rPr>
        <w:t xml:space="preserve"> </w:t>
      </w:r>
      <w:r>
        <w:rPr>
          <w:rFonts w:ascii="宋体" w:hAnsi="宋体" w:eastAsia="宋体" w:cs="宋体"/>
          <w:color w:val="auto"/>
          <w:spacing w:val="-6"/>
          <w:sz w:val="24"/>
          <w:szCs w:val="24"/>
          <w:highlight w:val="none"/>
        </w:rPr>
        <w:t>质性修改。澄清文件须由投标人法定代表人或其授权代表签字或加盖投标人公章，并作为投标文</w:t>
      </w:r>
      <w:r>
        <w:rPr>
          <w:rFonts w:ascii="宋体" w:hAnsi="宋体" w:eastAsia="宋体" w:cs="宋体"/>
          <w:color w:val="auto"/>
          <w:spacing w:val="14"/>
          <w:sz w:val="24"/>
          <w:szCs w:val="24"/>
          <w:highlight w:val="none"/>
        </w:rPr>
        <w:t xml:space="preserve"> </w:t>
      </w:r>
      <w:r>
        <w:rPr>
          <w:rFonts w:ascii="宋体" w:hAnsi="宋体" w:eastAsia="宋体" w:cs="宋体"/>
          <w:color w:val="auto"/>
          <w:spacing w:val="-4"/>
          <w:sz w:val="24"/>
          <w:szCs w:val="24"/>
          <w:highlight w:val="none"/>
        </w:rPr>
        <w:t>件的组成部分。</w:t>
      </w:r>
    </w:p>
    <w:p w14:paraId="068C39DB">
      <w:pPr>
        <w:spacing w:before="154" w:line="218" w:lineRule="auto"/>
        <w:ind w:left="498" w:firstLine="466" w:firstLineChars="200"/>
        <w:rPr>
          <w:rFonts w:ascii="宋体" w:hAnsi="宋体" w:eastAsia="宋体" w:cs="宋体"/>
          <w:color w:val="auto"/>
          <w:sz w:val="24"/>
          <w:szCs w:val="24"/>
          <w:highlight w:val="none"/>
        </w:rPr>
      </w:pPr>
      <w:r>
        <w:rPr>
          <w:rFonts w:ascii="宋体" w:hAnsi="宋体" w:eastAsia="宋体" w:cs="宋体"/>
          <w:b/>
          <w:bCs/>
          <w:color w:val="auto"/>
          <w:spacing w:val="-4"/>
          <w:sz w:val="24"/>
          <w:szCs w:val="24"/>
          <w:highlight w:val="none"/>
        </w:rPr>
        <w:t>19.</w:t>
      </w:r>
      <w:r>
        <w:rPr>
          <w:rFonts w:ascii="宋体" w:hAnsi="宋体" w:eastAsia="宋体" w:cs="宋体"/>
          <w:color w:val="auto"/>
          <w:spacing w:val="-4"/>
          <w:sz w:val="24"/>
          <w:szCs w:val="24"/>
          <w:highlight w:val="none"/>
        </w:rPr>
        <w:t xml:space="preserve"> </w:t>
      </w:r>
      <w:r>
        <w:rPr>
          <w:rFonts w:ascii="宋体" w:hAnsi="宋体" w:eastAsia="宋体" w:cs="宋体"/>
          <w:b/>
          <w:bCs/>
          <w:color w:val="auto"/>
          <w:spacing w:val="-4"/>
          <w:sz w:val="24"/>
          <w:szCs w:val="24"/>
          <w:highlight w:val="none"/>
        </w:rPr>
        <w:t>对投标文件的评估和比较</w:t>
      </w:r>
    </w:p>
    <w:p w14:paraId="197D3950">
      <w:pPr>
        <w:spacing w:before="156" w:line="218" w:lineRule="auto"/>
        <w:ind w:left="491" w:firstLine="464" w:firstLineChars="200"/>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19.1  对实质性响应的投标文件进行评估和</w:t>
      </w:r>
      <w:r>
        <w:rPr>
          <w:rFonts w:ascii="宋体" w:hAnsi="宋体" w:eastAsia="宋体" w:cs="宋体"/>
          <w:color w:val="auto"/>
          <w:spacing w:val="-5"/>
          <w:sz w:val="24"/>
          <w:szCs w:val="24"/>
          <w:highlight w:val="none"/>
        </w:rPr>
        <w:t>比较。</w:t>
      </w:r>
    </w:p>
    <w:p w14:paraId="438437AA">
      <w:pPr>
        <w:spacing w:before="158" w:line="218" w:lineRule="auto"/>
        <w:ind w:left="491" w:firstLine="460" w:firstLineChars="200"/>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19.2  对投标价格的评估和比较评定：</w:t>
      </w:r>
    </w:p>
    <w:p w14:paraId="49DB8954">
      <w:pPr>
        <w:spacing w:before="157" w:line="219" w:lineRule="auto"/>
        <w:ind w:left="485" w:firstLine="460" w:firstLineChars="200"/>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（1）零配件、专用工具及相关服务的费用；</w:t>
      </w:r>
    </w:p>
    <w:p w14:paraId="7B6F09BF">
      <w:pPr>
        <w:spacing w:before="153" w:line="219" w:lineRule="auto"/>
        <w:ind w:left="485" w:firstLine="460" w:firstLineChars="200"/>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（2）采购文件中所要求的有关服务费用；</w:t>
      </w:r>
    </w:p>
    <w:p w14:paraId="300AC60D">
      <w:pPr>
        <w:spacing w:before="157" w:line="219" w:lineRule="auto"/>
        <w:ind w:left="485" w:firstLine="460" w:firstLineChars="200"/>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（3）发货到最终目的地的内陆运输、保险及其他费用；</w:t>
      </w:r>
    </w:p>
    <w:p w14:paraId="7302F3FE">
      <w:pPr>
        <w:spacing w:before="155" w:line="220" w:lineRule="auto"/>
        <w:ind w:left="483" w:firstLine="470" w:firstLineChars="200"/>
        <w:rPr>
          <w:rFonts w:ascii="宋体" w:hAnsi="宋体" w:eastAsia="宋体" w:cs="宋体"/>
          <w:color w:val="auto"/>
          <w:sz w:val="24"/>
          <w:szCs w:val="24"/>
          <w:highlight w:val="none"/>
        </w:rPr>
      </w:pPr>
      <w:r>
        <w:rPr>
          <w:rFonts w:ascii="宋体" w:hAnsi="宋体" w:eastAsia="宋体" w:cs="宋体"/>
          <w:b/>
          <w:bCs/>
          <w:color w:val="auto"/>
          <w:spacing w:val="-3"/>
          <w:sz w:val="24"/>
          <w:szCs w:val="24"/>
          <w:highlight w:val="none"/>
        </w:rPr>
        <w:t>20.</w:t>
      </w:r>
      <w:r>
        <w:rPr>
          <w:rFonts w:ascii="宋体" w:hAnsi="宋体" w:eastAsia="宋体" w:cs="宋体"/>
          <w:color w:val="auto"/>
          <w:spacing w:val="-3"/>
          <w:sz w:val="24"/>
          <w:szCs w:val="24"/>
          <w:highlight w:val="none"/>
        </w:rPr>
        <w:t xml:space="preserve"> </w:t>
      </w:r>
      <w:r>
        <w:rPr>
          <w:rFonts w:ascii="宋体" w:hAnsi="宋体" w:eastAsia="宋体" w:cs="宋体"/>
          <w:b/>
          <w:bCs/>
          <w:color w:val="auto"/>
          <w:spacing w:val="-3"/>
          <w:sz w:val="24"/>
          <w:szCs w:val="24"/>
          <w:highlight w:val="none"/>
        </w:rPr>
        <w:t>评标过程的保密</w:t>
      </w:r>
    </w:p>
    <w:p w14:paraId="38790016">
      <w:pPr>
        <w:spacing w:before="153" w:line="341" w:lineRule="auto"/>
        <w:ind w:left="2" w:right="96" w:firstLine="456" w:firstLineChars="200"/>
        <w:rPr>
          <w:rFonts w:ascii="宋体" w:hAnsi="宋体" w:eastAsia="宋体" w:cs="宋体"/>
          <w:color w:val="auto"/>
          <w:sz w:val="24"/>
          <w:szCs w:val="24"/>
          <w:highlight w:val="none"/>
        </w:rPr>
      </w:pPr>
      <w:r>
        <w:rPr>
          <w:rFonts w:ascii="宋体" w:hAnsi="宋体" w:eastAsia="宋体" w:cs="宋体"/>
          <w:color w:val="auto"/>
          <w:spacing w:val="-6"/>
          <w:sz w:val="24"/>
          <w:szCs w:val="24"/>
          <w:highlight w:val="none"/>
        </w:rPr>
        <w:t>20.1  开标后，凡是属于审查、澄清、评价和比较的有关资料以及授标建议等，评标委员会</w:t>
      </w:r>
      <w:r>
        <w:rPr>
          <w:rFonts w:ascii="宋体" w:hAnsi="宋体" w:eastAsia="宋体" w:cs="宋体"/>
          <w:color w:val="auto"/>
          <w:spacing w:val="14"/>
          <w:sz w:val="24"/>
          <w:szCs w:val="24"/>
          <w:highlight w:val="none"/>
        </w:rPr>
        <w:t xml:space="preserve"> </w:t>
      </w:r>
      <w:r>
        <w:rPr>
          <w:rFonts w:ascii="宋体" w:hAnsi="宋体" w:eastAsia="宋体" w:cs="宋体"/>
          <w:color w:val="auto"/>
          <w:spacing w:val="-6"/>
          <w:sz w:val="24"/>
          <w:szCs w:val="24"/>
          <w:highlight w:val="none"/>
        </w:rPr>
        <w:t>成员不得向投标人或其他无关的人员透露，违者将上报同级别财政监管单位给予警告、取消担任</w:t>
      </w:r>
    </w:p>
    <w:p w14:paraId="6B46D47E">
      <w:pPr>
        <w:spacing w:line="341" w:lineRule="auto"/>
        <w:rPr>
          <w:rFonts w:ascii="宋体" w:hAnsi="宋体" w:eastAsia="宋体" w:cs="宋体"/>
          <w:color w:val="auto"/>
          <w:sz w:val="24"/>
          <w:szCs w:val="24"/>
          <w:highlight w:val="none"/>
        </w:rPr>
        <w:sectPr>
          <w:footerReference r:id="rId20" w:type="default"/>
          <w:pgSz w:w="11906" w:h="16839"/>
          <w:pgMar w:top="1407" w:right="824" w:bottom="1175" w:left="1141" w:header="0" w:footer="961" w:gutter="0"/>
          <w:cols w:space="720" w:num="1"/>
        </w:sectPr>
      </w:pPr>
    </w:p>
    <w:p w14:paraId="580995A8">
      <w:pPr>
        <w:spacing w:before="47" w:line="219" w:lineRule="auto"/>
        <w:ind w:firstLine="464" w:firstLineChars="200"/>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评标委员会成员的资格，不得再参加任何投标项目的评</w:t>
      </w:r>
      <w:r>
        <w:rPr>
          <w:rFonts w:ascii="宋体" w:hAnsi="宋体" w:eastAsia="宋体" w:cs="宋体"/>
          <w:color w:val="auto"/>
          <w:spacing w:val="-5"/>
          <w:sz w:val="24"/>
          <w:szCs w:val="24"/>
          <w:highlight w:val="none"/>
        </w:rPr>
        <w:t>标。</w:t>
      </w:r>
    </w:p>
    <w:p w14:paraId="11B55CAA">
      <w:pPr>
        <w:spacing w:before="157" w:line="338" w:lineRule="auto"/>
        <w:ind w:right="176" w:firstLine="456" w:firstLineChars="200"/>
        <w:rPr>
          <w:rFonts w:ascii="宋体" w:hAnsi="宋体" w:eastAsia="宋体" w:cs="宋体"/>
          <w:color w:val="auto"/>
          <w:sz w:val="24"/>
          <w:szCs w:val="24"/>
          <w:highlight w:val="none"/>
        </w:rPr>
      </w:pPr>
      <w:r>
        <w:rPr>
          <w:rFonts w:ascii="宋体" w:hAnsi="宋体" w:eastAsia="宋体" w:cs="宋体"/>
          <w:color w:val="auto"/>
          <w:spacing w:val="-6"/>
          <w:sz w:val="24"/>
          <w:szCs w:val="24"/>
          <w:highlight w:val="none"/>
        </w:rPr>
        <w:t>20.2  投标人在评标过程中，所进行的试图影响评标结果的不符合《中华人民共和国政府采</w:t>
      </w:r>
      <w:r>
        <w:rPr>
          <w:rFonts w:ascii="宋体" w:hAnsi="宋体" w:eastAsia="宋体" w:cs="宋体"/>
          <w:color w:val="auto"/>
          <w:spacing w:val="16"/>
          <w:sz w:val="24"/>
          <w:szCs w:val="24"/>
          <w:highlight w:val="none"/>
        </w:rPr>
        <w:t xml:space="preserve"> </w:t>
      </w:r>
      <w:r>
        <w:rPr>
          <w:rFonts w:ascii="宋体" w:hAnsi="宋体" w:eastAsia="宋体" w:cs="宋体"/>
          <w:color w:val="auto"/>
          <w:spacing w:val="-4"/>
          <w:sz w:val="24"/>
          <w:szCs w:val="24"/>
          <w:highlight w:val="none"/>
        </w:rPr>
        <w:t>购法》及本次招标有关规定的活动，将被取消中标资格。</w:t>
      </w:r>
    </w:p>
    <w:p w14:paraId="6602E805">
      <w:pPr>
        <w:spacing w:line="219" w:lineRule="auto"/>
        <w:ind w:left="484" w:firstLine="470" w:firstLineChars="200"/>
        <w:rPr>
          <w:rFonts w:ascii="宋体" w:hAnsi="宋体" w:eastAsia="宋体" w:cs="宋体"/>
          <w:color w:val="auto"/>
          <w:sz w:val="24"/>
          <w:szCs w:val="24"/>
          <w:highlight w:val="none"/>
        </w:rPr>
      </w:pPr>
      <w:r>
        <w:rPr>
          <w:rFonts w:ascii="宋体" w:hAnsi="宋体" w:eastAsia="宋体" w:cs="宋体"/>
          <w:b/>
          <w:bCs/>
          <w:color w:val="auto"/>
          <w:spacing w:val="-3"/>
          <w:sz w:val="24"/>
          <w:szCs w:val="24"/>
          <w:highlight w:val="none"/>
        </w:rPr>
        <w:t>21.</w:t>
      </w:r>
      <w:r>
        <w:rPr>
          <w:rFonts w:ascii="宋体" w:hAnsi="宋体" w:eastAsia="宋体" w:cs="宋体"/>
          <w:color w:val="auto"/>
          <w:spacing w:val="-3"/>
          <w:sz w:val="24"/>
          <w:szCs w:val="24"/>
          <w:highlight w:val="none"/>
        </w:rPr>
        <w:t xml:space="preserve"> </w:t>
      </w:r>
      <w:r>
        <w:rPr>
          <w:rFonts w:ascii="宋体" w:hAnsi="宋体" w:eastAsia="宋体" w:cs="宋体"/>
          <w:b/>
          <w:bCs/>
          <w:color w:val="auto"/>
          <w:spacing w:val="-3"/>
          <w:sz w:val="24"/>
          <w:szCs w:val="24"/>
          <w:highlight w:val="none"/>
        </w:rPr>
        <w:t>初步评审</w:t>
      </w:r>
    </w:p>
    <w:p w14:paraId="10A43A0D">
      <w:pPr>
        <w:spacing w:before="157" w:line="297" w:lineRule="auto"/>
        <w:ind w:left="2" w:right="176" w:firstLine="460" w:firstLineChars="200"/>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21.1  评标委员会可以以书面方式要求投</w:t>
      </w:r>
      <w:r>
        <w:rPr>
          <w:rFonts w:ascii="宋体" w:hAnsi="宋体" w:eastAsia="宋体" w:cs="宋体"/>
          <w:color w:val="auto"/>
          <w:spacing w:val="-6"/>
          <w:sz w:val="24"/>
          <w:szCs w:val="24"/>
          <w:highlight w:val="none"/>
        </w:rPr>
        <w:t>标人对投标文件中含义不明确、对同类问题表述不</w:t>
      </w:r>
      <w:r>
        <w:rPr>
          <w:rFonts w:ascii="宋体" w:hAnsi="宋体" w:eastAsia="宋体" w:cs="宋体"/>
          <w:color w:val="auto"/>
          <w:sz w:val="24"/>
          <w:szCs w:val="24"/>
          <w:highlight w:val="none"/>
        </w:rPr>
        <w:t xml:space="preserve"> </w:t>
      </w:r>
      <w:r>
        <w:rPr>
          <w:rFonts w:ascii="宋体" w:hAnsi="宋体" w:eastAsia="宋体" w:cs="宋体"/>
          <w:color w:val="auto"/>
          <w:spacing w:val="-6"/>
          <w:sz w:val="24"/>
          <w:szCs w:val="24"/>
          <w:highlight w:val="none"/>
        </w:rPr>
        <w:t>一致或者有明显文字和计算错误的内容作必要的澄清、说明或补正。澄清、说明或补正应以书面</w:t>
      </w:r>
      <w:r>
        <w:rPr>
          <w:rFonts w:ascii="宋体" w:hAnsi="宋体" w:eastAsia="宋体" w:cs="宋体"/>
          <w:color w:val="auto"/>
          <w:spacing w:val="12"/>
          <w:sz w:val="24"/>
          <w:szCs w:val="24"/>
          <w:highlight w:val="none"/>
        </w:rPr>
        <w:t xml:space="preserve"> </w:t>
      </w:r>
      <w:r>
        <w:rPr>
          <w:rFonts w:ascii="宋体" w:hAnsi="宋体" w:eastAsia="宋体" w:cs="宋体"/>
          <w:color w:val="auto"/>
          <w:spacing w:val="-4"/>
          <w:sz w:val="24"/>
          <w:szCs w:val="24"/>
          <w:highlight w:val="none"/>
        </w:rPr>
        <w:t>方式进行,且不得超出投标文件的范围或者改变投标文件的实质性内</w:t>
      </w:r>
      <w:r>
        <w:rPr>
          <w:rFonts w:ascii="宋体" w:hAnsi="宋体" w:eastAsia="宋体" w:cs="宋体"/>
          <w:color w:val="auto"/>
          <w:spacing w:val="-5"/>
          <w:sz w:val="24"/>
          <w:szCs w:val="24"/>
          <w:highlight w:val="none"/>
        </w:rPr>
        <w:t>容。</w:t>
      </w:r>
    </w:p>
    <w:p w14:paraId="39ACFFB9">
      <w:pPr>
        <w:spacing w:before="159" w:line="309" w:lineRule="auto"/>
        <w:ind w:left="2" w:right="176" w:firstLine="460" w:firstLineChars="200"/>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21.2  在评标过程中，评标委员会发现投标人</w:t>
      </w:r>
      <w:r>
        <w:rPr>
          <w:rFonts w:ascii="宋体" w:hAnsi="宋体" w:eastAsia="宋体" w:cs="宋体"/>
          <w:color w:val="auto"/>
          <w:spacing w:val="-6"/>
          <w:sz w:val="24"/>
          <w:szCs w:val="24"/>
          <w:highlight w:val="none"/>
        </w:rPr>
        <w:t>的报价明显低于其他投标报价，使得其投标报</w:t>
      </w:r>
      <w:r>
        <w:rPr>
          <w:rFonts w:ascii="宋体" w:hAnsi="宋体" w:eastAsia="宋体" w:cs="宋体"/>
          <w:color w:val="auto"/>
          <w:sz w:val="24"/>
          <w:szCs w:val="24"/>
          <w:highlight w:val="none"/>
        </w:rPr>
        <w:t xml:space="preserve"> </w:t>
      </w:r>
      <w:r>
        <w:rPr>
          <w:rFonts w:ascii="宋体" w:hAnsi="宋体" w:eastAsia="宋体" w:cs="宋体"/>
          <w:color w:val="auto"/>
          <w:spacing w:val="-6"/>
          <w:sz w:val="24"/>
          <w:szCs w:val="24"/>
          <w:highlight w:val="none"/>
        </w:rPr>
        <w:t>价可能低于其个别成本的，应当要求该投标人做出书面说明并提供相关证明材料。投标人不能合</w:t>
      </w:r>
      <w:r>
        <w:rPr>
          <w:rFonts w:ascii="宋体" w:hAnsi="宋体" w:eastAsia="宋体" w:cs="宋体"/>
          <w:color w:val="auto"/>
          <w:spacing w:val="12"/>
          <w:sz w:val="24"/>
          <w:szCs w:val="24"/>
          <w:highlight w:val="none"/>
        </w:rPr>
        <w:t xml:space="preserve"> </w:t>
      </w:r>
      <w:r>
        <w:rPr>
          <w:rFonts w:ascii="宋体" w:hAnsi="宋体" w:eastAsia="宋体" w:cs="宋体"/>
          <w:color w:val="auto"/>
          <w:spacing w:val="-6"/>
          <w:sz w:val="24"/>
          <w:szCs w:val="24"/>
          <w:highlight w:val="none"/>
        </w:rPr>
        <w:t>理说明或者不能提供相关证明材料的，评标委员会认定该投标人以低于成本报价竞标，其投标应</w:t>
      </w:r>
      <w:r>
        <w:rPr>
          <w:rFonts w:ascii="宋体" w:hAnsi="宋体" w:eastAsia="宋体" w:cs="宋体"/>
          <w:color w:val="auto"/>
          <w:spacing w:val="12"/>
          <w:sz w:val="24"/>
          <w:szCs w:val="24"/>
          <w:highlight w:val="none"/>
        </w:rPr>
        <w:t xml:space="preserve"> </w:t>
      </w:r>
      <w:r>
        <w:rPr>
          <w:rFonts w:ascii="宋体" w:hAnsi="宋体" w:eastAsia="宋体" w:cs="宋体"/>
          <w:color w:val="auto"/>
          <w:spacing w:val="-5"/>
          <w:sz w:val="24"/>
          <w:szCs w:val="24"/>
          <w:highlight w:val="none"/>
        </w:rPr>
        <w:t>作废标处理。</w:t>
      </w:r>
    </w:p>
    <w:p w14:paraId="5EB1343A">
      <w:pPr>
        <w:spacing w:before="153" w:line="218" w:lineRule="auto"/>
        <w:ind w:left="475" w:firstLine="458" w:firstLineChars="200"/>
        <w:rPr>
          <w:rFonts w:ascii="宋体" w:hAnsi="宋体" w:eastAsia="宋体" w:cs="宋体"/>
          <w:color w:val="auto"/>
          <w:sz w:val="24"/>
          <w:szCs w:val="24"/>
          <w:highlight w:val="none"/>
        </w:rPr>
      </w:pPr>
      <w:r>
        <w:rPr>
          <w:rFonts w:ascii="宋体" w:hAnsi="宋体" w:eastAsia="宋体" w:cs="宋体"/>
          <w:b/>
          <w:bCs/>
          <w:color w:val="auto"/>
          <w:spacing w:val="-6"/>
          <w:sz w:val="24"/>
          <w:szCs w:val="24"/>
          <w:highlight w:val="none"/>
        </w:rPr>
        <w:t>21.3</w:t>
      </w:r>
      <w:r>
        <w:rPr>
          <w:rFonts w:ascii="宋体" w:hAnsi="宋体" w:eastAsia="宋体" w:cs="宋体"/>
          <w:color w:val="auto"/>
          <w:spacing w:val="-6"/>
          <w:sz w:val="24"/>
          <w:szCs w:val="24"/>
          <w:highlight w:val="none"/>
        </w:rPr>
        <w:t xml:space="preserve">  </w:t>
      </w:r>
      <w:r>
        <w:rPr>
          <w:rFonts w:ascii="宋体" w:hAnsi="宋体" w:eastAsia="宋体" w:cs="宋体"/>
          <w:color w:val="auto"/>
          <w:spacing w:val="-99"/>
          <w:sz w:val="24"/>
          <w:szCs w:val="24"/>
          <w:highlight w:val="none"/>
          <w:u w:val="single" w:color="auto"/>
        </w:rPr>
        <w:t xml:space="preserve"> </w:t>
      </w:r>
      <w:r>
        <w:rPr>
          <w:rFonts w:ascii="宋体" w:hAnsi="宋体" w:eastAsia="宋体" w:cs="宋体"/>
          <w:b/>
          <w:bCs/>
          <w:color w:val="auto"/>
          <w:spacing w:val="-6"/>
          <w:sz w:val="24"/>
          <w:szCs w:val="24"/>
          <w:highlight w:val="none"/>
          <w:u w:val="single" w:color="auto"/>
        </w:rPr>
        <w:t>投标最低报价，不作为中标依据。</w:t>
      </w:r>
    </w:p>
    <w:p w14:paraId="126B2E47">
      <w:pPr>
        <w:spacing w:before="156" w:line="218" w:lineRule="auto"/>
        <w:ind w:left="477" w:firstLine="464" w:firstLineChars="200"/>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21.4  招标方不接受不符合国家有关部门相关规定的投标报价或优惠方案。</w:t>
      </w:r>
    </w:p>
    <w:p w14:paraId="597C9D74">
      <w:pPr>
        <w:spacing w:before="159" w:line="278" w:lineRule="auto"/>
        <w:ind w:left="24" w:right="176" w:firstLine="460" w:firstLineChars="200"/>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21.5  在评标过程中，评标委员会发现投标人</w:t>
      </w:r>
      <w:r>
        <w:rPr>
          <w:rFonts w:ascii="宋体" w:hAnsi="宋体" w:eastAsia="宋体" w:cs="宋体"/>
          <w:color w:val="auto"/>
          <w:spacing w:val="-6"/>
          <w:sz w:val="24"/>
          <w:szCs w:val="24"/>
          <w:highlight w:val="none"/>
        </w:rPr>
        <w:t>以他人名义投标、串通投标、以行贿手段谋取</w:t>
      </w:r>
      <w:r>
        <w:rPr>
          <w:rFonts w:ascii="宋体" w:hAnsi="宋体" w:eastAsia="宋体" w:cs="宋体"/>
          <w:color w:val="auto"/>
          <w:sz w:val="24"/>
          <w:szCs w:val="24"/>
          <w:highlight w:val="none"/>
        </w:rPr>
        <w:t xml:space="preserve"> </w:t>
      </w:r>
      <w:r>
        <w:rPr>
          <w:rFonts w:ascii="宋体" w:hAnsi="宋体" w:eastAsia="宋体" w:cs="宋体"/>
          <w:color w:val="auto"/>
          <w:spacing w:val="-5"/>
          <w:sz w:val="24"/>
          <w:szCs w:val="24"/>
          <w:highlight w:val="none"/>
        </w:rPr>
        <w:t>中标或者以其他弄虚作假方式投标的，该投标人的投标应作废标处理。</w:t>
      </w:r>
    </w:p>
    <w:p w14:paraId="0925AEA1">
      <w:pPr>
        <w:spacing w:before="155" w:line="279" w:lineRule="auto"/>
        <w:ind w:left="3" w:right="179" w:firstLine="460" w:firstLineChars="200"/>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21.6  投标人的资格条件不符合国家有关</w:t>
      </w:r>
      <w:r>
        <w:rPr>
          <w:rFonts w:ascii="宋体" w:hAnsi="宋体" w:eastAsia="宋体" w:cs="宋体"/>
          <w:color w:val="auto"/>
          <w:spacing w:val="-6"/>
          <w:sz w:val="24"/>
          <w:szCs w:val="24"/>
          <w:highlight w:val="none"/>
        </w:rPr>
        <w:t>规定和采购文件要求的，或者拒不按照要求对投标</w:t>
      </w:r>
      <w:r>
        <w:rPr>
          <w:rFonts w:ascii="宋体" w:hAnsi="宋体" w:eastAsia="宋体" w:cs="宋体"/>
          <w:color w:val="auto"/>
          <w:sz w:val="24"/>
          <w:szCs w:val="24"/>
          <w:highlight w:val="none"/>
        </w:rPr>
        <w:t xml:space="preserve"> </w:t>
      </w:r>
      <w:r>
        <w:rPr>
          <w:rFonts w:ascii="宋体" w:hAnsi="宋体" w:eastAsia="宋体" w:cs="宋体"/>
          <w:color w:val="auto"/>
          <w:spacing w:val="-4"/>
          <w:sz w:val="24"/>
          <w:szCs w:val="24"/>
          <w:highlight w:val="none"/>
        </w:rPr>
        <w:t>文件进行澄清、说明或补正的，评标委员会可以</w:t>
      </w:r>
      <w:r>
        <w:rPr>
          <w:rFonts w:ascii="宋体" w:hAnsi="宋体" w:eastAsia="宋体" w:cs="宋体"/>
          <w:color w:val="auto"/>
          <w:spacing w:val="-5"/>
          <w:sz w:val="24"/>
          <w:szCs w:val="24"/>
          <w:highlight w:val="none"/>
        </w:rPr>
        <w:t>否决其投标。</w:t>
      </w:r>
    </w:p>
    <w:p w14:paraId="1DC39129">
      <w:pPr>
        <w:spacing w:before="154" w:line="279" w:lineRule="auto"/>
        <w:ind w:left="22" w:right="179" w:firstLine="480" w:firstLineChars="200"/>
        <w:rPr>
          <w:rFonts w:ascii="宋体" w:hAnsi="宋体" w:eastAsia="宋体" w:cs="宋体"/>
          <w:color w:val="auto"/>
          <w:sz w:val="24"/>
          <w:szCs w:val="24"/>
          <w:highlight w:val="none"/>
        </w:rPr>
      </w:pPr>
      <w:r>
        <w:rPr>
          <w:rFonts w:ascii="宋体" w:hAnsi="宋体" w:eastAsia="宋体" w:cs="宋体"/>
          <w:color w:val="auto"/>
          <w:sz w:val="24"/>
          <w:szCs w:val="24"/>
          <w:highlight w:val="none"/>
        </w:rPr>
        <w:t>21.7  评标委员会应当审查每一投标文件是否对采购文件提出的所有实质性要求和条件做</w:t>
      </w:r>
      <w:r>
        <w:rPr>
          <w:rFonts w:ascii="宋体" w:hAnsi="宋体" w:eastAsia="宋体" w:cs="宋体"/>
          <w:color w:val="auto"/>
          <w:spacing w:val="3"/>
          <w:sz w:val="24"/>
          <w:szCs w:val="24"/>
          <w:highlight w:val="none"/>
        </w:rPr>
        <w:t xml:space="preserve"> </w:t>
      </w:r>
      <w:r>
        <w:rPr>
          <w:rFonts w:ascii="宋体" w:hAnsi="宋体" w:eastAsia="宋体" w:cs="宋体"/>
          <w:color w:val="auto"/>
          <w:spacing w:val="-5"/>
          <w:sz w:val="24"/>
          <w:szCs w:val="24"/>
          <w:highlight w:val="none"/>
        </w:rPr>
        <w:t>出满足。未能在实质上满足的投标，应作废标处理。</w:t>
      </w:r>
    </w:p>
    <w:p w14:paraId="6A269C88">
      <w:pPr>
        <w:spacing w:before="156" w:line="219" w:lineRule="auto"/>
        <w:ind w:left="477" w:firstLine="464" w:firstLineChars="200"/>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21.8  投标人不得误导、干扰招标方的评标活动，否则将废除其投标。</w:t>
      </w:r>
    </w:p>
    <w:p w14:paraId="55F73E76">
      <w:pPr>
        <w:spacing w:before="154" w:line="279" w:lineRule="auto"/>
        <w:ind w:left="4" w:right="176" w:firstLine="460" w:firstLineChars="200"/>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21.9  评标委员会应当根据采购文件，审查并</w:t>
      </w:r>
      <w:r>
        <w:rPr>
          <w:rFonts w:ascii="宋体" w:hAnsi="宋体" w:eastAsia="宋体" w:cs="宋体"/>
          <w:color w:val="auto"/>
          <w:spacing w:val="-6"/>
          <w:sz w:val="24"/>
          <w:szCs w:val="24"/>
          <w:highlight w:val="none"/>
        </w:rPr>
        <w:t>逐项列出投标文件的全部投标偏差。投标偏差</w:t>
      </w:r>
      <w:r>
        <w:rPr>
          <w:rFonts w:ascii="宋体" w:hAnsi="宋体" w:eastAsia="宋体" w:cs="宋体"/>
          <w:color w:val="auto"/>
          <w:sz w:val="24"/>
          <w:szCs w:val="24"/>
          <w:highlight w:val="none"/>
        </w:rPr>
        <w:t xml:space="preserve"> </w:t>
      </w:r>
      <w:r>
        <w:rPr>
          <w:rFonts w:ascii="宋体" w:hAnsi="宋体" w:eastAsia="宋体" w:cs="宋体"/>
          <w:color w:val="auto"/>
          <w:spacing w:val="-5"/>
          <w:sz w:val="24"/>
          <w:szCs w:val="24"/>
          <w:highlight w:val="none"/>
        </w:rPr>
        <w:t>分为重大偏差和细微偏差。</w:t>
      </w:r>
    </w:p>
    <w:p w14:paraId="1DABCC3C">
      <w:pPr>
        <w:spacing w:before="157" w:line="219" w:lineRule="auto"/>
        <w:ind w:left="477" w:firstLine="464" w:firstLineChars="200"/>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21.10  下列情况属于重大偏差：</w:t>
      </w:r>
    </w:p>
    <w:p w14:paraId="4313D0DD">
      <w:pPr>
        <w:spacing w:before="153" w:line="219" w:lineRule="auto"/>
        <w:ind w:left="486" w:firstLine="460" w:firstLineChars="200"/>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（1） 没有按照采购文件要求提供投标保证金的；</w:t>
      </w:r>
    </w:p>
    <w:p w14:paraId="7E076B29">
      <w:pPr>
        <w:spacing w:before="155" w:line="219" w:lineRule="auto"/>
        <w:ind w:left="486" w:firstLine="460" w:firstLineChars="200"/>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（2） 投标文件没有投标人授权代表签字和加盖公章的；</w:t>
      </w:r>
    </w:p>
    <w:p w14:paraId="56A8F846">
      <w:pPr>
        <w:spacing w:before="157" w:line="219" w:lineRule="auto"/>
        <w:ind w:left="486" w:firstLine="460" w:firstLineChars="200"/>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（3） 投标文件中附有招标方不能接受的条件的；</w:t>
      </w:r>
    </w:p>
    <w:p w14:paraId="540FD41D">
      <w:pPr>
        <w:spacing w:before="154" w:line="219" w:lineRule="auto"/>
        <w:ind w:left="486" w:firstLine="460" w:firstLineChars="200"/>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（4） 不符合采购文件中规定的其他实质性要求的。</w:t>
      </w:r>
    </w:p>
    <w:p w14:paraId="28E6FD31">
      <w:pPr>
        <w:spacing w:before="155" w:line="219" w:lineRule="auto"/>
        <w:ind w:left="477" w:firstLine="464" w:firstLineChars="200"/>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投标文件有上述情形之一的，为未能对采购文件做出实质性满足的投标，</w:t>
      </w:r>
      <w:r>
        <w:rPr>
          <w:rFonts w:ascii="宋体" w:hAnsi="宋体" w:eastAsia="宋体" w:cs="宋体"/>
          <w:color w:val="auto"/>
          <w:spacing w:val="-5"/>
          <w:sz w:val="24"/>
          <w:szCs w:val="24"/>
          <w:highlight w:val="none"/>
        </w:rPr>
        <w:t>并作废标处理。</w:t>
      </w:r>
    </w:p>
    <w:p w14:paraId="328BAE07">
      <w:pPr>
        <w:spacing w:before="159" w:line="338" w:lineRule="auto"/>
        <w:ind w:left="5" w:right="176" w:firstLine="468" w:firstLineChars="200"/>
        <w:jc w:val="both"/>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21.11  细微偏差是指投标实质上满足了采购文件要求，但在个别地方存在漏项或者提供了</w:t>
      </w:r>
      <w:r>
        <w:rPr>
          <w:rFonts w:ascii="宋体" w:hAnsi="宋体" w:eastAsia="宋体" w:cs="宋体"/>
          <w:color w:val="auto"/>
          <w:spacing w:val="14"/>
          <w:sz w:val="24"/>
          <w:szCs w:val="24"/>
          <w:highlight w:val="none"/>
        </w:rPr>
        <w:t xml:space="preserve"> </w:t>
      </w:r>
      <w:r>
        <w:rPr>
          <w:rFonts w:ascii="宋体" w:hAnsi="宋体" w:eastAsia="宋体" w:cs="宋体"/>
          <w:color w:val="auto"/>
          <w:spacing w:val="-6"/>
          <w:sz w:val="24"/>
          <w:szCs w:val="24"/>
          <w:highlight w:val="none"/>
        </w:rPr>
        <w:t>不完整的技术信息和数据等情况，并且补正这些遗漏或不完整不会对其他投标人造成不公平的结</w:t>
      </w:r>
      <w:r>
        <w:rPr>
          <w:rFonts w:ascii="宋体" w:hAnsi="宋体" w:eastAsia="宋体" w:cs="宋体"/>
          <w:color w:val="auto"/>
          <w:spacing w:val="9"/>
          <w:sz w:val="24"/>
          <w:szCs w:val="24"/>
          <w:highlight w:val="none"/>
        </w:rPr>
        <w:t xml:space="preserve"> </w:t>
      </w:r>
      <w:r>
        <w:rPr>
          <w:rFonts w:ascii="宋体" w:hAnsi="宋体" w:eastAsia="宋体" w:cs="宋体"/>
          <w:color w:val="auto"/>
          <w:spacing w:val="-5"/>
          <w:sz w:val="24"/>
          <w:szCs w:val="24"/>
          <w:highlight w:val="none"/>
        </w:rPr>
        <w:t>果。细微偏差不影响投标文件的有效性。</w:t>
      </w:r>
    </w:p>
    <w:p w14:paraId="2CD39855">
      <w:pPr>
        <w:spacing w:before="1" w:line="218" w:lineRule="auto"/>
        <w:ind w:firstLine="452" w:firstLineChars="200"/>
        <w:jc w:val="right"/>
        <w:rPr>
          <w:rFonts w:ascii="宋体" w:hAnsi="宋体" w:eastAsia="宋体" w:cs="宋体"/>
          <w:color w:val="auto"/>
          <w:sz w:val="24"/>
          <w:szCs w:val="24"/>
          <w:highlight w:val="none"/>
        </w:rPr>
      </w:pPr>
      <w:r>
        <w:rPr>
          <w:rFonts w:ascii="宋体" w:hAnsi="宋体" w:eastAsia="宋体" w:cs="宋体"/>
          <w:color w:val="auto"/>
          <w:spacing w:val="-7"/>
          <w:sz w:val="24"/>
          <w:szCs w:val="24"/>
          <w:highlight w:val="none"/>
        </w:rPr>
        <w:t>评标委员会应当要求存在细小偏差的投标人在评标结束前以书面形式予以补正</w:t>
      </w:r>
      <w:r>
        <w:rPr>
          <w:rFonts w:ascii="宋体" w:hAnsi="宋体" w:eastAsia="宋体" w:cs="宋体"/>
          <w:color w:val="auto"/>
          <w:spacing w:val="-8"/>
          <w:sz w:val="24"/>
          <w:szCs w:val="24"/>
          <w:highlight w:val="none"/>
        </w:rPr>
        <w:t>。拒绝补正的，</w:t>
      </w:r>
    </w:p>
    <w:p w14:paraId="3FC3F68E">
      <w:pPr>
        <w:spacing w:line="218" w:lineRule="auto"/>
        <w:rPr>
          <w:rFonts w:ascii="宋体" w:hAnsi="宋体" w:eastAsia="宋体" w:cs="宋体"/>
          <w:color w:val="auto"/>
          <w:sz w:val="24"/>
          <w:szCs w:val="24"/>
          <w:highlight w:val="none"/>
        </w:rPr>
        <w:sectPr>
          <w:footerReference r:id="rId21" w:type="default"/>
          <w:pgSz w:w="11906" w:h="16839"/>
          <w:pgMar w:top="1407" w:right="744" w:bottom="1175" w:left="1140" w:header="0" w:footer="961" w:gutter="0"/>
          <w:cols w:space="720" w:num="1"/>
        </w:sectPr>
      </w:pPr>
    </w:p>
    <w:p w14:paraId="2062FA07">
      <w:pPr>
        <w:spacing w:before="48" w:line="219" w:lineRule="auto"/>
        <w:ind w:firstLine="464" w:firstLineChars="200"/>
        <w:rPr>
          <w:rFonts w:ascii="宋体" w:hAnsi="宋体" w:eastAsia="宋体" w:cs="宋体"/>
          <w:color w:val="auto"/>
          <w:sz w:val="24"/>
          <w:szCs w:val="24"/>
          <w:highlight w:val="none"/>
        </w:rPr>
      </w:pPr>
      <w:bookmarkStart w:id="15" w:name="bookmark22"/>
      <w:bookmarkEnd w:id="15"/>
      <w:r>
        <w:rPr>
          <w:rFonts w:ascii="宋体" w:hAnsi="宋体" w:eastAsia="宋体" w:cs="宋体"/>
          <w:color w:val="auto"/>
          <w:spacing w:val="-4"/>
          <w:sz w:val="24"/>
          <w:szCs w:val="24"/>
          <w:highlight w:val="none"/>
        </w:rPr>
        <w:t>在详细评审时可以对细微偏差作不利于该投标人的量化。</w:t>
      </w:r>
    </w:p>
    <w:p w14:paraId="65586CEC">
      <w:pPr>
        <w:spacing w:before="157" w:line="278" w:lineRule="auto"/>
        <w:ind w:firstLine="468" w:firstLineChars="200"/>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21.12  评标委员会根据本规定否决不合格投标或者界定为无效标后，因有效投标人不足三</w:t>
      </w:r>
      <w:r>
        <w:rPr>
          <w:rFonts w:ascii="宋体" w:hAnsi="宋体" w:eastAsia="宋体" w:cs="宋体"/>
          <w:color w:val="auto"/>
          <w:spacing w:val="14"/>
          <w:sz w:val="24"/>
          <w:szCs w:val="24"/>
          <w:highlight w:val="none"/>
        </w:rPr>
        <w:t xml:space="preserve"> </w:t>
      </w:r>
      <w:r>
        <w:rPr>
          <w:rFonts w:ascii="宋体" w:hAnsi="宋体" w:eastAsia="宋体" w:cs="宋体"/>
          <w:color w:val="auto"/>
          <w:spacing w:val="-9"/>
          <w:sz w:val="24"/>
          <w:szCs w:val="24"/>
          <w:highlight w:val="none"/>
        </w:rPr>
        <w:t>个使得投标明显缺乏竞争性时，根据《中华人民共和国政府采购法</w:t>
      </w:r>
      <w:r>
        <w:rPr>
          <w:rFonts w:ascii="宋体" w:hAnsi="宋体" w:eastAsia="宋体" w:cs="宋体"/>
          <w:color w:val="auto"/>
          <w:spacing w:val="-10"/>
          <w:sz w:val="24"/>
          <w:szCs w:val="24"/>
          <w:highlight w:val="none"/>
        </w:rPr>
        <w:t>》的相关规定，将作废标处理。</w:t>
      </w:r>
    </w:p>
    <w:p w14:paraId="0A436DAD">
      <w:pPr>
        <w:spacing w:before="154" w:line="219" w:lineRule="auto"/>
        <w:ind w:left="476" w:firstLine="464" w:firstLineChars="200"/>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21.13  对投标文件满足采购文件条款的审查：</w:t>
      </w:r>
    </w:p>
    <w:p w14:paraId="2D85BB52">
      <w:pPr>
        <w:spacing w:before="158" w:line="278" w:lineRule="auto"/>
        <w:ind w:right="77" w:firstLine="456" w:firstLineChars="200"/>
        <w:rPr>
          <w:rFonts w:ascii="宋体" w:hAnsi="宋体" w:eastAsia="宋体" w:cs="宋体"/>
          <w:color w:val="auto"/>
          <w:sz w:val="24"/>
          <w:szCs w:val="24"/>
          <w:highlight w:val="none"/>
        </w:rPr>
      </w:pPr>
      <w:r>
        <w:rPr>
          <w:rFonts w:ascii="宋体" w:hAnsi="宋体" w:eastAsia="宋体" w:cs="宋体"/>
          <w:color w:val="auto"/>
          <w:spacing w:val="-6"/>
          <w:sz w:val="24"/>
          <w:szCs w:val="24"/>
          <w:highlight w:val="none"/>
        </w:rPr>
        <w:t>（1） 开标后，评标委员会将组织对投标文件进行审查，检查投标文件是否完整，是否出现</w:t>
      </w:r>
      <w:r>
        <w:rPr>
          <w:rFonts w:ascii="宋体" w:hAnsi="宋体" w:eastAsia="宋体" w:cs="宋体"/>
          <w:color w:val="auto"/>
          <w:spacing w:val="3"/>
          <w:sz w:val="24"/>
          <w:szCs w:val="24"/>
          <w:highlight w:val="none"/>
        </w:rPr>
        <w:t xml:space="preserve"> </w:t>
      </w:r>
      <w:r>
        <w:rPr>
          <w:rFonts w:ascii="宋体" w:hAnsi="宋体" w:eastAsia="宋体" w:cs="宋体"/>
          <w:color w:val="auto"/>
          <w:spacing w:val="-4"/>
          <w:sz w:val="24"/>
          <w:szCs w:val="24"/>
          <w:highlight w:val="none"/>
        </w:rPr>
        <w:t>计算性错误，投标文件正本是否满足采购文件的格式</w:t>
      </w:r>
      <w:r>
        <w:rPr>
          <w:rFonts w:ascii="宋体" w:hAnsi="宋体" w:eastAsia="宋体" w:cs="宋体"/>
          <w:color w:val="auto"/>
          <w:spacing w:val="-5"/>
          <w:sz w:val="24"/>
          <w:szCs w:val="24"/>
          <w:highlight w:val="none"/>
        </w:rPr>
        <w:t>要求；</w:t>
      </w:r>
    </w:p>
    <w:p w14:paraId="0AC713FD">
      <w:pPr>
        <w:spacing w:before="153" w:line="280" w:lineRule="auto"/>
        <w:ind w:left="3" w:right="78" w:firstLine="460" w:firstLineChars="200"/>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（2）</w:t>
      </w:r>
      <w:r>
        <w:rPr>
          <w:rFonts w:ascii="宋体" w:hAnsi="宋体" w:eastAsia="宋体" w:cs="宋体"/>
          <w:color w:val="auto"/>
          <w:spacing w:val="-32"/>
          <w:sz w:val="24"/>
          <w:szCs w:val="24"/>
          <w:highlight w:val="none"/>
        </w:rPr>
        <w:t xml:space="preserve"> </w:t>
      </w:r>
      <w:r>
        <w:rPr>
          <w:rFonts w:ascii="宋体" w:hAnsi="宋体" w:eastAsia="宋体" w:cs="宋体"/>
          <w:color w:val="auto"/>
          <w:spacing w:val="-5"/>
          <w:sz w:val="24"/>
          <w:szCs w:val="24"/>
          <w:highlight w:val="none"/>
        </w:rPr>
        <w:t>在对投标文件进行详细评估之前，评标委员会将依据投标人</w:t>
      </w:r>
      <w:r>
        <w:rPr>
          <w:rFonts w:ascii="宋体" w:hAnsi="宋体" w:eastAsia="宋体" w:cs="宋体"/>
          <w:color w:val="auto"/>
          <w:spacing w:val="-6"/>
          <w:sz w:val="24"/>
          <w:szCs w:val="24"/>
          <w:highlight w:val="none"/>
        </w:rPr>
        <w:t>提供的资格证明文件审查</w:t>
      </w:r>
      <w:r>
        <w:rPr>
          <w:rFonts w:ascii="宋体" w:hAnsi="宋体" w:eastAsia="宋体" w:cs="宋体"/>
          <w:color w:val="auto"/>
          <w:sz w:val="24"/>
          <w:szCs w:val="24"/>
          <w:highlight w:val="none"/>
        </w:rPr>
        <w:t xml:space="preserve"> </w:t>
      </w:r>
      <w:r>
        <w:rPr>
          <w:rFonts w:ascii="宋体" w:hAnsi="宋体" w:eastAsia="宋体" w:cs="宋体"/>
          <w:color w:val="auto"/>
          <w:spacing w:val="-4"/>
          <w:sz w:val="24"/>
          <w:szCs w:val="24"/>
          <w:highlight w:val="none"/>
        </w:rPr>
        <w:t>投标人的财务和技术能力。如果确定投标人无能力履行合同，其投</w:t>
      </w:r>
      <w:r>
        <w:rPr>
          <w:rFonts w:ascii="宋体" w:hAnsi="宋体" w:eastAsia="宋体" w:cs="宋体"/>
          <w:color w:val="auto"/>
          <w:spacing w:val="-5"/>
          <w:sz w:val="24"/>
          <w:szCs w:val="24"/>
          <w:highlight w:val="none"/>
        </w:rPr>
        <w:t>标将被拒绝；</w:t>
      </w:r>
    </w:p>
    <w:p w14:paraId="155200D5">
      <w:pPr>
        <w:spacing w:before="152" w:line="309" w:lineRule="auto"/>
        <w:ind w:right="77" w:firstLine="460" w:firstLineChars="200"/>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（3）</w:t>
      </w:r>
      <w:r>
        <w:rPr>
          <w:rFonts w:ascii="宋体" w:hAnsi="宋体" w:eastAsia="宋体" w:cs="宋体"/>
          <w:color w:val="auto"/>
          <w:spacing w:val="-33"/>
          <w:sz w:val="24"/>
          <w:szCs w:val="24"/>
          <w:highlight w:val="none"/>
        </w:rPr>
        <w:t xml:space="preserve"> </w:t>
      </w:r>
      <w:r>
        <w:rPr>
          <w:rFonts w:ascii="宋体" w:hAnsi="宋体" w:eastAsia="宋体" w:cs="宋体"/>
          <w:color w:val="auto"/>
          <w:spacing w:val="-5"/>
          <w:sz w:val="24"/>
          <w:szCs w:val="24"/>
          <w:highlight w:val="none"/>
        </w:rPr>
        <w:t>评标委员会将确定每一投标人是否对采购文件的要求做</w:t>
      </w:r>
      <w:r>
        <w:rPr>
          <w:rFonts w:ascii="宋体" w:hAnsi="宋体" w:eastAsia="宋体" w:cs="宋体"/>
          <w:color w:val="auto"/>
          <w:spacing w:val="-6"/>
          <w:sz w:val="24"/>
          <w:szCs w:val="24"/>
          <w:highlight w:val="none"/>
        </w:rPr>
        <w:t>出了实质性满足，而没有重大</w:t>
      </w:r>
      <w:r>
        <w:rPr>
          <w:rFonts w:ascii="宋体" w:hAnsi="宋体" w:eastAsia="宋体" w:cs="宋体"/>
          <w:color w:val="auto"/>
          <w:sz w:val="24"/>
          <w:szCs w:val="24"/>
          <w:highlight w:val="none"/>
        </w:rPr>
        <w:t xml:space="preserve"> </w:t>
      </w:r>
      <w:r>
        <w:rPr>
          <w:rFonts w:ascii="宋体" w:hAnsi="宋体" w:eastAsia="宋体" w:cs="宋体"/>
          <w:color w:val="auto"/>
          <w:spacing w:val="-6"/>
          <w:sz w:val="24"/>
          <w:szCs w:val="24"/>
          <w:highlight w:val="none"/>
        </w:rPr>
        <w:t>偏离。实质性满足的投标是指符合采购文件的所有条款、条件和规定且没有重大偏离和保留的投</w:t>
      </w:r>
      <w:r>
        <w:rPr>
          <w:rFonts w:ascii="宋体" w:hAnsi="宋体" w:eastAsia="宋体" w:cs="宋体"/>
          <w:color w:val="auto"/>
          <w:spacing w:val="11"/>
          <w:sz w:val="24"/>
          <w:szCs w:val="24"/>
          <w:highlight w:val="none"/>
        </w:rPr>
        <w:t xml:space="preserve"> </w:t>
      </w:r>
      <w:r>
        <w:rPr>
          <w:rFonts w:ascii="宋体" w:hAnsi="宋体" w:eastAsia="宋体" w:cs="宋体"/>
          <w:color w:val="auto"/>
          <w:spacing w:val="-6"/>
          <w:sz w:val="24"/>
          <w:szCs w:val="24"/>
          <w:highlight w:val="none"/>
        </w:rPr>
        <w:t>标。重大偏离或保留系指影响到采购文件规定的服务范围和质量，或限制了采购人的权力和投标</w:t>
      </w:r>
      <w:r>
        <w:rPr>
          <w:rFonts w:ascii="宋体" w:hAnsi="宋体" w:eastAsia="宋体" w:cs="宋体"/>
          <w:color w:val="auto"/>
          <w:spacing w:val="13"/>
          <w:sz w:val="24"/>
          <w:szCs w:val="24"/>
          <w:highlight w:val="none"/>
        </w:rPr>
        <w:t xml:space="preserve"> </w:t>
      </w:r>
      <w:r>
        <w:rPr>
          <w:rFonts w:ascii="宋体" w:hAnsi="宋体" w:eastAsia="宋体" w:cs="宋体"/>
          <w:color w:val="auto"/>
          <w:spacing w:val="-4"/>
          <w:sz w:val="24"/>
          <w:szCs w:val="24"/>
          <w:highlight w:val="none"/>
        </w:rPr>
        <w:t>人义务的规定，而纠正这些偏离将影响到其他提交实质性满足的投标人的公平竞</w:t>
      </w:r>
      <w:r>
        <w:rPr>
          <w:rFonts w:ascii="宋体" w:hAnsi="宋体" w:eastAsia="宋体" w:cs="宋体"/>
          <w:color w:val="auto"/>
          <w:spacing w:val="-5"/>
          <w:sz w:val="24"/>
          <w:szCs w:val="24"/>
          <w:highlight w:val="none"/>
        </w:rPr>
        <w:t>争地位；</w:t>
      </w:r>
    </w:p>
    <w:p w14:paraId="3147428C">
      <w:pPr>
        <w:spacing w:before="153" w:line="219" w:lineRule="auto"/>
        <w:ind w:left="485" w:firstLine="464" w:firstLineChars="200"/>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（4） 评标委员会判断投标文件的满足性仅基于投</w:t>
      </w:r>
      <w:r>
        <w:rPr>
          <w:rFonts w:ascii="宋体" w:hAnsi="宋体" w:eastAsia="宋体" w:cs="宋体"/>
          <w:color w:val="auto"/>
          <w:spacing w:val="-5"/>
          <w:sz w:val="24"/>
          <w:szCs w:val="24"/>
          <w:highlight w:val="none"/>
        </w:rPr>
        <w:t>标文件本身而不靠外部证据；</w:t>
      </w:r>
    </w:p>
    <w:p w14:paraId="7A0F95C8">
      <w:pPr>
        <w:spacing w:before="156" w:line="279" w:lineRule="auto"/>
        <w:ind w:left="2" w:right="77" w:firstLine="460" w:firstLineChars="200"/>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（5）</w:t>
      </w:r>
      <w:r>
        <w:rPr>
          <w:rFonts w:ascii="宋体" w:hAnsi="宋体" w:eastAsia="宋体" w:cs="宋体"/>
          <w:color w:val="auto"/>
          <w:spacing w:val="-32"/>
          <w:sz w:val="24"/>
          <w:szCs w:val="24"/>
          <w:highlight w:val="none"/>
        </w:rPr>
        <w:t xml:space="preserve"> </w:t>
      </w:r>
      <w:r>
        <w:rPr>
          <w:rFonts w:ascii="宋体" w:hAnsi="宋体" w:eastAsia="宋体" w:cs="宋体"/>
          <w:color w:val="auto"/>
          <w:spacing w:val="-5"/>
          <w:sz w:val="24"/>
          <w:szCs w:val="24"/>
          <w:highlight w:val="none"/>
        </w:rPr>
        <w:t>评标委员会将拒绝被确定为非实质性满足的投标。投标人不</w:t>
      </w:r>
      <w:r>
        <w:rPr>
          <w:rFonts w:ascii="宋体" w:hAnsi="宋体" w:eastAsia="宋体" w:cs="宋体"/>
          <w:color w:val="auto"/>
          <w:spacing w:val="-6"/>
          <w:sz w:val="24"/>
          <w:szCs w:val="24"/>
          <w:highlight w:val="none"/>
        </w:rPr>
        <w:t>能通过修正或撤消不符合</w:t>
      </w:r>
      <w:r>
        <w:rPr>
          <w:rFonts w:ascii="宋体" w:hAnsi="宋体" w:eastAsia="宋体" w:cs="宋体"/>
          <w:color w:val="auto"/>
          <w:sz w:val="24"/>
          <w:szCs w:val="24"/>
          <w:highlight w:val="none"/>
        </w:rPr>
        <w:t xml:space="preserve"> </w:t>
      </w:r>
      <w:r>
        <w:rPr>
          <w:rFonts w:ascii="宋体" w:hAnsi="宋体" w:eastAsia="宋体" w:cs="宋体"/>
          <w:color w:val="auto"/>
          <w:spacing w:val="-5"/>
          <w:sz w:val="24"/>
          <w:szCs w:val="24"/>
          <w:highlight w:val="none"/>
        </w:rPr>
        <w:t>之处而使其投标成为实质性满足的投标。</w:t>
      </w:r>
    </w:p>
    <w:p w14:paraId="15A7FDEB">
      <w:pPr>
        <w:spacing w:line="279" w:lineRule="auto"/>
        <w:rPr>
          <w:rFonts w:ascii="宋体" w:hAnsi="宋体" w:eastAsia="宋体" w:cs="宋体"/>
          <w:color w:val="auto"/>
          <w:sz w:val="24"/>
          <w:szCs w:val="24"/>
          <w:highlight w:val="none"/>
        </w:rPr>
        <w:sectPr>
          <w:footerReference r:id="rId22" w:type="default"/>
          <w:pgSz w:w="11906" w:h="16839"/>
          <w:pgMar w:top="1407" w:right="843" w:bottom="1175" w:left="1141" w:header="0" w:footer="961" w:gutter="0"/>
          <w:cols w:space="720" w:num="1"/>
        </w:sectPr>
      </w:pPr>
    </w:p>
    <w:p w14:paraId="17238CBC">
      <w:pPr>
        <w:spacing w:before="63" w:line="225" w:lineRule="auto"/>
        <w:ind w:left="3035" w:firstLine="626" w:firstLineChars="200"/>
        <w:outlineLvl w:val="2"/>
        <w:rPr>
          <w:rFonts w:ascii="宋体" w:hAnsi="宋体" w:eastAsia="宋体" w:cs="宋体"/>
          <w:color w:val="auto"/>
          <w:sz w:val="31"/>
          <w:szCs w:val="31"/>
          <w:highlight w:val="none"/>
        </w:rPr>
      </w:pPr>
      <w:bookmarkStart w:id="16" w:name="bookmark23"/>
      <w:bookmarkEnd w:id="16"/>
      <w:r>
        <w:rPr>
          <w:rFonts w:ascii="宋体" w:hAnsi="宋体" w:eastAsia="宋体" w:cs="宋体"/>
          <w:b/>
          <w:bCs/>
          <w:color w:val="auto"/>
          <w:spacing w:val="1"/>
          <w:sz w:val="31"/>
          <w:szCs w:val="31"/>
          <w:highlight w:val="none"/>
        </w:rPr>
        <w:t>响应性文件响应程度初步审查表</w:t>
      </w:r>
    </w:p>
    <w:p w14:paraId="4B795FE2">
      <w:pPr>
        <w:spacing w:before="132" w:line="219" w:lineRule="auto"/>
        <w:ind w:left="804" w:firstLine="438" w:firstLineChars="200"/>
        <w:rPr>
          <w:rFonts w:ascii="宋体" w:hAnsi="宋体" w:eastAsia="宋体" w:cs="宋体"/>
          <w:color w:val="auto"/>
          <w:sz w:val="24"/>
          <w:szCs w:val="24"/>
          <w:highlight w:val="none"/>
        </w:rPr>
      </w:pPr>
      <w:r>
        <w:rPr>
          <w:rFonts w:ascii="宋体" w:hAnsi="宋体" w:eastAsia="宋体" w:cs="宋体"/>
          <w:b/>
          <w:bCs/>
          <w:color w:val="auto"/>
          <w:spacing w:val="-11"/>
          <w:sz w:val="24"/>
          <w:szCs w:val="24"/>
          <w:highlight w:val="none"/>
        </w:rPr>
        <w:t>1.</w:t>
      </w:r>
      <w:r>
        <w:rPr>
          <w:rFonts w:ascii="宋体" w:hAnsi="宋体" w:eastAsia="宋体" w:cs="宋体"/>
          <w:color w:val="auto"/>
          <w:spacing w:val="21"/>
          <w:sz w:val="24"/>
          <w:szCs w:val="24"/>
          <w:highlight w:val="none"/>
        </w:rPr>
        <w:t xml:space="preserve"> </w:t>
      </w:r>
      <w:r>
        <w:rPr>
          <w:rFonts w:ascii="宋体" w:hAnsi="宋体" w:eastAsia="宋体" w:cs="宋体"/>
          <w:b/>
          <w:bCs/>
          <w:color w:val="auto"/>
          <w:spacing w:val="-11"/>
          <w:sz w:val="24"/>
          <w:szCs w:val="24"/>
          <w:highlight w:val="none"/>
        </w:rPr>
        <w:t>资格性审查</w:t>
      </w:r>
    </w:p>
    <w:tbl>
      <w:tblPr>
        <w:tblStyle w:val="14"/>
        <w:tblW w:w="1024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51"/>
        <w:gridCol w:w="2914"/>
        <w:gridCol w:w="4810"/>
        <w:gridCol w:w="607"/>
        <w:gridCol w:w="561"/>
        <w:gridCol w:w="600"/>
      </w:tblGrid>
      <w:tr w14:paraId="34413C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0" w:hRule="atLeast"/>
        </w:trPr>
        <w:tc>
          <w:tcPr>
            <w:tcW w:w="751" w:type="dxa"/>
            <w:vAlign w:val="top"/>
          </w:tcPr>
          <w:p w14:paraId="1251830B">
            <w:pPr>
              <w:pStyle w:val="15"/>
              <w:spacing w:before="44" w:line="212" w:lineRule="auto"/>
              <w:ind w:left="214"/>
              <w:rPr>
                <w:color w:val="auto"/>
                <w:highlight w:val="none"/>
              </w:rPr>
            </w:pPr>
            <w:r>
              <w:rPr>
                <w:b/>
                <w:bCs/>
                <w:color w:val="auto"/>
                <w:spacing w:val="-7"/>
                <w:highlight w:val="none"/>
              </w:rPr>
              <w:t>序号</w:t>
            </w:r>
          </w:p>
        </w:tc>
        <w:tc>
          <w:tcPr>
            <w:tcW w:w="2914" w:type="dxa"/>
            <w:vAlign w:val="top"/>
          </w:tcPr>
          <w:p w14:paraId="5A24C76D">
            <w:pPr>
              <w:pStyle w:val="15"/>
              <w:spacing w:before="44" w:line="212" w:lineRule="auto"/>
              <w:ind w:left="823"/>
              <w:rPr>
                <w:color w:val="auto"/>
                <w:highlight w:val="none"/>
              </w:rPr>
            </w:pPr>
            <w:r>
              <w:rPr>
                <w:b/>
                <w:bCs/>
                <w:color w:val="auto"/>
                <w:spacing w:val="-5"/>
                <w:highlight w:val="none"/>
              </w:rPr>
              <w:t>检查因素</w:t>
            </w:r>
          </w:p>
        </w:tc>
        <w:tc>
          <w:tcPr>
            <w:tcW w:w="4810" w:type="dxa"/>
            <w:vAlign w:val="top"/>
          </w:tcPr>
          <w:p w14:paraId="1EBAACF4">
            <w:pPr>
              <w:pStyle w:val="15"/>
              <w:spacing w:before="44" w:line="212" w:lineRule="auto"/>
              <w:ind w:left="2014"/>
              <w:rPr>
                <w:color w:val="auto"/>
                <w:highlight w:val="none"/>
              </w:rPr>
            </w:pPr>
            <w:r>
              <w:rPr>
                <w:b/>
                <w:bCs/>
                <w:color w:val="auto"/>
                <w:spacing w:val="-5"/>
                <w:highlight w:val="none"/>
              </w:rPr>
              <w:t>检查内容</w:t>
            </w:r>
          </w:p>
        </w:tc>
        <w:tc>
          <w:tcPr>
            <w:tcW w:w="1768" w:type="dxa"/>
            <w:gridSpan w:val="3"/>
            <w:vAlign w:val="top"/>
          </w:tcPr>
          <w:p w14:paraId="0407F137">
            <w:pPr>
              <w:pStyle w:val="15"/>
              <w:spacing w:before="44" w:line="212" w:lineRule="auto"/>
              <w:ind w:left="412"/>
              <w:rPr>
                <w:color w:val="auto"/>
                <w:highlight w:val="none"/>
              </w:rPr>
            </w:pPr>
            <w:r>
              <w:rPr>
                <w:b/>
                <w:bCs/>
                <w:color w:val="auto"/>
                <w:spacing w:val="-6"/>
                <w:highlight w:val="none"/>
              </w:rPr>
              <w:t>企业名称</w:t>
            </w:r>
          </w:p>
        </w:tc>
      </w:tr>
      <w:tr w14:paraId="2CAB47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6" w:hRule="atLeast"/>
        </w:trPr>
        <w:tc>
          <w:tcPr>
            <w:tcW w:w="751" w:type="dxa"/>
            <w:vAlign w:val="center"/>
          </w:tcPr>
          <w:p w14:paraId="7A0DB355">
            <w:pPr>
              <w:pStyle w:val="15"/>
              <w:spacing w:before="245" w:line="241" w:lineRule="auto"/>
              <w:ind w:firstLine="240" w:firstLineChars="100"/>
              <w:jc w:val="both"/>
              <w:rPr>
                <w:color w:val="auto"/>
                <w:highlight w:val="none"/>
              </w:rPr>
            </w:pPr>
            <w:r>
              <w:rPr>
                <w:color w:val="auto"/>
                <w:highlight w:val="none"/>
              </w:rPr>
              <w:t>1</w:t>
            </w:r>
          </w:p>
        </w:tc>
        <w:tc>
          <w:tcPr>
            <w:tcW w:w="2914" w:type="dxa"/>
            <w:vAlign w:val="center"/>
          </w:tcPr>
          <w:p w14:paraId="0B031D68">
            <w:pPr>
              <w:pStyle w:val="15"/>
              <w:spacing w:before="80" w:line="219" w:lineRule="auto"/>
              <w:jc w:val="center"/>
              <w:rPr>
                <w:color w:val="auto"/>
                <w:highlight w:val="none"/>
              </w:rPr>
            </w:pPr>
            <w:r>
              <w:rPr>
                <w:color w:val="auto"/>
                <w:spacing w:val="-5"/>
                <w:highlight w:val="none"/>
              </w:rPr>
              <w:t>具有独立承担民事责任</w:t>
            </w:r>
          </w:p>
          <w:p w14:paraId="2C3D85CF">
            <w:pPr>
              <w:pStyle w:val="15"/>
              <w:spacing w:before="46" w:line="219" w:lineRule="auto"/>
              <w:jc w:val="center"/>
              <w:rPr>
                <w:color w:val="auto"/>
                <w:highlight w:val="none"/>
              </w:rPr>
            </w:pPr>
            <w:r>
              <w:rPr>
                <w:color w:val="auto"/>
                <w:spacing w:val="-12"/>
                <w:highlight w:val="none"/>
              </w:rPr>
              <w:t>的能力</w:t>
            </w:r>
          </w:p>
        </w:tc>
        <w:tc>
          <w:tcPr>
            <w:tcW w:w="4810" w:type="dxa"/>
            <w:vAlign w:val="top"/>
          </w:tcPr>
          <w:p w14:paraId="67AE1B51">
            <w:pPr>
              <w:pStyle w:val="15"/>
              <w:spacing w:before="78" w:line="249" w:lineRule="auto"/>
              <w:rPr>
                <w:color w:val="auto"/>
                <w:highlight w:val="none"/>
              </w:rPr>
            </w:pPr>
            <w:r>
              <w:rPr>
                <w:color w:val="auto"/>
                <w:spacing w:val="-9"/>
                <w:highlight w:val="none"/>
              </w:rPr>
              <w:t>法人或者其他组织的营业执照等证明文件；自然</w:t>
            </w:r>
            <w:r>
              <w:rPr>
                <w:color w:val="auto"/>
                <w:spacing w:val="5"/>
                <w:highlight w:val="none"/>
              </w:rPr>
              <w:t xml:space="preserve"> </w:t>
            </w:r>
            <w:r>
              <w:rPr>
                <w:color w:val="auto"/>
                <w:spacing w:val="-6"/>
                <w:highlight w:val="none"/>
              </w:rPr>
              <w:t>人需提供身份证明；</w:t>
            </w:r>
          </w:p>
        </w:tc>
        <w:tc>
          <w:tcPr>
            <w:tcW w:w="607" w:type="dxa"/>
            <w:vAlign w:val="top"/>
          </w:tcPr>
          <w:p w14:paraId="52ADEEEF">
            <w:pPr>
              <w:rPr>
                <w:rFonts w:ascii="Arial"/>
                <w:color w:val="auto"/>
                <w:sz w:val="21"/>
                <w:highlight w:val="none"/>
              </w:rPr>
            </w:pPr>
          </w:p>
        </w:tc>
        <w:tc>
          <w:tcPr>
            <w:tcW w:w="561" w:type="dxa"/>
            <w:vAlign w:val="top"/>
          </w:tcPr>
          <w:p w14:paraId="65CC19CD">
            <w:pPr>
              <w:rPr>
                <w:rFonts w:ascii="Arial"/>
                <w:color w:val="auto"/>
                <w:sz w:val="21"/>
                <w:highlight w:val="none"/>
              </w:rPr>
            </w:pPr>
          </w:p>
        </w:tc>
        <w:tc>
          <w:tcPr>
            <w:tcW w:w="600" w:type="dxa"/>
            <w:vAlign w:val="top"/>
          </w:tcPr>
          <w:p w14:paraId="2C3B6341">
            <w:pPr>
              <w:rPr>
                <w:rFonts w:ascii="Arial"/>
                <w:color w:val="auto"/>
                <w:sz w:val="21"/>
                <w:highlight w:val="none"/>
              </w:rPr>
            </w:pPr>
          </w:p>
        </w:tc>
      </w:tr>
      <w:tr w14:paraId="70B15B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38" w:hRule="atLeast"/>
        </w:trPr>
        <w:tc>
          <w:tcPr>
            <w:tcW w:w="751" w:type="dxa"/>
            <w:vAlign w:val="center"/>
          </w:tcPr>
          <w:p w14:paraId="050FED59">
            <w:pPr>
              <w:pStyle w:val="15"/>
              <w:spacing w:before="78" w:line="241" w:lineRule="auto"/>
              <w:ind w:firstLine="240" w:firstLineChars="100"/>
              <w:jc w:val="both"/>
              <w:rPr>
                <w:color w:val="auto"/>
                <w:highlight w:val="none"/>
              </w:rPr>
            </w:pPr>
            <w:r>
              <w:rPr>
                <w:color w:val="auto"/>
                <w:highlight w:val="none"/>
              </w:rPr>
              <w:t>2</w:t>
            </w:r>
          </w:p>
        </w:tc>
        <w:tc>
          <w:tcPr>
            <w:tcW w:w="2914" w:type="dxa"/>
            <w:vAlign w:val="center"/>
          </w:tcPr>
          <w:p w14:paraId="67821643">
            <w:pPr>
              <w:pStyle w:val="15"/>
              <w:spacing w:before="80" w:line="219" w:lineRule="auto"/>
              <w:jc w:val="center"/>
              <w:rPr>
                <w:color w:val="auto"/>
                <w:spacing w:val="-5"/>
                <w:highlight w:val="none"/>
              </w:rPr>
            </w:pPr>
            <w:r>
              <w:rPr>
                <w:color w:val="auto"/>
                <w:spacing w:val="-5"/>
                <w:highlight w:val="none"/>
              </w:rPr>
              <w:t>具有良好的商业信誉和健全的财务会计制度</w:t>
            </w:r>
          </w:p>
        </w:tc>
        <w:tc>
          <w:tcPr>
            <w:tcW w:w="4810" w:type="dxa"/>
            <w:vAlign w:val="top"/>
          </w:tcPr>
          <w:p w14:paraId="04B4767B">
            <w:pPr>
              <w:pStyle w:val="15"/>
              <w:spacing w:before="80" w:line="219" w:lineRule="auto"/>
              <w:jc w:val="left"/>
              <w:rPr>
                <w:color w:val="auto"/>
                <w:spacing w:val="-5"/>
                <w:highlight w:val="none"/>
              </w:rPr>
            </w:pPr>
            <w:r>
              <w:rPr>
                <w:color w:val="auto"/>
                <w:spacing w:val="-5"/>
                <w:highlight w:val="none"/>
              </w:rPr>
              <w:t>提供近</w:t>
            </w:r>
            <w:r>
              <w:rPr>
                <w:rFonts w:hint="eastAsia"/>
                <w:color w:val="auto"/>
                <w:spacing w:val="-5"/>
                <w:highlight w:val="none"/>
                <w:lang w:val="en-US" w:eastAsia="zh-CN"/>
              </w:rPr>
              <w:t>三</w:t>
            </w:r>
            <w:r>
              <w:rPr>
                <w:color w:val="auto"/>
                <w:spacing w:val="-5"/>
                <w:highlight w:val="none"/>
              </w:rPr>
              <w:t>年（</w:t>
            </w:r>
            <w:r>
              <w:rPr>
                <w:rFonts w:hint="eastAsia"/>
                <w:color w:val="auto"/>
                <w:spacing w:val="-5"/>
                <w:highlight w:val="none"/>
                <w:lang w:val="en-US" w:eastAsia="zh-CN"/>
              </w:rPr>
              <w:t>2022-2024</w:t>
            </w:r>
            <w:r>
              <w:rPr>
                <w:color w:val="auto"/>
                <w:spacing w:val="-5"/>
                <w:highlight w:val="none"/>
              </w:rPr>
              <w:t>年）第三方财务审计报告或近</w:t>
            </w:r>
            <w:r>
              <w:rPr>
                <w:rFonts w:hint="eastAsia"/>
                <w:color w:val="auto"/>
                <w:spacing w:val="-5"/>
                <w:highlight w:val="none"/>
                <w:lang w:val="en-US" w:eastAsia="zh-CN"/>
              </w:rPr>
              <w:t>三</w:t>
            </w:r>
            <w:r>
              <w:rPr>
                <w:color w:val="auto"/>
                <w:spacing w:val="-5"/>
                <w:highlight w:val="none"/>
              </w:rPr>
              <w:t>年财务报表，如成立时间少于规定年限的投标企业须提供成立至投标截止日的财务报表</w:t>
            </w:r>
            <w:r>
              <w:rPr>
                <w:rFonts w:hint="eastAsia"/>
                <w:color w:val="auto"/>
                <w:spacing w:val="-5"/>
                <w:highlight w:val="none"/>
                <w:lang w:val="en-US" w:eastAsia="zh-CN"/>
              </w:rPr>
              <w:t>或银行资信证明等</w:t>
            </w:r>
            <w:r>
              <w:rPr>
                <w:color w:val="auto"/>
                <w:spacing w:val="-5"/>
                <w:highlight w:val="none"/>
              </w:rPr>
              <w:t>（注：财务报表至少应包括资产负债表和利润表）</w:t>
            </w:r>
          </w:p>
        </w:tc>
        <w:tc>
          <w:tcPr>
            <w:tcW w:w="607" w:type="dxa"/>
            <w:vAlign w:val="top"/>
          </w:tcPr>
          <w:p w14:paraId="3088F34F">
            <w:pPr>
              <w:rPr>
                <w:rFonts w:ascii="Arial"/>
                <w:color w:val="auto"/>
                <w:sz w:val="21"/>
                <w:highlight w:val="none"/>
              </w:rPr>
            </w:pPr>
          </w:p>
        </w:tc>
        <w:tc>
          <w:tcPr>
            <w:tcW w:w="561" w:type="dxa"/>
            <w:vAlign w:val="top"/>
          </w:tcPr>
          <w:p w14:paraId="35FDF47C">
            <w:pPr>
              <w:rPr>
                <w:rFonts w:ascii="Arial"/>
                <w:color w:val="auto"/>
                <w:sz w:val="21"/>
                <w:highlight w:val="none"/>
              </w:rPr>
            </w:pPr>
          </w:p>
        </w:tc>
        <w:tc>
          <w:tcPr>
            <w:tcW w:w="600" w:type="dxa"/>
            <w:vAlign w:val="top"/>
          </w:tcPr>
          <w:p w14:paraId="376409FD">
            <w:pPr>
              <w:rPr>
                <w:rFonts w:ascii="Arial"/>
                <w:color w:val="auto"/>
                <w:sz w:val="21"/>
                <w:highlight w:val="none"/>
              </w:rPr>
            </w:pPr>
          </w:p>
        </w:tc>
      </w:tr>
      <w:tr w14:paraId="543E1F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4" w:hRule="atLeast"/>
        </w:trPr>
        <w:tc>
          <w:tcPr>
            <w:tcW w:w="751" w:type="dxa"/>
            <w:vAlign w:val="top"/>
          </w:tcPr>
          <w:p w14:paraId="77D77FDF">
            <w:pPr>
              <w:pStyle w:val="15"/>
              <w:spacing w:before="78"/>
              <w:ind w:firstLine="240" w:firstLineChars="100"/>
              <w:jc w:val="both"/>
              <w:rPr>
                <w:color w:val="auto"/>
                <w:highlight w:val="none"/>
              </w:rPr>
            </w:pPr>
            <w:r>
              <w:rPr>
                <w:color w:val="auto"/>
                <w:highlight w:val="none"/>
              </w:rPr>
              <w:t>3</w:t>
            </w:r>
          </w:p>
        </w:tc>
        <w:tc>
          <w:tcPr>
            <w:tcW w:w="2914" w:type="dxa"/>
            <w:vAlign w:val="top"/>
          </w:tcPr>
          <w:p w14:paraId="296A6911">
            <w:pPr>
              <w:pStyle w:val="15"/>
              <w:spacing w:before="183" w:line="259" w:lineRule="auto"/>
              <w:ind w:left="294" w:right="32" w:hanging="119"/>
              <w:rPr>
                <w:color w:val="auto"/>
                <w:highlight w:val="none"/>
              </w:rPr>
            </w:pPr>
            <w:r>
              <w:rPr>
                <w:color w:val="auto"/>
                <w:spacing w:val="-2"/>
                <w:highlight w:val="none"/>
              </w:rPr>
              <w:t>具有履行合同所必需的</w:t>
            </w:r>
            <w:r>
              <w:rPr>
                <w:color w:val="auto"/>
                <w:spacing w:val="4"/>
                <w:highlight w:val="none"/>
              </w:rPr>
              <w:t xml:space="preserve"> </w:t>
            </w:r>
            <w:r>
              <w:rPr>
                <w:color w:val="auto"/>
                <w:spacing w:val="-2"/>
                <w:highlight w:val="none"/>
              </w:rPr>
              <w:t>设备和专业技术能力</w:t>
            </w:r>
          </w:p>
        </w:tc>
        <w:tc>
          <w:tcPr>
            <w:tcW w:w="4810" w:type="dxa"/>
            <w:vAlign w:val="top"/>
          </w:tcPr>
          <w:p w14:paraId="18F4DA3C">
            <w:pPr>
              <w:pStyle w:val="15"/>
              <w:spacing w:before="185" w:line="258" w:lineRule="auto"/>
              <w:ind w:right="145"/>
              <w:rPr>
                <w:color w:val="auto"/>
                <w:highlight w:val="none"/>
              </w:rPr>
            </w:pPr>
            <w:r>
              <w:rPr>
                <w:color w:val="auto"/>
                <w:spacing w:val="-5"/>
                <w:highlight w:val="none"/>
              </w:rPr>
              <w:t>提供具有履行合同所必需的设备和专业技术能</w:t>
            </w:r>
            <w:r>
              <w:rPr>
                <w:color w:val="auto"/>
                <w:spacing w:val="11"/>
                <w:highlight w:val="none"/>
              </w:rPr>
              <w:t xml:space="preserve"> </w:t>
            </w:r>
            <w:r>
              <w:rPr>
                <w:color w:val="auto"/>
                <w:spacing w:val="-5"/>
                <w:highlight w:val="none"/>
              </w:rPr>
              <w:t>力相关证明材料或承诺函；</w:t>
            </w:r>
          </w:p>
        </w:tc>
        <w:tc>
          <w:tcPr>
            <w:tcW w:w="607" w:type="dxa"/>
            <w:vAlign w:val="top"/>
          </w:tcPr>
          <w:p w14:paraId="0C195E21">
            <w:pPr>
              <w:rPr>
                <w:rFonts w:ascii="Arial"/>
                <w:color w:val="auto"/>
                <w:sz w:val="21"/>
                <w:highlight w:val="none"/>
              </w:rPr>
            </w:pPr>
          </w:p>
        </w:tc>
        <w:tc>
          <w:tcPr>
            <w:tcW w:w="561" w:type="dxa"/>
            <w:vAlign w:val="top"/>
          </w:tcPr>
          <w:p w14:paraId="50F270B9">
            <w:pPr>
              <w:rPr>
                <w:rFonts w:ascii="Arial"/>
                <w:color w:val="auto"/>
                <w:sz w:val="21"/>
                <w:highlight w:val="none"/>
              </w:rPr>
            </w:pPr>
          </w:p>
        </w:tc>
        <w:tc>
          <w:tcPr>
            <w:tcW w:w="600" w:type="dxa"/>
            <w:vAlign w:val="top"/>
          </w:tcPr>
          <w:p w14:paraId="0447C721">
            <w:pPr>
              <w:rPr>
                <w:rFonts w:ascii="Arial"/>
                <w:color w:val="auto"/>
                <w:sz w:val="21"/>
                <w:highlight w:val="none"/>
              </w:rPr>
            </w:pPr>
          </w:p>
        </w:tc>
      </w:tr>
      <w:tr w14:paraId="253034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35" w:hRule="atLeast"/>
        </w:trPr>
        <w:tc>
          <w:tcPr>
            <w:tcW w:w="751" w:type="dxa"/>
            <w:vAlign w:val="top"/>
          </w:tcPr>
          <w:p w14:paraId="1335931E">
            <w:pPr>
              <w:pStyle w:val="15"/>
              <w:spacing w:before="78" w:line="241" w:lineRule="auto"/>
              <w:ind w:left="461"/>
              <w:jc w:val="both"/>
              <w:rPr>
                <w:color w:val="auto"/>
                <w:highlight w:val="none"/>
              </w:rPr>
            </w:pPr>
          </w:p>
          <w:p w14:paraId="2D86E1E1">
            <w:pPr>
              <w:pStyle w:val="15"/>
              <w:spacing w:before="78" w:line="241" w:lineRule="auto"/>
              <w:ind w:left="461"/>
              <w:jc w:val="both"/>
              <w:rPr>
                <w:color w:val="auto"/>
                <w:highlight w:val="none"/>
              </w:rPr>
            </w:pPr>
          </w:p>
          <w:p w14:paraId="567C94E0">
            <w:pPr>
              <w:pStyle w:val="15"/>
              <w:spacing w:before="78" w:line="241" w:lineRule="auto"/>
              <w:ind w:left="461"/>
              <w:jc w:val="both"/>
              <w:rPr>
                <w:color w:val="auto"/>
                <w:highlight w:val="none"/>
              </w:rPr>
            </w:pPr>
          </w:p>
          <w:p w14:paraId="577D917E">
            <w:pPr>
              <w:pStyle w:val="15"/>
              <w:spacing w:before="78" w:line="241" w:lineRule="auto"/>
              <w:ind w:left="461"/>
              <w:jc w:val="both"/>
              <w:rPr>
                <w:color w:val="auto"/>
                <w:highlight w:val="none"/>
              </w:rPr>
            </w:pPr>
          </w:p>
          <w:p w14:paraId="4BB5D2F5">
            <w:pPr>
              <w:pStyle w:val="15"/>
              <w:spacing w:before="78" w:line="241" w:lineRule="auto"/>
              <w:ind w:firstLine="240" w:firstLineChars="100"/>
              <w:jc w:val="both"/>
              <w:rPr>
                <w:color w:val="auto"/>
                <w:highlight w:val="none"/>
              </w:rPr>
            </w:pPr>
            <w:r>
              <w:rPr>
                <w:color w:val="auto"/>
                <w:highlight w:val="none"/>
              </w:rPr>
              <w:t>4</w:t>
            </w:r>
          </w:p>
        </w:tc>
        <w:tc>
          <w:tcPr>
            <w:tcW w:w="2914" w:type="dxa"/>
            <w:vAlign w:val="center"/>
          </w:tcPr>
          <w:p w14:paraId="2139C3B5">
            <w:pPr>
              <w:pStyle w:val="15"/>
              <w:spacing w:before="78" w:line="218" w:lineRule="auto"/>
              <w:ind w:left="890"/>
              <w:jc w:val="both"/>
              <w:rPr>
                <w:color w:val="auto"/>
                <w:highlight w:val="none"/>
              </w:rPr>
            </w:pPr>
            <w:r>
              <w:rPr>
                <w:color w:val="auto"/>
                <w:spacing w:val="-3"/>
                <w:highlight w:val="none"/>
              </w:rPr>
              <w:t>信用报告</w:t>
            </w:r>
          </w:p>
        </w:tc>
        <w:tc>
          <w:tcPr>
            <w:tcW w:w="4810" w:type="dxa"/>
            <w:vAlign w:val="top"/>
          </w:tcPr>
          <w:p w14:paraId="77CC8B4D">
            <w:pPr>
              <w:pStyle w:val="15"/>
              <w:spacing w:line="214" w:lineRule="auto"/>
              <w:rPr>
                <w:color w:val="auto"/>
                <w:spacing w:val="-1"/>
                <w:highlight w:val="none"/>
              </w:rPr>
            </w:pPr>
            <w:r>
              <w:rPr>
                <w:color w:val="auto"/>
                <w:spacing w:val="-1"/>
                <w:highlight w:val="none"/>
              </w:rPr>
              <w:t>供应商不得为“信用中国”网站（网址</w:t>
            </w:r>
          </w:p>
          <w:p w14:paraId="3AECBA4C">
            <w:pPr>
              <w:pStyle w:val="15"/>
              <w:spacing w:line="214" w:lineRule="auto"/>
              <w:rPr>
                <w:color w:val="auto"/>
                <w:spacing w:val="-1"/>
                <w:highlight w:val="none"/>
              </w:rPr>
            </w:pPr>
            <w:r>
              <w:rPr>
                <w:color w:val="auto"/>
                <w:spacing w:val="-1"/>
                <w:highlight w:val="none"/>
              </w:rPr>
              <w:fldChar w:fldCharType="begin"/>
            </w:r>
            <w:r>
              <w:rPr>
                <w:color w:val="auto"/>
                <w:spacing w:val="-1"/>
                <w:highlight w:val="none"/>
              </w:rPr>
              <w:instrText xml:space="preserve"> HYPERLINK "http://www.creditchina.gov.cn" </w:instrText>
            </w:r>
            <w:r>
              <w:rPr>
                <w:color w:val="auto"/>
                <w:spacing w:val="-1"/>
                <w:highlight w:val="none"/>
              </w:rPr>
              <w:fldChar w:fldCharType="separate"/>
            </w:r>
            <w:r>
              <w:rPr>
                <w:color w:val="auto"/>
                <w:spacing w:val="-1"/>
                <w:highlight w:val="none"/>
              </w:rPr>
              <w:t>http://www.creditchina.gov.cn</w:t>
            </w:r>
            <w:r>
              <w:rPr>
                <w:color w:val="auto"/>
                <w:spacing w:val="-1"/>
                <w:highlight w:val="none"/>
              </w:rPr>
              <w:fldChar w:fldCharType="end"/>
            </w:r>
            <w:r>
              <w:rPr>
                <w:color w:val="auto"/>
                <w:spacing w:val="-1"/>
                <w:highlight w:val="none"/>
              </w:rPr>
              <w:t>）中列入失信被执行人和重大税收 违法案件当事人名单的供应商；不得为中国政府采购网（网址</w:t>
            </w:r>
          </w:p>
          <w:p w14:paraId="20CEAA64">
            <w:pPr>
              <w:pStyle w:val="15"/>
              <w:spacing w:line="214" w:lineRule="auto"/>
              <w:rPr>
                <w:color w:val="auto"/>
                <w:highlight w:val="none"/>
              </w:rPr>
            </w:pPr>
            <w:r>
              <w:rPr>
                <w:color w:val="auto"/>
                <w:spacing w:val="-1"/>
                <w:highlight w:val="none"/>
              </w:rPr>
              <w:fldChar w:fldCharType="begin"/>
            </w:r>
            <w:r>
              <w:rPr>
                <w:color w:val="auto"/>
                <w:spacing w:val="-1"/>
                <w:highlight w:val="none"/>
              </w:rPr>
              <w:instrText xml:space="preserve"> HYPERLINK "http://www.ccgp.gov.cn" </w:instrText>
            </w:r>
            <w:r>
              <w:rPr>
                <w:color w:val="auto"/>
                <w:spacing w:val="-1"/>
                <w:highlight w:val="none"/>
              </w:rPr>
              <w:fldChar w:fldCharType="separate"/>
            </w:r>
            <w:r>
              <w:rPr>
                <w:color w:val="auto"/>
                <w:spacing w:val="-1"/>
                <w:highlight w:val="none"/>
              </w:rPr>
              <w:t>http://www.ccgp.gov.cn</w:t>
            </w:r>
            <w:r>
              <w:rPr>
                <w:color w:val="auto"/>
                <w:spacing w:val="-1"/>
                <w:highlight w:val="none"/>
              </w:rPr>
              <w:fldChar w:fldCharType="end"/>
            </w:r>
            <w:r>
              <w:rPr>
                <w:color w:val="auto"/>
                <w:spacing w:val="-1"/>
                <w:highlight w:val="none"/>
              </w:rPr>
              <w:t>）</w:t>
            </w:r>
            <w:r>
              <w:rPr>
                <w:color w:val="auto"/>
                <w:highlight w:val="none"/>
              </w:rPr>
              <w:t>政府采购严重违法失</w:t>
            </w:r>
            <w:r>
              <w:rPr>
                <w:color w:val="auto"/>
                <w:spacing w:val="-1"/>
                <w:highlight w:val="none"/>
              </w:rPr>
              <w:t>信行为记录名单中</w:t>
            </w:r>
            <w:r>
              <w:rPr>
                <w:color w:val="auto"/>
                <w:highlight w:val="none"/>
              </w:rPr>
              <w:t>被财政部门禁止参加政府采购活动的供应商</w:t>
            </w:r>
            <w:r>
              <w:rPr>
                <w:color w:val="auto"/>
                <w:spacing w:val="-1"/>
                <w:highlight w:val="none"/>
              </w:rPr>
              <w:t>（处罚决定规定的时间和地域范围内</w:t>
            </w:r>
            <w:r>
              <w:rPr>
                <w:color w:val="auto"/>
                <w:spacing w:val="3"/>
                <w:highlight w:val="none"/>
              </w:rPr>
              <w:t>），查询结果截图日期必须在发布公告日期之后</w:t>
            </w:r>
            <w:r>
              <w:rPr>
                <w:rFonts w:hint="eastAsia"/>
                <w:color w:val="auto"/>
                <w:spacing w:val="3"/>
                <w:highlight w:val="none"/>
                <w:lang w:val="en-US" w:eastAsia="zh-CN"/>
              </w:rPr>
              <w:t>投标截止时间之前</w:t>
            </w:r>
            <w:r>
              <w:rPr>
                <w:color w:val="auto"/>
                <w:spacing w:val="3"/>
                <w:highlight w:val="none"/>
              </w:rPr>
              <w:t>且加盖公司公章当原件，否则视为无效证件，信用中国需下载信用报告</w:t>
            </w:r>
            <w:r>
              <w:rPr>
                <w:color w:val="auto"/>
                <w:spacing w:val="-1"/>
                <w:highlight w:val="none"/>
              </w:rPr>
              <w:t>（加盖企业公章</w:t>
            </w:r>
            <w:r>
              <w:rPr>
                <w:color w:val="auto"/>
                <w:spacing w:val="3"/>
                <w:highlight w:val="none"/>
              </w:rPr>
              <w:t>）</w:t>
            </w:r>
            <w:r>
              <w:rPr>
                <w:rFonts w:hint="eastAsia"/>
                <w:color w:val="auto"/>
                <w:spacing w:val="-8"/>
                <w:highlight w:val="none"/>
                <w:lang w:eastAsia="zh-CN"/>
              </w:rPr>
              <w:t>（</w:t>
            </w:r>
            <w:r>
              <w:rPr>
                <w:rFonts w:hint="eastAsia"/>
                <w:color w:val="auto"/>
                <w:spacing w:val="-8"/>
                <w:highlight w:val="none"/>
                <w:lang w:val="en-US" w:eastAsia="zh-CN"/>
              </w:rPr>
              <w:t>提供发布公告之日起至开标截止时间的截图</w:t>
            </w:r>
            <w:r>
              <w:rPr>
                <w:rFonts w:hint="eastAsia"/>
                <w:color w:val="auto"/>
                <w:spacing w:val="-8"/>
                <w:highlight w:val="none"/>
                <w:lang w:eastAsia="zh-CN"/>
              </w:rPr>
              <w:t>）</w:t>
            </w:r>
            <w:r>
              <w:rPr>
                <w:color w:val="auto"/>
                <w:spacing w:val="-8"/>
                <w:highlight w:val="none"/>
              </w:rPr>
              <w:t>；</w:t>
            </w:r>
          </w:p>
        </w:tc>
        <w:tc>
          <w:tcPr>
            <w:tcW w:w="607" w:type="dxa"/>
            <w:vAlign w:val="top"/>
          </w:tcPr>
          <w:p w14:paraId="0FA79104">
            <w:pPr>
              <w:rPr>
                <w:rFonts w:ascii="Arial"/>
                <w:color w:val="auto"/>
                <w:sz w:val="21"/>
                <w:highlight w:val="none"/>
              </w:rPr>
            </w:pPr>
          </w:p>
        </w:tc>
        <w:tc>
          <w:tcPr>
            <w:tcW w:w="561" w:type="dxa"/>
            <w:vAlign w:val="top"/>
          </w:tcPr>
          <w:p w14:paraId="4FC5E5EB">
            <w:pPr>
              <w:rPr>
                <w:rFonts w:ascii="Arial"/>
                <w:color w:val="auto"/>
                <w:sz w:val="21"/>
                <w:highlight w:val="none"/>
              </w:rPr>
            </w:pPr>
          </w:p>
        </w:tc>
        <w:tc>
          <w:tcPr>
            <w:tcW w:w="600" w:type="dxa"/>
            <w:vAlign w:val="top"/>
          </w:tcPr>
          <w:p w14:paraId="298F8CCF">
            <w:pPr>
              <w:rPr>
                <w:rFonts w:ascii="Arial"/>
                <w:color w:val="auto"/>
                <w:sz w:val="21"/>
                <w:highlight w:val="none"/>
              </w:rPr>
            </w:pPr>
          </w:p>
        </w:tc>
      </w:tr>
      <w:tr w14:paraId="5147E5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3" w:hRule="atLeast"/>
        </w:trPr>
        <w:tc>
          <w:tcPr>
            <w:tcW w:w="751" w:type="dxa"/>
            <w:vAlign w:val="top"/>
          </w:tcPr>
          <w:p w14:paraId="0A25B60B">
            <w:pPr>
              <w:pStyle w:val="15"/>
              <w:spacing w:before="252"/>
              <w:ind w:firstLine="240" w:firstLineChars="100"/>
              <w:jc w:val="both"/>
              <w:rPr>
                <w:color w:val="auto"/>
                <w:highlight w:val="none"/>
              </w:rPr>
            </w:pPr>
            <w:r>
              <w:rPr>
                <w:color w:val="auto"/>
                <w:highlight w:val="none"/>
              </w:rPr>
              <w:t>5</w:t>
            </w:r>
          </w:p>
        </w:tc>
        <w:tc>
          <w:tcPr>
            <w:tcW w:w="2914" w:type="dxa"/>
            <w:vAlign w:val="top"/>
          </w:tcPr>
          <w:p w14:paraId="7ED9ADE9">
            <w:pPr>
              <w:pStyle w:val="15"/>
              <w:spacing w:before="253" w:line="219" w:lineRule="auto"/>
              <w:ind w:left="783"/>
              <w:rPr>
                <w:color w:val="auto"/>
                <w:highlight w:val="none"/>
              </w:rPr>
            </w:pPr>
            <w:r>
              <w:rPr>
                <w:color w:val="auto"/>
                <w:spacing w:val="-5"/>
                <w:highlight w:val="none"/>
              </w:rPr>
              <w:t>响应承诺函</w:t>
            </w:r>
          </w:p>
        </w:tc>
        <w:tc>
          <w:tcPr>
            <w:tcW w:w="4810" w:type="dxa"/>
            <w:vAlign w:val="top"/>
          </w:tcPr>
          <w:p w14:paraId="09A86227">
            <w:pPr>
              <w:pStyle w:val="15"/>
              <w:spacing w:before="85" w:line="249" w:lineRule="auto"/>
              <w:ind w:right="68"/>
              <w:rPr>
                <w:color w:val="auto"/>
                <w:highlight w:val="none"/>
              </w:rPr>
            </w:pPr>
            <w:r>
              <w:rPr>
                <w:color w:val="auto"/>
                <w:spacing w:val="-1"/>
                <w:highlight w:val="none"/>
              </w:rPr>
              <w:t>对响应文件中提供的所有资料的真实性、合法</w:t>
            </w:r>
            <w:r>
              <w:rPr>
                <w:color w:val="auto"/>
                <w:spacing w:val="10"/>
                <w:highlight w:val="none"/>
              </w:rPr>
              <w:t xml:space="preserve"> </w:t>
            </w:r>
            <w:r>
              <w:rPr>
                <w:color w:val="auto"/>
                <w:spacing w:val="-1"/>
                <w:highlight w:val="none"/>
              </w:rPr>
              <w:t>性，没有不实的描述、承诺；</w:t>
            </w:r>
          </w:p>
        </w:tc>
        <w:tc>
          <w:tcPr>
            <w:tcW w:w="607" w:type="dxa"/>
            <w:vAlign w:val="top"/>
          </w:tcPr>
          <w:p w14:paraId="4D2BC6B8">
            <w:pPr>
              <w:rPr>
                <w:rFonts w:ascii="Arial"/>
                <w:color w:val="auto"/>
                <w:sz w:val="21"/>
                <w:highlight w:val="none"/>
              </w:rPr>
            </w:pPr>
          </w:p>
        </w:tc>
        <w:tc>
          <w:tcPr>
            <w:tcW w:w="561" w:type="dxa"/>
            <w:vAlign w:val="top"/>
          </w:tcPr>
          <w:p w14:paraId="46100E1D">
            <w:pPr>
              <w:rPr>
                <w:rFonts w:ascii="Arial"/>
                <w:color w:val="auto"/>
                <w:sz w:val="21"/>
                <w:highlight w:val="none"/>
              </w:rPr>
            </w:pPr>
          </w:p>
        </w:tc>
        <w:tc>
          <w:tcPr>
            <w:tcW w:w="600" w:type="dxa"/>
            <w:vAlign w:val="top"/>
          </w:tcPr>
          <w:p w14:paraId="11F713C4">
            <w:pPr>
              <w:rPr>
                <w:rFonts w:ascii="Arial"/>
                <w:color w:val="auto"/>
                <w:sz w:val="21"/>
                <w:highlight w:val="none"/>
              </w:rPr>
            </w:pPr>
          </w:p>
        </w:tc>
      </w:tr>
      <w:tr w14:paraId="5E3EF4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3" w:hRule="atLeast"/>
        </w:trPr>
        <w:tc>
          <w:tcPr>
            <w:tcW w:w="751" w:type="dxa"/>
            <w:vAlign w:val="top"/>
          </w:tcPr>
          <w:p w14:paraId="40E1344F">
            <w:pPr>
              <w:pStyle w:val="15"/>
              <w:spacing w:before="253"/>
              <w:ind w:firstLine="240" w:firstLineChars="100"/>
              <w:jc w:val="both"/>
              <w:rPr>
                <w:color w:val="auto"/>
                <w:highlight w:val="none"/>
              </w:rPr>
            </w:pPr>
            <w:r>
              <w:rPr>
                <w:color w:val="auto"/>
                <w:highlight w:val="none"/>
              </w:rPr>
              <w:t>6</w:t>
            </w:r>
          </w:p>
        </w:tc>
        <w:tc>
          <w:tcPr>
            <w:tcW w:w="2914" w:type="dxa"/>
            <w:vAlign w:val="top"/>
          </w:tcPr>
          <w:p w14:paraId="0502323A">
            <w:pPr>
              <w:pStyle w:val="15"/>
              <w:spacing w:before="254" w:line="219" w:lineRule="auto"/>
              <w:ind w:left="115"/>
              <w:rPr>
                <w:color w:val="auto"/>
                <w:highlight w:val="none"/>
              </w:rPr>
            </w:pPr>
            <w:r>
              <w:rPr>
                <w:color w:val="auto"/>
                <w:spacing w:val="-2"/>
                <w:highlight w:val="none"/>
              </w:rPr>
              <w:t>无重大违法记录承诺函</w:t>
            </w:r>
          </w:p>
        </w:tc>
        <w:tc>
          <w:tcPr>
            <w:tcW w:w="4810" w:type="dxa"/>
            <w:vAlign w:val="top"/>
          </w:tcPr>
          <w:p w14:paraId="51DD9AD9">
            <w:pPr>
              <w:pStyle w:val="15"/>
              <w:spacing w:before="85" w:line="249" w:lineRule="auto"/>
              <w:ind w:right="68"/>
              <w:rPr>
                <w:color w:val="auto"/>
                <w:highlight w:val="none"/>
              </w:rPr>
            </w:pPr>
            <w:r>
              <w:rPr>
                <w:color w:val="auto"/>
                <w:spacing w:val="-1"/>
                <w:highlight w:val="none"/>
              </w:rPr>
              <w:t>参加政府采购活动前三年内，在经营活动中没</w:t>
            </w:r>
            <w:r>
              <w:rPr>
                <w:color w:val="auto"/>
                <w:spacing w:val="7"/>
                <w:highlight w:val="none"/>
              </w:rPr>
              <w:t xml:space="preserve"> </w:t>
            </w:r>
            <w:r>
              <w:rPr>
                <w:color w:val="auto"/>
                <w:spacing w:val="-2"/>
                <w:highlight w:val="none"/>
              </w:rPr>
              <w:t>有重大违法记录；</w:t>
            </w:r>
          </w:p>
        </w:tc>
        <w:tc>
          <w:tcPr>
            <w:tcW w:w="607" w:type="dxa"/>
            <w:vAlign w:val="top"/>
          </w:tcPr>
          <w:p w14:paraId="14423A1A">
            <w:pPr>
              <w:rPr>
                <w:rFonts w:ascii="Arial"/>
                <w:color w:val="auto"/>
                <w:sz w:val="21"/>
                <w:highlight w:val="none"/>
              </w:rPr>
            </w:pPr>
          </w:p>
        </w:tc>
        <w:tc>
          <w:tcPr>
            <w:tcW w:w="561" w:type="dxa"/>
            <w:vAlign w:val="top"/>
          </w:tcPr>
          <w:p w14:paraId="0129FA69">
            <w:pPr>
              <w:rPr>
                <w:rFonts w:ascii="Arial"/>
                <w:color w:val="auto"/>
                <w:sz w:val="21"/>
                <w:highlight w:val="none"/>
              </w:rPr>
            </w:pPr>
          </w:p>
        </w:tc>
        <w:tc>
          <w:tcPr>
            <w:tcW w:w="600" w:type="dxa"/>
            <w:vAlign w:val="top"/>
          </w:tcPr>
          <w:p w14:paraId="75A65456">
            <w:pPr>
              <w:rPr>
                <w:rFonts w:ascii="Arial"/>
                <w:color w:val="auto"/>
                <w:sz w:val="21"/>
                <w:highlight w:val="none"/>
              </w:rPr>
            </w:pPr>
          </w:p>
        </w:tc>
      </w:tr>
      <w:tr w14:paraId="66AE59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8" w:hRule="atLeast"/>
        </w:trPr>
        <w:tc>
          <w:tcPr>
            <w:tcW w:w="751" w:type="dxa"/>
            <w:vAlign w:val="center"/>
          </w:tcPr>
          <w:p w14:paraId="4415DC4E">
            <w:pPr>
              <w:pStyle w:val="15"/>
              <w:spacing w:before="254"/>
              <w:ind w:firstLine="240" w:firstLineChars="100"/>
              <w:jc w:val="center"/>
              <w:rPr>
                <w:color w:val="auto"/>
                <w:highlight w:val="none"/>
              </w:rPr>
            </w:pPr>
            <w:r>
              <w:rPr>
                <w:color w:val="auto"/>
                <w:highlight w:val="none"/>
              </w:rPr>
              <w:t>7</w:t>
            </w:r>
          </w:p>
        </w:tc>
        <w:tc>
          <w:tcPr>
            <w:tcW w:w="2914" w:type="dxa"/>
            <w:vAlign w:val="center"/>
          </w:tcPr>
          <w:p w14:paraId="2365E563">
            <w:pPr>
              <w:pStyle w:val="15"/>
              <w:spacing w:line="214" w:lineRule="auto"/>
              <w:jc w:val="center"/>
              <w:rPr>
                <w:color w:val="auto"/>
                <w:spacing w:val="3"/>
                <w:highlight w:val="none"/>
              </w:rPr>
            </w:pPr>
            <w:r>
              <w:rPr>
                <w:color w:val="auto"/>
                <w:spacing w:val="3"/>
                <w:highlight w:val="none"/>
              </w:rPr>
              <w:t>有依法缴纳税收和社会保障资金的良好记录</w:t>
            </w:r>
          </w:p>
        </w:tc>
        <w:tc>
          <w:tcPr>
            <w:tcW w:w="4810" w:type="dxa"/>
            <w:vAlign w:val="top"/>
          </w:tcPr>
          <w:p w14:paraId="6DE756CA">
            <w:pPr>
              <w:pStyle w:val="15"/>
              <w:spacing w:line="214" w:lineRule="auto"/>
              <w:rPr>
                <w:rFonts w:hint="default"/>
                <w:color w:val="auto"/>
                <w:spacing w:val="3"/>
                <w:highlight w:val="none"/>
                <w:lang w:val="en-US" w:eastAsia="zh-CN"/>
              </w:rPr>
            </w:pPr>
            <w:r>
              <w:rPr>
                <w:color w:val="auto"/>
                <w:spacing w:val="3"/>
                <w:highlight w:val="none"/>
              </w:rPr>
              <w:t>提供近</w:t>
            </w:r>
            <w:r>
              <w:rPr>
                <w:rFonts w:hint="eastAsia"/>
                <w:color w:val="auto"/>
                <w:spacing w:val="3"/>
                <w:highlight w:val="none"/>
                <w:lang w:val="en-US" w:eastAsia="zh-CN"/>
              </w:rPr>
              <w:t>三</w:t>
            </w:r>
            <w:r>
              <w:rPr>
                <w:color w:val="auto"/>
                <w:spacing w:val="3"/>
                <w:highlight w:val="none"/>
              </w:rPr>
              <w:t>年缴纳税收的凭据证明材料</w:t>
            </w:r>
            <w:r>
              <w:rPr>
                <w:rFonts w:hint="eastAsia"/>
                <w:color w:val="auto"/>
                <w:spacing w:val="3"/>
                <w:highlight w:val="none"/>
                <w:lang w:eastAsia="zh-CN"/>
              </w:rPr>
              <w:t>；</w:t>
            </w:r>
            <w:r>
              <w:rPr>
                <w:color w:val="auto"/>
                <w:spacing w:val="-5"/>
                <w:highlight w:val="none"/>
              </w:rPr>
              <w:t>如成立时间少于规定年限的投标企业须提供成立至投标截止日</w:t>
            </w:r>
            <w:r>
              <w:rPr>
                <w:color w:val="auto"/>
                <w:spacing w:val="3"/>
                <w:highlight w:val="none"/>
              </w:rPr>
              <w:t>（复印件加盖公章）；如依法免税或不需要缴纳社会保障资金的，应提供相应文件证明。</w:t>
            </w:r>
          </w:p>
        </w:tc>
        <w:tc>
          <w:tcPr>
            <w:tcW w:w="607" w:type="dxa"/>
            <w:vAlign w:val="top"/>
          </w:tcPr>
          <w:p w14:paraId="5298EAFD">
            <w:pPr>
              <w:rPr>
                <w:rFonts w:ascii="Arial"/>
                <w:color w:val="auto"/>
                <w:sz w:val="21"/>
                <w:highlight w:val="none"/>
              </w:rPr>
            </w:pPr>
          </w:p>
        </w:tc>
        <w:tc>
          <w:tcPr>
            <w:tcW w:w="561" w:type="dxa"/>
            <w:vAlign w:val="top"/>
          </w:tcPr>
          <w:p w14:paraId="7BC2F689">
            <w:pPr>
              <w:rPr>
                <w:rFonts w:ascii="Arial"/>
                <w:color w:val="auto"/>
                <w:sz w:val="21"/>
                <w:highlight w:val="none"/>
              </w:rPr>
            </w:pPr>
          </w:p>
        </w:tc>
        <w:tc>
          <w:tcPr>
            <w:tcW w:w="600" w:type="dxa"/>
            <w:vAlign w:val="top"/>
          </w:tcPr>
          <w:p w14:paraId="28D33AAB">
            <w:pPr>
              <w:rPr>
                <w:rFonts w:ascii="Arial"/>
                <w:color w:val="auto"/>
                <w:sz w:val="21"/>
                <w:highlight w:val="none"/>
              </w:rPr>
            </w:pPr>
          </w:p>
        </w:tc>
      </w:tr>
      <w:tr w14:paraId="23E9AA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8" w:hRule="atLeast"/>
        </w:trPr>
        <w:tc>
          <w:tcPr>
            <w:tcW w:w="751" w:type="dxa"/>
            <w:vAlign w:val="top"/>
          </w:tcPr>
          <w:p w14:paraId="7794A39B">
            <w:pPr>
              <w:pStyle w:val="15"/>
              <w:spacing w:before="254"/>
              <w:ind w:firstLine="240" w:firstLineChars="100"/>
              <w:jc w:val="both"/>
              <w:rPr>
                <w:rFonts w:hint="eastAsia" w:eastAsia="宋体"/>
                <w:color w:val="auto"/>
                <w:highlight w:val="none"/>
                <w:lang w:val="en-US" w:eastAsia="zh-CN"/>
              </w:rPr>
            </w:pPr>
            <w:r>
              <w:rPr>
                <w:rFonts w:hint="eastAsia"/>
                <w:color w:val="auto"/>
                <w:highlight w:val="none"/>
                <w:lang w:val="en-US" w:eastAsia="zh-CN"/>
              </w:rPr>
              <w:t>8</w:t>
            </w:r>
          </w:p>
        </w:tc>
        <w:tc>
          <w:tcPr>
            <w:tcW w:w="2914" w:type="dxa"/>
            <w:shd w:val="clear" w:color="auto" w:fill="auto"/>
            <w:vAlign w:val="top"/>
          </w:tcPr>
          <w:p w14:paraId="42EA7F0B">
            <w:pPr>
              <w:pStyle w:val="15"/>
              <w:spacing w:before="255" w:line="219" w:lineRule="auto"/>
              <w:rPr>
                <w:rFonts w:ascii="宋体" w:hAnsi="宋体" w:eastAsia="宋体" w:cs="宋体"/>
                <w:snapToGrid w:val="0"/>
                <w:color w:val="auto"/>
                <w:kern w:val="0"/>
                <w:sz w:val="24"/>
                <w:szCs w:val="24"/>
                <w:highlight w:val="none"/>
                <w:lang w:val="en-US" w:eastAsia="en-US" w:bidi="ar-SA"/>
              </w:rPr>
            </w:pPr>
            <w:r>
              <w:rPr>
                <w:rFonts w:ascii="宋体" w:hAnsi="宋体" w:eastAsia="宋体" w:cs="宋体"/>
                <w:snapToGrid w:val="0"/>
                <w:color w:val="auto"/>
                <w:kern w:val="0"/>
                <w:sz w:val="24"/>
                <w:szCs w:val="24"/>
                <w:highlight w:val="none"/>
                <w:lang w:val="en-US" w:eastAsia="en-US" w:bidi="ar-SA"/>
              </w:rPr>
              <w:t>法律、行政法规规定的其他条件</w:t>
            </w:r>
          </w:p>
        </w:tc>
        <w:tc>
          <w:tcPr>
            <w:tcW w:w="4810" w:type="dxa"/>
            <w:shd w:val="clear" w:color="auto" w:fill="auto"/>
            <w:vAlign w:val="top"/>
          </w:tcPr>
          <w:p w14:paraId="48A6FF8D">
            <w:pPr>
              <w:pStyle w:val="15"/>
              <w:spacing w:before="254" w:line="220" w:lineRule="auto"/>
              <w:rPr>
                <w:rFonts w:hint="default" w:ascii="宋体" w:hAnsi="宋体" w:eastAsia="宋体" w:cs="宋体"/>
                <w:snapToGrid w:val="0"/>
                <w:color w:val="auto"/>
                <w:kern w:val="0"/>
                <w:sz w:val="24"/>
                <w:szCs w:val="24"/>
                <w:highlight w:val="none"/>
                <w:lang w:val="en-US" w:eastAsia="zh-CN" w:bidi="ar-SA"/>
              </w:rPr>
            </w:pPr>
            <w:r>
              <w:rPr>
                <w:rFonts w:hint="eastAsia" w:cs="宋体"/>
                <w:snapToGrid w:val="0"/>
                <w:color w:val="auto"/>
                <w:kern w:val="0"/>
                <w:sz w:val="24"/>
                <w:szCs w:val="24"/>
                <w:highlight w:val="none"/>
                <w:lang w:val="en-US" w:eastAsia="zh-CN" w:bidi="ar-SA"/>
              </w:rPr>
              <w:t>提供</w:t>
            </w:r>
            <w:r>
              <w:rPr>
                <w:rFonts w:ascii="宋体" w:hAnsi="宋体" w:eastAsia="宋体" w:cs="宋体"/>
                <w:snapToGrid w:val="0"/>
                <w:color w:val="auto"/>
                <w:kern w:val="0"/>
                <w:sz w:val="24"/>
                <w:szCs w:val="24"/>
                <w:highlight w:val="none"/>
                <w:lang w:val="en-US" w:eastAsia="en-US" w:bidi="ar-SA"/>
              </w:rPr>
              <w:t>法律、行政法规规定的其他条件</w:t>
            </w:r>
            <w:r>
              <w:rPr>
                <w:rFonts w:hint="eastAsia" w:cs="宋体"/>
                <w:snapToGrid w:val="0"/>
                <w:color w:val="auto"/>
                <w:kern w:val="0"/>
                <w:sz w:val="24"/>
                <w:szCs w:val="24"/>
                <w:highlight w:val="none"/>
                <w:lang w:val="en-US" w:eastAsia="zh-CN" w:bidi="ar-SA"/>
              </w:rPr>
              <w:t>的承诺函</w:t>
            </w:r>
          </w:p>
        </w:tc>
        <w:tc>
          <w:tcPr>
            <w:tcW w:w="607" w:type="dxa"/>
            <w:vAlign w:val="top"/>
          </w:tcPr>
          <w:p w14:paraId="71D9DDD6">
            <w:pPr>
              <w:rPr>
                <w:rFonts w:ascii="Arial"/>
                <w:color w:val="auto"/>
                <w:sz w:val="21"/>
                <w:highlight w:val="none"/>
              </w:rPr>
            </w:pPr>
          </w:p>
        </w:tc>
        <w:tc>
          <w:tcPr>
            <w:tcW w:w="561" w:type="dxa"/>
            <w:vAlign w:val="top"/>
          </w:tcPr>
          <w:p w14:paraId="188EB4C9">
            <w:pPr>
              <w:rPr>
                <w:rFonts w:ascii="Arial"/>
                <w:color w:val="auto"/>
                <w:sz w:val="21"/>
                <w:highlight w:val="none"/>
              </w:rPr>
            </w:pPr>
          </w:p>
        </w:tc>
        <w:tc>
          <w:tcPr>
            <w:tcW w:w="600" w:type="dxa"/>
            <w:vAlign w:val="top"/>
          </w:tcPr>
          <w:p w14:paraId="1D2682F4">
            <w:pPr>
              <w:rPr>
                <w:rFonts w:ascii="Arial"/>
                <w:color w:val="auto"/>
                <w:sz w:val="21"/>
                <w:highlight w:val="none"/>
              </w:rPr>
            </w:pPr>
          </w:p>
        </w:tc>
      </w:tr>
      <w:tr w14:paraId="733731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8" w:hRule="atLeast"/>
        </w:trPr>
        <w:tc>
          <w:tcPr>
            <w:tcW w:w="751" w:type="dxa"/>
            <w:vAlign w:val="top"/>
          </w:tcPr>
          <w:p w14:paraId="5DA02A9D">
            <w:pPr>
              <w:pStyle w:val="15"/>
              <w:spacing w:before="254"/>
              <w:ind w:firstLine="240" w:firstLineChars="100"/>
              <w:jc w:val="both"/>
              <w:rPr>
                <w:rFonts w:hint="eastAsia" w:eastAsia="宋体"/>
                <w:color w:val="auto"/>
                <w:highlight w:val="none"/>
                <w:lang w:val="en-US" w:eastAsia="zh-CN"/>
              </w:rPr>
            </w:pPr>
            <w:r>
              <w:rPr>
                <w:rFonts w:hint="eastAsia"/>
                <w:color w:val="auto"/>
                <w:highlight w:val="none"/>
                <w:lang w:val="en-US" w:eastAsia="zh-CN"/>
              </w:rPr>
              <w:t>9</w:t>
            </w:r>
          </w:p>
        </w:tc>
        <w:tc>
          <w:tcPr>
            <w:tcW w:w="2914" w:type="dxa"/>
            <w:shd w:val="clear" w:color="auto" w:fill="auto"/>
            <w:vAlign w:val="top"/>
          </w:tcPr>
          <w:p w14:paraId="5E67373E">
            <w:pPr>
              <w:pStyle w:val="15"/>
              <w:spacing w:before="255" w:line="219" w:lineRule="auto"/>
              <w:ind w:left="553" w:leftChars="0"/>
              <w:rPr>
                <w:rFonts w:ascii="宋体" w:hAnsi="宋体" w:eastAsia="宋体" w:cs="宋体"/>
                <w:snapToGrid w:val="0"/>
                <w:color w:val="auto"/>
                <w:kern w:val="0"/>
                <w:sz w:val="24"/>
                <w:szCs w:val="24"/>
                <w:highlight w:val="none"/>
                <w:lang w:val="en-US" w:eastAsia="en-US" w:bidi="ar-SA"/>
              </w:rPr>
            </w:pPr>
            <w:r>
              <w:rPr>
                <w:color w:val="auto"/>
                <w:spacing w:val="-5"/>
                <w:highlight w:val="none"/>
              </w:rPr>
              <w:t>中小企业声明函</w:t>
            </w:r>
          </w:p>
        </w:tc>
        <w:tc>
          <w:tcPr>
            <w:tcW w:w="4810" w:type="dxa"/>
            <w:shd w:val="clear" w:color="auto" w:fill="auto"/>
            <w:vAlign w:val="top"/>
          </w:tcPr>
          <w:p w14:paraId="60B8B0F6">
            <w:pPr>
              <w:pStyle w:val="15"/>
              <w:spacing w:before="254" w:line="220" w:lineRule="auto"/>
              <w:rPr>
                <w:rFonts w:hint="eastAsia" w:ascii="宋体" w:hAnsi="宋体" w:eastAsia="宋体" w:cs="宋体"/>
                <w:snapToGrid w:val="0"/>
                <w:color w:val="auto"/>
                <w:kern w:val="0"/>
                <w:sz w:val="24"/>
                <w:szCs w:val="24"/>
                <w:highlight w:val="none"/>
                <w:lang w:val="en-US" w:eastAsia="zh-CN" w:bidi="ar-SA"/>
              </w:rPr>
            </w:pPr>
            <w:r>
              <w:rPr>
                <w:rFonts w:hint="eastAsia"/>
                <w:color w:val="auto"/>
                <w:spacing w:val="-2"/>
                <w:highlight w:val="none"/>
                <w:lang w:val="en-US" w:eastAsia="zh-CN"/>
              </w:rPr>
              <w:t>提供《中小企业声明函》</w:t>
            </w:r>
          </w:p>
        </w:tc>
        <w:tc>
          <w:tcPr>
            <w:tcW w:w="607" w:type="dxa"/>
            <w:vAlign w:val="top"/>
          </w:tcPr>
          <w:p w14:paraId="6CCC4CD3">
            <w:pPr>
              <w:rPr>
                <w:rFonts w:ascii="Arial"/>
                <w:color w:val="auto"/>
                <w:sz w:val="21"/>
                <w:highlight w:val="none"/>
              </w:rPr>
            </w:pPr>
          </w:p>
        </w:tc>
        <w:tc>
          <w:tcPr>
            <w:tcW w:w="561" w:type="dxa"/>
            <w:vAlign w:val="top"/>
          </w:tcPr>
          <w:p w14:paraId="6C963E09">
            <w:pPr>
              <w:rPr>
                <w:rFonts w:ascii="Arial"/>
                <w:color w:val="auto"/>
                <w:sz w:val="21"/>
                <w:highlight w:val="none"/>
              </w:rPr>
            </w:pPr>
          </w:p>
        </w:tc>
        <w:tc>
          <w:tcPr>
            <w:tcW w:w="600" w:type="dxa"/>
            <w:vAlign w:val="top"/>
          </w:tcPr>
          <w:p w14:paraId="45D8A0A6">
            <w:pPr>
              <w:rPr>
                <w:rFonts w:ascii="Arial"/>
                <w:color w:val="auto"/>
                <w:sz w:val="21"/>
                <w:highlight w:val="none"/>
              </w:rPr>
            </w:pPr>
          </w:p>
        </w:tc>
      </w:tr>
      <w:tr w14:paraId="368BC2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8" w:hRule="atLeast"/>
        </w:trPr>
        <w:tc>
          <w:tcPr>
            <w:tcW w:w="751" w:type="dxa"/>
            <w:vAlign w:val="top"/>
          </w:tcPr>
          <w:p w14:paraId="59C90270">
            <w:pPr>
              <w:pStyle w:val="15"/>
              <w:spacing w:before="254"/>
              <w:ind w:firstLine="240" w:firstLineChars="100"/>
              <w:jc w:val="both"/>
              <w:rPr>
                <w:rFonts w:hint="default"/>
                <w:color w:val="auto"/>
                <w:highlight w:val="none"/>
                <w:lang w:val="en-US" w:eastAsia="zh-CN"/>
              </w:rPr>
            </w:pPr>
            <w:r>
              <w:rPr>
                <w:rFonts w:hint="eastAsia"/>
                <w:color w:val="auto"/>
                <w:highlight w:val="none"/>
                <w:lang w:val="en-US" w:eastAsia="zh-CN"/>
              </w:rPr>
              <w:t>10</w:t>
            </w:r>
          </w:p>
        </w:tc>
        <w:tc>
          <w:tcPr>
            <w:tcW w:w="2914" w:type="dxa"/>
            <w:shd w:val="clear" w:color="auto" w:fill="auto"/>
            <w:vAlign w:val="top"/>
          </w:tcPr>
          <w:p w14:paraId="6BD2143D">
            <w:pPr>
              <w:pStyle w:val="15"/>
              <w:spacing w:before="255" w:line="219" w:lineRule="auto"/>
              <w:rPr>
                <w:color w:val="auto"/>
                <w:spacing w:val="-5"/>
                <w:highlight w:val="none"/>
              </w:rPr>
            </w:pPr>
            <w:r>
              <w:rPr>
                <w:rFonts w:hint="eastAsia"/>
                <w:color w:val="auto"/>
                <w:spacing w:val="-5"/>
                <w:highlight w:val="none"/>
                <w:lang w:val="en-US" w:eastAsia="zh-CN"/>
              </w:rPr>
              <w:t>具有《中华人民共和国计量器具型式批准证书》水质检测设备，消毒设备（涉水安全许可证），计量设备生产或经营范围或资质。</w:t>
            </w:r>
          </w:p>
        </w:tc>
        <w:tc>
          <w:tcPr>
            <w:tcW w:w="4810" w:type="dxa"/>
            <w:shd w:val="clear" w:color="auto" w:fill="auto"/>
            <w:vAlign w:val="top"/>
          </w:tcPr>
          <w:p w14:paraId="5F2B0579">
            <w:pPr>
              <w:pStyle w:val="2"/>
              <w:ind w:left="0" w:leftChars="0" w:firstLine="0" w:firstLineChars="0"/>
              <w:rPr>
                <w:rFonts w:hint="eastAsia"/>
                <w:color w:val="auto"/>
                <w:spacing w:val="-2"/>
                <w:highlight w:val="none"/>
                <w:lang w:val="en-US" w:eastAsia="zh-CN"/>
              </w:rPr>
            </w:pPr>
            <w:r>
              <w:rPr>
                <w:rFonts w:hint="eastAsia" w:ascii="宋体" w:hAnsi="宋体" w:eastAsia="宋体" w:cs="宋体"/>
                <w:color w:val="auto"/>
                <w:sz w:val="24"/>
                <w:szCs w:val="24"/>
                <w:highlight w:val="none"/>
                <w:lang w:val="en-US" w:eastAsia="zh-CN"/>
              </w:rPr>
              <w:t>具有《中华人民共和国计量器具型式批准证书》水质检测设备，消毒设备（涉水安全许可证），计量设备生产或经营范围或资质。</w:t>
            </w:r>
          </w:p>
        </w:tc>
        <w:tc>
          <w:tcPr>
            <w:tcW w:w="607" w:type="dxa"/>
            <w:vAlign w:val="top"/>
          </w:tcPr>
          <w:p w14:paraId="4AA264EE">
            <w:pPr>
              <w:rPr>
                <w:rFonts w:ascii="Arial"/>
                <w:color w:val="auto"/>
                <w:sz w:val="21"/>
                <w:highlight w:val="none"/>
              </w:rPr>
            </w:pPr>
          </w:p>
        </w:tc>
        <w:tc>
          <w:tcPr>
            <w:tcW w:w="561" w:type="dxa"/>
            <w:vAlign w:val="top"/>
          </w:tcPr>
          <w:p w14:paraId="7251A396">
            <w:pPr>
              <w:rPr>
                <w:rFonts w:ascii="Arial"/>
                <w:color w:val="auto"/>
                <w:sz w:val="21"/>
                <w:highlight w:val="none"/>
              </w:rPr>
            </w:pPr>
          </w:p>
        </w:tc>
        <w:tc>
          <w:tcPr>
            <w:tcW w:w="600" w:type="dxa"/>
            <w:vAlign w:val="top"/>
          </w:tcPr>
          <w:p w14:paraId="7985FDAC">
            <w:pPr>
              <w:rPr>
                <w:rFonts w:ascii="Arial"/>
                <w:color w:val="auto"/>
                <w:sz w:val="21"/>
                <w:highlight w:val="none"/>
              </w:rPr>
            </w:pPr>
          </w:p>
        </w:tc>
      </w:tr>
    </w:tbl>
    <w:p w14:paraId="003B95BC">
      <w:pPr>
        <w:rPr>
          <w:color w:val="auto"/>
          <w:highlight w:val="none"/>
        </w:rPr>
        <w:sectPr>
          <w:footerReference r:id="rId23" w:type="default"/>
          <w:pgSz w:w="11906" w:h="16839"/>
          <w:pgMar w:top="1324" w:right="829" w:bottom="1175" w:left="828" w:header="0" w:footer="961" w:gutter="0"/>
          <w:cols w:space="720" w:num="1"/>
        </w:sectPr>
      </w:pPr>
    </w:p>
    <w:p w14:paraId="6A32C746">
      <w:pPr>
        <w:spacing w:before="48" w:line="219" w:lineRule="auto"/>
        <w:ind w:left="138" w:firstLine="458" w:firstLineChars="200"/>
        <w:rPr>
          <w:rFonts w:ascii="宋体" w:hAnsi="宋体" w:eastAsia="宋体" w:cs="宋体"/>
          <w:color w:val="auto"/>
          <w:sz w:val="24"/>
          <w:szCs w:val="24"/>
          <w:highlight w:val="none"/>
        </w:rPr>
      </w:pPr>
      <w:bookmarkStart w:id="17" w:name="bookmark24"/>
      <w:bookmarkEnd w:id="17"/>
      <w:r>
        <w:rPr>
          <w:rFonts w:ascii="宋体" w:hAnsi="宋体" w:eastAsia="宋体" w:cs="宋体"/>
          <w:b/>
          <w:bCs/>
          <w:color w:val="auto"/>
          <w:spacing w:val="-6"/>
          <w:sz w:val="24"/>
          <w:szCs w:val="24"/>
          <w:highlight w:val="none"/>
        </w:rPr>
        <w:t>2.符合性审查</w:t>
      </w:r>
    </w:p>
    <w:tbl>
      <w:tblPr>
        <w:tblStyle w:val="14"/>
        <w:tblW w:w="9857" w:type="dxa"/>
        <w:tblInd w:w="12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58"/>
        <w:gridCol w:w="6657"/>
        <w:gridCol w:w="644"/>
        <w:gridCol w:w="644"/>
        <w:gridCol w:w="644"/>
        <w:gridCol w:w="610"/>
      </w:tblGrid>
      <w:tr w14:paraId="07B600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2" w:hRule="atLeast"/>
        </w:trPr>
        <w:tc>
          <w:tcPr>
            <w:tcW w:w="7315" w:type="dxa"/>
            <w:gridSpan w:val="2"/>
            <w:vMerge w:val="restart"/>
            <w:tcBorders>
              <w:top w:val="single" w:color="000000" w:sz="10" w:space="0"/>
              <w:left w:val="single" w:color="000000" w:sz="10" w:space="0"/>
              <w:bottom w:val="nil"/>
              <w:right w:val="single" w:color="000000" w:sz="2" w:space="0"/>
            </w:tcBorders>
            <w:vAlign w:val="top"/>
          </w:tcPr>
          <w:p w14:paraId="68AE2F65">
            <w:pPr>
              <w:pStyle w:val="15"/>
              <w:spacing w:before="78" w:line="219" w:lineRule="auto"/>
              <w:ind w:left="3175"/>
              <w:rPr>
                <w:color w:val="auto"/>
                <w:highlight w:val="none"/>
              </w:rPr>
            </w:pPr>
            <w:r>
              <w:rPr>
                <w:b/>
                <w:bCs/>
                <w:color w:val="auto"/>
                <w:spacing w:val="-5"/>
                <w:highlight w:val="none"/>
              </w:rPr>
              <w:t>评审内容</w:t>
            </w:r>
          </w:p>
        </w:tc>
        <w:tc>
          <w:tcPr>
            <w:tcW w:w="2542" w:type="dxa"/>
            <w:gridSpan w:val="4"/>
            <w:tcBorders>
              <w:top w:val="single" w:color="000000" w:sz="10" w:space="0"/>
              <w:left w:val="single" w:color="000000" w:sz="2" w:space="0"/>
              <w:bottom w:val="single" w:color="000000" w:sz="2" w:space="0"/>
              <w:right w:val="single" w:color="000000" w:sz="10" w:space="0"/>
            </w:tcBorders>
            <w:vAlign w:val="top"/>
          </w:tcPr>
          <w:p w14:paraId="064616B3">
            <w:pPr>
              <w:pStyle w:val="15"/>
              <w:spacing w:before="112" w:line="220" w:lineRule="auto"/>
              <w:ind w:left="559"/>
              <w:rPr>
                <w:color w:val="auto"/>
                <w:highlight w:val="none"/>
              </w:rPr>
            </w:pPr>
            <w:r>
              <w:rPr>
                <w:b/>
                <w:bCs/>
                <w:color w:val="auto"/>
                <w:spacing w:val="-4"/>
                <w:highlight w:val="none"/>
              </w:rPr>
              <w:t>投标企业名称</w:t>
            </w:r>
          </w:p>
        </w:tc>
      </w:tr>
      <w:tr w14:paraId="743493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9" w:hRule="atLeast"/>
        </w:trPr>
        <w:tc>
          <w:tcPr>
            <w:tcW w:w="7315" w:type="dxa"/>
            <w:gridSpan w:val="2"/>
            <w:vMerge w:val="continue"/>
            <w:tcBorders>
              <w:top w:val="nil"/>
              <w:left w:val="single" w:color="000000" w:sz="10" w:space="0"/>
              <w:right w:val="single" w:color="000000" w:sz="2" w:space="0"/>
            </w:tcBorders>
            <w:vAlign w:val="top"/>
          </w:tcPr>
          <w:p w14:paraId="14FD45B4">
            <w:pPr>
              <w:rPr>
                <w:rFonts w:ascii="Arial"/>
                <w:color w:val="auto"/>
                <w:sz w:val="21"/>
                <w:highlight w:val="none"/>
              </w:rPr>
            </w:pPr>
          </w:p>
        </w:tc>
        <w:tc>
          <w:tcPr>
            <w:tcW w:w="644" w:type="dxa"/>
            <w:tcBorders>
              <w:top w:val="single" w:color="000000" w:sz="2" w:space="0"/>
              <w:left w:val="single" w:color="000000" w:sz="2" w:space="0"/>
              <w:right w:val="single" w:color="000000" w:sz="2" w:space="0"/>
            </w:tcBorders>
            <w:vAlign w:val="top"/>
          </w:tcPr>
          <w:p w14:paraId="59427A4B">
            <w:pPr>
              <w:pStyle w:val="15"/>
              <w:spacing w:before="63" w:line="270" w:lineRule="exact"/>
              <w:ind w:left="297"/>
              <w:rPr>
                <w:color w:val="auto"/>
                <w:sz w:val="20"/>
                <w:szCs w:val="20"/>
                <w:highlight w:val="none"/>
              </w:rPr>
            </w:pPr>
            <w:r>
              <w:rPr>
                <w:b/>
                <w:bCs/>
                <w:color w:val="auto"/>
                <w:spacing w:val="-3"/>
                <w:position w:val="1"/>
                <w:sz w:val="20"/>
                <w:szCs w:val="20"/>
                <w:highlight w:val="none"/>
              </w:rPr>
              <w:t>1</w:t>
            </w:r>
          </w:p>
        </w:tc>
        <w:tc>
          <w:tcPr>
            <w:tcW w:w="644" w:type="dxa"/>
            <w:tcBorders>
              <w:top w:val="single" w:color="000000" w:sz="2" w:space="0"/>
              <w:left w:val="single" w:color="000000" w:sz="2" w:space="0"/>
            </w:tcBorders>
            <w:vAlign w:val="top"/>
          </w:tcPr>
          <w:p w14:paraId="49E0E32C">
            <w:pPr>
              <w:pStyle w:val="15"/>
              <w:spacing w:before="63" w:line="270" w:lineRule="exact"/>
              <w:ind w:left="285"/>
              <w:rPr>
                <w:color w:val="auto"/>
                <w:sz w:val="20"/>
                <w:szCs w:val="20"/>
                <w:highlight w:val="none"/>
              </w:rPr>
            </w:pPr>
            <w:r>
              <w:rPr>
                <w:b/>
                <w:bCs/>
                <w:color w:val="auto"/>
                <w:spacing w:val="-3"/>
                <w:position w:val="1"/>
                <w:sz w:val="20"/>
                <w:szCs w:val="20"/>
                <w:highlight w:val="none"/>
              </w:rPr>
              <w:t>2</w:t>
            </w:r>
          </w:p>
        </w:tc>
        <w:tc>
          <w:tcPr>
            <w:tcW w:w="644" w:type="dxa"/>
            <w:vAlign w:val="top"/>
          </w:tcPr>
          <w:p w14:paraId="0816EF42">
            <w:pPr>
              <w:pStyle w:val="15"/>
              <w:spacing w:before="63" w:line="268" w:lineRule="exact"/>
              <w:ind w:left="286"/>
              <w:rPr>
                <w:color w:val="auto"/>
                <w:sz w:val="20"/>
                <w:szCs w:val="20"/>
                <w:highlight w:val="none"/>
              </w:rPr>
            </w:pPr>
            <w:r>
              <w:rPr>
                <w:b/>
                <w:bCs/>
                <w:color w:val="auto"/>
                <w:spacing w:val="-3"/>
                <w:position w:val="1"/>
                <w:sz w:val="20"/>
                <w:szCs w:val="20"/>
                <w:highlight w:val="none"/>
              </w:rPr>
              <w:t>3</w:t>
            </w:r>
          </w:p>
        </w:tc>
        <w:tc>
          <w:tcPr>
            <w:tcW w:w="610" w:type="dxa"/>
            <w:tcBorders>
              <w:right w:val="single" w:color="000000" w:sz="10" w:space="0"/>
            </w:tcBorders>
            <w:vAlign w:val="top"/>
          </w:tcPr>
          <w:p w14:paraId="31962316">
            <w:pPr>
              <w:pStyle w:val="15"/>
              <w:spacing w:before="123" w:line="324" w:lineRule="exact"/>
              <w:ind w:left="220"/>
              <w:rPr>
                <w:color w:val="auto"/>
                <w:sz w:val="20"/>
                <w:szCs w:val="20"/>
                <w:highlight w:val="none"/>
              </w:rPr>
            </w:pPr>
            <w:r>
              <w:rPr>
                <w:b/>
                <w:bCs/>
                <w:color w:val="auto"/>
                <w:spacing w:val="-3"/>
                <w:position w:val="2"/>
                <w:sz w:val="20"/>
                <w:szCs w:val="20"/>
                <w:highlight w:val="none"/>
              </w:rPr>
              <w:t>…</w:t>
            </w:r>
          </w:p>
        </w:tc>
      </w:tr>
      <w:tr w14:paraId="35C0DE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7" w:hRule="atLeast"/>
        </w:trPr>
        <w:tc>
          <w:tcPr>
            <w:tcW w:w="658" w:type="dxa"/>
            <w:tcBorders>
              <w:left w:val="single" w:color="000000" w:sz="10" w:space="0"/>
            </w:tcBorders>
            <w:vAlign w:val="top"/>
          </w:tcPr>
          <w:p w14:paraId="3CB0D654">
            <w:pPr>
              <w:pStyle w:val="15"/>
              <w:spacing w:before="107" w:line="241" w:lineRule="auto"/>
              <w:ind w:left="278"/>
              <w:rPr>
                <w:color w:val="auto"/>
                <w:highlight w:val="none"/>
              </w:rPr>
            </w:pPr>
            <w:r>
              <w:rPr>
                <w:color w:val="auto"/>
                <w:highlight w:val="none"/>
              </w:rPr>
              <w:t>1</w:t>
            </w:r>
          </w:p>
        </w:tc>
        <w:tc>
          <w:tcPr>
            <w:tcW w:w="6657" w:type="dxa"/>
            <w:tcBorders>
              <w:right w:val="single" w:color="000000" w:sz="2" w:space="0"/>
            </w:tcBorders>
            <w:vAlign w:val="top"/>
          </w:tcPr>
          <w:p w14:paraId="67A50DD6">
            <w:pPr>
              <w:pStyle w:val="15"/>
              <w:spacing w:before="170" w:line="213" w:lineRule="auto"/>
              <w:ind w:left="106"/>
              <w:rPr>
                <w:color w:val="auto"/>
                <w:highlight w:val="none"/>
              </w:rPr>
            </w:pPr>
            <w:r>
              <w:rPr>
                <w:color w:val="auto"/>
                <w:spacing w:val="-2"/>
                <w:highlight w:val="none"/>
              </w:rPr>
              <w:t>是否提供资格声明函；</w:t>
            </w:r>
          </w:p>
        </w:tc>
        <w:tc>
          <w:tcPr>
            <w:tcW w:w="644" w:type="dxa"/>
            <w:tcBorders>
              <w:left w:val="single" w:color="000000" w:sz="2" w:space="0"/>
              <w:right w:val="single" w:color="000000" w:sz="2" w:space="0"/>
            </w:tcBorders>
            <w:vAlign w:val="top"/>
          </w:tcPr>
          <w:p w14:paraId="074D6130">
            <w:pPr>
              <w:rPr>
                <w:rFonts w:ascii="Arial"/>
                <w:color w:val="auto"/>
                <w:sz w:val="21"/>
                <w:highlight w:val="none"/>
              </w:rPr>
            </w:pPr>
          </w:p>
        </w:tc>
        <w:tc>
          <w:tcPr>
            <w:tcW w:w="644" w:type="dxa"/>
            <w:tcBorders>
              <w:left w:val="single" w:color="000000" w:sz="2" w:space="0"/>
            </w:tcBorders>
            <w:vAlign w:val="top"/>
          </w:tcPr>
          <w:p w14:paraId="05EDED40">
            <w:pPr>
              <w:rPr>
                <w:rFonts w:ascii="Arial"/>
                <w:color w:val="auto"/>
                <w:sz w:val="21"/>
                <w:highlight w:val="none"/>
              </w:rPr>
            </w:pPr>
          </w:p>
        </w:tc>
        <w:tc>
          <w:tcPr>
            <w:tcW w:w="644" w:type="dxa"/>
            <w:tcBorders>
              <w:right w:val="single" w:color="000000" w:sz="2" w:space="0"/>
            </w:tcBorders>
            <w:vAlign w:val="top"/>
          </w:tcPr>
          <w:p w14:paraId="5AA5E180">
            <w:pPr>
              <w:rPr>
                <w:rFonts w:ascii="Arial"/>
                <w:color w:val="auto"/>
                <w:sz w:val="21"/>
                <w:highlight w:val="none"/>
              </w:rPr>
            </w:pPr>
          </w:p>
        </w:tc>
        <w:tc>
          <w:tcPr>
            <w:tcW w:w="610" w:type="dxa"/>
            <w:tcBorders>
              <w:left w:val="single" w:color="000000" w:sz="2" w:space="0"/>
              <w:right w:val="single" w:color="000000" w:sz="10" w:space="0"/>
            </w:tcBorders>
            <w:vAlign w:val="top"/>
          </w:tcPr>
          <w:p w14:paraId="3F115F75">
            <w:pPr>
              <w:rPr>
                <w:rFonts w:ascii="Arial"/>
                <w:color w:val="auto"/>
                <w:sz w:val="21"/>
                <w:highlight w:val="none"/>
              </w:rPr>
            </w:pPr>
          </w:p>
        </w:tc>
      </w:tr>
      <w:tr w14:paraId="7BE371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9" w:hRule="atLeast"/>
        </w:trPr>
        <w:tc>
          <w:tcPr>
            <w:tcW w:w="658" w:type="dxa"/>
            <w:tcBorders>
              <w:left w:val="single" w:color="000000" w:sz="10" w:space="0"/>
            </w:tcBorders>
            <w:vAlign w:val="top"/>
          </w:tcPr>
          <w:p w14:paraId="268B2F0C">
            <w:pPr>
              <w:pStyle w:val="15"/>
              <w:spacing w:before="216" w:line="241" w:lineRule="auto"/>
              <w:ind w:left="263"/>
              <w:rPr>
                <w:color w:val="auto"/>
                <w:highlight w:val="none"/>
              </w:rPr>
            </w:pPr>
            <w:r>
              <w:rPr>
                <w:color w:val="auto"/>
                <w:highlight w:val="none"/>
              </w:rPr>
              <w:t>2</w:t>
            </w:r>
          </w:p>
        </w:tc>
        <w:tc>
          <w:tcPr>
            <w:tcW w:w="6657" w:type="dxa"/>
            <w:tcBorders>
              <w:right w:val="single" w:color="000000" w:sz="2" w:space="0"/>
            </w:tcBorders>
            <w:vAlign w:val="top"/>
          </w:tcPr>
          <w:p w14:paraId="711F3CEC">
            <w:pPr>
              <w:pStyle w:val="15"/>
              <w:spacing w:before="50" w:line="234" w:lineRule="auto"/>
              <w:ind w:left="105" w:right="98"/>
              <w:rPr>
                <w:color w:val="auto"/>
                <w:highlight w:val="none"/>
              </w:rPr>
            </w:pPr>
            <w:r>
              <w:rPr>
                <w:color w:val="auto"/>
                <w:spacing w:val="8"/>
                <w:highlight w:val="none"/>
              </w:rPr>
              <w:t>投标函是否有单位盖章及法定代表人或法定代表人</w:t>
            </w:r>
            <w:r>
              <w:rPr>
                <w:color w:val="auto"/>
                <w:spacing w:val="7"/>
                <w:highlight w:val="none"/>
              </w:rPr>
              <w:t>授权的代</w:t>
            </w:r>
            <w:r>
              <w:rPr>
                <w:color w:val="auto"/>
                <w:highlight w:val="none"/>
              </w:rPr>
              <w:t xml:space="preserve"> </w:t>
            </w:r>
            <w:r>
              <w:rPr>
                <w:color w:val="auto"/>
                <w:spacing w:val="-2"/>
                <w:highlight w:val="none"/>
              </w:rPr>
              <w:t>理人签字或盖章的；</w:t>
            </w:r>
          </w:p>
        </w:tc>
        <w:tc>
          <w:tcPr>
            <w:tcW w:w="644" w:type="dxa"/>
            <w:tcBorders>
              <w:left w:val="single" w:color="000000" w:sz="2" w:space="0"/>
              <w:right w:val="single" w:color="000000" w:sz="2" w:space="0"/>
            </w:tcBorders>
            <w:vAlign w:val="top"/>
          </w:tcPr>
          <w:p w14:paraId="6FC08A8C">
            <w:pPr>
              <w:rPr>
                <w:rFonts w:ascii="Arial"/>
                <w:color w:val="auto"/>
                <w:sz w:val="21"/>
                <w:highlight w:val="none"/>
              </w:rPr>
            </w:pPr>
          </w:p>
        </w:tc>
        <w:tc>
          <w:tcPr>
            <w:tcW w:w="644" w:type="dxa"/>
            <w:tcBorders>
              <w:left w:val="single" w:color="000000" w:sz="2" w:space="0"/>
            </w:tcBorders>
            <w:vAlign w:val="top"/>
          </w:tcPr>
          <w:p w14:paraId="5E4B4CD3">
            <w:pPr>
              <w:rPr>
                <w:rFonts w:ascii="Arial"/>
                <w:color w:val="auto"/>
                <w:sz w:val="21"/>
                <w:highlight w:val="none"/>
              </w:rPr>
            </w:pPr>
          </w:p>
        </w:tc>
        <w:tc>
          <w:tcPr>
            <w:tcW w:w="644" w:type="dxa"/>
            <w:tcBorders>
              <w:right w:val="single" w:color="000000" w:sz="2" w:space="0"/>
            </w:tcBorders>
            <w:vAlign w:val="top"/>
          </w:tcPr>
          <w:p w14:paraId="41F341AD">
            <w:pPr>
              <w:rPr>
                <w:rFonts w:ascii="Arial"/>
                <w:color w:val="auto"/>
                <w:sz w:val="21"/>
                <w:highlight w:val="none"/>
              </w:rPr>
            </w:pPr>
          </w:p>
        </w:tc>
        <w:tc>
          <w:tcPr>
            <w:tcW w:w="610" w:type="dxa"/>
            <w:tcBorders>
              <w:left w:val="single" w:color="000000" w:sz="2" w:space="0"/>
              <w:right w:val="single" w:color="000000" w:sz="10" w:space="0"/>
            </w:tcBorders>
            <w:vAlign w:val="top"/>
          </w:tcPr>
          <w:p w14:paraId="6CEBF306">
            <w:pPr>
              <w:rPr>
                <w:rFonts w:ascii="Arial"/>
                <w:color w:val="auto"/>
                <w:sz w:val="21"/>
                <w:highlight w:val="none"/>
              </w:rPr>
            </w:pPr>
          </w:p>
        </w:tc>
      </w:tr>
      <w:tr w14:paraId="573865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7" w:hRule="atLeast"/>
        </w:trPr>
        <w:tc>
          <w:tcPr>
            <w:tcW w:w="658" w:type="dxa"/>
            <w:tcBorders>
              <w:left w:val="single" w:color="000000" w:sz="10" w:space="0"/>
            </w:tcBorders>
            <w:vAlign w:val="top"/>
          </w:tcPr>
          <w:p w14:paraId="5BE81359">
            <w:pPr>
              <w:pStyle w:val="15"/>
              <w:spacing w:before="113"/>
              <w:ind w:left="265"/>
              <w:rPr>
                <w:color w:val="auto"/>
                <w:highlight w:val="none"/>
              </w:rPr>
            </w:pPr>
            <w:r>
              <w:rPr>
                <w:color w:val="auto"/>
                <w:highlight w:val="none"/>
              </w:rPr>
              <w:t>3</w:t>
            </w:r>
          </w:p>
        </w:tc>
        <w:tc>
          <w:tcPr>
            <w:tcW w:w="6657" w:type="dxa"/>
            <w:tcBorders>
              <w:right w:val="single" w:color="000000" w:sz="2" w:space="0"/>
            </w:tcBorders>
            <w:vAlign w:val="top"/>
          </w:tcPr>
          <w:p w14:paraId="74725879">
            <w:pPr>
              <w:pStyle w:val="15"/>
              <w:spacing w:before="173" w:line="210" w:lineRule="auto"/>
              <w:ind w:left="106"/>
              <w:rPr>
                <w:color w:val="auto"/>
                <w:highlight w:val="none"/>
              </w:rPr>
            </w:pPr>
            <w:r>
              <w:rPr>
                <w:color w:val="auto"/>
                <w:spacing w:val="-1"/>
                <w:highlight w:val="none"/>
              </w:rPr>
              <w:t>是否满足采购文件规定免费质保年限；</w:t>
            </w:r>
          </w:p>
        </w:tc>
        <w:tc>
          <w:tcPr>
            <w:tcW w:w="644" w:type="dxa"/>
            <w:tcBorders>
              <w:left w:val="single" w:color="000000" w:sz="2" w:space="0"/>
              <w:right w:val="single" w:color="000000" w:sz="2" w:space="0"/>
            </w:tcBorders>
            <w:vAlign w:val="top"/>
          </w:tcPr>
          <w:p w14:paraId="4FB6CA2B">
            <w:pPr>
              <w:rPr>
                <w:rFonts w:ascii="Arial"/>
                <w:color w:val="auto"/>
                <w:sz w:val="21"/>
                <w:highlight w:val="none"/>
              </w:rPr>
            </w:pPr>
          </w:p>
        </w:tc>
        <w:tc>
          <w:tcPr>
            <w:tcW w:w="644" w:type="dxa"/>
            <w:tcBorders>
              <w:left w:val="single" w:color="000000" w:sz="2" w:space="0"/>
            </w:tcBorders>
            <w:vAlign w:val="top"/>
          </w:tcPr>
          <w:p w14:paraId="097AC443">
            <w:pPr>
              <w:rPr>
                <w:rFonts w:ascii="Arial"/>
                <w:color w:val="auto"/>
                <w:sz w:val="21"/>
                <w:highlight w:val="none"/>
              </w:rPr>
            </w:pPr>
          </w:p>
        </w:tc>
        <w:tc>
          <w:tcPr>
            <w:tcW w:w="644" w:type="dxa"/>
            <w:tcBorders>
              <w:right w:val="single" w:color="000000" w:sz="2" w:space="0"/>
            </w:tcBorders>
            <w:vAlign w:val="top"/>
          </w:tcPr>
          <w:p w14:paraId="518C4BEB">
            <w:pPr>
              <w:rPr>
                <w:rFonts w:ascii="Arial"/>
                <w:color w:val="auto"/>
                <w:sz w:val="21"/>
                <w:highlight w:val="none"/>
              </w:rPr>
            </w:pPr>
          </w:p>
        </w:tc>
        <w:tc>
          <w:tcPr>
            <w:tcW w:w="610" w:type="dxa"/>
            <w:tcBorders>
              <w:left w:val="single" w:color="000000" w:sz="2" w:space="0"/>
              <w:right w:val="single" w:color="000000" w:sz="10" w:space="0"/>
            </w:tcBorders>
            <w:vAlign w:val="top"/>
          </w:tcPr>
          <w:p w14:paraId="6672096D">
            <w:pPr>
              <w:rPr>
                <w:rFonts w:ascii="Arial"/>
                <w:color w:val="auto"/>
                <w:sz w:val="21"/>
                <w:highlight w:val="none"/>
              </w:rPr>
            </w:pPr>
          </w:p>
        </w:tc>
      </w:tr>
      <w:tr w14:paraId="687184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8" w:hRule="atLeast"/>
        </w:trPr>
        <w:tc>
          <w:tcPr>
            <w:tcW w:w="658" w:type="dxa"/>
            <w:tcBorders>
              <w:left w:val="single" w:color="000000" w:sz="10" w:space="0"/>
            </w:tcBorders>
            <w:vAlign w:val="top"/>
          </w:tcPr>
          <w:p w14:paraId="7A6B0EB2">
            <w:pPr>
              <w:pStyle w:val="15"/>
              <w:spacing w:before="114" w:line="241" w:lineRule="auto"/>
              <w:ind w:left="259"/>
              <w:rPr>
                <w:color w:val="auto"/>
                <w:highlight w:val="none"/>
              </w:rPr>
            </w:pPr>
            <w:r>
              <w:rPr>
                <w:color w:val="auto"/>
                <w:highlight w:val="none"/>
              </w:rPr>
              <w:t>4</w:t>
            </w:r>
          </w:p>
        </w:tc>
        <w:tc>
          <w:tcPr>
            <w:tcW w:w="6657" w:type="dxa"/>
            <w:tcBorders>
              <w:right w:val="single" w:color="000000" w:sz="2" w:space="0"/>
            </w:tcBorders>
            <w:vAlign w:val="top"/>
          </w:tcPr>
          <w:p w14:paraId="012A06A0">
            <w:pPr>
              <w:pStyle w:val="15"/>
              <w:spacing w:before="175" w:line="210" w:lineRule="auto"/>
              <w:ind w:left="106"/>
              <w:rPr>
                <w:color w:val="auto"/>
                <w:highlight w:val="none"/>
              </w:rPr>
            </w:pPr>
            <w:r>
              <w:rPr>
                <w:color w:val="auto"/>
                <w:spacing w:val="-1"/>
                <w:highlight w:val="none"/>
              </w:rPr>
              <w:t>是否按规定提供法人授权委托书的；</w:t>
            </w:r>
          </w:p>
        </w:tc>
        <w:tc>
          <w:tcPr>
            <w:tcW w:w="644" w:type="dxa"/>
            <w:tcBorders>
              <w:left w:val="single" w:color="000000" w:sz="2" w:space="0"/>
              <w:right w:val="single" w:color="000000" w:sz="2" w:space="0"/>
            </w:tcBorders>
            <w:vAlign w:val="top"/>
          </w:tcPr>
          <w:p w14:paraId="6155BD80">
            <w:pPr>
              <w:rPr>
                <w:rFonts w:ascii="Arial"/>
                <w:color w:val="auto"/>
                <w:sz w:val="21"/>
                <w:highlight w:val="none"/>
              </w:rPr>
            </w:pPr>
          </w:p>
        </w:tc>
        <w:tc>
          <w:tcPr>
            <w:tcW w:w="644" w:type="dxa"/>
            <w:tcBorders>
              <w:left w:val="single" w:color="000000" w:sz="2" w:space="0"/>
            </w:tcBorders>
            <w:vAlign w:val="top"/>
          </w:tcPr>
          <w:p w14:paraId="2F216AC0">
            <w:pPr>
              <w:rPr>
                <w:rFonts w:ascii="Arial"/>
                <w:color w:val="auto"/>
                <w:sz w:val="21"/>
                <w:highlight w:val="none"/>
              </w:rPr>
            </w:pPr>
          </w:p>
        </w:tc>
        <w:tc>
          <w:tcPr>
            <w:tcW w:w="644" w:type="dxa"/>
            <w:tcBorders>
              <w:right w:val="single" w:color="000000" w:sz="2" w:space="0"/>
            </w:tcBorders>
            <w:vAlign w:val="top"/>
          </w:tcPr>
          <w:p w14:paraId="1CE7ACA8">
            <w:pPr>
              <w:rPr>
                <w:rFonts w:ascii="Arial"/>
                <w:color w:val="auto"/>
                <w:sz w:val="21"/>
                <w:highlight w:val="none"/>
              </w:rPr>
            </w:pPr>
          </w:p>
        </w:tc>
        <w:tc>
          <w:tcPr>
            <w:tcW w:w="610" w:type="dxa"/>
            <w:tcBorders>
              <w:left w:val="single" w:color="000000" w:sz="2" w:space="0"/>
              <w:right w:val="single" w:color="000000" w:sz="10" w:space="0"/>
            </w:tcBorders>
            <w:vAlign w:val="top"/>
          </w:tcPr>
          <w:p w14:paraId="3F479E1F">
            <w:pPr>
              <w:rPr>
                <w:rFonts w:ascii="Arial"/>
                <w:color w:val="auto"/>
                <w:sz w:val="21"/>
                <w:highlight w:val="none"/>
              </w:rPr>
            </w:pPr>
          </w:p>
        </w:tc>
      </w:tr>
      <w:tr w14:paraId="77A879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7" w:hRule="atLeast"/>
        </w:trPr>
        <w:tc>
          <w:tcPr>
            <w:tcW w:w="658" w:type="dxa"/>
            <w:tcBorders>
              <w:left w:val="single" w:color="000000" w:sz="10" w:space="0"/>
            </w:tcBorders>
            <w:vAlign w:val="top"/>
          </w:tcPr>
          <w:p w14:paraId="59D12060">
            <w:pPr>
              <w:pStyle w:val="15"/>
              <w:spacing w:before="114"/>
              <w:ind w:left="265"/>
              <w:rPr>
                <w:color w:val="auto"/>
                <w:highlight w:val="none"/>
              </w:rPr>
            </w:pPr>
            <w:r>
              <w:rPr>
                <w:color w:val="auto"/>
                <w:highlight w:val="none"/>
              </w:rPr>
              <w:t>5</w:t>
            </w:r>
          </w:p>
        </w:tc>
        <w:tc>
          <w:tcPr>
            <w:tcW w:w="6657" w:type="dxa"/>
            <w:tcBorders>
              <w:right w:val="single" w:color="000000" w:sz="2" w:space="0"/>
            </w:tcBorders>
            <w:vAlign w:val="top"/>
          </w:tcPr>
          <w:p w14:paraId="70857C26">
            <w:pPr>
              <w:pStyle w:val="15"/>
              <w:spacing w:before="176" w:line="208" w:lineRule="auto"/>
              <w:ind w:left="105"/>
              <w:rPr>
                <w:color w:val="auto"/>
                <w:highlight w:val="none"/>
              </w:rPr>
            </w:pPr>
            <w:r>
              <w:rPr>
                <w:color w:val="auto"/>
                <w:spacing w:val="-1"/>
                <w:highlight w:val="none"/>
              </w:rPr>
              <w:t>投标报价是否超过预算金额；</w:t>
            </w:r>
          </w:p>
        </w:tc>
        <w:tc>
          <w:tcPr>
            <w:tcW w:w="644" w:type="dxa"/>
            <w:tcBorders>
              <w:left w:val="single" w:color="000000" w:sz="2" w:space="0"/>
              <w:right w:val="single" w:color="000000" w:sz="2" w:space="0"/>
            </w:tcBorders>
            <w:vAlign w:val="top"/>
          </w:tcPr>
          <w:p w14:paraId="1028A7BA">
            <w:pPr>
              <w:rPr>
                <w:rFonts w:ascii="Arial"/>
                <w:color w:val="auto"/>
                <w:sz w:val="21"/>
                <w:highlight w:val="none"/>
              </w:rPr>
            </w:pPr>
          </w:p>
        </w:tc>
        <w:tc>
          <w:tcPr>
            <w:tcW w:w="644" w:type="dxa"/>
            <w:tcBorders>
              <w:left w:val="single" w:color="000000" w:sz="2" w:space="0"/>
            </w:tcBorders>
            <w:vAlign w:val="top"/>
          </w:tcPr>
          <w:p w14:paraId="78B4765D">
            <w:pPr>
              <w:rPr>
                <w:rFonts w:ascii="Arial"/>
                <w:color w:val="auto"/>
                <w:sz w:val="21"/>
                <w:highlight w:val="none"/>
              </w:rPr>
            </w:pPr>
          </w:p>
        </w:tc>
        <w:tc>
          <w:tcPr>
            <w:tcW w:w="644" w:type="dxa"/>
            <w:tcBorders>
              <w:right w:val="single" w:color="000000" w:sz="2" w:space="0"/>
            </w:tcBorders>
            <w:vAlign w:val="top"/>
          </w:tcPr>
          <w:p w14:paraId="0A25FB4A">
            <w:pPr>
              <w:rPr>
                <w:rFonts w:ascii="Arial"/>
                <w:color w:val="auto"/>
                <w:sz w:val="21"/>
                <w:highlight w:val="none"/>
              </w:rPr>
            </w:pPr>
          </w:p>
        </w:tc>
        <w:tc>
          <w:tcPr>
            <w:tcW w:w="610" w:type="dxa"/>
            <w:tcBorders>
              <w:left w:val="single" w:color="000000" w:sz="2" w:space="0"/>
              <w:right w:val="single" w:color="000000" w:sz="10" w:space="0"/>
            </w:tcBorders>
            <w:vAlign w:val="top"/>
          </w:tcPr>
          <w:p w14:paraId="2916F49E">
            <w:pPr>
              <w:rPr>
                <w:rFonts w:ascii="Arial"/>
                <w:color w:val="auto"/>
                <w:sz w:val="21"/>
                <w:highlight w:val="none"/>
              </w:rPr>
            </w:pPr>
          </w:p>
        </w:tc>
      </w:tr>
      <w:tr w14:paraId="6B99A5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3" w:hRule="atLeast"/>
        </w:trPr>
        <w:tc>
          <w:tcPr>
            <w:tcW w:w="658" w:type="dxa"/>
            <w:tcBorders>
              <w:left w:val="single" w:color="000000" w:sz="10" w:space="0"/>
            </w:tcBorders>
            <w:vAlign w:val="top"/>
          </w:tcPr>
          <w:p w14:paraId="7490BDDE">
            <w:pPr>
              <w:pStyle w:val="15"/>
              <w:spacing w:before="139"/>
              <w:ind w:left="262"/>
              <w:rPr>
                <w:color w:val="auto"/>
                <w:highlight w:val="none"/>
              </w:rPr>
            </w:pPr>
            <w:r>
              <w:rPr>
                <w:color w:val="auto"/>
                <w:highlight w:val="none"/>
              </w:rPr>
              <w:t>6</w:t>
            </w:r>
          </w:p>
        </w:tc>
        <w:tc>
          <w:tcPr>
            <w:tcW w:w="6657" w:type="dxa"/>
            <w:tcBorders>
              <w:right w:val="single" w:color="000000" w:sz="2" w:space="0"/>
            </w:tcBorders>
            <w:vAlign w:val="top"/>
          </w:tcPr>
          <w:p w14:paraId="509FF3E9">
            <w:pPr>
              <w:pStyle w:val="15"/>
              <w:spacing w:before="223" w:line="207" w:lineRule="auto"/>
              <w:ind w:left="105"/>
              <w:rPr>
                <w:color w:val="auto"/>
                <w:highlight w:val="none"/>
              </w:rPr>
            </w:pPr>
            <w:r>
              <w:rPr>
                <w:color w:val="auto"/>
                <w:spacing w:val="-1"/>
                <w:highlight w:val="none"/>
              </w:rPr>
              <w:t>投标有效期是否满足采购文件要求的；</w:t>
            </w:r>
          </w:p>
        </w:tc>
        <w:tc>
          <w:tcPr>
            <w:tcW w:w="644" w:type="dxa"/>
            <w:tcBorders>
              <w:left w:val="single" w:color="000000" w:sz="2" w:space="0"/>
              <w:right w:val="single" w:color="000000" w:sz="2" w:space="0"/>
            </w:tcBorders>
            <w:vAlign w:val="top"/>
          </w:tcPr>
          <w:p w14:paraId="2B1949EB">
            <w:pPr>
              <w:rPr>
                <w:rFonts w:ascii="Arial"/>
                <w:color w:val="auto"/>
                <w:sz w:val="21"/>
                <w:highlight w:val="none"/>
              </w:rPr>
            </w:pPr>
          </w:p>
        </w:tc>
        <w:tc>
          <w:tcPr>
            <w:tcW w:w="644" w:type="dxa"/>
            <w:tcBorders>
              <w:left w:val="single" w:color="000000" w:sz="2" w:space="0"/>
            </w:tcBorders>
            <w:vAlign w:val="top"/>
          </w:tcPr>
          <w:p w14:paraId="12CA478A">
            <w:pPr>
              <w:rPr>
                <w:rFonts w:ascii="Arial"/>
                <w:color w:val="auto"/>
                <w:sz w:val="21"/>
                <w:highlight w:val="none"/>
              </w:rPr>
            </w:pPr>
          </w:p>
        </w:tc>
        <w:tc>
          <w:tcPr>
            <w:tcW w:w="644" w:type="dxa"/>
            <w:tcBorders>
              <w:right w:val="single" w:color="000000" w:sz="2" w:space="0"/>
            </w:tcBorders>
            <w:vAlign w:val="top"/>
          </w:tcPr>
          <w:p w14:paraId="045D2C18">
            <w:pPr>
              <w:rPr>
                <w:rFonts w:ascii="Arial"/>
                <w:color w:val="auto"/>
                <w:sz w:val="21"/>
                <w:highlight w:val="none"/>
              </w:rPr>
            </w:pPr>
          </w:p>
        </w:tc>
        <w:tc>
          <w:tcPr>
            <w:tcW w:w="610" w:type="dxa"/>
            <w:tcBorders>
              <w:left w:val="single" w:color="000000" w:sz="2" w:space="0"/>
              <w:right w:val="single" w:color="000000" w:sz="10" w:space="0"/>
            </w:tcBorders>
            <w:vAlign w:val="top"/>
          </w:tcPr>
          <w:p w14:paraId="117C59B8">
            <w:pPr>
              <w:rPr>
                <w:rFonts w:ascii="Arial"/>
                <w:color w:val="auto"/>
                <w:sz w:val="21"/>
                <w:highlight w:val="none"/>
              </w:rPr>
            </w:pPr>
          </w:p>
        </w:tc>
      </w:tr>
      <w:tr w14:paraId="1C8A77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7" w:hRule="atLeast"/>
        </w:trPr>
        <w:tc>
          <w:tcPr>
            <w:tcW w:w="658" w:type="dxa"/>
            <w:tcBorders>
              <w:left w:val="single" w:color="000000" w:sz="10" w:space="0"/>
            </w:tcBorders>
            <w:vAlign w:val="top"/>
          </w:tcPr>
          <w:p w14:paraId="077E232D">
            <w:pPr>
              <w:pStyle w:val="15"/>
              <w:spacing w:before="118"/>
              <w:ind w:left="266"/>
              <w:rPr>
                <w:color w:val="auto"/>
                <w:highlight w:val="none"/>
              </w:rPr>
            </w:pPr>
            <w:r>
              <w:rPr>
                <w:color w:val="auto"/>
                <w:highlight w:val="none"/>
              </w:rPr>
              <w:t>7</w:t>
            </w:r>
          </w:p>
        </w:tc>
        <w:tc>
          <w:tcPr>
            <w:tcW w:w="6657" w:type="dxa"/>
            <w:tcBorders>
              <w:right w:val="single" w:color="000000" w:sz="2" w:space="0"/>
            </w:tcBorders>
            <w:vAlign w:val="top"/>
          </w:tcPr>
          <w:p w14:paraId="533AE999">
            <w:pPr>
              <w:pStyle w:val="15"/>
              <w:spacing w:before="179" w:line="206" w:lineRule="auto"/>
              <w:ind w:left="105"/>
              <w:rPr>
                <w:color w:val="auto"/>
                <w:highlight w:val="none"/>
              </w:rPr>
            </w:pPr>
            <w:r>
              <w:rPr>
                <w:color w:val="auto"/>
                <w:spacing w:val="-1"/>
                <w:highlight w:val="none"/>
              </w:rPr>
              <w:t>投标人所报交货期限是否超过采购文件规定期限的；</w:t>
            </w:r>
          </w:p>
        </w:tc>
        <w:tc>
          <w:tcPr>
            <w:tcW w:w="644" w:type="dxa"/>
            <w:tcBorders>
              <w:left w:val="single" w:color="000000" w:sz="2" w:space="0"/>
              <w:right w:val="single" w:color="000000" w:sz="2" w:space="0"/>
            </w:tcBorders>
            <w:vAlign w:val="top"/>
          </w:tcPr>
          <w:p w14:paraId="783C4A4E">
            <w:pPr>
              <w:rPr>
                <w:rFonts w:ascii="Arial"/>
                <w:color w:val="auto"/>
                <w:sz w:val="21"/>
                <w:highlight w:val="none"/>
              </w:rPr>
            </w:pPr>
          </w:p>
        </w:tc>
        <w:tc>
          <w:tcPr>
            <w:tcW w:w="644" w:type="dxa"/>
            <w:tcBorders>
              <w:left w:val="single" w:color="000000" w:sz="2" w:space="0"/>
            </w:tcBorders>
            <w:vAlign w:val="top"/>
          </w:tcPr>
          <w:p w14:paraId="1A8FCAE4">
            <w:pPr>
              <w:rPr>
                <w:rFonts w:ascii="Arial"/>
                <w:color w:val="auto"/>
                <w:sz w:val="21"/>
                <w:highlight w:val="none"/>
              </w:rPr>
            </w:pPr>
          </w:p>
        </w:tc>
        <w:tc>
          <w:tcPr>
            <w:tcW w:w="644" w:type="dxa"/>
            <w:tcBorders>
              <w:right w:val="single" w:color="000000" w:sz="2" w:space="0"/>
            </w:tcBorders>
            <w:vAlign w:val="top"/>
          </w:tcPr>
          <w:p w14:paraId="3528392D">
            <w:pPr>
              <w:rPr>
                <w:rFonts w:ascii="Arial"/>
                <w:color w:val="auto"/>
                <w:sz w:val="21"/>
                <w:highlight w:val="none"/>
              </w:rPr>
            </w:pPr>
          </w:p>
        </w:tc>
        <w:tc>
          <w:tcPr>
            <w:tcW w:w="610" w:type="dxa"/>
            <w:tcBorders>
              <w:left w:val="single" w:color="000000" w:sz="2" w:space="0"/>
              <w:right w:val="single" w:color="000000" w:sz="10" w:space="0"/>
            </w:tcBorders>
            <w:vAlign w:val="top"/>
          </w:tcPr>
          <w:p w14:paraId="1CE35441">
            <w:pPr>
              <w:rPr>
                <w:rFonts w:ascii="Arial"/>
                <w:color w:val="auto"/>
                <w:sz w:val="21"/>
                <w:highlight w:val="none"/>
              </w:rPr>
            </w:pPr>
          </w:p>
        </w:tc>
      </w:tr>
      <w:tr w14:paraId="1F73DD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658" w:type="dxa"/>
            <w:tcBorders>
              <w:left w:val="single" w:color="000000" w:sz="10" w:space="0"/>
            </w:tcBorders>
            <w:vAlign w:val="top"/>
          </w:tcPr>
          <w:p w14:paraId="102F7B95">
            <w:pPr>
              <w:pStyle w:val="15"/>
              <w:spacing w:before="143"/>
              <w:ind w:left="261"/>
              <w:rPr>
                <w:color w:val="auto"/>
                <w:highlight w:val="none"/>
              </w:rPr>
            </w:pPr>
            <w:r>
              <w:rPr>
                <w:color w:val="auto"/>
                <w:highlight w:val="none"/>
              </w:rPr>
              <w:t>8</w:t>
            </w:r>
          </w:p>
        </w:tc>
        <w:tc>
          <w:tcPr>
            <w:tcW w:w="6657" w:type="dxa"/>
            <w:tcBorders>
              <w:right w:val="single" w:color="000000" w:sz="2" w:space="0"/>
            </w:tcBorders>
            <w:vAlign w:val="top"/>
          </w:tcPr>
          <w:p w14:paraId="5F0A0650">
            <w:pPr>
              <w:pStyle w:val="15"/>
              <w:spacing w:before="228" w:line="203" w:lineRule="auto"/>
              <w:ind w:left="105"/>
              <w:rPr>
                <w:color w:val="auto"/>
                <w:highlight w:val="none"/>
              </w:rPr>
            </w:pPr>
            <w:r>
              <w:rPr>
                <w:color w:val="auto"/>
                <w:spacing w:val="-1"/>
                <w:highlight w:val="none"/>
              </w:rPr>
              <w:t>投标文件是否附有采购人不能接受的条件；</w:t>
            </w:r>
          </w:p>
        </w:tc>
        <w:tc>
          <w:tcPr>
            <w:tcW w:w="644" w:type="dxa"/>
            <w:tcBorders>
              <w:left w:val="single" w:color="000000" w:sz="2" w:space="0"/>
              <w:right w:val="single" w:color="000000" w:sz="2" w:space="0"/>
            </w:tcBorders>
            <w:vAlign w:val="top"/>
          </w:tcPr>
          <w:p w14:paraId="2228D7AE">
            <w:pPr>
              <w:rPr>
                <w:rFonts w:ascii="Arial"/>
                <w:color w:val="auto"/>
                <w:sz w:val="21"/>
                <w:highlight w:val="none"/>
              </w:rPr>
            </w:pPr>
          </w:p>
        </w:tc>
        <w:tc>
          <w:tcPr>
            <w:tcW w:w="644" w:type="dxa"/>
            <w:tcBorders>
              <w:left w:val="single" w:color="000000" w:sz="2" w:space="0"/>
            </w:tcBorders>
            <w:vAlign w:val="top"/>
          </w:tcPr>
          <w:p w14:paraId="5DEC796D">
            <w:pPr>
              <w:rPr>
                <w:rFonts w:ascii="Arial"/>
                <w:color w:val="auto"/>
                <w:sz w:val="21"/>
                <w:highlight w:val="none"/>
              </w:rPr>
            </w:pPr>
          </w:p>
        </w:tc>
        <w:tc>
          <w:tcPr>
            <w:tcW w:w="644" w:type="dxa"/>
            <w:tcBorders>
              <w:right w:val="single" w:color="000000" w:sz="2" w:space="0"/>
            </w:tcBorders>
            <w:vAlign w:val="top"/>
          </w:tcPr>
          <w:p w14:paraId="71260789">
            <w:pPr>
              <w:rPr>
                <w:rFonts w:ascii="Arial"/>
                <w:color w:val="auto"/>
                <w:sz w:val="21"/>
                <w:highlight w:val="none"/>
              </w:rPr>
            </w:pPr>
          </w:p>
        </w:tc>
        <w:tc>
          <w:tcPr>
            <w:tcW w:w="610" w:type="dxa"/>
            <w:tcBorders>
              <w:left w:val="single" w:color="000000" w:sz="2" w:space="0"/>
              <w:right w:val="single" w:color="000000" w:sz="10" w:space="0"/>
            </w:tcBorders>
            <w:vAlign w:val="top"/>
          </w:tcPr>
          <w:p w14:paraId="644973AA">
            <w:pPr>
              <w:rPr>
                <w:rFonts w:ascii="Arial"/>
                <w:color w:val="auto"/>
                <w:sz w:val="21"/>
                <w:highlight w:val="none"/>
              </w:rPr>
            </w:pPr>
          </w:p>
        </w:tc>
      </w:tr>
      <w:tr w14:paraId="7A4E6F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8" w:hRule="atLeast"/>
        </w:trPr>
        <w:tc>
          <w:tcPr>
            <w:tcW w:w="658" w:type="dxa"/>
            <w:tcBorders>
              <w:left w:val="single" w:color="000000" w:sz="10" w:space="0"/>
            </w:tcBorders>
            <w:vAlign w:val="top"/>
          </w:tcPr>
          <w:p w14:paraId="3B01DACC">
            <w:pPr>
              <w:pStyle w:val="15"/>
              <w:spacing w:before="123"/>
              <w:ind w:left="261"/>
              <w:rPr>
                <w:color w:val="auto"/>
                <w:highlight w:val="none"/>
              </w:rPr>
            </w:pPr>
            <w:r>
              <w:rPr>
                <w:color w:val="auto"/>
                <w:highlight w:val="none"/>
              </w:rPr>
              <w:t>9</w:t>
            </w:r>
          </w:p>
        </w:tc>
        <w:tc>
          <w:tcPr>
            <w:tcW w:w="6657" w:type="dxa"/>
            <w:tcBorders>
              <w:right w:val="single" w:color="000000" w:sz="2" w:space="0"/>
            </w:tcBorders>
            <w:vAlign w:val="top"/>
          </w:tcPr>
          <w:p w14:paraId="7AD70CBE">
            <w:pPr>
              <w:pStyle w:val="15"/>
              <w:spacing w:before="184" w:line="203" w:lineRule="auto"/>
              <w:ind w:left="106"/>
              <w:rPr>
                <w:color w:val="auto"/>
                <w:highlight w:val="none"/>
              </w:rPr>
            </w:pPr>
            <w:r>
              <w:rPr>
                <w:color w:val="auto"/>
                <w:spacing w:val="-1"/>
                <w:highlight w:val="none"/>
              </w:rPr>
              <w:t>是否有不符合采购文件中规定的其他实质性要求；</w:t>
            </w:r>
          </w:p>
        </w:tc>
        <w:tc>
          <w:tcPr>
            <w:tcW w:w="644" w:type="dxa"/>
            <w:tcBorders>
              <w:left w:val="single" w:color="000000" w:sz="2" w:space="0"/>
              <w:right w:val="single" w:color="000000" w:sz="2" w:space="0"/>
            </w:tcBorders>
            <w:vAlign w:val="top"/>
          </w:tcPr>
          <w:p w14:paraId="61B56C4A">
            <w:pPr>
              <w:rPr>
                <w:rFonts w:ascii="Arial"/>
                <w:color w:val="auto"/>
                <w:sz w:val="21"/>
                <w:highlight w:val="none"/>
              </w:rPr>
            </w:pPr>
          </w:p>
        </w:tc>
        <w:tc>
          <w:tcPr>
            <w:tcW w:w="644" w:type="dxa"/>
            <w:tcBorders>
              <w:left w:val="single" w:color="000000" w:sz="2" w:space="0"/>
            </w:tcBorders>
            <w:vAlign w:val="top"/>
          </w:tcPr>
          <w:p w14:paraId="502A3ED1">
            <w:pPr>
              <w:rPr>
                <w:rFonts w:ascii="Arial"/>
                <w:color w:val="auto"/>
                <w:sz w:val="21"/>
                <w:highlight w:val="none"/>
              </w:rPr>
            </w:pPr>
          </w:p>
        </w:tc>
        <w:tc>
          <w:tcPr>
            <w:tcW w:w="644" w:type="dxa"/>
            <w:tcBorders>
              <w:right w:val="single" w:color="000000" w:sz="2" w:space="0"/>
            </w:tcBorders>
            <w:vAlign w:val="top"/>
          </w:tcPr>
          <w:p w14:paraId="162A232D">
            <w:pPr>
              <w:rPr>
                <w:rFonts w:ascii="Arial"/>
                <w:color w:val="auto"/>
                <w:sz w:val="21"/>
                <w:highlight w:val="none"/>
              </w:rPr>
            </w:pPr>
          </w:p>
        </w:tc>
        <w:tc>
          <w:tcPr>
            <w:tcW w:w="610" w:type="dxa"/>
            <w:tcBorders>
              <w:left w:val="single" w:color="000000" w:sz="2" w:space="0"/>
              <w:right w:val="single" w:color="000000" w:sz="10" w:space="0"/>
            </w:tcBorders>
            <w:vAlign w:val="top"/>
          </w:tcPr>
          <w:p w14:paraId="33FB574D">
            <w:pPr>
              <w:rPr>
                <w:rFonts w:ascii="Arial"/>
                <w:color w:val="auto"/>
                <w:sz w:val="21"/>
                <w:highlight w:val="none"/>
              </w:rPr>
            </w:pPr>
          </w:p>
        </w:tc>
      </w:tr>
      <w:tr w14:paraId="5BB284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7" w:hRule="atLeast"/>
        </w:trPr>
        <w:tc>
          <w:tcPr>
            <w:tcW w:w="658" w:type="dxa"/>
            <w:tcBorders>
              <w:left w:val="single" w:color="000000" w:sz="10" w:space="0"/>
            </w:tcBorders>
            <w:vAlign w:val="top"/>
          </w:tcPr>
          <w:p w14:paraId="1332E6A5">
            <w:pPr>
              <w:pStyle w:val="15"/>
              <w:spacing w:before="123"/>
              <w:ind w:left="218"/>
              <w:rPr>
                <w:color w:val="auto"/>
                <w:highlight w:val="none"/>
              </w:rPr>
            </w:pPr>
            <w:r>
              <w:rPr>
                <w:color w:val="auto"/>
                <w:spacing w:val="-14"/>
                <w:highlight w:val="none"/>
              </w:rPr>
              <w:t>10</w:t>
            </w:r>
          </w:p>
        </w:tc>
        <w:tc>
          <w:tcPr>
            <w:tcW w:w="6657" w:type="dxa"/>
            <w:tcBorders>
              <w:right w:val="single" w:color="000000" w:sz="2" w:space="0"/>
            </w:tcBorders>
            <w:vAlign w:val="top"/>
          </w:tcPr>
          <w:p w14:paraId="60BE081C">
            <w:pPr>
              <w:pStyle w:val="15"/>
              <w:spacing w:before="185" w:line="201" w:lineRule="auto"/>
              <w:ind w:left="105"/>
              <w:rPr>
                <w:color w:val="auto"/>
                <w:highlight w:val="none"/>
              </w:rPr>
            </w:pPr>
            <w:r>
              <w:rPr>
                <w:color w:val="auto"/>
                <w:spacing w:val="-1"/>
                <w:highlight w:val="none"/>
              </w:rPr>
              <w:t>投标人是否有违法招标投标纪律的；</w:t>
            </w:r>
          </w:p>
        </w:tc>
        <w:tc>
          <w:tcPr>
            <w:tcW w:w="644" w:type="dxa"/>
            <w:tcBorders>
              <w:left w:val="single" w:color="000000" w:sz="2" w:space="0"/>
              <w:right w:val="single" w:color="000000" w:sz="2" w:space="0"/>
            </w:tcBorders>
            <w:vAlign w:val="top"/>
          </w:tcPr>
          <w:p w14:paraId="2412342A">
            <w:pPr>
              <w:rPr>
                <w:rFonts w:ascii="Arial"/>
                <w:color w:val="auto"/>
                <w:sz w:val="21"/>
                <w:highlight w:val="none"/>
              </w:rPr>
            </w:pPr>
          </w:p>
        </w:tc>
        <w:tc>
          <w:tcPr>
            <w:tcW w:w="644" w:type="dxa"/>
            <w:tcBorders>
              <w:left w:val="single" w:color="000000" w:sz="2" w:space="0"/>
            </w:tcBorders>
            <w:vAlign w:val="top"/>
          </w:tcPr>
          <w:p w14:paraId="56421F72">
            <w:pPr>
              <w:rPr>
                <w:rFonts w:ascii="Arial"/>
                <w:color w:val="auto"/>
                <w:sz w:val="21"/>
                <w:highlight w:val="none"/>
              </w:rPr>
            </w:pPr>
          </w:p>
        </w:tc>
        <w:tc>
          <w:tcPr>
            <w:tcW w:w="644" w:type="dxa"/>
            <w:tcBorders>
              <w:right w:val="single" w:color="000000" w:sz="2" w:space="0"/>
            </w:tcBorders>
            <w:vAlign w:val="top"/>
          </w:tcPr>
          <w:p w14:paraId="0F847201">
            <w:pPr>
              <w:rPr>
                <w:rFonts w:ascii="Arial"/>
                <w:color w:val="auto"/>
                <w:sz w:val="21"/>
                <w:highlight w:val="none"/>
              </w:rPr>
            </w:pPr>
          </w:p>
        </w:tc>
        <w:tc>
          <w:tcPr>
            <w:tcW w:w="610" w:type="dxa"/>
            <w:tcBorders>
              <w:left w:val="single" w:color="000000" w:sz="2" w:space="0"/>
              <w:right w:val="single" w:color="000000" w:sz="10" w:space="0"/>
            </w:tcBorders>
            <w:vAlign w:val="top"/>
          </w:tcPr>
          <w:p w14:paraId="02C94F40">
            <w:pPr>
              <w:rPr>
                <w:rFonts w:ascii="Arial"/>
                <w:color w:val="auto"/>
                <w:sz w:val="21"/>
                <w:highlight w:val="none"/>
              </w:rPr>
            </w:pPr>
          </w:p>
        </w:tc>
      </w:tr>
      <w:tr w14:paraId="4C40D9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9" w:hRule="atLeast"/>
        </w:trPr>
        <w:tc>
          <w:tcPr>
            <w:tcW w:w="658" w:type="dxa"/>
            <w:tcBorders>
              <w:left w:val="single" w:color="000000" w:sz="10" w:space="0"/>
            </w:tcBorders>
            <w:vAlign w:val="top"/>
          </w:tcPr>
          <w:p w14:paraId="0FE5D9F4">
            <w:pPr>
              <w:pStyle w:val="15"/>
              <w:spacing w:before="232" w:line="241" w:lineRule="auto"/>
              <w:ind w:left="218"/>
              <w:rPr>
                <w:color w:val="auto"/>
                <w:highlight w:val="none"/>
              </w:rPr>
            </w:pPr>
            <w:r>
              <w:rPr>
                <w:color w:val="auto"/>
                <w:spacing w:val="-14"/>
                <w:highlight w:val="none"/>
              </w:rPr>
              <w:t>11</w:t>
            </w:r>
          </w:p>
        </w:tc>
        <w:tc>
          <w:tcPr>
            <w:tcW w:w="6657" w:type="dxa"/>
            <w:tcBorders>
              <w:right w:val="single" w:color="000000" w:sz="2" w:space="0"/>
            </w:tcBorders>
            <w:vAlign w:val="top"/>
          </w:tcPr>
          <w:p w14:paraId="3D4D1E38">
            <w:pPr>
              <w:pStyle w:val="15"/>
              <w:spacing w:before="66" w:line="228" w:lineRule="auto"/>
              <w:ind w:left="104" w:right="100" w:firstLine="1"/>
              <w:rPr>
                <w:color w:val="auto"/>
                <w:highlight w:val="none"/>
              </w:rPr>
            </w:pPr>
            <w:r>
              <w:rPr>
                <w:color w:val="auto"/>
                <w:spacing w:val="-2"/>
                <w:highlight w:val="none"/>
              </w:rPr>
              <w:t>是否按照须知要求金额递交了投标保证金，并提供了投标保证</w:t>
            </w:r>
            <w:r>
              <w:rPr>
                <w:color w:val="auto"/>
                <w:spacing w:val="15"/>
                <w:highlight w:val="none"/>
              </w:rPr>
              <w:t xml:space="preserve"> </w:t>
            </w:r>
            <w:r>
              <w:rPr>
                <w:color w:val="auto"/>
                <w:spacing w:val="-2"/>
                <w:highlight w:val="none"/>
              </w:rPr>
              <w:t>金缴纳证明材料。</w:t>
            </w:r>
          </w:p>
        </w:tc>
        <w:tc>
          <w:tcPr>
            <w:tcW w:w="644" w:type="dxa"/>
            <w:tcBorders>
              <w:left w:val="single" w:color="000000" w:sz="2" w:space="0"/>
              <w:right w:val="single" w:color="000000" w:sz="2" w:space="0"/>
            </w:tcBorders>
            <w:vAlign w:val="top"/>
          </w:tcPr>
          <w:p w14:paraId="5741FF95">
            <w:pPr>
              <w:rPr>
                <w:rFonts w:ascii="Arial"/>
                <w:color w:val="auto"/>
                <w:sz w:val="21"/>
                <w:highlight w:val="none"/>
              </w:rPr>
            </w:pPr>
          </w:p>
        </w:tc>
        <w:tc>
          <w:tcPr>
            <w:tcW w:w="644" w:type="dxa"/>
            <w:tcBorders>
              <w:left w:val="single" w:color="000000" w:sz="2" w:space="0"/>
            </w:tcBorders>
            <w:vAlign w:val="top"/>
          </w:tcPr>
          <w:p w14:paraId="0CD59020">
            <w:pPr>
              <w:rPr>
                <w:rFonts w:ascii="Arial"/>
                <w:color w:val="auto"/>
                <w:sz w:val="21"/>
                <w:highlight w:val="none"/>
              </w:rPr>
            </w:pPr>
          </w:p>
        </w:tc>
        <w:tc>
          <w:tcPr>
            <w:tcW w:w="644" w:type="dxa"/>
            <w:tcBorders>
              <w:right w:val="single" w:color="000000" w:sz="2" w:space="0"/>
            </w:tcBorders>
            <w:vAlign w:val="top"/>
          </w:tcPr>
          <w:p w14:paraId="4B5F30C4">
            <w:pPr>
              <w:rPr>
                <w:rFonts w:ascii="Arial"/>
                <w:color w:val="auto"/>
                <w:sz w:val="21"/>
                <w:highlight w:val="none"/>
              </w:rPr>
            </w:pPr>
          </w:p>
        </w:tc>
        <w:tc>
          <w:tcPr>
            <w:tcW w:w="610" w:type="dxa"/>
            <w:tcBorders>
              <w:left w:val="single" w:color="000000" w:sz="2" w:space="0"/>
              <w:right w:val="single" w:color="000000" w:sz="10" w:space="0"/>
            </w:tcBorders>
            <w:vAlign w:val="top"/>
          </w:tcPr>
          <w:p w14:paraId="5F90075A">
            <w:pPr>
              <w:rPr>
                <w:rFonts w:ascii="Arial"/>
                <w:color w:val="auto"/>
                <w:sz w:val="21"/>
                <w:highlight w:val="none"/>
              </w:rPr>
            </w:pPr>
          </w:p>
        </w:tc>
      </w:tr>
      <w:tr w14:paraId="621417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trPr>
        <w:tc>
          <w:tcPr>
            <w:tcW w:w="7315" w:type="dxa"/>
            <w:gridSpan w:val="2"/>
            <w:tcBorders>
              <w:left w:val="single" w:color="000000" w:sz="10" w:space="0"/>
              <w:bottom w:val="single" w:color="000000" w:sz="10" w:space="0"/>
              <w:right w:val="single" w:color="000000" w:sz="2" w:space="0"/>
            </w:tcBorders>
            <w:vAlign w:val="top"/>
          </w:tcPr>
          <w:p w14:paraId="3354EB8E">
            <w:pPr>
              <w:pStyle w:val="15"/>
              <w:spacing w:before="69" w:line="220" w:lineRule="auto"/>
              <w:ind w:left="112"/>
              <w:rPr>
                <w:color w:val="auto"/>
                <w:highlight w:val="none"/>
              </w:rPr>
            </w:pPr>
            <w:r>
              <w:rPr>
                <w:color w:val="auto"/>
                <w:spacing w:val="-2"/>
                <w:highlight w:val="none"/>
              </w:rPr>
              <w:t>结论：是否通过评审</w:t>
            </w:r>
          </w:p>
        </w:tc>
        <w:tc>
          <w:tcPr>
            <w:tcW w:w="644" w:type="dxa"/>
            <w:tcBorders>
              <w:left w:val="single" w:color="000000" w:sz="2" w:space="0"/>
              <w:bottom w:val="single" w:color="000000" w:sz="10" w:space="0"/>
              <w:right w:val="single" w:color="000000" w:sz="2" w:space="0"/>
            </w:tcBorders>
            <w:vAlign w:val="top"/>
          </w:tcPr>
          <w:p w14:paraId="20093400">
            <w:pPr>
              <w:rPr>
                <w:rFonts w:ascii="Arial"/>
                <w:color w:val="auto"/>
                <w:sz w:val="21"/>
                <w:highlight w:val="none"/>
              </w:rPr>
            </w:pPr>
          </w:p>
        </w:tc>
        <w:tc>
          <w:tcPr>
            <w:tcW w:w="644" w:type="dxa"/>
            <w:tcBorders>
              <w:left w:val="single" w:color="000000" w:sz="2" w:space="0"/>
              <w:bottom w:val="single" w:color="000000" w:sz="10" w:space="0"/>
            </w:tcBorders>
            <w:vAlign w:val="top"/>
          </w:tcPr>
          <w:p w14:paraId="760C5ABD">
            <w:pPr>
              <w:rPr>
                <w:rFonts w:ascii="Arial"/>
                <w:color w:val="auto"/>
                <w:sz w:val="21"/>
                <w:highlight w:val="none"/>
              </w:rPr>
            </w:pPr>
          </w:p>
        </w:tc>
        <w:tc>
          <w:tcPr>
            <w:tcW w:w="644" w:type="dxa"/>
            <w:tcBorders>
              <w:bottom w:val="single" w:color="000000" w:sz="10" w:space="0"/>
            </w:tcBorders>
            <w:vAlign w:val="top"/>
          </w:tcPr>
          <w:p w14:paraId="1F680FAB">
            <w:pPr>
              <w:rPr>
                <w:rFonts w:ascii="Arial"/>
                <w:color w:val="auto"/>
                <w:sz w:val="21"/>
                <w:highlight w:val="none"/>
              </w:rPr>
            </w:pPr>
          </w:p>
        </w:tc>
        <w:tc>
          <w:tcPr>
            <w:tcW w:w="610" w:type="dxa"/>
            <w:tcBorders>
              <w:bottom w:val="single" w:color="000000" w:sz="10" w:space="0"/>
              <w:right w:val="single" w:color="000000" w:sz="10" w:space="0"/>
            </w:tcBorders>
            <w:vAlign w:val="top"/>
          </w:tcPr>
          <w:p w14:paraId="4D246C4B">
            <w:pPr>
              <w:rPr>
                <w:rFonts w:ascii="Arial"/>
                <w:color w:val="auto"/>
                <w:sz w:val="21"/>
                <w:highlight w:val="none"/>
              </w:rPr>
            </w:pPr>
          </w:p>
        </w:tc>
      </w:tr>
    </w:tbl>
    <w:p w14:paraId="42A25FF0">
      <w:pPr>
        <w:spacing w:before="147" w:line="339" w:lineRule="auto"/>
        <w:ind w:left="148" w:right="130" w:firstLine="480" w:firstLineChars="200"/>
        <w:rPr>
          <w:rFonts w:ascii="宋体" w:hAnsi="宋体" w:eastAsia="宋体" w:cs="宋体"/>
          <w:color w:val="auto"/>
          <w:sz w:val="24"/>
          <w:szCs w:val="24"/>
          <w:highlight w:val="none"/>
        </w:rPr>
      </w:pPr>
      <w:r>
        <w:rPr>
          <w:rFonts w:ascii="宋体" w:hAnsi="宋体" w:eastAsia="宋体" w:cs="宋体"/>
          <w:color w:val="auto"/>
          <w:sz w:val="24"/>
          <w:szCs w:val="24"/>
          <w:highlight w:val="none"/>
        </w:rPr>
        <w:t>投标文件响应程度初步审查通过的投标企业，进入下一步详细评审阶</w:t>
      </w:r>
      <w:r>
        <w:rPr>
          <w:rFonts w:ascii="宋体" w:hAnsi="宋体" w:eastAsia="宋体" w:cs="宋体"/>
          <w:color w:val="auto"/>
          <w:spacing w:val="-1"/>
          <w:sz w:val="24"/>
          <w:szCs w:val="24"/>
          <w:highlight w:val="none"/>
        </w:rPr>
        <w:t>段，未通过投标文件</w:t>
      </w:r>
      <w:r>
        <w:rPr>
          <w:rFonts w:ascii="宋体" w:hAnsi="宋体" w:eastAsia="宋体" w:cs="宋体"/>
          <w:color w:val="auto"/>
          <w:sz w:val="24"/>
          <w:szCs w:val="24"/>
          <w:highlight w:val="none"/>
        </w:rPr>
        <w:t xml:space="preserve"> </w:t>
      </w:r>
      <w:r>
        <w:rPr>
          <w:rFonts w:ascii="宋体" w:hAnsi="宋体" w:eastAsia="宋体" w:cs="宋体"/>
          <w:color w:val="auto"/>
          <w:spacing w:val="-1"/>
          <w:sz w:val="24"/>
          <w:szCs w:val="24"/>
          <w:highlight w:val="none"/>
        </w:rPr>
        <w:t>响应程度初步审查的企业，其投标作为无效标，不进入后期评审阶段。</w:t>
      </w:r>
    </w:p>
    <w:p w14:paraId="36530C02">
      <w:pPr>
        <w:spacing w:before="146" w:line="220" w:lineRule="auto"/>
        <w:ind w:left="138" w:firstLine="458" w:firstLineChars="200"/>
        <w:rPr>
          <w:rFonts w:ascii="宋体" w:hAnsi="宋体" w:eastAsia="宋体" w:cs="宋体"/>
          <w:color w:val="auto"/>
          <w:sz w:val="24"/>
          <w:szCs w:val="24"/>
          <w:highlight w:val="none"/>
        </w:rPr>
      </w:pPr>
      <w:r>
        <w:rPr>
          <w:rFonts w:ascii="宋体" w:hAnsi="宋体" w:eastAsia="宋体" w:cs="宋体"/>
          <w:b/>
          <w:bCs/>
          <w:color w:val="auto"/>
          <w:spacing w:val="-6"/>
          <w:sz w:val="24"/>
          <w:szCs w:val="24"/>
          <w:highlight w:val="none"/>
        </w:rPr>
        <w:t>22.</w:t>
      </w:r>
      <w:r>
        <w:rPr>
          <w:rFonts w:ascii="宋体" w:hAnsi="宋体" w:eastAsia="宋体" w:cs="宋体"/>
          <w:color w:val="auto"/>
          <w:spacing w:val="18"/>
          <w:sz w:val="24"/>
          <w:szCs w:val="24"/>
          <w:highlight w:val="none"/>
        </w:rPr>
        <w:t xml:space="preserve"> </w:t>
      </w:r>
      <w:r>
        <w:rPr>
          <w:rFonts w:ascii="宋体" w:hAnsi="宋体" w:eastAsia="宋体" w:cs="宋体"/>
          <w:b/>
          <w:bCs/>
          <w:color w:val="auto"/>
          <w:spacing w:val="-6"/>
          <w:sz w:val="24"/>
          <w:szCs w:val="24"/>
          <w:highlight w:val="none"/>
        </w:rPr>
        <w:t>详细评审</w:t>
      </w:r>
    </w:p>
    <w:p w14:paraId="45A22BC2">
      <w:pPr>
        <w:spacing w:before="154" w:line="279" w:lineRule="auto"/>
        <w:ind w:left="135" w:right="121" w:firstLine="460" w:firstLineChars="200"/>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22.1  经初步评审合格的投标文件，评标委员会应</w:t>
      </w:r>
      <w:r>
        <w:rPr>
          <w:rFonts w:ascii="宋体" w:hAnsi="宋体" w:eastAsia="宋体" w:cs="宋体"/>
          <w:color w:val="auto"/>
          <w:spacing w:val="-6"/>
          <w:sz w:val="24"/>
          <w:szCs w:val="24"/>
          <w:highlight w:val="none"/>
        </w:rPr>
        <w:t>当根据采购文件确定的评标标准和方法，</w:t>
      </w:r>
      <w:r>
        <w:rPr>
          <w:rFonts w:ascii="宋体" w:hAnsi="宋体" w:eastAsia="宋体" w:cs="宋体"/>
          <w:color w:val="auto"/>
          <w:sz w:val="24"/>
          <w:szCs w:val="24"/>
          <w:highlight w:val="none"/>
        </w:rPr>
        <w:t xml:space="preserve"> </w:t>
      </w:r>
      <w:r>
        <w:rPr>
          <w:rFonts w:ascii="宋体" w:hAnsi="宋体" w:eastAsia="宋体" w:cs="宋体"/>
          <w:color w:val="auto"/>
          <w:spacing w:val="-5"/>
          <w:sz w:val="24"/>
          <w:szCs w:val="24"/>
          <w:highlight w:val="none"/>
        </w:rPr>
        <w:t>对其技术和商务部分作进一步的评审和比较。</w:t>
      </w:r>
    </w:p>
    <w:p w14:paraId="43CF63DB">
      <w:pPr>
        <w:spacing w:before="152" w:line="309" w:lineRule="auto"/>
        <w:ind w:left="135" w:right="123" w:firstLine="460" w:firstLineChars="200"/>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22.2  在评审过程中，为了有助于对投标文件</w:t>
      </w:r>
      <w:r>
        <w:rPr>
          <w:rFonts w:ascii="宋体" w:hAnsi="宋体" w:eastAsia="宋体" w:cs="宋体"/>
          <w:color w:val="auto"/>
          <w:spacing w:val="-6"/>
          <w:sz w:val="24"/>
          <w:szCs w:val="24"/>
          <w:highlight w:val="none"/>
        </w:rPr>
        <w:t>进行审查、评估和比较，招标方有权向投标人</w:t>
      </w:r>
      <w:r>
        <w:rPr>
          <w:rFonts w:ascii="宋体" w:hAnsi="宋体" w:eastAsia="宋体" w:cs="宋体"/>
          <w:color w:val="auto"/>
          <w:sz w:val="24"/>
          <w:szCs w:val="24"/>
          <w:highlight w:val="none"/>
        </w:rPr>
        <w:t xml:space="preserve"> </w:t>
      </w:r>
      <w:r>
        <w:rPr>
          <w:rFonts w:ascii="宋体" w:hAnsi="宋体" w:eastAsia="宋体" w:cs="宋体"/>
          <w:color w:val="auto"/>
          <w:spacing w:val="-6"/>
          <w:sz w:val="24"/>
          <w:szCs w:val="24"/>
          <w:highlight w:val="none"/>
        </w:rPr>
        <w:t>质疑，请投标人澄清服务内容。投标人有责任按照招标方通知的时间、地点指派专人进行答疑和</w:t>
      </w:r>
      <w:r>
        <w:rPr>
          <w:rFonts w:ascii="宋体" w:hAnsi="宋体" w:eastAsia="宋体" w:cs="宋体"/>
          <w:color w:val="auto"/>
          <w:spacing w:val="11"/>
          <w:sz w:val="24"/>
          <w:szCs w:val="24"/>
          <w:highlight w:val="none"/>
        </w:rPr>
        <w:t xml:space="preserve"> </w:t>
      </w:r>
      <w:r>
        <w:rPr>
          <w:rFonts w:ascii="宋体" w:hAnsi="宋体" w:eastAsia="宋体" w:cs="宋体"/>
          <w:color w:val="auto"/>
          <w:spacing w:val="-6"/>
          <w:sz w:val="24"/>
          <w:szCs w:val="24"/>
          <w:highlight w:val="none"/>
        </w:rPr>
        <w:t>澄清。评标委员会可能要求投标人就投标文件中的内容进行答辩，招标方将以书面形式通知投标</w:t>
      </w:r>
      <w:r>
        <w:rPr>
          <w:rFonts w:ascii="宋体" w:hAnsi="宋体" w:eastAsia="宋体" w:cs="宋体"/>
          <w:color w:val="auto"/>
          <w:spacing w:val="13"/>
          <w:sz w:val="24"/>
          <w:szCs w:val="24"/>
          <w:highlight w:val="none"/>
        </w:rPr>
        <w:t xml:space="preserve"> </w:t>
      </w:r>
      <w:r>
        <w:rPr>
          <w:rFonts w:ascii="宋体" w:hAnsi="宋体" w:eastAsia="宋体" w:cs="宋体"/>
          <w:color w:val="auto"/>
          <w:spacing w:val="-5"/>
          <w:sz w:val="24"/>
          <w:szCs w:val="24"/>
          <w:highlight w:val="none"/>
        </w:rPr>
        <w:t>人，投标人应按要求进行答辩。</w:t>
      </w:r>
    </w:p>
    <w:p w14:paraId="52AA529F">
      <w:pPr>
        <w:spacing w:before="156" w:line="279" w:lineRule="auto"/>
        <w:ind w:left="135" w:right="123" w:firstLine="480" w:firstLineChars="200"/>
        <w:rPr>
          <w:rFonts w:ascii="宋体" w:hAnsi="宋体" w:eastAsia="宋体" w:cs="宋体"/>
          <w:color w:val="auto"/>
          <w:sz w:val="24"/>
          <w:szCs w:val="24"/>
          <w:highlight w:val="none"/>
        </w:rPr>
      </w:pPr>
      <w:r>
        <w:rPr>
          <w:rFonts w:ascii="宋体" w:hAnsi="宋体" w:eastAsia="宋体" w:cs="宋体"/>
          <w:color w:val="auto"/>
          <w:sz w:val="24"/>
          <w:szCs w:val="24"/>
          <w:highlight w:val="none"/>
        </w:rPr>
        <w:t>22.3  采用</w:t>
      </w:r>
      <w:r>
        <w:rPr>
          <w:rFonts w:ascii="宋体" w:hAnsi="宋体" w:eastAsia="宋体" w:cs="宋体"/>
          <w:color w:val="auto"/>
          <w:sz w:val="24"/>
          <w:szCs w:val="24"/>
          <w:highlight w:val="none"/>
          <w:u w:val="single" w:color="auto"/>
        </w:rPr>
        <w:t xml:space="preserve">  </w:t>
      </w:r>
      <w:r>
        <w:rPr>
          <w:rFonts w:ascii="宋体" w:hAnsi="宋体" w:eastAsia="宋体" w:cs="宋体"/>
          <w:b/>
          <w:bCs/>
          <w:color w:val="auto"/>
          <w:sz w:val="24"/>
          <w:szCs w:val="24"/>
          <w:highlight w:val="none"/>
          <w:u w:val="single" w:color="auto"/>
        </w:rPr>
        <w:t>综合评分法</w:t>
      </w:r>
      <w:r>
        <w:rPr>
          <w:rFonts w:ascii="宋体" w:hAnsi="宋体" w:eastAsia="宋体" w:cs="宋体"/>
          <w:color w:val="auto"/>
          <w:sz w:val="24"/>
          <w:szCs w:val="24"/>
          <w:highlight w:val="none"/>
          <w:u w:val="single" w:color="auto"/>
        </w:rPr>
        <w:t xml:space="preserve">  </w:t>
      </w:r>
      <w:r>
        <w:rPr>
          <w:rFonts w:ascii="宋体" w:hAnsi="宋体" w:eastAsia="宋体" w:cs="宋体"/>
          <w:color w:val="auto"/>
          <w:spacing w:val="-110"/>
          <w:sz w:val="24"/>
          <w:szCs w:val="24"/>
          <w:highlight w:val="none"/>
        </w:rPr>
        <w:t xml:space="preserve"> </w:t>
      </w:r>
      <w:r>
        <w:rPr>
          <w:rFonts w:ascii="宋体" w:hAnsi="宋体" w:eastAsia="宋体" w:cs="宋体"/>
          <w:color w:val="auto"/>
          <w:sz w:val="24"/>
          <w:szCs w:val="24"/>
          <w:highlight w:val="none"/>
        </w:rPr>
        <w:t>衡量投标文件是否最大</w:t>
      </w:r>
      <w:r>
        <w:rPr>
          <w:rFonts w:ascii="宋体" w:hAnsi="宋体" w:eastAsia="宋体" w:cs="宋体"/>
          <w:color w:val="auto"/>
          <w:spacing w:val="-1"/>
          <w:sz w:val="24"/>
          <w:szCs w:val="24"/>
          <w:highlight w:val="none"/>
        </w:rPr>
        <w:t>限度地满足采购文件中规定的各项综合</w:t>
      </w:r>
      <w:r>
        <w:rPr>
          <w:rFonts w:ascii="宋体" w:hAnsi="宋体" w:eastAsia="宋体" w:cs="宋体"/>
          <w:color w:val="auto"/>
          <w:sz w:val="24"/>
          <w:szCs w:val="24"/>
          <w:highlight w:val="none"/>
        </w:rPr>
        <w:t xml:space="preserve"> </w:t>
      </w:r>
      <w:r>
        <w:rPr>
          <w:rFonts w:ascii="宋体" w:hAnsi="宋体" w:eastAsia="宋体" w:cs="宋体"/>
          <w:color w:val="auto"/>
          <w:spacing w:val="-5"/>
          <w:sz w:val="24"/>
          <w:szCs w:val="24"/>
          <w:highlight w:val="none"/>
        </w:rPr>
        <w:t>评分标准。</w:t>
      </w:r>
    </w:p>
    <w:p w14:paraId="15DE62CF">
      <w:pPr>
        <w:spacing w:before="154" w:line="298" w:lineRule="auto"/>
        <w:ind w:left="135" w:right="123" w:firstLine="460" w:firstLineChars="200"/>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22.4  根据综合评分法评标后，评标委员会应</w:t>
      </w:r>
      <w:r>
        <w:rPr>
          <w:rFonts w:ascii="宋体" w:hAnsi="宋体" w:eastAsia="宋体" w:cs="宋体"/>
          <w:color w:val="auto"/>
          <w:spacing w:val="-6"/>
          <w:sz w:val="24"/>
          <w:szCs w:val="24"/>
          <w:highlight w:val="none"/>
        </w:rPr>
        <w:t>当拟定一份书面评标报告提交招标方。评标报</w:t>
      </w:r>
      <w:r>
        <w:rPr>
          <w:rFonts w:ascii="宋体" w:hAnsi="宋体" w:eastAsia="宋体" w:cs="宋体"/>
          <w:color w:val="auto"/>
          <w:sz w:val="24"/>
          <w:szCs w:val="24"/>
          <w:highlight w:val="none"/>
        </w:rPr>
        <w:t xml:space="preserve"> </w:t>
      </w:r>
      <w:r>
        <w:rPr>
          <w:rFonts w:ascii="宋体" w:hAnsi="宋体" w:eastAsia="宋体" w:cs="宋体"/>
          <w:color w:val="auto"/>
          <w:spacing w:val="-6"/>
          <w:sz w:val="24"/>
          <w:szCs w:val="24"/>
          <w:highlight w:val="none"/>
        </w:rPr>
        <w:t>告应当载明投标人的投标项目、所作的任何修正、对商务偏差的调整、对技术偏差的调整、对各</w:t>
      </w:r>
      <w:r>
        <w:rPr>
          <w:rFonts w:ascii="宋体" w:hAnsi="宋体" w:eastAsia="宋体" w:cs="宋体"/>
          <w:color w:val="auto"/>
          <w:spacing w:val="12"/>
          <w:sz w:val="24"/>
          <w:szCs w:val="24"/>
          <w:highlight w:val="none"/>
        </w:rPr>
        <w:t xml:space="preserve"> </w:t>
      </w:r>
      <w:r>
        <w:rPr>
          <w:rFonts w:ascii="宋体" w:hAnsi="宋体" w:eastAsia="宋体" w:cs="宋体"/>
          <w:color w:val="auto"/>
          <w:spacing w:val="-4"/>
          <w:sz w:val="24"/>
          <w:szCs w:val="24"/>
          <w:highlight w:val="none"/>
        </w:rPr>
        <w:t>评审因素的评估以及对每一投标的最终评审结果。</w:t>
      </w:r>
    </w:p>
    <w:p w14:paraId="7419021A">
      <w:pPr>
        <w:spacing w:before="156" w:line="279" w:lineRule="auto"/>
        <w:ind w:left="143" w:right="97"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22.5</w:t>
      </w:r>
      <w:r>
        <w:rPr>
          <w:rFonts w:ascii="宋体" w:hAnsi="宋体" w:eastAsia="宋体" w:cs="宋体"/>
          <w:color w:val="auto"/>
          <w:spacing w:val="-52"/>
          <w:sz w:val="24"/>
          <w:szCs w:val="24"/>
          <w:highlight w:val="none"/>
        </w:rPr>
        <w:t xml:space="preserve"> </w:t>
      </w:r>
      <w:r>
        <w:rPr>
          <w:rFonts w:ascii="宋体" w:hAnsi="宋体" w:eastAsia="宋体" w:cs="宋体"/>
          <w:color w:val="auto"/>
          <w:spacing w:val="-1"/>
          <w:sz w:val="24"/>
          <w:szCs w:val="24"/>
          <w:highlight w:val="none"/>
        </w:rPr>
        <w:t>采用综合评分法衡量投标文件在是</w:t>
      </w:r>
      <w:r>
        <w:rPr>
          <w:rFonts w:ascii="宋体" w:hAnsi="宋体" w:eastAsia="宋体" w:cs="宋体"/>
          <w:color w:val="auto"/>
          <w:spacing w:val="-2"/>
          <w:sz w:val="24"/>
          <w:szCs w:val="24"/>
          <w:highlight w:val="none"/>
        </w:rPr>
        <w:t>否最大限度地满足采购文件实质性要求前提下，按</w:t>
      </w:r>
      <w:r>
        <w:rPr>
          <w:rFonts w:ascii="宋体" w:hAnsi="宋体" w:eastAsia="宋体" w:cs="宋体"/>
          <w:color w:val="auto"/>
          <w:sz w:val="24"/>
          <w:szCs w:val="24"/>
          <w:highlight w:val="none"/>
        </w:rPr>
        <w:t xml:space="preserve"> </w:t>
      </w:r>
      <w:r>
        <w:rPr>
          <w:rFonts w:ascii="宋体" w:hAnsi="宋体" w:eastAsia="宋体" w:cs="宋体"/>
          <w:color w:val="auto"/>
          <w:spacing w:val="-5"/>
          <w:sz w:val="24"/>
          <w:szCs w:val="24"/>
          <w:highlight w:val="none"/>
        </w:rPr>
        <w:t>照采购文件中规定的各项因素进行综合评审后，依据得分高低，由评标</w:t>
      </w:r>
      <w:r>
        <w:rPr>
          <w:rFonts w:ascii="宋体" w:hAnsi="宋体" w:eastAsia="宋体" w:cs="宋体"/>
          <w:color w:val="auto"/>
          <w:spacing w:val="-6"/>
          <w:sz w:val="24"/>
          <w:szCs w:val="24"/>
          <w:highlight w:val="none"/>
        </w:rPr>
        <w:t>委员会确定中标候选人。</w:t>
      </w:r>
    </w:p>
    <w:p w14:paraId="1D828B84">
      <w:pPr>
        <w:spacing w:before="157" w:line="298" w:lineRule="auto"/>
        <w:ind w:left="135" w:right="97"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22.6</w:t>
      </w:r>
      <w:r>
        <w:rPr>
          <w:rFonts w:ascii="宋体" w:hAnsi="宋体" w:eastAsia="宋体" w:cs="宋体"/>
          <w:color w:val="auto"/>
          <w:spacing w:val="-33"/>
          <w:sz w:val="24"/>
          <w:szCs w:val="24"/>
          <w:highlight w:val="none"/>
        </w:rPr>
        <w:t xml:space="preserve"> </w:t>
      </w:r>
      <w:r>
        <w:rPr>
          <w:rFonts w:ascii="宋体" w:hAnsi="宋体" w:eastAsia="宋体" w:cs="宋体"/>
          <w:color w:val="auto"/>
          <w:spacing w:val="-2"/>
          <w:sz w:val="24"/>
          <w:szCs w:val="24"/>
          <w:highlight w:val="none"/>
        </w:rPr>
        <w:t>根据综合评分法完成评标后，评标委员会应当拟定一份书面评标报告提交招标方。评</w:t>
      </w:r>
      <w:r>
        <w:rPr>
          <w:rFonts w:ascii="宋体" w:hAnsi="宋体" w:eastAsia="宋体" w:cs="宋体"/>
          <w:color w:val="auto"/>
          <w:sz w:val="24"/>
          <w:szCs w:val="24"/>
          <w:highlight w:val="none"/>
        </w:rPr>
        <w:t xml:space="preserve"> </w:t>
      </w:r>
      <w:r>
        <w:rPr>
          <w:rFonts w:ascii="宋体" w:hAnsi="宋体" w:eastAsia="宋体" w:cs="宋体"/>
          <w:color w:val="auto"/>
          <w:spacing w:val="-5"/>
          <w:sz w:val="24"/>
          <w:szCs w:val="24"/>
          <w:highlight w:val="none"/>
        </w:rPr>
        <w:t>标报告应当载明投标人的投标项目、所作的任何修正、对商业偏差的调整、对技术偏差的</w:t>
      </w:r>
      <w:r>
        <w:rPr>
          <w:rFonts w:ascii="宋体" w:hAnsi="宋体" w:eastAsia="宋体" w:cs="宋体"/>
          <w:color w:val="auto"/>
          <w:spacing w:val="-6"/>
          <w:sz w:val="24"/>
          <w:szCs w:val="24"/>
          <w:highlight w:val="none"/>
        </w:rPr>
        <w:t>调整、</w:t>
      </w:r>
      <w:r>
        <w:rPr>
          <w:rFonts w:ascii="宋体" w:hAnsi="宋体" w:eastAsia="宋体" w:cs="宋体"/>
          <w:color w:val="auto"/>
          <w:sz w:val="24"/>
          <w:szCs w:val="24"/>
          <w:highlight w:val="none"/>
        </w:rPr>
        <w:t xml:space="preserve"> </w:t>
      </w:r>
      <w:r>
        <w:rPr>
          <w:rFonts w:ascii="宋体" w:hAnsi="宋体" w:eastAsia="宋体" w:cs="宋体"/>
          <w:color w:val="auto"/>
          <w:spacing w:val="-4"/>
          <w:sz w:val="24"/>
          <w:szCs w:val="24"/>
          <w:highlight w:val="none"/>
        </w:rPr>
        <w:t>对各评审因素的评估以及对每一投标的最终评审</w:t>
      </w:r>
      <w:r>
        <w:rPr>
          <w:rFonts w:ascii="宋体" w:hAnsi="宋体" w:eastAsia="宋体" w:cs="宋体"/>
          <w:color w:val="auto"/>
          <w:spacing w:val="-5"/>
          <w:sz w:val="24"/>
          <w:szCs w:val="24"/>
          <w:highlight w:val="none"/>
        </w:rPr>
        <w:t>结果。</w:t>
      </w:r>
    </w:p>
    <w:p w14:paraId="0B3C9C26">
      <w:pPr>
        <w:spacing w:before="154" w:line="309" w:lineRule="auto"/>
        <w:ind w:left="135" w:right="116"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22.7</w:t>
      </w:r>
      <w:r>
        <w:rPr>
          <w:rFonts w:ascii="宋体" w:hAnsi="宋体" w:eastAsia="宋体" w:cs="宋体"/>
          <w:color w:val="auto"/>
          <w:spacing w:val="-52"/>
          <w:sz w:val="24"/>
          <w:szCs w:val="24"/>
          <w:highlight w:val="none"/>
        </w:rPr>
        <w:t xml:space="preserve"> </w:t>
      </w:r>
      <w:r>
        <w:rPr>
          <w:rFonts w:ascii="宋体" w:hAnsi="宋体" w:eastAsia="宋体" w:cs="宋体"/>
          <w:color w:val="auto"/>
          <w:spacing w:val="-2"/>
          <w:sz w:val="24"/>
          <w:szCs w:val="24"/>
          <w:highlight w:val="none"/>
        </w:rPr>
        <w:t>评标和定标一般应当在开标后</w:t>
      </w:r>
      <w:r>
        <w:rPr>
          <w:rFonts w:ascii="宋体" w:hAnsi="宋体" w:eastAsia="宋体" w:cs="宋体"/>
          <w:color w:val="auto"/>
          <w:spacing w:val="-47"/>
          <w:sz w:val="24"/>
          <w:szCs w:val="24"/>
          <w:highlight w:val="none"/>
        </w:rPr>
        <w:t xml:space="preserve"> </w:t>
      </w:r>
      <w:r>
        <w:rPr>
          <w:rFonts w:ascii="宋体" w:hAnsi="宋体" w:eastAsia="宋体" w:cs="宋体"/>
          <w:color w:val="auto"/>
          <w:spacing w:val="-2"/>
          <w:sz w:val="24"/>
          <w:szCs w:val="24"/>
          <w:highlight w:val="none"/>
        </w:rPr>
        <w:t>7</w:t>
      </w:r>
      <w:r>
        <w:rPr>
          <w:rFonts w:ascii="宋体" w:hAnsi="宋体" w:eastAsia="宋体" w:cs="宋体"/>
          <w:color w:val="auto"/>
          <w:spacing w:val="-51"/>
          <w:sz w:val="24"/>
          <w:szCs w:val="24"/>
          <w:highlight w:val="none"/>
        </w:rPr>
        <w:t xml:space="preserve"> </w:t>
      </w:r>
      <w:r>
        <w:rPr>
          <w:rFonts w:ascii="宋体" w:hAnsi="宋体" w:eastAsia="宋体" w:cs="宋体"/>
          <w:color w:val="auto"/>
          <w:spacing w:val="-2"/>
          <w:sz w:val="24"/>
          <w:szCs w:val="24"/>
          <w:highlight w:val="none"/>
        </w:rPr>
        <w:t>个工作日内完成，项目金额较大、技术较为复</w:t>
      </w:r>
      <w:r>
        <w:rPr>
          <w:rFonts w:ascii="宋体" w:hAnsi="宋体" w:eastAsia="宋体" w:cs="宋体"/>
          <w:color w:val="auto"/>
          <w:spacing w:val="-3"/>
          <w:sz w:val="24"/>
          <w:szCs w:val="24"/>
          <w:highlight w:val="none"/>
        </w:rPr>
        <w:t>杂等特</w:t>
      </w:r>
      <w:r>
        <w:rPr>
          <w:rFonts w:ascii="宋体" w:hAnsi="宋体" w:eastAsia="宋体" w:cs="宋体"/>
          <w:color w:val="auto"/>
          <w:sz w:val="24"/>
          <w:szCs w:val="24"/>
          <w:highlight w:val="none"/>
        </w:rPr>
        <w:t xml:space="preserve"> </w:t>
      </w:r>
      <w:r>
        <w:rPr>
          <w:rFonts w:ascii="宋体" w:hAnsi="宋体" w:eastAsia="宋体" w:cs="宋体"/>
          <w:color w:val="auto"/>
          <w:spacing w:val="-6"/>
          <w:sz w:val="24"/>
          <w:szCs w:val="24"/>
          <w:highlight w:val="none"/>
        </w:rPr>
        <w:t>殊项目的评标工作应当在</w:t>
      </w:r>
      <w:r>
        <w:rPr>
          <w:rFonts w:ascii="宋体" w:hAnsi="宋体" w:eastAsia="宋体" w:cs="宋体"/>
          <w:color w:val="auto"/>
          <w:spacing w:val="-49"/>
          <w:sz w:val="24"/>
          <w:szCs w:val="24"/>
          <w:highlight w:val="none"/>
        </w:rPr>
        <w:t xml:space="preserve"> </w:t>
      </w:r>
      <w:r>
        <w:rPr>
          <w:rFonts w:ascii="宋体" w:hAnsi="宋体" w:eastAsia="宋体" w:cs="宋体"/>
          <w:color w:val="auto"/>
          <w:spacing w:val="-6"/>
          <w:sz w:val="24"/>
          <w:szCs w:val="24"/>
          <w:highlight w:val="none"/>
        </w:rPr>
        <w:t>30</w:t>
      </w:r>
      <w:r>
        <w:rPr>
          <w:rFonts w:ascii="宋体" w:hAnsi="宋体" w:eastAsia="宋体" w:cs="宋体"/>
          <w:color w:val="auto"/>
          <w:spacing w:val="-53"/>
          <w:sz w:val="24"/>
          <w:szCs w:val="24"/>
          <w:highlight w:val="none"/>
        </w:rPr>
        <w:t xml:space="preserve"> </w:t>
      </w:r>
      <w:r>
        <w:rPr>
          <w:rFonts w:ascii="宋体" w:hAnsi="宋体" w:eastAsia="宋体" w:cs="宋体"/>
          <w:color w:val="auto"/>
          <w:spacing w:val="-6"/>
          <w:sz w:val="24"/>
          <w:szCs w:val="24"/>
          <w:highlight w:val="none"/>
        </w:rPr>
        <w:t>个工作日内完成。不能在开标后</w:t>
      </w:r>
      <w:r>
        <w:rPr>
          <w:rFonts w:ascii="宋体" w:hAnsi="宋体" w:eastAsia="宋体" w:cs="宋体"/>
          <w:color w:val="auto"/>
          <w:spacing w:val="-50"/>
          <w:sz w:val="24"/>
          <w:szCs w:val="24"/>
          <w:highlight w:val="none"/>
        </w:rPr>
        <w:t xml:space="preserve"> </w:t>
      </w:r>
      <w:r>
        <w:rPr>
          <w:rFonts w:ascii="宋体" w:hAnsi="宋体" w:eastAsia="宋体" w:cs="宋体"/>
          <w:color w:val="auto"/>
          <w:spacing w:val="-6"/>
          <w:sz w:val="24"/>
          <w:szCs w:val="24"/>
          <w:highlight w:val="none"/>
        </w:rPr>
        <w:t>30</w:t>
      </w:r>
      <w:r>
        <w:rPr>
          <w:rFonts w:ascii="宋体" w:hAnsi="宋体" w:eastAsia="宋体" w:cs="宋体"/>
          <w:color w:val="auto"/>
          <w:spacing w:val="-56"/>
          <w:sz w:val="24"/>
          <w:szCs w:val="24"/>
          <w:highlight w:val="none"/>
        </w:rPr>
        <w:t xml:space="preserve"> </w:t>
      </w:r>
      <w:r>
        <w:rPr>
          <w:rFonts w:ascii="宋体" w:hAnsi="宋体" w:eastAsia="宋体" w:cs="宋体"/>
          <w:color w:val="auto"/>
          <w:spacing w:val="-6"/>
          <w:sz w:val="24"/>
          <w:szCs w:val="24"/>
          <w:highlight w:val="none"/>
        </w:rPr>
        <w:t>个工作日内完成评</w:t>
      </w:r>
      <w:r>
        <w:rPr>
          <w:rFonts w:ascii="宋体" w:hAnsi="宋体" w:eastAsia="宋体" w:cs="宋体"/>
          <w:color w:val="auto"/>
          <w:spacing w:val="-7"/>
          <w:sz w:val="24"/>
          <w:szCs w:val="24"/>
          <w:highlight w:val="none"/>
        </w:rPr>
        <w:t>标和定标的，</w:t>
      </w:r>
      <w:r>
        <w:rPr>
          <w:rFonts w:ascii="宋体" w:hAnsi="宋体" w:eastAsia="宋体" w:cs="宋体"/>
          <w:color w:val="auto"/>
          <w:sz w:val="24"/>
          <w:szCs w:val="24"/>
          <w:highlight w:val="none"/>
        </w:rPr>
        <w:t xml:space="preserve"> </w:t>
      </w:r>
      <w:bookmarkStart w:id="18" w:name="bookmark13"/>
      <w:bookmarkEnd w:id="18"/>
      <w:r>
        <w:rPr>
          <w:rFonts w:ascii="宋体" w:hAnsi="宋体" w:eastAsia="宋体" w:cs="宋体"/>
          <w:color w:val="auto"/>
          <w:spacing w:val="-6"/>
          <w:sz w:val="24"/>
          <w:szCs w:val="24"/>
          <w:highlight w:val="none"/>
        </w:rPr>
        <w:t>采购人应当提前</w:t>
      </w:r>
      <w:r>
        <w:rPr>
          <w:rFonts w:ascii="宋体" w:hAnsi="宋体" w:eastAsia="宋体" w:cs="宋体"/>
          <w:color w:val="auto"/>
          <w:spacing w:val="-51"/>
          <w:sz w:val="24"/>
          <w:szCs w:val="24"/>
          <w:highlight w:val="none"/>
        </w:rPr>
        <w:t xml:space="preserve"> </w:t>
      </w:r>
      <w:r>
        <w:rPr>
          <w:rFonts w:ascii="宋体" w:hAnsi="宋体" w:eastAsia="宋体" w:cs="宋体"/>
          <w:color w:val="auto"/>
          <w:spacing w:val="-6"/>
          <w:sz w:val="24"/>
          <w:szCs w:val="24"/>
          <w:highlight w:val="none"/>
        </w:rPr>
        <w:t>3</w:t>
      </w:r>
      <w:r>
        <w:rPr>
          <w:rFonts w:ascii="宋体" w:hAnsi="宋体" w:eastAsia="宋体" w:cs="宋体"/>
          <w:color w:val="auto"/>
          <w:spacing w:val="-48"/>
          <w:sz w:val="24"/>
          <w:szCs w:val="24"/>
          <w:highlight w:val="none"/>
        </w:rPr>
        <w:t xml:space="preserve"> </w:t>
      </w:r>
      <w:r>
        <w:rPr>
          <w:rFonts w:ascii="宋体" w:hAnsi="宋体" w:eastAsia="宋体" w:cs="宋体"/>
          <w:color w:val="auto"/>
          <w:spacing w:val="-6"/>
          <w:sz w:val="24"/>
          <w:szCs w:val="24"/>
          <w:highlight w:val="none"/>
        </w:rPr>
        <w:t>天通知所有投标人延长投标有效期。同意延长投标有效期的投</w:t>
      </w:r>
      <w:r>
        <w:rPr>
          <w:rFonts w:ascii="宋体" w:hAnsi="宋体" w:eastAsia="宋体" w:cs="宋体"/>
          <w:color w:val="auto"/>
          <w:spacing w:val="-7"/>
          <w:sz w:val="24"/>
          <w:szCs w:val="24"/>
          <w:highlight w:val="none"/>
        </w:rPr>
        <w:t>标人应当相应延</w:t>
      </w:r>
      <w:r>
        <w:rPr>
          <w:rFonts w:ascii="宋体" w:hAnsi="宋体" w:eastAsia="宋体" w:cs="宋体"/>
          <w:color w:val="auto"/>
          <w:sz w:val="24"/>
          <w:szCs w:val="24"/>
          <w:highlight w:val="none"/>
        </w:rPr>
        <w:t xml:space="preserve"> </w:t>
      </w:r>
      <w:r>
        <w:rPr>
          <w:rFonts w:ascii="宋体" w:hAnsi="宋体" w:eastAsia="宋体" w:cs="宋体"/>
          <w:color w:val="auto"/>
          <w:spacing w:val="-4"/>
          <w:sz w:val="24"/>
          <w:szCs w:val="24"/>
          <w:highlight w:val="none"/>
        </w:rPr>
        <w:t>长投标保证金的有效期，但不得修改投标文件的实质性</w:t>
      </w:r>
      <w:r>
        <w:rPr>
          <w:rFonts w:ascii="宋体" w:hAnsi="宋体" w:eastAsia="宋体" w:cs="宋体"/>
          <w:color w:val="auto"/>
          <w:spacing w:val="-5"/>
          <w:sz w:val="24"/>
          <w:szCs w:val="24"/>
          <w:highlight w:val="none"/>
        </w:rPr>
        <w:t>内容。</w:t>
      </w:r>
    </w:p>
    <w:p w14:paraId="29718AC5">
      <w:pPr>
        <w:spacing w:line="309" w:lineRule="auto"/>
        <w:rPr>
          <w:rFonts w:ascii="宋体" w:hAnsi="宋体" w:eastAsia="宋体" w:cs="宋体"/>
          <w:color w:val="auto"/>
          <w:sz w:val="24"/>
          <w:szCs w:val="24"/>
          <w:highlight w:val="none"/>
        </w:rPr>
        <w:sectPr>
          <w:footerReference r:id="rId24" w:type="default"/>
          <w:pgSz w:w="11906" w:h="16839"/>
          <w:pgMar w:top="1310" w:right="798" w:bottom="1175" w:left="1006" w:header="0" w:footer="961" w:gutter="0"/>
          <w:cols w:space="720" w:num="1"/>
        </w:sectPr>
      </w:pPr>
    </w:p>
    <w:p w14:paraId="6E420D9D">
      <w:pPr>
        <w:spacing w:before="72" w:line="225" w:lineRule="auto"/>
        <w:ind w:left="4389" w:firstLine="719" w:firstLineChars="200"/>
        <w:rPr>
          <w:color w:val="auto"/>
          <w:highlight w:val="none"/>
        </w:rPr>
      </w:pPr>
      <w:r>
        <w:rPr>
          <w:rFonts w:ascii="宋体" w:hAnsi="宋体" w:eastAsia="宋体" w:cs="宋体"/>
          <w:b/>
          <w:bCs/>
          <w:color w:val="auto"/>
          <w:spacing w:val="4"/>
          <w:sz w:val="35"/>
          <w:szCs w:val="35"/>
          <w:highlight w:val="none"/>
        </w:rPr>
        <w:t>评分标准</w:t>
      </w:r>
    </w:p>
    <w:p w14:paraId="42DD8891">
      <w:pPr>
        <w:spacing w:before="78" w:line="219" w:lineRule="auto"/>
        <w:ind w:left="3756"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经济部分（</w:t>
      </w:r>
      <w:r>
        <w:rPr>
          <w:rFonts w:ascii="宋体" w:hAnsi="宋体" w:eastAsia="宋体" w:cs="宋体"/>
          <w:color w:val="auto"/>
          <w:spacing w:val="-15"/>
          <w:sz w:val="24"/>
          <w:szCs w:val="24"/>
          <w:highlight w:val="none"/>
        </w:rPr>
        <w:t xml:space="preserve"> </w:t>
      </w:r>
      <w:r>
        <w:rPr>
          <w:rFonts w:ascii="宋体" w:hAnsi="宋体" w:eastAsia="宋体" w:cs="宋体"/>
          <w:color w:val="auto"/>
          <w:spacing w:val="-1"/>
          <w:sz w:val="24"/>
          <w:szCs w:val="24"/>
          <w:highlight w:val="none"/>
        </w:rPr>
        <w:t>占总分值的</w:t>
      </w:r>
      <w:r>
        <w:rPr>
          <w:rFonts w:ascii="宋体" w:hAnsi="宋体" w:eastAsia="宋体" w:cs="宋体"/>
          <w:color w:val="auto"/>
          <w:spacing w:val="-32"/>
          <w:sz w:val="24"/>
          <w:szCs w:val="24"/>
          <w:highlight w:val="none"/>
        </w:rPr>
        <w:t xml:space="preserve"> </w:t>
      </w:r>
      <w:r>
        <w:rPr>
          <w:rFonts w:ascii="宋体" w:hAnsi="宋体" w:eastAsia="宋体" w:cs="宋体"/>
          <w:color w:val="auto"/>
          <w:spacing w:val="-1"/>
          <w:sz w:val="24"/>
          <w:szCs w:val="24"/>
          <w:highlight w:val="none"/>
        </w:rPr>
        <w:t>30%）</w:t>
      </w:r>
    </w:p>
    <w:tbl>
      <w:tblPr>
        <w:tblStyle w:val="14"/>
        <w:tblW w:w="10151" w:type="dxa"/>
        <w:tblInd w:w="2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27"/>
        <w:gridCol w:w="938"/>
        <w:gridCol w:w="850"/>
        <w:gridCol w:w="7536"/>
      </w:tblGrid>
      <w:tr w14:paraId="622DAF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8" w:hRule="atLeast"/>
        </w:trPr>
        <w:tc>
          <w:tcPr>
            <w:tcW w:w="827" w:type="dxa"/>
            <w:vAlign w:val="top"/>
          </w:tcPr>
          <w:p w14:paraId="7ADC1A0B">
            <w:pPr>
              <w:pStyle w:val="15"/>
              <w:spacing w:before="78" w:line="221" w:lineRule="auto"/>
              <w:ind w:firstLine="230" w:firstLineChars="100"/>
              <w:rPr>
                <w:color w:val="auto"/>
                <w:highlight w:val="none"/>
              </w:rPr>
            </w:pPr>
            <w:r>
              <w:rPr>
                <w:color w:val="auto"/>
                <w:spacing w:val="-5"/>
                <w:highlight w:val="none"/>
              </w:rPr>
              <w:t>序号</w:t>
            </w:r>
          </w:p>
        </w:tc>
        <w:tc>
          <w:tcPr>
            <w:tcW w:w="938" w:type="dxa"/>
            <w:vAlign w:val="top"/>
          </w:tcPr>
          <w:p w14:paraId="23983446">
            <w:pPr>
              <w:pStyle w:val="15"/>
              <w:spacing w:before="78" w:line="220" w:lineRule="auto"/>
              <w:jc w:val="both"/>
              <w:rPr>
                <w:color w:val="auto"/>
                <w:highlight w:val="none"/>
              </w:rPr>
            </w:pPr>
            <w:r>
              <w:rPr>
                <w:color w:val="auto"/>
                <w:spacing w:val="-20"/>
                <w:sz w:val="24"/>
                <w:highlight w:val="none"/>
              </w:rPr>
              <w:t>评审项目</w:t>
            </w:r>
          </w:p>
        </w:tc>
        <w:tc>
          <w:tcPr>
            <w:tcW w:w="850" w:type="dxa"/>
            <w:vAlign w:val="top"/>
          </w:tcPr>
          <w:p w14:paraId="0B0C7C65">
            <w:pPr>
              <w:pStyle w:val="15"/>
              <w:spacing w:before="78" w:line="219" w:lineRule="auto"/>
              <w:ind w:left="252"/>
              <w:rPr>
                <w:color w:val="auto"/>
                <w:highlight w:val="none"/>
              </w:rPr>
            </w:pPr>
            <w:r>
              <w:rPr>
                <w:color w:val="auto"/>
                <w:spacing w:val="-7"/>
                <w:highlight w:val="none"/>
              </w:rPr>
              <w:t>分值</w:t>
            </w:r>
          </w:p>
        </w:tc>
        <w:tc>
          <w:tcPr>
            <w:tcW w:w="7536" w:type="dxa"/>
            <w:vAlign w:val="top"/>
          </w:tcPr>
          <w:p w14:paraId="3EC3E76B">
            <w:pPr>
              <w:pStyle w:val="15"/>
              <w:spacing w:before="78" w:line="220" w:lineRule="auto"/>
              <w:ind w:left="3351"/>
              <w:rPr>
                <w:color w:val="auto"/>
                <w:highlight w:val="none"/>
              </w:rPr>
            </w:pPr>
            <w:r>
              <w:rPr>
                <w:color w:val="auto"/>
                <w:spacing w:val="-3"/>
                <w:highlight w:val="none"/>
              </w:rPr>
              <w:t>评分标准</w:t>
            </w:r>
          </w:p>
        </w:tc>
      </w:tr>
      <w:tr w14:paraId="729DBE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30" w:hRule="atLeast"/>
        </w:trPr>
        <w:tc>
          <w:tcPr>
            <w:tcW w:w="827" w:type="dxa"/>
            <w:vAlign w:val="top"/>
          </w:tcPr>
          <w:p w14:paraId="08FB86CA">
            <w:pPr>
              <w:pStyle w:val="15"/>
              <w:spacing w:before="78" w:line="241" w:lineRule="auto"/>
              <w:ind w:left="378"/>
              <w:rPr>
                <w:color w:val="auto"/>
                <w:highlight w:val="none"/>
              </w:rPr>
            </w:pPr>
            <w:r>
              <w:rPr>
                <w:color w:val="auto"/>
                <w:highlight w:val="none"/>
              </w:rPr>
              <w:t>1</w:t>
            </w:r>
          </w:p>
        </w:tc>
        <w:tc>
          <w:tcPr>
            <w:tcW w:w="938" w:type="dxa"/>
            <w:vAlign w:val="top"/>
          </w:tcPr>
          <w:p w14:paraId="0C665244">
            <w:pPr>
              <w:pStyle w:val="15"/>
              <w:spacing w:before="78" w:line="385" w:lineRule="auto"/>
              <w:ind w:left="232" w:right="108" w:hanging="115"/>
              <w:rPr>
                <w:color w:val="auto"/>
                <w:highlight w:val="none"/>
              </w:rPr>
            </w:pPr>
            <w:r>
              <w:rPr>
                <w:color w:val="auto"/>
                <w:spacing w:val="-5"/>
                <w:highlight w:val="none"/>
              </w:rPr>
              <w:t>投标人</w:t>
            </w:r>
            <w:r>
              <w:rPr>
                <w:color w:val="auto"/>
                <w:spacing w:val="1"/>
                <w:highlight w:val="none"/>
              </w:rPr>
              <w:t xml:space="preserve"> </w:t>
            </w:r>
            <w:r>
              <w:rPr>
                <w:color w:val="auto"/>
                <w:spacing w:val="-4"/>
                <w:highlight w:val="none"/>
              </w:rPr>
              <w:t>报价</w:t>
            </w:r>
          </w:p>
        </w:tc>
        <w:tc>
          <w:tcPr>
            <w:tcW w:w="850" w:type="dxa"/>
            <w:vAlign w:val="top"/>
          </w:tcPr>
          <w:p w14:paraId="21E628F2">
            <w:pPr>
              <w:pStyle w:val="15"/>
              <w:spacing w:before="78" w:line="220" w:lineRule="auto"/>
              <w:ind w:left="234"/>
              <w:rPr>
                <w:color w:val="auto"/>
                <w:highlight w:val="none"/>
              </w:rPr>
            </w:pPr>
            <w:r>
              <w:rPr>
                <w:color w:val="auto"/>
                <w:spacing w:val="-5"/>
                <w:highlight w:val="none"/>
              </w:rPr>
              <w:t>30</w:t>
            </w:r>
            <w:r>
              <w:rPr>
                <w:color w:val="auto"/>
                <w:spacing w:val="-70"/>
                <w:highlight w:val="none"/>
              </w:rPr>
              <w:t xml:space="preserve"> </w:t>
            </w:r>
            <w:r>
              <w:rPr>
                <w:color w:val="auto"/>
                <w:spacing w:val="-5"/>
                <w:highlight w:val="none"/>
              </w:rPr>
              <w:t>分</w:t>
            </w:r>
          </w:p>
        </w:tc>
        <w:tc>
          <w:tcPr>
            <w:tcW w:w="7536" w:type="dxa"/>
            <w:vAlign w:val="top"/>
          </w:tcPr>
          <w:p w14:paraId="59E73214">
            <w:pPr>
              <w:pStyle w:val="15"/>
              <w:spacing w:before="78" w:line="358" w:lineRule="auto"/>
              <w:ind w:left="229" w:right="108" w:hanging="1"/>
              <w:jc w:val="both"/>
              <w:rPr>
                <w:color w:val="auto"/>
                <w:highlight w:val="none"/>
              </w:rPr>
            </w:pPr>
            <w:r>
              <w:rPr>
                <w:color w:val="auto"/>
                <w:highlight w:val="none"/>
              </w:rPr>
              <w:t>在满足采购文件要求的前提下，取各投标人有效报</w:t>
            </w:r>
            <w:r>
              <w:rPr>
                <w:color w:val="auto"/>
                <w:spacing w:val="-1"/>
                <w:highlight w:val="none"/>
              </w:rPr>
              <w:t>价的最低价作为评</w:t>
            </w:r>
            <w:r>
              <w:rPr>
                <w:color w:val="auto"/>
                <w:highlight w:val="none"/>
              </w:rPr>
              <w:t xml:space="preserve"> </w:t>
            </w:r>
            <w:r>
              <w:rPr>
                <w:color w:val="auto"/>
                <w:spacing w:val="-2"/>
                <w:highlight w:val="none"/>
              </w:rPr>
              <w:t>标基准价,满分为</w:t>
            </w:r>
            <w:r>
              <w:rPr>
                <w:color w:val="auto"/>
                <w:spacing w:val="-44"/>
                <w:highlight w:val="none"/>
              </w:rPr>
              <w:t xml:space="preserve"> </w:t>
            </w:r>
            <w:r>
              <w:rPr>
                <w:color w:val="auto"/>
                <w:spacing w:val="-2"/>
                <w:highlight w:val="none"/>
              </w:rPr>
              <w:t>30</w:t>
            </w:r>
            <w:r>
              <w:rPr>
                <w:color w:val="auto"/>
                <w:spacing w:val="-48"/>
                <w:highlight w:val="none"/>
              </w:rPr>
              <w:t xml:space="preserve"> </w:t>
            </w:r>
            <w:r>
              <w:rPr>
                <w:color w:val="auto"/>
                <w:spacing w:val="-2"/>
                <w:highlight w:val="none"/>
              </w:rPr>
              <w:t>分；价格分的计算投标报价得分=(评标基准价</w:t>
            </w:r>
            <w:r>
              <w:rPr>
                <w:color w:val="auto"/>
                <w:spacing w:val="-48"/>
                <w:highlight w:val="none"/>
              </w:rPr>
              <w:t xml:space="preserve"> </w:t>
            </w:r>
            <w:r>
              <w:rPr>
                <w:color w:val="auto"/>
                <w:spacing w:val="-2"/>
                <w:highlight w:val="none"/>
              </w:rPr>
              <w:t>/</w:t>
            </w:r>
            <w:r>
              <w:rPr>
                <w:color w:val="auto"/>
                <w:highlight w:val="none"/>
              </w:rPr>
              <w:t xml:space="preserve"> 投标报价)×0.30×100（计算分值时，百分比按</w:t>
            </w:r>
            <w:r>
              <w:rPr>
                <w:color w:val="auto"/>
                <w:spacing w:val="-1"/>
                <w:highlight w:val="none"/>
              </w:rPr>
              <w:t>四舍五入原则，保留</w:t>
            </w:r>
            <w:r>
              <w:rPr>
                <w:color w:val="auto"/>
                <w:highlight w:val="none"/>
              </w:rPr>
              <w:t xml:space="preserve"> </w:t>
            </w:r>
            <w:r>
              <w:rPr>
                <w:color w:val="auto"/>
                <w:spacing w:val="-2"/>
                <w:highlight w:val="none"/>
              </w:rPr>
              <w:t>小数点后二位数）</w:t>
            </w:r>
          </w:p>
        </w:tc>
      </w:tr>
    </w:tbl>
    <w:p w14:paraId="4BA9648C">
      <w:pPr>
        <w:spacing w:before="148" w:line="219" w:lineRule="auto"/>
        <w:ind w:left="3126" w:firstLine="488"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技术、商务部分（</w:t>
      </w:r>
      <w:r>
        <w:rPr>
          <w:rFonts w:ascii="宋体" w:hAnsi="宋体" w:eastAsia="宋体" w:cs="宋体"/>
          <w:color w:val="auto"/>
          <w:spacing w:val="-25"/>
          <w:sz w:val="24"/>
          <w:szCs w:val="24"/>
          <w:highlight w:val="none"/>
        </w:rPr>
        <w:t xml:space="preserve"> </w:t>
      </w:r>
      <w:r>
        <w:rPr>
          <w:rFonts w:ascii="宋体" w:hAnsi="宋体" w:eastAsia="宋体" w:cs="宋体"/>
          <w:color w:val="auto"/>
          <w:spacing w:val="2"/>
          <w:sz w:val="24"/>
          <w:szCs w:val="24"/>
          <w:highlight w:val="none"/>
        </w:rPr>
        <w:t>占总分值的</w:t>
      </w:r>
      <w:r>
        <w:rPr>
          <w:rFonts w:ascii="宋体" w:hAnsi="宋体" w:eastAsia="宋体" w:cs="宋体"/>
          <w:color w:val="auto"/>
          <w:spacing w:val="-30"/>
          <w:sz w:val="24"/>
          <w:szCs w:val="24"/>
          <w:highlight w:val="none"/>
        </w:rPr>
        <w:t xml:space="preserve"> </w:t>
      </w:r>
      <w:r>
        <w:rPr>
          <w:rFonts w:ascii="宋体" w:hAnsi="宋体" w:eastAsia="宋体" w:cs="宋体"/>
          <w:color w:val="auto"/>
          <w:spacing w:val="2"/>
          <w:sz w:val="24"/>
          <w:szCs w:val="24"/>
          <w:highlight w:val="none"/>
        </w:rPr>
        <w:t>70%）</w:t>
      </w:r>
    </w:p>
    <w:tbl>
      <w:tblPr>
        <w:tblStyle w:val="14"/>
        <w:tblW w:w="1026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29"/>
        <w:gridCol w:w="1234"/>
        <w:gridCol w:w="7485"/>
        <w:gridCol w:w="720"/>
      </w:tblGrid>
      <w:tr w14:paraId="38CC19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7" w:hRule="atLeast"/>
        </w:trPr>
        <w:tc>
          <w:tcPr>
            <w:tcW w:w="829" w:type="dxa"/>
            <w:vAlign w:val="top"/>
          </w:tcPr>
          <w:p w14:paraId="7DA0D14F">
            <w:pPr>
              <w:pStyle w:val="15"/>
              <w:spacing w:before="124" w:line="217" w:lineRule="auto"/>
              <w:ind w:left="187"/>
              <w:rPr>
                <w:color w:val="auto"/>
                <w:highlight w:val="none"/>
              </w:rPr>
            </w:pPr>
            <w:r>
              <w:rPr>
                <w:b/>
                <w:bCs/>
                <w:color w:val="auto"/>
                <w:spacing w:val="-7"/>
                <w:highlight w:val="none"/>
              </w:rPr>
              <w:t>序号</w:t>
            </w:r>
          </w:p>
        </w:tc>
        <w:tc>
          <w:tcPr>
            <w:tcW w:w="1234" w:type="dxa"/>
            <w:vAlign w:val="top"/>
          </w:tcPr>
          <w:p w14:paraId="7B7BD613">
            <w:pPr>
              <w:pStyle w:val="15"/>
              <w:spacing w:before="124" w:line="217" w:lineRule="auto"/>
              <w:ind w:left="239"/>
              <w:rPr>
                <w:color w:val="auto"/>
                <w:highlight w:val="none"/>
              </w:rPr>
            </w:pPr>
            <w:r>
              <w:rPr>
                <w:b/>
                <w:bCs/>
                <w:color w:val="auto"/>
                <w:spacing w:val="-10"/>
                <w:highlight w:val="none"/>
              </w:rPr>
              <w:t>评审项目</w:t>
            </w:r>
          </w:p>
        </w:tc>
        <w:tc>
          <w:tcPr>
            <w:tcW w:w="7485" w:type="dxa"/>
            <w:vAlign w:val="top"/>
          </w:tcPr>
          <w:p w14:paraId="5C4F0B15">
            <w:pPr>
              <w:pStyle w:val="15"/>
              <w:spacing w:before="124" w:line="217" w:lineRule="auto"/>
              <w:ind w:left="3099"/>
              <w:rPr>
                <w:color w:val="auto"/>
                <w:highlight w:val="none"/>
              </w:rPr>
            </w:pPr>
            <w:r>
              <w:rPr>
                <w:b/>
                <w:bCs/>
                <w:color w:val="auto"/>
                <w:spacing w:val="-10"/>
                <w:highlight w:val="none"/>
              </w:rPr>
              <w:t>评审内容</w:t>
            </w:r>
          </w:p>
        </w:tc>
        <w:tc>
          <w:tcPr>
            <w:tcW w:w="720" w:type="dxa"/>
            <w:vAlign w:val="top"/>
          </w:tcPr>
          <w:p w14:paraId="5E4FC3D8">
            <w:pPr>
              <w:pStyle w:val="15"/>
              <w:spacing w:before="124" w:line="217" w:lineRule="auto"/>
              <w:ind w:left="132"/>
              <w:rPr>
                <w:color w:val="auto"/>
                <w:highlight w:val="none"/>
              </w:rPr>
            </w:pPr>
            <w:r>
              <w:rPr>
                <w:b/>
                <w:bCs/>
                <w:color w:val="auto"/>
                <w:spacing w:val="-9"/>
                <w:highlight w:val="none"/>
              </w:rPr>
              <w:t>分值</w:t>
            </w:r>
          </w:p>
        </w:tc>
      </w:tr>
      <w:tr w14:paraId="77D620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15" w:hRule="atLeast"/>
        </w:trPr>
        <w:tc>
          <w:tcPr>
            <w:tcW w:w="829" w:type="dxa"/>
            <w:vAlign w:val="center"/>
          </w:tcPr>
          <w:p w14:paraId="50B9D274">
            <w:pPr>
              <w:pStyle w:val="15"/>
              <w:spacing w:before="78" w:line="241" w:lineRule="auto"/>
              <w:ind w:left="378"/>
              <w:jc w:val="center"/>
              <w:rPr>
                <w:color w:val="auto"/>
                <w:highlight w:val="none"/>
              </w:rPr>
            </w:pPr>
            <w:r>
              <w:rPr>
                <w:color w:val="auto"/>
                <w:highlight w:val="none"/>
              </w:rPr>
              <w:t>1</w:t>
            </w:r>
          </w:p>
        </w:tc>
        <w:tc>
          <w:tcPr>
            <w:tcW w:w="1234" w:type="dxa"/>
            <w:vAlign w:val="center"/>
          </w:tcPr>
          <w:p w14:paraId="5D9A1F70">
            <w:pPr>
              <w:pStyle w:val="15"/>
              <w:spacing w:before="78" w:line="220" w:lineRule="auto"/>
              <w:ind w:left="145"/>
              <w:jc w:val="both"/>
              <w:rPr>
                <w:color w:val="auto"/>
                <w:highlight w:val="none"/>
              </w:rPr>
            </w:pPr>
            <w:r>
              <w:rPr>
                <w:color w:val="auto"/>
                <w:spacing w:val="-4"/>
                <w:highlight w:val="none"/>
              </w:rPr>
              <w:t>企业业绩</w:t>
            </w:r>
          </w:p>
        </w:tc>
        <w:tc>
          <w:tcPr>
            <w:tcW w:w="7485" w:type="dxa"/>
            <w:vAlign w:val="center"/>
          </w:tcPr>
          <w:p w14:paraId="77CD96F0">
            <w:pPr>
              <w:keepNext w:val="0"/>
              <w:keepLines w:val="0"/>
              <w:widowControl/>
              <w:suppressLineNumbers w:val="0"/>
              <w:jc w:val="left"/>
              <w:rPr>
                <w:color w:val="auto"/>
                <w:highlight w:val="none"/>
              </w:rPr>
            </w:pPr>
            <w:r>
              <w:rPr>
                <w:rFonts w:hint="eastAsia" w:ascii="宋体" w:hAnsi="宋体" w:eastAsia="宋体" w:cs="宋体"/>
                <w:snapToGrid w:val="0"/>
                <w:color w:val="auto"/>
                <w:kern w:val="0"/>
                <w:sz w:val="24"/>
                <w:szCs w:val="24"/>
                <w:highlight w:val="none"/>
                <w:lang w:val="en-US" w:eastAsia="zh-CN" w:bidi="ar"/>
              </w:rPr>
              <w:t>投标人提供（2022 年 4 月 1 日至投标截止之日前）类似业绩，证明 材料：中标通知书（或网站可查中标结果公示截图）或项目合同（包含但不限于合同首页、关键信息页、双方签章页），每提供一个得 2 分，最高得 4 分，不提供或提供不清晰导致专家无法判断的不得分。</w:t>
            </w:r>
          </w:p>
        </w:tc>
        <w:tc>
          <w:tcPr>
            <w:tcW w:w="720" w:type="dxa"/>
            <w:vAlign w:val="top"/>
          </w:tcPr>
          <w:p w14:paraId="258856CE">
            <w:pPr>
              <w:pStyle w:val="15"/>
              <w:spacing w:before="78"/>
              <w:jc w:val="both"/>
              <w:rPr>
                <w:rFonts w:hint="eastAsia" w:eastAsia="宋体"/>
                <w:color w:val="auto"/>
                <w:highlight w:val="none"/>
                <w:lang w:val="en-US" w:eastAsia="zh-CN"/>
              </w:rPr>
            </w:pPr>
          </w:p>
          <w:p w14:paraId="1E075140">
            <w:pPr>
              <w:pStyle w:val="15"/>
              <w:spacing w:before="78"/>
              <w:jc w:val="center"/>
              <w:rPr>
                <w:rFonts w:hint="default" w:eastAsia="宋体"/>
                <w:color w:val="auto"/>
                <w:highlight w:val="none"/>
                <w:lang w:val="en-US" w:eastAsia="zh-CN"/>
              </w:rPr>
            </w:pPr>
            <w:r>
              <w:rPr>
                <w:rFonts w:hint="eastAsia"/>
                <w:color w:val="auto"/>
                <w:highlight w:val="none"/>
                <w:lang w:val="en-US" w:eastAsia="zh-CN"/>
              </w:rPr>
              <w:t>4</w:t>
            </w:r>
          </w:p>
        </w:tc>
      </w:tr>
      <w:tr w14:paraId="7D7927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44" w:hRule="atLeast"/>
        </w:trPr>
        <w:tc>
          <w:tcPr>
            <w:tcW w:w="829" w:type="dxa"/>
            <w:vAlign w:val="center"/>
          </w:tcPr>
          <w:p w14:paraId="07690E33">
            <w:pPr>
              <w:pStyle w:val="15"/>
              <w:spacing w:before="78" w:line="241" w:lineRule="auto"/>
              <w:ind w:left="363"/>
              <w:jc w:val="both"/>
              <w:rPr>
                <w:color w:val="auto"/>
                <w:highlight w:val="none"/>
              </w:rPr>
            </w:pPr>
            <w:r>
              <w:rPr>
                <w:color w:val="auto"/>
                <w:highlight w:val="none"/>
              </w:rPr>
              <w:t>2</w:t>
            </w:r>
          </w:p>
        </w:tc>
        <w:tc>
          <w:tcPr>
            <w:tcW w:w="1234" w:type="dxa"/>
            <w:vAlign w:val="center"/>
          </w:tcPr>
          <w:p w14:paraId="1D68E55A">
            <w:pPr>
              <w:pStyle w:val="15"/>
              <w:spacing w:before="78" w:line="219" w:lineRule="auto"/>
              <w:jc w:val="center"/>
              <w:rPr>
                <w:color w:val="auto"/>
                <w:highlight w:val="none"/>
              </w:rPr>
            </w:pPr>
            <w:r>
              <w:rPr>
                <w:color w:val="auto"/>
                <w:spacing w:val="-2"/>
                <w:highlight w:val="none"/>
              </w:rPr>
              <w:t>售后服务</w:t>
            </w:r>
          </w:p>
        </w:tc>
        <w:tc>
          <w:tcPr>
            <w:tcW w:w="7485" w:type="dxa"/>
            <w:vAlign w:val="top"/>
          </w:tcPr>
          <w:p w14:paraId="58885247">
            <w:pPr>
              <w:pStyle w:val="15"/>
              <w:spacing w:before="232" w:line="215" w:lineRule="auto"/>
              <w:rPr>
                <w:rFonts w:hint="eastAsia"/>
                <w:color w:val="auto"/>
                <w:spacing w:val="8"/>
                <w:highlight w:val="none"/>
                <w:lang w:val="en-US" w:eastAsia="zh-CN"/>
              </w:rPr>
            </w:pPr>
            <w:r>
              <w:rPr>
                <w:rFonts w:hint="eastAsia"/>
                <w:color w:val="auto"/>
                <w:spacing w:val="8"/>
                <w:highlight w:val="none"/>
                <w:lang w:val="en-US" w:eastAsia="zh-CN"/>
              </w:rPr>
              <w:t xml:space="preserve">①投标人提供售后服务方案，内容包括保质期内的服务、质保期 </w:t>
            </w:r>
          </w:p>
          <w:p w14:paraId="6737ED28">
            <w:pPr>
              <w:pStyle w:val="15"/>
              <w:spacing w:before="232" w:line="215" w:lineRule="auto"/>
              <w:rPr>
                <w:rFonts w:hint="eastAsia"/>
                <w:color w:val="auto"/>
                <w:spacing w:val="8"/>
                <w:highlight w:val="none"/>
                <w:lang w:val="en-US" w:eastAsia="zh-CN"/>
              </w:rPr>
            </w:pPr>
            <w:r>
              <w:rPr>
                <w:rFonts w:hint="eastAsia"/>
                <w:color w:val="auto"/>
                <w:spacing w:val="8"/>
                <w:highlight w:val="none"/>
                <w:lang w:val="en-US" w:eastAsia="zh-CN"/>
              </w:rPr>
              <w:t xml:space="preserve">外的服务、后期跟踪方案等内容（包括但不限于）： </w:t>
            </w:r>
          </w:p>
          <w:p w14:paraId="0D6B71B1">
            <w:pPr>
              <w:pStyle w:val="15"/>
              <w:spacing w:before="232" w:line="215" w:lineRule="auto"/>
              <w:rPr>
                <w:rFonts w:hint="eastAsia"/>
                <w:color w:val="auto"/>
                <w:spacing w:val="8"/>
                <w:highlight w:val="none"/>
                <w:lang w:val="en-US" w:eastAsia="zh-CN"/>
              </w:rPr>
            </w:pPr>
            <w:r>
              <w:rPr>
                <w:rFonts w:hint="eastAsia"/>
                <w:color w:val="auto"/>
                <w:spacing w:val="8"/>
                <w:highlight w:val="none"/>
                <w:lang w:val="en-US" w:eastAsia="zh-CN"/>
              </w:rPr>
              <w:t>方案完整，服务内容清晰，能够量化的指标全部量化且数量最多，</w:t>
            </w:r>
          </w:p>
          <w:p w14:paraId="08A69BC8">
            <w:pPr>
              <w:pStyle w:val="15"/>
              <w:spacing w:before="232" w:line="215" w:lineRule="auto"/>
              <w:rPr>
                <w:rFonts w:hint="eastAsia"/>
                <w:color w:val="auto"/>
                <w:spacing w:val="8"/>
                <w:highlight w:val="none"/>
                <w:lang w:val="en-US" w:eastAsia="zh-CN"/>
              </w:rPr>
            </w:pPr>
            <w:r>
              <w:rPr>
                <w:rFonts w:hint="eastAsia"/>
                <w:color w:val="auto"/>
                <w:spacing w:val="8"/>
                <w:highlight w:val="none"/>
                <w:lang w:val="en-US" w:eastAsia="zh-CN"/>
              </w:rPr>
              <w:t xml:space="preserve">合理且可操作性强的得 4 分； </w:t>
            </w:r>
          </w:p>
          <w:p w14:paraId="28CA85F2">
            <w:pPr>
              <w:pStyle w:val="15"/>
              <w:spacing w:before="232" w:line="215" w:lineRule="auto"/>
              <w:rPr>
                <w:rFonts w:hint="eastAsia"/>
                <w:color w:val="auto"/>
                <w:spacing w:val="8"/>
                <w:highlight w:val="none"/>
                <w:lang w:val="en-US" w:eastAsia="zh-CN"/>
              </w:rPr>
            </w:pPr>
            <w:r>
              <w:rPr>
                <w:rFonts w:hint="eastAsia"/>
                <w:color w:val="auto"/>
                <w:spacing w:val="8"/>
                <w:highlight w:val="none"/>
                <w:lang w:val="en-US" w:eastAsia="zh-CN"/>
              </w:rPr>
              <w:t>方案完整，服务内容清晰，能够细化量化相应的指标内容，可操作</w:t>
            </w:r>
          </w:p>
          <w:p w14:paraId="4F3A9912">
            <w:pPr>
              <w:pStyle w:val="15"/>
              <w:spacing w:before="232" w:line="215" w:lineRule="auto"/>
              <w:rPr>
                <w:rFonts w:hint="eastAsia"/>
                <w:color w:val="auto"/>
                <w:spacing w:val="8"/>
                <w:highlight w:val="none"/>
                <w:lang w:val="en-US" w:eastAsia="zh-CN"/>
              </w:rPr>
            </w:pPr>
            <w:r>
              <w:rPr>
                <w:rFonts w:hint="eastAsia"/>
                <w:color w:val="auto"/>
                <w:spacing w:val="8"/>
                <w:highlight w:val="none"/>
                <w:lang w:val="en-US" w:eastAsia="zh-CN"/>
              </w:rPr>
              <w:t xml:space="preserve">性强的得 3 分； </w:t>
            </w:r>
          </w:p>
          <w:p w14:paraId="680D69E2">
            <w:pPr>
              <w:pStyle w:val="15"/>
              <w:spacing w:before="232" w:line="215" w:lineRule="auto"/>
              <w:rPr>
                <w:rFonts w:hint="eastAsia"/>
                <w:color w:val="auto"/>
                <w:spacing w:val="8"/>
                <w:highlight w:val="none"/>
                <w:lang w:val="en-US" w:eastAsia="zh-CN"/>
              </w:rPr>
            </w:pPr>
            <w:r>
              <w:rPr>
                <w:rFonts w:hint="eastAsia"/>
                <w:color w:val="auto"/>
                <w:spacing w:val="8"/>
                <w:highlight w:val="none"/>
                <w:lang w:val="en-US" w:eastAsia="zh-CN"/>
              </w:rPr>
              <w:t xml:space="preserve">方案完整，服务内容较清晰，能够量化的指标未量化，可操作性 </w:t>
            </w:r>
          </w:p>
          <w:p w14:paraId="7BBF26F8">
            <w:pPr>
              <w:pStyle w:val="15"/>
              <w:spacing w:before="232" w:line="215" w:lineRule="auto"/>
              <w:rPr>
                <w:rFonts w:hint="eastAsia"/>
                <w:color w:val="auto"/>
                <w:spacing w:val="8"/>
                <w:highlight w:val="none"/>
                <w:lang w:val="en-US" w:eastAsia="zh-CN"/>
              </w:rPr>
            </w:pPr>
            <w:r>
              <w:rPr>
                <w:rFonts w:hint="eastAsia"/>
                <w:color w:val="auto"/>
                <w:spacing w:val="8"/>
                <w:highlight w:val="none"/>
                <w:lang w:val="en-US" w:eastAsia="zh-CN"/>
              </w:rPr>
              <w:t xml:space="preserve">强的得 2 分； </w:t>
            </w:r>
          </w:p>
          <w:p w14:paraId="6BEFD3A0">
            <w:pPr>
              <w:pStyle w:val="15"/>
              <w:spacing w:before="232" w:line="215" w:lineRule="auto"/>
              <w:rPr>
                <w:rFonts w:hint="eastAsia"/>
                <w:color w:val="auto"/>
                <w:spacing w:val="8"/>
                <w:highlight w:val="none"/>
                <w:lang w:val="en-US" w:eastAsia="zh-CN"/>
              </w:rPr>
            </w:pPr>
            <w:r>
              <w:rPr>
                <w:rFonts w:hint="eastAsia"/>
                <w:color w:val="auto"/>
                <w:spacing w:val="8"/>
                <w:highlight w:val="none"/>
                <w:lang w:val="en-US" w:eastAsia="zh-CN"/>
              </w:rPr>
              <w:t xml:space="preserve">方案完整，服务内容不清晰，处置措施不清晰，可操作性不强的 </w:t>
            </w:r>
          </w:p>
          <w:p w14:paraId="313CA588">
            <w:pPr>
              <w:pStyle w:val="15"/>
              <w:spacing w:before="232" w:line="215" w:lineRule="auto"/>
              <w:rPr>
                <w:rFonts w:hint="eastAsia"/>
                <w:color w:val="auto"/>
                <w:spacing w:val="8"/>
                <w:highlight w:val="none"/>
                <w:lang w:val="en-US" w:eastAsia="zh-CN"/>
              </w:rPr>
            </w:pPr>
            <w:r>
              <w:rPr>
                <w:rFonts w:hint="eastAsia"/>
                <w:color w:val="auto"/>
                <w:spacing w:val="8"/>
                <w:highlight w:val="none"/>
                <w:lang w:val="en-US" w:eastAsia="zh-CN"/>
              </w:rPr>
              <w:t xml:space="preserve">得 1 分； </w:t>
            </w:r>
          </w:p>
          <w:p w14:paraId="4A0B27E2">
            <w:pPr>
              <w:pStyle w:val="15"/>
              <w:spacing w:before="232" w:line="215" w:lineRule="auto"/>
              <w:rPr>
                <w:rFonts w:hint="eastAsia"/>
                <w:color w:val="auto"/>
                <w:spacing w:val="8"/>
                <w:highlight w:val="none"/>
                <w:lang w:val="en-US" w:eastAsia="zh-CN"/>
              </w:rPr>
            </w:pPr>
            <w:r>
              <w:rPr>
                <w:rFonts w:hint="eastAsia"/>
                <w:color w:val="auto"/>
                <w:spacing w:val="8"/>
                <w:highlight w:val="none"/>
                <w:lang w:val="en-US" w:eastAsia="zh-CN"/>
              </w:rPr>
              <w:t xml:space="preserve">服务方案每缺一项扣 1 分； </w:t>
            </w:r>
          </w:p>
          <w:p w14:paraId="7DEBE334">
            <w:pPr>
              <w:pStyle w:val="15"/>
              <w:spacing w:before="232" w:line="215" w:lineRule="auto"/>
              <w:rPr>
                <w:color w:val="auto"/>
                <w:highlight w:val="none"/>
              </w:rPr>
            </w:pPr>
            <w:r>
              <w:rPr>
                <w:rFonts w:hint="eastAsia"/>
                <w:color w:val="auto"/>
                <w:spacing w:val="8"/>
                <w:highlight w:val="none"/>
                <w:lang w:val="en-US" w:eastAsia="zh-CN"/>
              </w:rPr>
              <w:t>未提供具体售后服务方案的不得分。</w:t>
            </w:r>
          </w:p>
        </w:tc>
        <w:tc>
          <w:tcPr>
            <w:tcW w:w="720" w:type="dxa"/>
            <w:vAlign w:val="center"/>
          </w:tcPr>
          <w:p w14:paraId="3628B98E">
            <w:pPr>
              <w:pStyle w:val="15"/>
              <w:spacing w:before="78"/>
              <w:ind w:firstLine="240" w:firstLineChars="100"/>
              <w:jc w:val="both"/>
              <w:rPr>
                <w:rFonts w:hint="default" w:eastAsia="宋体"/>
                <w:color w:val="auto"/>
                <w:highlight w:val="none"/>
                <w:lang w:val="en-US" w:eastAsia="zh-CN"/>
              </w:rPr>
            </w:pPr>
            <w:r>
              <w:rPr>
                <w:rFonts w:hint="eastAsia"/>
                <w:color w:val="auto"/>
                <w:highlight w:val="none"/>
                <w:lang w:val="en-US" w:eastAsia="zh-CN"/>
              </w:rPr>
              <w:t>4</w:t>
            </w:r>
          </w:p>
        </w:tc>
      </w:tr>
    </w:tbl>
    <w:p w14:paraId="6B559D4E">
      <w:pPr>
        <w:rPr>
          <w:color w:val="auto"/>
          <w:highlight w:val="none"/>
        </w:rPr>
        <w:sectPr>
          <w:footerReference r:id="rId25" w:type="default"/>
          <w:pgSz w:w="11906" w:h="16839"/>
          <w:pgMar w:top="1391" w:right="771" w:bottom="1175" w:left="956" w:header="0" w:footer="961" w:gutter="0"/>
          <w:cols w:space="720" w:num="1"/>
        </w:sectPr>
      </w:pPr>
    </w:p>
    <w:tbl>
      <w:tblPr>
        <w:tblStyle w:val="14"/>
        <w:tblW w:w="1016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29"/>
        <w:gridCol w:w="1234"/>
        <w:gridCol w:w="7411"/>
        <w:gridCol w:w="692"/>
      </w:tblGrid>
      <w:tr w14:paraId="4271B9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6" w:hRule="atLeast"/>
        </w:trPr>
        <w:tc>
          <w:tcPr>
            <w:tcW w:w="829" w:type="dxa"/>
            <w:vAlign w:val="top"/>
          </w:tcPr>
          <w:p w14:paraId="21EA5AF5">
            <w:pPr>
              <w:pStyle w:val="15"/>
              <w:spacing w:before="78"/>
              <w:ind w:left="365"/>
              <w:rPr>
                <w:color w:val="auto"/>
                <w:highlight w:val="none"/>
              </w:rPr>
            </w:pPr>
          </w:p>
          <w:p w14:paraId="2ABA1B49">
            <w:pPr>
              <w:pStyle w:val="15"/>
              <w:spacing w:before="78"/>
              <w:ind w:left="365"/>
              <w:rPr>
                <w:color w:val="auto"/>
                <w:highlight w:val="none"/>
              </w:rPr>
            </w:pPr>
          </w:p>
          <w:p w14:paraId="47E3F5A4">
            <w:pPr>
              <w:pStyle w:val="15"/>
              <w:spacing w:before="78"/>
              <w:ind w:left="365"/>
              <w:rPr>
                <w:color w:val="auto"/>
                <w:highlight w:val="none"/>
              </w:rPr>
            </w:pPr>
          </w:p>
          <w:p w14:paraId="175D9CCD">
            <w:pPr>
              <w:pStyle w:val="15"/>
              <w:spacing w:before="78"/>
              <w:ind w:left="365"/>
              <w:rPr>
                <w:color w:val="auto"/>
                <w:highlight w:val="none"/>
              </w:rPr>
            </w:pPr>
          </w:p>
          <w:p w14:paraId="0C202BA4">
            <w:pPr>
              <w:pStyle w:val="15"/>
              <w:spacing w:before="78"/>
              <w:ind w:left="365"/>
              <w:rPr>
                <w:color w:val="auto"/>
                <w:highlight w:val="none"/>
              </w:rPr>
            </w:pPr>
          </w:p>
          <w:p w14:paraId="20D3E9B5">
            <w:pPr>
              <w:pStyle w:val="15"/>
              <w:spacing w:before="78"/>
              <w:ind w:left="365"/>
              <w:rPr>
                <w:color w:val="auto"/>
                <w:highlight w:val="none"/>
              </w:rPr>
            </w:pPr>
          </w:p>
          <w:p w14:paraId="2D24035F">
            <w:pPr>
              <w:pStyle w:val="15"/>
              <w:spacing w:before="78"/>
              <w:ind w:left="365"/>
              <w:rPr>
                <w:color w:val="auto"/>
                <w:highlight w:val="none"/>
              </w:rPr>
            </w:pPr>
            <w:r>
              <w:rPr>
                <w:color w:val="auto"/>
                <w:highlight w:val="none"/>
              </w:rPr>
              <w:t>3</w:t>
            </w:r>
          </w:p>
        </w:tc>
        <w:tc>
          <w:tcPr>
            <w:tcW w:w="1234" w:type="dxa"/>
            <w:vAlign w:val="top"/>
          </w:tcPr>
          <w:p w14:paraId="0F978BA6">
            <w:pPr>
              <w:pStyle w:val="15"/>
              <w:spacing w:before="78" w:line="220" w:lineRule="auto"/>
              <w:rPr>
                <w:color w:val="auto"/>
                <w:spacing w:val="-7"/>
                <w:highlight w:val="none"/>
              </w:rPr>
            </w:pPr>
          </w:p>
          <w:p w14:paraId="0CB54CC1">
            <w:pPr>
              <w:pStyle w:val="15"/>
              <w:spacing w:before="78" w:line="220" w:lineRule="auto"/>
              <w:rPr>
                <w:color w:val="auto"/>
                <w:spacing w:val="-7"/>
                <w:highlight w:val="none"/>
              </w:rPr>
            </w:pPr>
          </w:p>
          <w:p w14:paraId="57B7A455">
            <w:pPr>
              <w:pStyle w:val="15"/>
              <w:spacing w:before="78" w:line="220" w:lineRule="auto"/>
              <w:rPr>
                <w:color w:val="auto"/>
                <w:spacing w:val="-7"/>
                <w:highlight w:val="none"/>
              </w:rPr>
            </w:pPr>
          </w:p>
          <w:p w14:paraId="7523E786">
            <w:pPr>
              <w:pStyle w:val="15"/>
              <w:spacing w:before="78" w:line="220" w:lineRule="auto"/>
              <w:rPr>
                <w:color w:val="auto"/>
                <w:spacing w:val="-7"/>
                <w:highlight w:val="none"/>
              </w:rPr>
            </w:pPr>
          </w:p>
          <w:p w14:paraId="374F5C62">
            <w:pPr>
              <w:pStyle w:val="15"/>
              <w:spacing w:before="78" w:line="220" w:lineRule="auto"/>
              <w:rPr>
                <w:color w:val="auto"/>
                <w:spacing w:val="-7"/>
                <w:highlight w:val="none"/>
              </w:rPr>
            </w:pPr>
          </w:p>
          <w:p w14:paraId="45034688">
            <w:pPr>
              <w:pStyle w:val="15"/>
              <w:spacing w:before="78" w:line="220" w:lineRule="auto"/>
              <w:rPr>
                <w:rFonts w:hint="default" w:eastAsia="宋体"/>
                <w:color w:val="auto"/>
                <w:highlight w:val="none"/>
                <w:lang w:val="en-US" w:eastAsia="zh-CN"/>
              </w:rPr>
            </w:pPr>
            <w:r>
              <w:rPr>
                <w:color w:val="auto"/>
                <w:spacing w:val="-7"/>
                <w:highlight w:val="none"/>
              </w:rPr>
              <w:t>项目实施</w:t>
            </w:r>
            <w:r>
              <w:rPr>
                <w:color w:val="auto"/>
                <w:spacing w:val="-6"/>
                <w:highlight w:val="none"/>
              </w:rPr>
              <w:t>方案</w:t>
            </w:r>
            <w:r>
              <w:rPr>
                <w:rFonts w:hint="eastAsia"/>
                <w:color w:val="auto"/>
                <w:spacing w:val="-6"/>
                <w:highlight w:val="none"/>
                <w:lang w:val="en-US" w:eastAsia="zh-CN"/>
              </w:rPr>
              <w:t>及人员配备</w:t>
            </w:r>
          </w:p>
        </w:tc>
        <w:tc>
          <w:tcPr>
            <w:tcW w:w="7411" w:type="dxa"/>
            <w:vAlign w:val="top"/>
          </w:tcPr>
          <w:p w14:paraId="7346DEA6">
            <w:pPr>
              <w:pStyle w:val="15"/>
              <w:spacing w:before="286" w:line="329" w:lineRule="auto"/>
              <w:ind w:left="122" w:right="44" w:firstLine="520" w:firstLineChars="200"/>
              <w:rPr>
                <w:rFonts w:ascii="Arial"/>
                <w:color w:val="auto"/>
                <w:sz w:val="21"/>
                <w:highlight w:val="none"/>
              </w:rPr>
            </w:pPr>
            <w:r>
              <w:rPr>
                <w:color w:val="auto"/>
                <w:spacing w:val="10"/>
                <w:highlight w:val="none"/>
              </w:rPr>
              <w:t>1、实施方案中产品质量、供货安装、项目安全措施、应急处理、进度安排完全满足项目实际要求的得</w:t>
            </w:r>
            <w:r>
              <w:rPr>
                <w:color w:val="auto"/>
                <w:spacing w:val="-19"/>
                <w:highlight w:val="none"/>
              </w:rPr>
              <w:t xml:space="preserve"> </w:t>
            </w:r>
            <w:r>
              <w:rPr>
                <w:rFonts w:hint="eastAsia"/>
                <w:color w:val="auto"/>
                <w:spacing w:val="-19"/>
                <w:highlight w:val="none"/>
                <w:lang w:val="en-US" w:eastAsia="zh-CN"/>
              </w:rPr>
              <w:t>5</w:t>
            </w:r>
            <w:r>
              <w:rPr>
                <w:color w:val="auto"/>
                <w:spacing w:val="-33"/>
                <w:highlight w:val="none"/>
              </w:rPr>
              <w:t xml:space="preserve"> </w:t>
            </w:r>
            <w:r>
              <w:rPr>
                <w:color w:val="auto"/>
                <w:spacing w:val="10"/>
                <w:highlight w:val="none"/>
              </w:rPr>
              <w:t>分，方案描述不清晰</w:t>
            </w:r>
            <w:r>
              <w:rPr>
                <w:rFonts w:hint="eastAsia"/>
                <w:color w:val="auto"/>
                <w:spacing w:val="10"/>
                <w:highlight w:val="none"/>
                <w:lang w:eastAsia="zh-CN"/>
              </w:rPr>
              <w:t>、</w:t>
            </w:r>
            <w:r>
              <w:rPr>
                <w:color w:val="auto"/>
                <w:spacing w:val="10"/>
                <w:highlight w:val="none"/>
              </w:rPr>
              <w:t>有</w:t>
            </w:r>
            <w:r>
              <w:rPr>
                <w:color w:val="auto"/>
                <w:spacing w:val="11"/>
                <w:highlight w:val="none"/>
              </w:rPr>
              <w:t>缺失内容的每一项</w:t>
            </w:r>
            <w:r>
              <w:rPr>
                <w:rFonts w:hint="eastAsia"/>
                <w:color w:val="auto"/>
                <w:spacing w:val="11"/>
                <w:highlight w:val="none"/>
                <w:lang w:val="en-US" w:eastAsia="zh-CN"/>
              </w:rPr>
              <w:t>得</w:t>
            </w:r>
            <w:r>
              <w:rPr>
                <w:color w:val="auto"/>
                <w:spacing w:val="11"/>
                <w:highlight w:val="none"/>
              </w:rPr>
              <w:t xml:space="preserve"> </w:t>
            </w:r>
            <w:r>
              <w:rPr>
                <w:rFonts w:hint="eastAsia"/>
                <w:color w:val="auto"/>
                <w:spacing w:val="11"/>
                <w:highlight w:val="none"/>
                <w:lang w:val="en-US" w:eastAsia="zh-CN"/>
              </w:rPr>
              <w:t>3-4</w:t>
            </w:r>
            <w:r>
              <w:rPr>
                <w:color w:val="auto"/>
                <w:spacing w:val="-31"/>
                <w:highlight w:val="none"/>
              </w:rPr>
              <w:t xml:space="preserve"> </w:t>
            </w:r>
            <w:r>
              <w:rPr>
                <w:color w:val="auto"/>
                <w:spacing w:val="11"/>
                <w:highlight w:val="none"/>
              </w:rPr>
              <w:t>分</w:t>
            </w:r>
            <w:r>
              <w:rPr>
                <w:color w:val="auto"/>
                <w:spacing w:val="-72"/>
                <w:highlight w:val="none"/>
              </w:rPr>
              <w:t xml:space="preserve"> </w:t>
            </w:r>
            <w:r>
              <w:rPr>
                <w:color w:val="auto"/>
                <w:spacing w:val="11"/>
                <w:highlight w:val="none"/>
              </w:rPr>
              <w:t>；</w:t>
            </w:r>
            <w:r>
              <w:rPr>
                <w:rFonts w:hint="eastAsia"/>
                <w:color w:val="auto"/>
                <w:spacing w:val="11"/>
                <w:highlight w:val="none"/>
                <w:lang w:val="en-US" w:eastAsia="zh-CN"/>
              </w:rPr>
              <w:t>方案描述不完整、不详尽或存在瑕疵得 1-2分，</w:t>
            </w:r>
            <w:r>
              <w:rPr>
                <w:color w:val="auto"/>
                <w:spacing w:val="-69"/>
                <w:highlight w:val="none"/>
              </w:rPr>
              <w:t xml:space="preserve"> </w:t>
            </w:r>
            <w:r>
              <w:rPr>
                <w:color w:val="auto"/>
                <w:spacing w:val="11"/>
                <w:highlight w:val="none"/>
              </w:rPr>
              <w:t>未提供的不得分。</w:t>
            </w:r>
          </w:p>
          <w:p w14:paraId="440A3DD9">
            <w:pPr>
              <w:pStyle w:val="15"/>
              <w:spacing w:before="78" w:line="329" w:lineRule="auto"/>
              <w:ind w:left="141" w:right="134" w:firstLine="540" w:firstLineChars="200"/>
              <w:rPr>
                <w:rFonts w:ascii="Arial"/>
                <w:color w:val="auto"/>
                <w:sz w:val="21"/>
                <w:highlight w:val="none"/>
              </w:rPr>
            </w:pPr>
            <w:r>
              <w:rPr>
                <w:color w:val="auto"/>
                <w:spacing w:val="15"/>
                <w:highlight w:val="none"/>
              </w:rPr>
              <w:t>2、项目安装、调试、测试方案合理且操作性</w:t>
            </w:r>
            <w:r>
              <w:rPr>
                <w:color w:val="auto"/>
                <w:spacing w:val="14"/>
                <w:highlight w:val="none"/>
              </w:rPr>
              <w:t>较强</w:t>
            </w:r>
            <w:r>
              <w:rPr>
                <w:color w:val="auto"/>
                <w:spacing w:val="-68"/>
                <w:highlight w:val="none"/>
              </w:rPr>
              <w:t xml:space="preserve"> </w:t>
            </w:r>
            <w:r>
              <w:rPr>
                <w:color w:val="auto"/>
                <w:spacing w:val="14"/>
                <w:highlight w:val="none"/>
              </w:rPr>
              <w:t>。完全满足项</w:t>
            </w:r>
            <w:r>
              <w:rPr>
                <w:color w:val="auto"/>
                <w:spacing w:val="12"/>
                <w:highlight w:val="none"/>
              </w:rPr>
              <w:t>目实际要求的得</w:t>
            </w:r>
            <w:r>
              <w:rPr>
                <w:color w:val="auto"/>
                <w:spacing w:val="-14"/>
                <w:highlight w:val="none"/>
              </w:rPr>
              <w:t xml:space="preserve"> </w:t>
            </w:r>
            <w:r>
              <w:rPr>
                <w:rFonts w:hint="eastAsia"/>
                <w:color w:val="auto"/>
                <w:spacing w:val="12"/>
                <w:highlight w:val="none"/>
                <w:lang w:val="en-US" w:eastAsia="zh-CN"/>
              </w:rPr>
              <w:t>3</w:t>
            </w:r>
            <w:r>
              <w:rPr>
                <w:color w:val="auto"/>
                <w:spacing w:val="-34"/>
                <w:highlight w:val="none"/>
              </w:rPr>
              <w:t xml:space="preserve"> </w:t>
            </w:r>
            <w:r>
              <w:rPr>
                <w:rFonts w:hint="eastAsia"/>
                <w:color w:val="auto"/>
                <w:spacing w:val="-34"/>
                <w:highlight w:val="none"/>
                <w:lang w:val="en-US" w:eastAsia="zh-CN"/>
              </w:rPr>
              <w:t>分</w:t>
            </w:r>
            <w:r>
              <w:rPr>
                <w:rFonts w:hint="eastAsia"/>
                <w:color w:val="auto"/>
                <w:spacing w:val="12"/>
                <w:highlight w:val="none"/>
                <w:lang w:val="en-US" w:eastAsia="zh-CN"/>
              </w:rPr>
              <w:t xml:space="preserve"> ，</w:t>
            </w:r>
            <w:r>
              <w:rPr>
                <w:color w:val="auto"/>
                <w:spacing w:val="12"/>
                <w:highlight w:val="none"/>
              </w:rPr>
              <w:t>方案描述不清晰</w:t>
            </w:r>
            <w:r>
              <w:rPr>
                <w:rFonts w:hint="eastAsia"/>
                <w:color w:val="auto"/>
                <w:spacing w:val="12"/>
                <w:highlight w:val="none"/>
                <w:lang w:eastAsia="zh-CN"/>
              </w:rPr>
              <w:t>、</w:t>
            </w:r>
            <w:r>
              <w:rPr>
                <w:color w:val="auto"/>
                <w:spacing w:val="12"/>
                <w:highlight w:val="none"/>
              </w:rPr>
              <w:t>有缺失内容的每一项</w:t>
            </w:r>
            <w:r>
              <w:rPr>
                <w:rFonts w:hint="eastAsia"/>
                <w:color w:val="auto"/>
                <w:spacing w:val="12"/>
                <w:highlight w:val="none"/>
                <w:lang w:val="en-US" w:eastAsia="zh-CN"/>
              </w:rPr>
              <w:t>得</w:t>
            </w:r>
            <w:r>
              <w:rPr>
                <w:color w:val="auto"/>
                <w:highlight w:val="none"/>
              </w:rPr>
              <w:t xml:space="preserve"> </w:t>
            </w:r>
            <w:r>
              <w:rPr>
                <w:rFonts w:hint="eastAsia"/>
                <w:color w:val="auto"/>
                <w:spacing w:val="8"/>
                <w:highlight w:val="none"/>
                <w:lang w:val="en-US" w:eastAsia="zh-CN"/>
              </w:rPr>
              <w:t>1-2</w:t>
            </w:r>
            <w:r>
              <w:rPr>
                <w:color w:val="auto"/>
                <w:spacing w:val="-19"/>
                <w:highlight w:val="none"/>
              </w:rPr>
              <w:t xml:space="preserve"> </w:t>
            </w:r>
            <w:r>
              <w:rPr>
                <w:color w:val="auto"/>
                <w:spacing w:val="8"/>
                <w:highlight w:val="none"/>
              </w:rPr>
              <w:t>分</w:t>
            </w:r>
            <w:r>
              <w:rPr>
                <w:color w:val="auto"/>
                <w:spacing w:val="-72"/>
                <w:highlight w:val="none"/>
              </w:rPr>
              <w:t xml:space="preserve"> </w:t>
            </w:r>
            <w:r>
              <w:rPr>
                <w:color w:val="auto"/>
                <w:spacing w:val="8"/>
                <w:highlight w:val="none"/>
              </w:rPr>
              <w:t>；</w:t>
            </w:r>
            <w:r>
              <w:rPr>
                <w:color w:val="auto"/>
                <w:spacing w:val="-68"/>
                <w:highlight w:val="none"/>
              </w:rPr>
              <w:t xml:space="preserve"> </w:t>
            </w:r>
            <w:r>
              <w:rPr>
                <w:color w:val="auto"/>
                <w:spacing w:val="8"/>
                <w:highlight w:val="none"/>
              </w:rPr>
              <w:t>未提供的不得分。</w:t>
            </w:r>
          </w:p>
          <w:p w14:paraId="3A0B5378">
            <w:pPr>
              <w:pStyle w:val="15"/>
              <w:spacing w:before="78" w:line="343" w:lineRule="auto"/>
              <w:ind w:left="124" w:right="134" w:firstLine="528" w:firstLineChars="200"/>
              <w:rPr>
                <w:rFonts w:ascii="Arial"/>
                <w:color w:val="auto"/>
                <w:sz w:val="21"/>
                <w:highlight w:val="none"/>
              </w:rPr>
            </w:pPr>
            <w:r>
              <w:rPr>
                <w:color w:val="auto"/>
                <w:spacing w:val="12"/>
                <w:highlight w:val="none"/>
              </w:rPr>
              <w:t>3、有明确的项目质量管理方案和制度</w:t>
            </w:r>
            <w:r>
              <w:rPr>
                <w:color w:val="auto"/>
                <w:spacing w:val="-69"/>
                <w:highlight w:val="none"/>
              </w:rPr>
              <w:t xml:space="preserve"> </w:t>
            </w:r>
            <w:r>
              <w:rPr>
                <w:color w:val="auto"/>
                <w:spacing w:val="12"/>
                <w:highlight w:val="none"/>
              </w:rPr>
              <w:t>，项目管理机构</w:t>
            </w:r>
            <w:r>
              <w:rPr>
                <w:rFonts w:hint="eastAsia"/>
                <w:color w:val="auto"/>
                <w:spacing w:val="12"/>
                <w:highlight w:val="none"/>
                <w:lang w:eastAsia="zh-CN"/>
              </w:rPr>
              <w:t>、</w:t>
            </w:r>
            <w:r>
              <w:rPr>
                <w:color w:val="auto"/>
                <w:spacing w:val="12"/>
                <w:highlight w:val="none"/>
              </w:rPr>
              <w:t>职</w:t>
            </w:r>
            <w:r>
              <w:rPr>
                <w:color w:val="auto"/>
                <w:spacing w:val="11"/>
                <w:highlight w:val="none"/>
              </w:rPr>
              <w:t>责</w:t>
            </w:r>
            <w:r>
              <w:rPr>
                <w:rFonts w:hint="eastAsia"/>
                <w:color w:val="auto"/>
                <w:spacing w:val="11"/>
                <w:highlight w:val="none"/>
                <w:lang w:eastAsia="zh-CN"/>
              </w:rPr>
              <w:t>，</w:t>
            </w:r>
            <w:r>
              <w:rPr>
                <w:rFonts w:hint="eastAsia"/>
                <w:color w:val="auto"/>
                <w:spacing w:val="11"/>
                <w:highlight w:val="none"/>
                <w:lang w:val="en-US" w:eastAsia="zh-CN"/>
              </w:rPr>
              <w:t>拟派</w:t>
            </w:r>
            <w:r>
              <w:rPr>
                <w:rFonts w:ascii="宋体" w:hAnsi="宋体" w:eastAsia="宋体" w:cs="宋体"/>
                <w:color w:val="auto"/>
                <w:spacing w:val="12"/>
                <w:highlight w:val="none"/>
              </w:rPr>
              <w:t>项目人员数量</w:t>
            </w:r>
            <w:r>
              <w:rPr>
                <w:color w:val="auto"/>
                <w:spacing w:val="11"/>
                <w:highlight w:val="none"/>
              </w:rPr>
              <w:t>分</w:t>
            </w:r>
            <w:r>
              <w:rPr>
                <w:color w:val="auto"/>
                <w:spacing w:val="6"/>
                <w:highlight w:val="none"/>
              </w:rPr>
              <w:t>配合理</w:t>
            </w:r>
            <w:r>
              <w:rPr>
                <w:color w:val="auto"/>
                <w:spacing w:val="-64"/>
                <w:highlight w:val="none"/>
              </w:rPr>
              <w:t xml:space="preserve"> </w:t>
            </w:r>
            <w:r>
              <w:rPr>
                <w:color w:val="auto"/>
                <w:spacing w:val="6"/>
                <w:highlight w:val="none"/>
              </w:rPr>
              <w:t>，符合</w:t>
            </w:r>
            <w:r>
              <w:rPr>
                <w:rFonts w:ascii="宋体" w:hAnsi="宋体" w:eastAsia="宋体" w:cs="宋体"/>
                <w:color w:val="auto"/>
                <w:spacing w:val="12"/>
                <w:highlight w:val="none"/>
              </w:rPr>
              <w:t>与供应商的</w:t>
            </w:r>
            <w:r>
              <w:rPr>
                <w:color w:val="auto"/>
                <w:spacing w:val="-7"/>
                <w:highlight w:val="none"/>
              </w:rPr>
              <w:t>项目实施</w:t>
            </w:r>
            <w:r>
              <w:rPr>
                <w:color w:val="auto"/>
                <w:spacing w:val="-6"/>
                <w:highlight w:val="none"/>
              </w:rPr>
              <w:t>方案</w:t>
            </w:r>
            <w:r>
              <w:rPr>
                <w:rFonts w:ascii="宋体" w:hAnsi="宋体" w:eastAsia="宋体" w:cs="宋体"/>
                <w:color w:val="auto"/>
                <w:spacing w:val="12"/>
                <w:highlight w:val="none"/>
              </w:rPr>
              <w:t>匹配，能够充分满足项目</w:t>
            </w:r>
            <w:r>
              <w:rPr>
                <w:rFonts w:hint="eastAsia" w:ascii="宋体" w:hAnsi="宋体" w:eastAsia="宋体" w:cs="宋体"/>
                <w:color w:val="auto"/>
                <w:spacing w:val="12"/>
                <w:highlight w:val="none"/>
                <w:lang w:val="en-US" w:eastAsia="zh-CN"/>
              </w:rPr>
              <w:t>实际</w:t>
            </w:r>
            <w:r>
              <w:rPr>
                <w:rFonts w:ascii="宋体" w:hAnsi="宋体" w:eastAsia="宋体" w:cs="宋体"/>
                <w:color w:val="auto"/>
                <w:spacing w:val="12"/>
                <w:highlight w:val="none"/>
              </w:rPr>
              <w:t>实施</w:t>
            </w:r>
            <w:r>
              <w:rPr>
                <w:color w:val="auto"/>
                <w:spacing w:val="-71"/>
                <w:highlight w:val="none"/>
              </w:rPr>
              <w:t xml:space="preserve"> </w:t>
            </w:r>
            <w:r>
              <w:rPr>
                <w:color w:val="auto"/>
                <w:spacing w:val="6"/>
                <w:highlight w:val="none"/>
              </w:rPr>
              <w:t>，具有操作性。完全满足项目实际要求的</w:t>
            </w:r>
            <w:r>
              <w:rPr>
                <w:color w:val="auto"/>
                <w:spacing w:val="9"/>
                <w:highlight w:val="none"/>
              </w:rPr>
              <w:t>得</w:t>
            </w:r>
            <w:r>
              <w:rPr>
                <w:rFonts w:hint="eastAsia"/>
                <w:color w:val="auto"/>
                <w:spacing w:val="9"/>
                <w:highlight w:val="none"/>
                <w:lang w:val="en-US" w:eastAsia="zh-CN"/>
              </w:rPr>
              <w:t xml:space="preserve"> </w:t>
            </w:r>
            <w:r>
              <w:rPr>
                <w:rFonts w:hint="eastAsia"/>
                <w:color w:val="auto"/>
                <w:spacing w:val="-8"/>
                <w:highlight w:val="none"/>
                <w:lang w:val="en-US" w:eastAsia="zh-CN"/>
              </w:rPr>
              <w:t xml:space="preserve">4 </w:t>
            </w:r>
            <w:r>
              <w:rPr>
                <w:color w:val="auto"/>
                <w:spacing w:val="9"/>
                <w:highlight w:val="none"/>
              </w:rPr>
              <w:t>分，</w:t>
            </w:r>
            <w:r>
              <w:rPr>
                <w:color w:val="auto"/>
                <w:spacing w:val="12"/>
                <w:highlight w:val="none"/>
              </w:rPr>
              <w:t>项目质量管理方案和制度</w:t>
            </w:r>
            <w:r>
              <w:rPr>
                <w:color w:val="auto"/>
                <w:spacing w:val="9"/>
                <w:highlight w:val="none"/>
              </w:rPr>
              <w:t>描述不清晰</w:t>
            </w:r>
            <w:r>
              <w:rPr>
                <w:rFonts w:hint="eastAsia"/>
                <w:color w:val="auto"/>
                <w:spacing w:val="9"/>
                <w:highlight w:val="none"/>
                <w:lang w:eastAsia="zh-CN"/>
              </w:rPr>
              <w:t>、</w:t>
            </w:r>
            <w:r>
              <w:rPr>
                <w:color w:val="auto"/>
                <w:spacing w:val="9"/>
                <w:highlight w:val="none"/>
              </w:rPr>
              <w:t>有缺失内容的</w:t>
            </w:r>
            <w:r>
              <w:rPr>
                <w:rFonts w:hint="eastAsia"/>
                <w:color w:val="auto"/>
                <w:spacing w:val="9"/>
                <w:highlight w:val="none"/>
                <w:lang w:eastAsia="zh-CN"/>
              </w:rPr>
              <w:t>，</w:t>
            </w:r>
            <w:r>
              <w:rPr>
                <w:rFonts w:ascii="宋体" w:hAnsi="宋体" w:eastAsia="宋体" w:cs="宋体"/>
                <w:color w:val="auto"/>
                <w:spacing w:val="12"/>
                <w:highlight w:val="none"/>
              </w:rPr>
              <w:t>人员数量</w:t>
            </w:r>
            <w:r>
              <w:rPr>
                <w:color w:val="auto"/>
                <w:spacing w:val="11"/>
                <w:highlight w:val="none"/>
              </w:rPr>
              <w:t>分</w:t>
            </w:r>
            <w:r>
              <w:rPr>
                <w:color w:val="auto"/>
                <w:spacing w:val="6"/>
                <w:highlight w:val="none"/>
              </w:rPr>
              <w:t>配</w:t>
            </w:r>
            <w:r>
              <w:rPr>
                <w:rFonts w:hint="eastAsia"/>
                <w:color w:val="auto"/>
                <w:spacing w:val="6"/>
                <w:highlight w:val="none"/>
                <w:lang w:val="en-US" w:eastAsia="zh-CN"/>
              </w:rPr>
              <w:t>不</w:t>
            </w:r>
            <w:r>
              <w:rPr>
                <w:color w:val="auto"/>
                <w:spacing w:val="6"/>
                <w:highlight w:val="none"/>
              </w:rPr>
              <w:t>合理</w:t>
            </w:r>
            <w:r>
              <w:rPr>
                <w:rFonts w:hint="eastAsia"/>
                <w:color w:val="auto"/>
                <w:spacing w:val="6"/>
                <w:highlight w:val="none"/>
                <w:lang w:val="en-US" w:eastAsia="zh-CN"/>
              </w:rPr>
              <w:t>得</w:t>
            </w:r>
            <w:r>
              <w:rPr>
                <w:rFonts w:hint="eastAsia"/>
                <w:color w:val="auto"/>
                <w:spacing w:val="9"/>
                <w:highlight w:val="none"/>
                <w:lang w:val="en-US" w:eastAsia="zh-CN"/>
              </w:rPr>
              <w:t xml:space="preserve"> 2-3 分</w:t>
            </w:r>
            <w:r>
              <w:rPr>
                <w:color w:val="auto"/>
                <w:spacing w:val="-70"/>
                <w:highlight w:val="none"/>
              </w:rPr>
              <w:t xml:space="preserve"> </w:t>
            </w:r>
            <w:r>
              <w:rPr>
                <w:color w:val="auto"/>
                <w:spacing w:val="10"/>
                <w:highlight w:val="none"/>
              </w:rPr>
              <w:t>；未提供的不得分。</w:t>
            </w:r>
          </w:p>
          <w:p w14:paraId="252D34E1">
            <w:pPr>
              <w:pStyle w:val="15"/>
              <w:spacing w:before="78" w:line="329" w:lineRule="auto"/>
              <w:ind w:left="141" w:right="134" w:firstLine="532" w:firstLineChars="200"/>
              <w:rPr>
                <w:rFonts w:hint="default" w:eastAsia="宋体"/>
                <w:color w:val="auto"/>
                <w:highlight w:val="none"/>
                <w:lang w:val="en-US" w:eastAsia="zh-CN"/>
              </w:rPr>
            </w:pPr>
            <w:r>
              <w:rPr>
                <w:color w:val="auto"/>
                <w:spacing w:val="13"/>
                <w:highlight w:val="none"/>
              </w:rPr>
              <w:t>4、针对项目特点分析存在的风险</w:t>
            </w:r>
            <w:r>
              <w:rPr>
                <w:color w:val="auto"/>
                <w:spacing w:val="-69"/>
                <w:highlight w:val="none"/>
              </w:rPr>
              <w:t xml:space="preserve"> </w:t>
            </w:r>
            <w:r>
              <w:rPr>
                <w:color w:val="auto"/>
                <w:spacing w:val="13"/>
                <w:highlight w:val="none"/>
              </w:rPr>
              <w:t>，提出规避措施</w:t>
            </w:r>
            <w:r>
              <w:rPr>
                <w:color w:val="auto"/>
                <w:spacing w:val="-68"/>
                <w:highlight w:val="none"/>
              </w:rPr>
              <w:t xml:space="preserve"> </w:t>
            </w:r>
            <w:r>
              <w:rPr>
                <w:color w:val="auto"/>
                <w:spacing w:val="13"/>
                <w:highlight w:val="none"/>
              </w:rPr>
              <w:t>。完全满</w:t>
            </w:r>
            <w:r>
              <w:rPr>
                <w:color w:val="auto"/>
                <w:spacing w:val="12"/>
                <w:highlight w:val="none"/>
              </w:rPr>
              <w:t>足项目实际要求的得</w:t>
            </w:r>
            <w:r>
              <w:rPr>
                <w:color w:val="auto"/>
                <w:spacing w:val="-14"/>
                <w:highlight w:val="none"/>
              </w:rPr>
              <w:t xml:space="preserve"> </w:t>
            </w:r>
            <w:r>
              <w:rPr>
                <w:rFonts w:hint="eastAsia"/>
                <w:color w:val="auto"/>
                <w:spacing w:val="12"/>
                <w:highlight w:val="none"/>
                <w:lang w:val="en-US" w:eastAsia="zh-CN"/>
              </w:rPr>
              <w:t>2</w:t>
            </w:r>
            <w:r>
              <w:rPr>
                <w:color w:val="auto"/>
                <w:spacing w:val="-34"/>
                <w:highlight w:val="none"/>
              </w:rPr>
              <w:t xml:space="preserve"> </w:t>
            </w:r>
            <w:r>
              <w:rPr>
                <w:color w:val="auto"/>
                <w:spacing w:val="12"/>
                <w:highlight w:val="none"/>
              </w:rPr>
              <w:t>分，措施描述不清晰或有缺失内容的每一项</w:t>
            </w:r>
            <w:r>
              <w:rPr>
                <w:rFonts w:hint="eastAsia"/>
                <w:color w:val="auto"/>
                <w:spacing w:val="12"/>
                <w:highlight w:val="none"/>
                <w:lang w:val="en-US" w:eastAsia="zh-CN"/>
              </w:rPr>
              <w:t>得</w:t>
            </w:r>
            <w:r>
              <w:rPr>
                <w:color w:val="auto"/>
                <w:highlight w:val="none"/>
              </w:rPr>
              <w:t xml:space="preserve"> </w:t>
            </w:r>
            <w:r>
              <w:rPr>
                <w:rFonts w:hint="eastAsia"/>
                <w:color w:val="auto"/>
                <w:spacing w:val="8"/>
                <w:highlight w:val="none"/>
                <w:lang w:val="en-US" w:eastAsia="zh-CN"/>
              </w:rPr>
              <w:t>1</w:t>
            </w:r>
            <w:r>
              <w:rPr>
                <w:color w:val="auto"/>
                <w:spacing w:val="-19"/>
                <w:highlight w:val="none"/>
              </w:rPr>
              <w:t xml:space="preserve"> </w:t>
            </w:r>
            <w:r>
              <w:rPr>
                <w:color w:val="auto"/>
                <w:spacing w:val="8"/>
                <w:highlight w:val="none"/>
              </w:rPr>
              <w:t>分；</w:t>
            </w:r>
            <w:r>
              <w:rPr>
                <w:color w:val="auto"/>
                <w:spacing w:val="-68"/>
                <w:highlight w:val="none"/>
              </w:rPr>
              <w:t xml:space="preserve"> </w:t>
            </w:r>
            <w:r>
              <w:rPr>
                <w:color w:val="auto"/>
                <w:spacing w:val="8"/>
                <w:highlight w:val="none"/>
              </w:rPr>
              <w:t>未提供的不得分。</w:t>
            </w:r>
          </w:p>
        </w:tc>
        <w:tc>
          <w:tcPr>
            <w:tcW w:w="692" w:type="dxa"/>
            <w:vAlign w:val="top"/>
          </w:tcPr>
          <w:p w14:paraId="3801A399">
            <w:pPr>
              <w:pStyle w:val="15"/>
              <w:spacing w:before="78"/>
              <w:jc w:val="center"/>
              <w:rPr>
                <w:rFonts w:hint="eastAsia" w:eastAsia="宋体"/>
                <w:color w:val="auto"/>
                <w:highlight w:val="none"/>
                <w:lang w:eastAsia="zh-CN"/>
              </w:rPr>
            </w:pPr>
          </w:p>
          <w:p w14:paraId="7C202663">
            <w:pPr>
              <w:pStyle w:val="15"/>
              <w:spacing w:before="78"/>
              <w:jc w:val="center"/>
              <w:rPr>
                <w:rFonts w:hint="eastAsia" w:eastAsia="宋体"/>
                <w:color w:val="auto"/>
                <w:highlight w:val="none"/>
                <w:lang w:eastAsia="zh-CN"/>
              </w:rPr>
            </w:pPr>
          </w:p>
          <w:p w14:paraId="7D0E0590">
            <w:pPr>
              <w:pStyle w:val="15"/>
              <w:spacing w:before="78"/>
              <w:jc w:val="center"/>
              <w:rPr>
                <w:rFonts w:hint="eastAsia" w:eastAsia="宋体"/>
                <w:color w:val="auto"/>
                <w:highlight w:val="none"/>
                <w:lang w:eastAsia="zh-CN"/>
              </w:rPr>
            </w:pPr>
          </w:p>
          <w:p w14:paraId="44A0BD93">
            <w:pPr>
              <w:pStyle w:val="15"/>
              <w:spacing w:before="78"/>
              <w:jc w:val="center"/>
              <w:rPr>
                <w:rFonts w:hint="eastAsia" w:eastAsia="宋体"/>
                <w:color w:val="auto"/>
                <w:highlight w:val="none"/>
                <w:lang w:eastAsia="zh-CN"/>
              </w:rPr>
            </w:pPr>
          </w:p>
          <w:p w14:paraId="6D8B79C9">
            <w:pPr>
              <w:pStyle w:val="15"/>
              <w:spacing w:before="78"/>
              <w:jc w:val="center"/>
              <w:rPr>
                <w:rFonts w:hint="eastAsia" w:eastAsia="宋体"/>
                <w:color w:val="auto"/>
                <w:highlight w:val="none"/>
                <w:lang w:eastAsia="zh-CN"/>
              </w:rPr>
            </w:pPr>
          </w:p>
          <w:p w14:paraId="2E2B395C">
            <w:pPr>
              <w:pStyle w:val="15"/>
              <w:spacing w:before="78"/>
              <w:jc w:val="center"/>
              <w:rPr>
                <w:rFonts w:hint="eastAsia" w:eastAsia="宋体"/>
                <w:color w:val="auto"/>
                <w:highlight w:val="none"/>
                <w:lang w:eastAsia="zh-CN"/>
              </w:rPr>
            </w:pPr>
          </w:p>
          <w:p w14:paraId="31CBEBB8">
            <w:pPr>
              <w:pStyle w:val="15"/>
              <w:spacing w:before="78"/>
              <w:jc w:val="center"/>
              <w:rPr>
                <w:rFonts w:hint="eastAsia" w:eastAsia="宋体"/>
                <w:color w:val="auto"/>
                <w:highlight w:val="none"/>
                <w:lang w:eastAsia="zh-CN"/>
              </w:rPr>
            </w:pPr>
          </w:p>
          <w:p w14:paraId="44EB4536">
            <w:pPr>
              <w:pStyle w:val="15"/>
              <w:spacing w:before="78"/>
              <w:jc w:val="center"/>
              <w:rPr>
                <w:rFonts w:hint="eastAsia" w:eastAsia="宋体"/>
                <w:color w:val="auto"/>
                <w:highlight w:val="none"/>
                <w:lang w:eastAsia="zh-CN"/>
              </w:rPr>
            </w:pPr>
          </w:p>
          <w:p w14:paraId="5CC95777">
            <w:pPr>
              <w:pStyle w:val="15"/>
              <w:spacing w:before="78"/>
              <w:jc w:val="center"/>
              <w:rPr>
                <w:rFonts w:hint="default" w:eastAsia="宋体"/>
                <w:color w:val="auto"/>
                <w:highlight w:val="none"/>
                <w:lang w:val="en-US" w:eastAsia="zh-CN"/>
              </w:rPr>
            </w:pPr>
            <w:r>
              <w:rPr>
                <w:rFonts w:hint="eastAsia"/>
                <w:color w:val="auto"/>
                <w:highlight w:val="none"/>
                <w:lang w:val="en-US" w:eastAsia="zh-CN"/>
              </w:rPr>
              <w:t>14</w:t>
            </w:r>
          </w:p>
        </w:tc>
      </w:tr>
      <w:tr w14:paraId="63595E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59" w:hRule="atLeast"/>
        </w:trPr>
        <w:tc>
          <w:tcPr>
            <w:tcW w:w="829" w:type="dxa"/>
            <w:vAlign w:val="top"/>
          </w:tcPr>
          <w:p w14:paraId="557DDC8B">
            <w:pPr>
              <w:pStyle w:val="15"/>
              <w:spacing w:before="78" w:line="241" w:lineRule="auto"/>
              <w:ind w:left="360"/>
              <w:rPr>
                <w:color w:val="auto"/>
                <w:highlight w:val="none"/>
              </w:rPr>
            </w:pPr>
          </w:p>
          <w:p w14:paraId="11FAD574">
            <w:pPr>
              <w:pStyle w:val="15"/>
              <w:spacing w:before="78" w:line="241" w:lineRule="auto"/>
              <w:ind w:left="360"/>
              <w:rPr>
                <w:color w:val="auto"/>
                <w:highlight w:val="none"/>
              </w:rPr>
            </w:pPr>
          </w:p>
          <w:p w14:paraId="49AA3850">
            <w:pPr>
              <w:pStyle w:val="15"/>
              <w:spacing w:before="78" w:line="241" w:lineRule="auto"/>
              <w:ind w:left="360"/>
              <w:rPr>
                <w:color w:val="auto"/>
                <w:highlight w:val="none"/>
              </w:rPr>
            </w:pPr>
            <w:r>
              <w:rPr>
                <w:color w:val="auto"/>
                <w:highlight w:val="none"/>
              </w:rPr>
              <w:t>4</w:t>
            </w:r>
          </w:p>
        </w:tc>
        <w:tc>
          <w:tcPr>
            <w:tcW w:w="1234" w:type="dxa"/>
            <w:vAlign w:val="top"/>
          </w:tcPr>
          <w:p w14:paraId="38B3E62D">
            <w:pPr>
              <w:pStyle w:val="15"/>
              <w:spacing w:before="78" w:line="220" w:lineRule="auto"/>
              <w:rPr>
                <w:color w:val="auto"/>
                <w:spacing w:val="4"/>
                <w:highlight w:val="none"/>
              </w:rPr>
            </w:pPr>
          </w:p>
          <w:p w14:paraId="69EE8FC9">
            <w:pPr>
              <w:pStyle w:val="15"/>
              <w:spacing w:before="78" w:line="220" w:lineRule="auto"/>
              <w:rPr>
                <w:color w:val="auto"/>
                <w:spacing w:val="4"/>
                <w:highlight w:val="none"/>
              </w:rPr>
            </w:pPr>
          </w:p>
          <w:p w14:paraId="1AEF4CB1">
            <w:pPr>
              <w:pStyle w:val="15"/>
              <w:spacing w:before="78" w:line="220" w:lineRule="auto"/>
              <w:rPr>
                <w:color w:val="auto"/>
                <w:highlight w:val="none"/>
              </w:rPr>
            </w:pPr>
            <w:r>
              <w:rPr>
                <w:color w:val="auto"/>
                <w:spacing w:val="4"/>
                <w:highlight w:val="none"/>
              </w:rPr>
              <w:t>培训方</w:t>
            </w:r>
            <w:r>
              <w:rPr>
                <w:color w:val="auto"/>
                <w:spacing w:val="6"/>
                <w:highlight w:val="none"/>
              </w:rPr>
              <w:t>案、计划</w:t>
            </w:r>
            <w:r>
              <w:rPr>
                <w:color w:val="auto"/>
                <w:spacing w:val="5"/>
                <w:highlight w:val="none"/>
              </w:rPr>
              <w:t>及证明</w:t>
            </w:r>
          </w:p>
        </w:tc>
        <w:tc>
          <w:tcPr>
            <w:tcW w:w="7411" w:type="dxa"/>
            <w:vAlign w:val="top"/>
          </w:tcPr>
          <w:p w14:paraId="4C825B61">
            <w:pPr>
              <w:pStyle w:val="15"/>
              <w:spacing w:before="78" w:line="329" w:lineRule="auto"/>
              <w:ind w:left="126" w:right="154"/>
              <w:jc w:val="both"/>
              <w:rPr>
                <w:color w:val="auto"/>
                <w:highlight w:val="none"/>
              </w:rPr>
            </w:pPr>
            <w:r>
              <w:rPr>
                <w:color w:val="auto"/>
                <w:spacing w:val="0"/>
                <w:sz w:val="24"/>
                <w:highlight w:val="none"/>
              </w:rPr>
              <w:t>根据投标人培训计划情况 ，应含详细合理的培训方案（包含但 不限于）： ①培训计划； ②培训讲师； ③培训内容； ④培训方式等</w:t>
            </w:r>
            <w:r>
              <w:rPr>
                <w:rFonts w:hint="eastAsia"/>
                <w:color w:val="auto"/>
                <w:spacing w:val="0"/>
                <w:sz w:val="24"/>
                <w:highlight w:val="none"/>
                <w:lang w:eastAsia="zh-CN"/>
              </w:rPr>
              <w:t>（</w:t>
            </w:r>
            <w:r>
              <w:rPr>
                <w:rFonts w:hint="eastAsia"/>
                <w:color w:val="auto"/>
                <w:spacing w:val="0"/>
                <w:sz w:val="24"/>
                <w:highlight w:val="none"/>
                <w:lang w:val="en-US" w:eastAsia="zh-CN"/>
              </w:rPr>
              <w:t>包含但不限于以上</w:t>
            </w:r>
            <w:r>
              <w:rPr>
                <w:rFonts w:hint="eastAsia"/>
                <w:color w:val="auto"/>
                <w:spacing w:val="0"/>
                <w:sz w:val="24"/>
                <w:highlight w:val="none"/>
                <w:lang w:eastAsia="zh-CN"/>
              </w:rPr>
              <w:t>）</w:t>
            </w:r>
            <w:r>
              <w:rPr>
                <w:color w:val="auto"/>
                <w:spacing w:val="0"/>
                <w:sz w:val="24"/>
                <w:highlight w:val="none"/>
              </w:rPr>
              <w:t xml:space="preserve"> ，且方案切实</w:t>
            </w:r>
            <w:r>
              <w:rPr>
                <w:rFonts w:hint="eastAsia"/>
                <w:color w:val="auto"/>
                <w:spacing w:val="0"/>
                <w:sz w:val="24"/>
                <w:highlight w:val="none"/>
                <w:lang w:val="en-US" w:eastAsia="zh-CN"/>
              </w:rPr>
              <w:t>详细合理</w:t>
            </w:r>
            <w:r>
              <w:rPr>
                <w:color w:val="auto"/>
                <w:spacing w:val="0"/>
                <w:sz w:val="24"/>
                <w:highlight w:val="none"/>
              </w:rPr>
              <w:t xml:space="preserve">可行得 </w:t>
            </w:r>
            <w:r>
              <w:rPr>
                <w:rFonts w:hint="eastAsia"/>
                <w:color w:val="auto"/>
                <w:spacing w:val="0"/>
                <w:sz w:val="24"/>
                <w:highlight w:val="none"/>
                <w:lang w:val="en-US" w:eastAsia="zh-CN"/>
              </w:rPr>
              <w:t>8</w:t>
            </w:r>
            <w:r>
              <w:rPr>
                <w:color w:val="auto"/>
                <w:spacing w:val="0"/>
                <w:sz w:val="24"/>
                <w:highlight w:val="none"/>
              </w:rPr>
              <w:t xml:space="preserve"> 分 </w:t>
            </w:r>
            <w:r>
              <w:rPr>
                <w:rFonts w:hint="eastAsia"/>
                <w:color w:val="auto"/>
                <w:spacing w:val="0"/>
                <w:sz w:val="24"/>
                <w:highlight w:val="none"/>
                <w:lang w:eastAsia="zh-CN"/>
              </w:rPr>
              <w:t>；</w:t>
            </w:r>
            <w:r>
              <w:rPr>
                <w:rFonts w:hint="eastAsia"/>
                <w:color w:val="auto"/>
                <w:spacing w:val="0"/>
                <w:sz w:val="24"/>
                <w:highlight w:val="none"/>
                <w:lang w:val="en-US" w:eastAsia="zh-CN"/>
              </w:rPr>
              <w:t>方案切实详细合理、有瑕疵或缺失内容的方案得 4-7 分，方案不切实详细合理、有瑕疵或缺失内容的方案得 1-3 分；未提供不得分。</w:t>
            </w:r>
          </w:p>
        </w:tc>
        <w:tc>
          <w:tcPr>
            <w:tcW w:w="692" w:type="dxa"/>
            <w:vAlign w:val="top"/>
          </w:tcPr>
          <w:p w14:paraId="184D1DF1">
            <w:pPr>
              <w:pStyle w:val="15"/>
              <w:spacing w:before="78"/>
              <w:jc w:val="center"/>
              <w:rPr>
                <w:color w:val="auto"/>
                <w:highlight w:val="none"/>
              </w:rPr>
            </w:pPr>
          </w:p>
          <w:p w14:paraId="3394C02F">
            <w:pPr>
              <w:pStyle w:val="15"/>
              <w:spacing w:before="78"/>
              <w:jc w:val="center"/>
              <w:rPr>
                <w:color w:val="auto"/>
                <w:highlight w:val="none"/>
              </w:rPr>
            </w:pPr>
          </w:p>
          <w:p w14:paraId="4FA01FAD">
            <w:pPr>
              <w:pStyle w:val="15"/>
              <w:spacing w:before="78"/>
              <w:jc w:val="center"/>
              <w:rPr>
                <w:rFonts w:hint="eastAsia" w:eastAsia="宋体"/>
                <w:color w:val="auto"/>
                <w:highlight w:val="none"/>
                <w:lang w:val="en-US" w:eastAsia="zh-CN"/>
              </w:rPr>
            </w:pPr>
            <w:r>
              <w:rPr>
                <w:rFonts w:hint="eastAsia"/>
                <w:color w:val="auto"/>
                <w:highlight w:val="none"/>
                <w:lang w:val="en-US" w:eastAsia="zh-CN"/>
              </w:rPr>
              <w:t>8</w:t>
            </w:r>
          </w:p>
        </w:tc>
      </w:tr>
      <w:tr w14:paraId="4E36E1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27" w:hRule="atLeast"/>
        </w:trPr>
        <w:tc>
          <w:tcPr>
            <w:tcW w:w="829" w:type="dxa"/>
            <w:vAlign w:val="top"/>
          </w:tcPr>
          <w:p w14:paraId="57EA404F">
            <w:pPr>
              <w:pStyle w:val="15"/>
              <w:spacing w:before="78"/>
              <w:ind w:left="365"/>
              <w:rPr>
                <w:color w:val="auto"/>
                <w:highlight w:val="none"/>
              </w:rPr>
            </w:pPr>
          </w:p>
          <w:p w14:paraId="3125226E">
            <w:pPr>
              <w:pStyle w:val="15"/>
              <w:spacing w:before="78"/>
              <w:ind w:left="365"/>
              <w:rPr>
                <w:color w:val="auto"/>
                <w:highlight w:val="none"/>
              </w:rPr>
            </w:pPr>
            <w:r>
              <w:rPr>
                <w:color w:val="auto"/>
                <w:highlight w:val="none"/>
              </w:rPr>
              <w:t>5</w:t>
            </w:r>
          </w:p>
        </w:tc>
        <w:tc>
          <w:tcPr>
            <w:tcW w:w="1234" w:type="dxa"/>
            <w:vAlign w:val="top"/>
          </w:tcPr>
          <w:p w14:paraId="4935233E">
            <w:pPr>
              <w:pStyle w:val="15"/>
              <w:spacing w:before="292" w:line="219" w:lineRule="auto"/>
              <w:rPr>
                <w:color w:val="auto"/>
                <w:highlight w:val="none"/>
              </w:rPr>
            </w:pPr>
            <w:r>
              <w:rPr>
                <w:color w:val="auto"/>
                <w:spacing w:val="-4"/>
                <w:highlight w:val="none"/>
              </w:rPr>
              <w:t>备品备件</w:t>
            </w:r>
            <w:r>
              <w:rPr>
                <w:color w:val="auto"/>
                <w:spacing w:val="-3"/>
                <w:highlight w:val="none"/>
              </w:rPr>
              <w:t>及应急保</w:t>
            </w:r>
            <w:r>
              <w:rPr>
                <w:color w:val="auto"/>
                <w:highlight w:val="none"/>
              </w:rPr>
              <w:t>障</w:t>
            </w:r>
          </w:p>
        </w:tc>
        <w:tc>
          <w:tcPr>
            <w:tcW w:w="7411" w:type="dxa"/>
            <w:vAlign w:val="top"/>
          </w:tcPr>
          <w:p w14:paraId="08F50531">
            <w:pPr>
              <w:pStyle w:val="15"/>
              <w:spacing w:before="78" w:line="321" w:lineRule="auto"/>
              <w:ind w:left="128" w:right="225" w:hanging="1"/>
              <w:jc w:val="both"/>
              <w:rPr>
                <w:color w:val="auto"/>
                <w:highlight w:val="none"/>
              </w:rPr>
            </w:pPr>
            <w:r>
              <w:rPr>
                <w:color w:val="auto"/>
                <w:spacing w:val="18"/>
                <w:highlight w:val="none"/>
              </w:rPr>
              <w:t>有详细的备品备件库（提供清单</w:t>
            </w:r>
            <w:r>
              <w:rPr>
                <w:color w:val="auto"/>
                <w:spacing w:val="-12"/>
                <w:highlight w:val="none"/>
              </w:rPr>
              <w:t>）</w:t>
            </w:r>
            <w:r>
              <w:rPr>
                <w:color w:val="auto"/>
                <w:spacing w:val="-45"/>
                <w:highlight w:val="none"/>
              </w:rPr>
              <w:t xml:space="preserve"> </w:t>
            </w:r>
            <w:r>
              <w:rPr>
                <w:color w:val="auto"/>
                <w:spacing w:val="-12"/>
                <w:highlight w:val="none"/>
              </w:rPr>
              <w:t>，</w:t>
            </w:r>
            <w:r>
              <w:rPr>
                <w:color w:val="auto"/>
                <w:spacing w:val="-69"/>
                <w:highlight w:val="none"/>
              </w:rPr>
              <w:t xml:space="preserve"> </w:t>
            </w:r>
            <w:r>
              <w:rPr>
                <w:color w:val="auto"/>
                <w:spacing w:val="18"/>
                <w:highlight w:val="none"/>
              </w:rPr>
              <w:t>当有紧急情况发生时可保</w:t>
            </w:r>
            <w:r>
              <w:rPr>
                <w:color w:val="auto"/>
                <w:highlight w:val="none"/>
              </w:rPr>
              <w:t xml:space="preserve"> </w:t>
            </w:r>
            <w:r>
              <w:rPr>
                <w:color w:val="auto"/>
                <w:spacing w:val="13"/>
                <w:highlight w:val="none"/>
              </w:rPr>
              <w:t>障采购人的产品使用</w:t>
            </w:r>
            <w:r>
              <w:rPr>
                <w:color w:val="auto"/>
                <w:spacing w:val="-66"/>
                <w:highlight w:val="none"/>
              </w:rPr>
              <w:t xml:space="preserve"> </w:t>
            </w:r>
            <w:r>
              <w:rPr>
                <w:color w:val="auto"/>
                <w:spacing w:val="13"/>
                <w:highlight w:val="none"/>
              </w:rPr>
              <w:t>，有紧急保障能力</w:t>
            </w:r>
            <w:r>
              <w:rPr>
                <w:color w:val="auto"/>
                <w:spacing w:val="-67"/>
                <w:highlight w:val="none"/>
              </w:rPr>
              <w:t xml:space="preserve"> </w:t>
            </w:r>
            <w:r>
              <w:rPr>
                <w:color w:val="auto"/>
                <w:spacing w:val="13"/>
                <w:highlight w:val="none"/>
              </w:rPr>
              <w:t>，得</w:t>
            </w:r>
            <w:r>
              <w:rPr>
                <w:color w:val="auto"/>
                <w:spacing w:val="-26"/>
                <w:highlight w:val="none"/>
              </w:rPr>
              <w:t xml:space="preserve"> </w:t>
            </w:r>
            <w:r>
              <w:rPr>
                <w:rFonts w:hint="eastAsia"/>
                <w:color w:val="auto"/>
                <w:spacing w:val="13"/>
                <w:highlight w:val="none"/>
                <w:lang w:val="en-US" w:eastAsia="zh-CN"/>
              </w:rPr>
              <w:t>4</w:t>
            </w:r>
            <w:r>
              <w:rPr>
                <w:color w:val="auto"/>
                <w:spacing w:val="-28"/>
                <w:highlight w:val="none"/>
              </w:rPr>
              <w:t xml:space="preserve"> </w:t>
            </w:r>
            <w:r>
              <w:rPr>
                <w:color w:val="auto"/>
                <w:spacing w:val="13"/>
                <w:highlight w:val="none"/>
              </w:rPr>
              <w:t>分</w:t>
            </w:r>
            <w:r>
              <w:rPr>
                <w:color w:val="auto"/>
                <w:spacing w:val="-70"/>
                <w:highlight w:val="none"/>
              </w:rPr>
              <w:t xml:space="preserve"> </w:t>
            </w:r>
            <w:r>
              <w:rPr>
                <w:color w:val="auto"/>
                <w:spacing w:val="13"/>
                <w:highlight w:val="none"/>
              </w:rPr>
              <w:t>，</w:t>
            </w:r>
            <w:r>
              <w:rPr>
                <w:color w:val="auto"/>
                <w:spacing w:val="12"/>
                <w:highlight w:val="none"/>
              </w:rPr>
              <w:t>未提供不得</w:t>
            </w:r>
            <w:r>
              <w:rPr>
                <w:color w:val="auto"/>
                <w:highlight w:val="none"/>
              </w:rPr>
              <w:t xml:space="preserve"> </w:t>
            </w:r>
            <w:r>
              <w:rPr>
                <w:color w:val="auto"/>
                <w:spacing w:val="-7"/>
                <w:highlight w:val="none"/>
              </w:rPr>
              <w:t>分。</w:t>
            </w:r>
          </w:p>
        </w:tc>
        <w:tc>
          <w:tcPr>
            <w:tcW w:w="692" w:type="dxa"/>
            <w:vAlign w:val="top"/>
          </w:tcPr>
          <w:p w14:paraId="023AB76E">
            <w:pPr>
              <w:pStyle w:val="15"/>
              <w:spacing w:before="78"/>
              <w:jc w:val="center"/>
              <w:rPr>
                <w:rFonts w:hint="eastAsia" w:eastAsia="宋体"/>
                <w:color w:val="auto"/>
                <w:highlight w:val="none"/>
                <w:lang w:eastAsia="zh-CN"/>
              </w:rPr>
            </w:pPr>
          </w:p>
          <w:p w14:paraId="2E724858">
            <w:pPr>
              <w:pStyle w:val="15"/>
              <w:spacing w:before="78"/>
              <w:jc w:val="center"/>
              <w:rPr>
                <w:rFonts w:hint="default" w:eastAsia="宋体"/>
                <w:color w:val="auto"/>
                <w:highlight w:val="none"/>
                <w:lang w:val="en-US" w:eastAsia="zh-CN"/>
              </w:rPr>
            </w:pPr>
            <w:r>
              <w:rPr>
                <w:rFonts w:hint="eastAsia"/>
                <w:color w:val="auto"/>
                <w:highlight w:val="none"/>
                <w:lang w:val="en-US" w:eastAsia="zh-CN"/>
              </w:rPr>
              <w:t>4</w:t>
            </w:r>
          </w:p>
        </w:tc>
      </w:tr>
      <w:tr w14:paraId="7E2DF7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44" w:hRule="atLeast"/>
        </w:trPr>
        <w:tc>
          <w:tcPr>
            <w:tcW w:w="829" w:type="dxa"/>
            <w:vAlign w:val="top"/>
          </w:tcPr>
          <w:p w14:paraId="7BAC3031">
            <w:pPr>
              <w:pStyle w:val="15"/>
              <w:spacing w:before="78"/>
              <w:ind w:left="362"/>
              <w:rPr>
                <w:color w:val="auto"/>
                <w:highlight w:val="none"/>
              </w:rPr>
            </w:pPr>
          </w:p>
          <w:p w14:paraId="3A767C8E">
            <w:pPr>
              <w:pStyle w:val="15"/>
              <w:spacing w:before="78"/>
              <w:ind w:left="362"/>
              <w:rPr>
                <w:color w:val="auto"/>
                <w:highlight w:val="none"/>
              </w:rPr>
            </w:pPr>
          </w:p>
          <w:p w14:paraId="31AC9CCE">
            <w:pPr>
              <w:pStyle w:val="15"/>
              <w:spacing w:before="78"/>
              <w:ind w:left="362"/>
              <w:rPr>
                <w:color w:val="auto"/>
                <w:highlight w:val="none"/>
              </w:rPr>
            </w:pPr>
            <w:r>
              <w:rPr>
                <w:color w:val="auto"/>
                <w:highlight w:val="none"/>
              </w:rPr>
              <w:t>6</w:t>
            </w:r>
          </w:p>
        </w:tc>
        <w:tc>
          <w:tcPr>
            <w:tcW w:w="1234" w:type="dxa"/>
            <w:vAlign w:val="top"/>
          </w:tcPr>
          <w:p w14:paraId="2A16A90C">
            <w:pPr>
              <w:pStyle w:val="15"/>
              <w:spacing w:before="78" w:line="219" w:lineRule="auto"/>
              <w:rPr>
                <w:color w:val="auto"/>
                <w:spacing w:val="-3"/>
                <w:highlight w:val="none"/>
              </w:rPr>
            </w:pPr>
          </w:p>
          <w:p w14:paraId="08BE2AD3">
            <w:pPr>
              <w:pStyle w:val="15"/>
              <w:spacing w:before="78" w:line="219" w:lineRule="auto"/>
              <w:rPr>
                <w:color w:val="auto"/>
                <w:spacing w:val="-3"/>
                <w:highlight w:val="none"/>
              </w:rPr>
            </w:pPr>
          </w:p>
          <w:p w14:paraId="23ACC2FA">
            <w:pPr>
              <w:pStyle w:val="15"/>
              <w:spacing w:before="78" w:line="219" w:lineRule="auto"/>
              <w:rPr>
                <w:color w:val="auto"/>
                <w:highlight w:val="none"/>
              </w:rPr>
            </w:pPr>
            <w:r>
              <w:rPr>
                <w:color w:val="auto"/>
                <w:spacing w:val="-3"/>
                <w:highlight w:val="none"/>
              </w:rPr>
              <w:t>技术参数</w:t>
            </w:r>
            <w:r>
              <w:rPr>
                <w:color w:val="auto"/>
                <w:spacing w:val="-6"/>
                <w:highlight w:val="none"/>
              </w:rPr>
              <w:t>响应程度</w:t>
            </w:r>
          </w:p>
        </w:tc>
        <w:tc>
          <w:tcPr>
            <w:tcW w:w="7411" w:type="dxa"/>
            <w:vAlign w:val="top"/>
          </w:tcPr>
          <w:p w14:paraId="167A56B1">
            <w:pPr>
              <w:pStyle w:val="15"/>
              <w:spacing w:before="142" w:line="292" w:lineRule="auto"/>
              <w:ind w:right="28"/>
              <w:rPr>
                <w:color w:val="auto"/>
                <w:highlight w:val="none"/>
              </w:rPr>
            </w:pPr>
            <w:r>
              <w:rPr>
                <w:rFonts w:hint="eastAsia"/>
                <w:color w:val="auto"/>
                <w:highlight w:val="none"/>
                <w:lang w:val="en-US" w:eastAsia="zh-CN"/>
              </w:rPr>
              <w:t xml:space="preserve">评审委员会根据技术需求参数响应情况进行打分，全部满足或优于招标参数的得 17 分，负偏离1-6项的参数扣 1 分，扣完为止。 </w:t>
            </w:r>
          </w:p>
          <w:p w14:paraId="16D2FAEE">
            <w:pPr>
              <w:pStyle w:val="15"/>
              <w:spacing w:before="142" w:line="292" w:lineRule="auto"/>
              <w:ind w:right="28"/>
              <w:rPr>
                <w:color w:val="auto"/>
                <w:highlight w:val="none"/>
              </w:rPr>
            </w:pPr>
            <w:r>
              <w:rPr>
                <w:rFonts w:hint="eastAsia"/>
                <w:color w:val="auto"/>
                <w:highlight w:val="none"/>
                <w:lang w:val="en-US" w:eastAsia="zh-CN"/>
              </w:rPr>
              <w:t>注：投标人须按招标文件的要求提供投标产品经国家认可的质量检测机构出具的有效检测报告佐证投标产品技术参数是否响应项目规格参数要求，如投标人技术响应与检测报告不一致，将以检测报告为准；投标人未按要求提供所投产品检测报告将被认定为投标无效。</w:t>
            </w:r>
          </w:p>
        </w:tc>
        <w:tc>
          <w:tcPr>
            <w:tcW w:w="692" w:type="dxa"/>
            <w:vAlign w:val="top"/>
          </w:tcPr>
          <w:p w14:paraId="51FFA1D9">
            <w:pPr>
              <w:pStyle w:val="15"/>
              <w:spacing w:before="78"/>
              <w:ind w:left="124"/>
              <w:rPr>
                <w:color w:val="auto"/>
                <w:highlight w:val="none"/>
              </w:rPr>
            </w:pPr>
          </w:p>
          <w:p w14:paraId="5F72A636">
            <w:pPr>
              <w:pStyle w:val="15"/>
              <w:spacing w:before="78"/>
              <w:ind w:left="124"/>
              <w:rPr>
                <w:color w:val="auto"/>
                <w:highlight w:val="none"/>
              </w:rPr>
            </w:pPr>
          </w:p>
          <w:p w14:paraId="1E3BF998">
            <w:pPr>
              <w:pStyle w:val="15"/>
              <w:spacing w:before="78"/>
              <w:ind w:left="124"/>
              <w:rPr>
                <w:color w:val="auto"/>
                <w:highlight w:val="none"/>
              </w:rPr>
            </w:pPr>
          </w:p>
          <w:p w14:paraId="7FFB2854">
            <w:pPr>
              <w:pStyle w:val="15"/>
              <w:spacing w:before="78"/>
              <w:ind w:firstLine="240" w:firstLineChars="100"/>
              <w:rPr>
                <w:rFonts w:hint="default" w:eastAsia="宋体"/>
                <w:color w:val="auto"/>
                <w:highlight w:val="none"/>
                <w:lang w:val="en-US" w:eastAsia="zh-CN"/>
              </w:rPr>
            </w:pPr>
            <w:r>
              <w:rPr>
                <w:rFonts w:hint="eastAsia"/>
                <w:color w:val="auto"/>
                <w:highlight w:val="none"/>
                <w:lang w:val="en-US" w:eastAsia="zh-CN"/>
              </w:rPr>
              <w:t>17</w:t>
            </w:r>
          </w:p>
        </w:tc>
      </w:tr>
      <w:tr w14:paraId="42D129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9" w:hRule="atLeast"/>
        </w:trPr>
        <w:tc>
          <w:tcPr>
            <w:tcW w:w="829" w:type="dxa"/>
            <w:vAlign w:val="center"/>
          </w:tcPr>
          <w:p w14:paraId="7903241F">
            <w:pPr>
              <w:pStyle w:val="15"/>
              <w:spacing w:before="78"/>
              <w:ind w:left="362"/>
              <w:jc w:val="center"/>
              <w:rPr>
                <w:rFonts w:hint="eastAsia" w:eastAsia="宋体"/>
                <w:color w:val="auto"/>
                <w:highlight w:val="none"/>
                <w:lang w:val="en-US" w:eastAsia="zh-CN"/>
              </w:rPr>
            </w:pPr>
            <w:r>
              <w:rPr>
                <w:rFonts w:hint="eastAsia"/>
                <w:color w:val="auto"/>
                <w:highlight w:val="none"/>
                <w:lang w:val="en-US" w:eastAsia="zh-CN"/>
              </w:rPr>
              <w:t>7</w:t>
            </w:r>
          </w:p>
        </w:tc>
        <w:tc>
          <w:tcPr>
            <w:tcW w:w="1234" w:type="dxa"/>
            <w:vAlign w:val="center"/>
          </w:tcPr>
          <w:p w14:paraId="2112DBC7">
            <w:pPr>
              <w:keepNext w:val="0"/>
              <w:keepLines w:val="0"/>
              <w:widowControl/>
              <w:suppressLineNumbers w:val="0"/>
              <w:jc w:val="center"/>
              <w:rPr>
                <w:color w:val="auto"/>
                <w:spacing w:val="-6"/>
                <w:highlight w:val="none"/>
              </w:rPr>
            </w:pPr>
            <w:r>
              <w:rPr>
                <w:rFonts w:hint="eastAsia" w:ascii="宋体" w:hAnsi="宋体" w:eastAsia="宋体" w:cs="宋体"/>
                <w:snapToGrid w:val="0"/>
                <w:color w:val="auto"/>
                <w:kern w:val="0"/>
                <w:sz w:val="24"/>
                <w:szCs w:val="24"/>
                <w:highlight w:val="none"/>
                <w:lang w:val="en-US" w:eastAsia="zh-CN" w:bidi="ar"/>
              </w:rPr>
              <w:t>供货方案</w:t>
            </w:r>
          </w:p>
        </w:tc>
        <w:tc>
          <w:tcPr>
            <w:tcW w:w="7411" w:type="dxa"/>
            <w:vAlign w:val="top"/>
          </w:tcPr>
          <w:p w14:paraId="0F5F1769">
            <w:pPr>
              <w:pStyle w:val="15"/>
              <w:spacing w:before="142" w:line="292" w:lineRule="auto"/>
              <w:ind w:right="28"/>
              <w:rPr>
                <w:rFonts w:hint="eastAsia"/>
                <w:color w:val="auto"/>
                <w:highlight w:val="none"/>
                <w:lang w:val="en-US" w:eastAsia="zh-CN"/>
              </w:rPr>
            </w:pPr>
            <w:r>
              <w:rPr>
                <w:rFonts w:hint="eastAsia"/>
                <w:color w:val="auto"/>
                <w:spacing w:val="-6"/>
                <w:sz w:val="24"/>
                <w:highlight w:val="none"/>
                <w:lang w:val="en-US" w:eastAsia="zh-CN"/>
              </w:rPr>
              <w:t>根据供应商针对本项目编制详细的供货方案：①供货进度安排；②产品包装、装卸货措施；③路途人员安全保障措施及安全教育培训、运途紧急情况应对措施；④货物验收；⑤产品仓储、调试、产品使用培训（包含但不限于以上）；进行评定，以上方案内容详细无缺陷且均提供的得 10 分，有项但内容完整、逻辑不清、不合理、针对性不强得 6-9，虽有项但内容不完整、逻辑不清、不合理或针对性不强的得 1-5 分，未提供不得分。</w:t>
            </w:r>
          </w:p>
        </w:tc>
        <w:tc>
          <w:tcPr>
            <w:tcW w:w="692" w:type="dxa"/>
            <w:vAlign w:val="top"/>
          </w:tcPr>
          <w:p w14:paraId="28B37D79">
            <w:pPr>
              <w:pStyle w:val="15"/>
              <w:spacing w:before="78"/>
              <w:ind w:left="124"/>
              <w:jc w:val="center"/>
              <w:rPr>
                <w:rFonts w:hint="default" w:eastAsia="宋体"/>
                <w:color w:val="auto"/>
                <w:highlight w:val="none"/>
                <w:lang w:val="en-US" w:eastAsia="zh-CN"/>
              </w:rPr>
            </w:pPr>
          </w:p>
          <w:p w14:paraId="5903B79E">
            <w:pPr>
              <w:pStyle w:val="15"/>
              <w:spacing w:before="78"/>
              <w:ind w:left="124"/>
              <w:jc w:val="center"/>
              <w:rPr>
                <w:rFonts w:hint="default" w:eastAsia="宋体"/>
                <w:color w:val="auto"/>
                <w:highlight w:val="none"/>
                <w:lang w:val="en-US" w:eastAsia="zh-CN"/>
              </w:rPr>
            </w:pPr>
          </w:p>
          <w:p w14:paraId="204B5192">
            <w:pPr>
              <w:pStyle w:val="15"/>
              <w:spacing w:before="78"/>
              <w:ind w:left="124"/>
              <w:jc w:val="center"/>
              <w:rPr>
                <w:rFonts w:hint="default" w:eastAsia="宋体"/>
                <w:color w:val="auto"/>
                <w:highlight w:val="none"/>
                <w:lang w:val="en-US" w:eastAsia="zh-CN"/>
              </w:rPr>
            </w:pPr>
            <w:r>
              <w:rPr>
                <w:rFonts w:hint="eastAsia"/>
                <w:color w:val="auto"/>
                <w:highlight w:val="none"/>
                <w:lang w:val="en-US" w:eastAsia="zh-CN"/>
              </w:rPr>
              <w:t>10</w:t>
            </w:r>
          </w:p>
        </w:tc>
      </w:tr>
      <w:tr w14:paraId="21CB87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44" w:hRule="atLeast"/>
        </w:trPr>
        <w:tc>
          <w:tcPr>
            <w:tcW w:w="829" w:type="dxa"/>
            <w:vAlign w:val="center"/>
          </w:tcPr>
          <w:p w14:paraId="5E886524">
            <w:pPr>
              <w:pStyle w:val="15"/>
              <w:spacing w:before="78"/>
              <w:ind w:left="362"/>
              <w:jc w:val="center"/>
              <w:rPr>
                <w:rFonts w:hint="default"/>
                <w:color w:val="auto"/>
                <w:highlight w:val="none"/>
                <w:lang w:val="en-US" w:eastAsia="zh-CN"/>
              </w:rPr>
            </w:pPr>
            <w:r>
              <w:rPr>
                <w:rFonts w:hint="eastAsia"/>
                <w:color w:val="auto"/>
                <w:highlight w:val="none"/>
                <w:lang w:val="en-US" w:eastAsia="zh-CN"/>
              </w:rPr>
              <w:t>8</w:t>
            </w:r>
          </w:p>
        </w:tc>
        <w:tc>
          <w:tcPr>
            <w:tcW w:w="1234" w:type="dxa"/>
            <w:vAlign w:val="center"/>
          </w:tcPr>
          <w:p w14:paraId="4F4AAB27">
            <w:pPr>
              <w:pStyle w:val="15"/>
              <w:spacing w:before="163" w:line="220" w:lineRule="auto"/>
              <w:ind w:left="91"/>
              <w:jc w:val="center"/>
              <w:rPr>
                <w:rFonts w:hint="eastAsia" w:eastAsia="宋体"/>
                <w:color w:val="auto"/>
                <w:spacing w:val="-6"/>
                <w:highlight w:val="none"/>
                <w:lang w:val="en-US" w:eastAsia="zh-CN"/>
              </w:rPr>
            </w:pPr>
            <w:r>
              <w:rPr>
                <w:rFonts w:hint="eastAsia"/>
                <w:color w:val="auto"/>
                <w:spacing w:val="-6"/>
                <w:highlight w:val="none"/>
                <w:lang w:val="en-US" w:eastAsia="zh-CN"/>
              </w:rPr>
              <w:t>配送方案</w:t>
            </w:r>
          </w:p>
        </w:tc>
        <w:tc>
          <w:tcPr>
            <w:tcW w:w="7411" w:type="dxa"/>
            <w:vAlign w:val="top"/>
          </w:tcPr>
          <w:p w14:paraId="7F6BB817">
            <w:pPr>
              <w:keepNext w:val="0"/>
              <w:keepLines w:val="0"/>
              <w:pageBreakBefore w:val="0"/>
              <w:widowControl/>
              <w:kinsoku w:val="0"/>
              <w:wordWrap/>
              <w:overflowPunct/>
              <w:topLinePunct w:val="0"/>
              <w:autoSpaceDE w:val="0"/>
              <w:autoSpaceDN w:val="0"/>
              <w:bidi w:val="0"/>
              <w:adjustRightInd w:val="0"/>
              <w:snapToGrid w:val="0"/>
              <w:spacing w:line="400" w:lineRule="exact"/>
              <w:jc w:val="left"/>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投标人针对本项目提供的配送安装方案</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包括但不限于</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p>
          <w:p w14:paraId="49CF11AC">
            <w:pPr>
              <w:keepNext w:val="0"/>
              <w:keepLines w:val="0"/>
              <w:pageBreakBefore w:val="0"/>
              <w:widowControl/>
              <w:kinsoku w:val="0"/>
              <w:wordWrap/>
              <w:overflowPunct/>
              <w:topLinePunct w:val="0"/>
              <w:autoSpaceDE w:val="0"/>
              <w:autoSpaceDN w:val="0"/>
              <w:bidi w:val="0"/>
              <w:adjustRightInd w:val="0"/>
              <w:snapToGrid w:val="0"/>
              <w:spacing w:line="400" w:lineRule="exact"/>
              <w:ind w:firstLine="480" w:firstLineChars="200"/>
              <w:jc w:val="left"/>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①配送人员、车辆安排(提供清单)；</w:t>
            </w:r>
          </w:p>
          <w:p w14:paraId="63B5F8E7">
            <w:pPr>
              <w:keepNext w:val="0"/>
              <w:keepLines w:val="0"/>
              <w:pageBreakBefore w:val="0"/>
              <w:widowControl/>
              <w:kinsoku w:val="0"/>
              <w:wordWrap/>
              <w:overflowPunct/>
              <w:topLinePunct w:val="0"/>
              <w:autoSpaceDE w:val="0"/>
              <w:autoSpaceDN w:val="0"/>
              <w:bidi w:val="0"/>
              <w:adjustRightInd w:val="0"/>
              <w:snapToGrid w:val="0"/>
              <w:spacing w:line="400" w:lineRule="exact"/>
              <w:ind w:firstLine="480" w:firstLineChars="200"/>
              <w:jc w:val="left"/>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②货物包装、装卸货措施、现场管理方案等；</w:t>
            </w:r>
          </w:p>
          <w:p w14:paraId="1E52B5B4">
            <w:pPr>
              <w:keepNext w:val="0"/>
              <w:keepLines w:val="0"/>
              <w:pageBreakBefore w:val="0"/>
              <w:widowControl/>
              <w:kinsoku w:val="0"/>
              <w:wordWrap/>
              <w:overflowPunct/>
              <w:topLinePunct w:val="0"/>
              <w:autoSpaceDE w:val="0"/>
              <w:autoSpaceDN w:val="0"/>
              <w:bidi w:val="0"/>
              <w:adjustRightInd w:val="0"/>
              <w:snapToGrid w:val="0"/>
              <w:spacing w:line="400" w:lineRule="exact"/>
              <w:ind w:firstLine="480" w:firstLineChars="200"/>
              <w:jc w:val="left"/>
              <w:textAlignment w:val="baseline"/>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③路途人员安全保障措施及安全教育培训</w:t>
            </w:r>
            <w:r>
              <w:rPr>
                <w:rFonts w:hint="eastAsia" w:ascii="宋体" w:hAnsi="宋体" w:eastAsia="宋体" w:cs="宋体"/>
                <w:color w:val="auto"/>
                <w:sz w:val="24"/>
                <w:szCs w:val="24"/>
                <w:highlight w:val="none"/>
                <w:lang w:eastAsia="zh-CN"/>
              </w:rPr>
              <w:t>；</w:t>
            </w:r>
          </w:p>
          <w:p w14:paraId="1C074FE2">
            <w:pPr>
              <w:keepNext w:val="0"/>
              <w:keepLines w:val="0"/>
              <w:pageBreakBefore w:val="0"/>
              <w:widowControl/>
              <w:kinsoku w:val="0"/>
              <w:wordWrap/>
              <w:overflowPunct/>
              <w:topLinePunct w:val="0"/>
              <w:autoSpaceDE w:val="0"/>
              <w:autoSpaceDN w:val="0"/>
              <w:bidi w:val="0"/>
              <w:adjustRightInd w:val="0"/>
              <w:snapToGrid w:val="0"/>
              <w:spacing w:line="400" w:lineRule="exact"/>
              <w:jc w:val="left"/>
              <w:textAlignment w:val="baseline"/>
              <w:rPr>
                <w:rFonts w:hint="eastAsia"/>
                <w:color w:val="auto"/>
                <w:highlight w:val="none"/>
                <w:lang w:val="en-US" w:eastAsia="zh-CN"/>
              </w:rPr>
            </w:pPr>
            <w:r>
              <w:rPr>
                <w:rFonts w:hint="eastAsia" w:ascii="宋体" w:hAnsi="宋体" w:eastAsia="宋体" w:cs="宋体"/>
                <w:color w:val="auto"/>
                <w:sz w:val="24"/>
                <w:szCs w:val="24"/>
                <w:highlight w:val="none"/>
              </w:rPr>
              <w:t>以上方案内容全部包含该项内容描述前后一致</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所阐述的项目信息与本项目实际信息一致</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内容阐述的方式方法符合本项目实际情况</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内容</w:t>
            </w:r>
            <w:r>
              <w:rPr>
                <w:rFonts w:hint="eastAsia" w:ascii="宋体" w:hAnsi="宋体" w:eastAsia="宋体" w:cs="宋体"/>
                <w:color w:val="auto"/>
                <w:sz w:val="24"/>
                <w:szCs w:val="24"/>
                <w:highlight w:val="none"/>
                <w:lang w:val="en-US" w:eastAsia="zh-CN"/>
              </w:rPr>
              <w:t>不</w:t>
            </w:r>
            <w:r>
              <w:rPr>
                <w:rFonts w:hint="eastAsia" w:ascii="宋体" w:hAnsi="宋体" w:eastAsia="宋体" w:cs="宋体"/>
                <w:color w:val="auto"/>
                <w:sz w:val="24"/>
                <w:szCs w:val="24"/>
                <w:highlight w:val="none"/>
              </w:rPr>
              <w:t xml:space="preserve">套用其他项目内容得 </w:t>
            </w: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 xml:space="preserve"> 分，该项内容描述前后一致</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所阐述的项目信息与本项目实际信息一致</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内容阐述的方式方法不符合本项目实际情况</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内容</w:t>
            </w:r>
            <w:r>
              <w:rPr>
                <w:rFonts w:hint="eastAsia" w:ascii="宋体" w:hAnsi="宋体" w:eastAsia="宋体" w:cs="宋体"/>
                <w:color w:val="auto"/>
                <w:sz w:val="24"/>
                <w:szCs w:val="24"/>
                <w:highlight w:val="none"/>
                <w:lang w:val="en-US" w:eastAsia="zh-CN"/>
              </w:rPr>
              <w:t>不</w:t>
            </w:r>
            <w:r>
              <w:rPr>
                <w:rFonts w:hint="eastAsia" w:ascii="宋体" w:hAnsi="宋体" w:eastAsia="宋体" w:cs="宋体"/>
                <w:color w:val="auto"/>
                <w:sz w:val="24"/>
                <w:szCs w:val="24"/>
                <w:highlight w:val="none"/>
              </w:rPr>
              <w:t>套用其他项目内容</w:t>
            </w:r>
            <w:r>
              <w:rPr>
                <w:rFonts w:hint="eastAsia" w:ascii="宋体" w:hAnsi="宋体" w:eastAsia="宋体" w:cs="宋体"/>
                <w:color w:val="auto"/>
                <w:sz w:val="24"/>
                <w:szCs w:val="24"/>
                <w:highlight w:val="none"/>
                <w:lang w:val="en-US" w:eastAsia="zh-CN"/>
              </w:rPr>
              <w:t>得 6-8 分</w:t>
            </w:r>
            <w:r>
              <w:rPr>
                <w:rFonts w:hint="eastAsia" w:ascii="宋体" w:hAnsi="宋体" w:eastAsia="宋体" w:cs="宋体"/>
                <w:color w:val="auto"/>
                <w:sz w:val="24"/>
                <w:szCs w:val="24"/>
                <w:highlight w:val="none"/>
              </w:rPr>
              <w:t>；该项内容描述前后一致</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所阐述的项目信息与本项目实际信息不一致</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内容阐述的方式方法不符合本项目实际情况</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内容套用其他项目内容</w:t>
            </w:r>
            <w:r>
              <w:rPr>
                <w:rFonts w:hint="eastAsia" w:ascii="宋体" w:hAnsi="宋体" w:eastAsia="宋体" w:cs="宋体"/>
                <w:color w:val="auto"/>
                <w:sz w:val="24"/>
                <w:szCs w:val="24"/>
                <w:highlight w:val="none"/>
                <w:lang w:val="en-US" w:eastAsia="zh-CN"/>
              </w:rPr>
              <w:t>得 2-5 分</w:t>
            </w:r>
            <w:r>
              <w:rPr>
                <w:rFonts w:hint="eastAsia" w:ascii="宋体" w:hAnsi="宋体" w:eastAsia="宋体" w:cs="宋体"/>
                <w:color w:val="auto"/>
                <w:sz w:val="24"/>
                <w:szCs w:val="24"/>
                <w:highlight w:val="none"/>
              </w:rPr>
              <w:t>；该项内容描述前后不一致</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所阐述的项目信息与本项目实际信息不一致</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内容阐述的方式方法不符合本项目实际情况</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内容套用其他项目内容</w:t>
            </w:r>
            <w:r>
              <w:rPr>
                <w:rFonts w:hint="eastAsia" w:ascii="宋体" w:hAnsi="宋体" w:eastAsia="宋体" w:cs="宋体"/>
                <w:color w:val="auto"/>
                <w:sz w:val="24"/>
                <w:szCs w:val="24"/>
                <w:highlight w:val="none"/>
                <w:lang w:val="en-US" w:eastAsia="zh-CN"/>
              </w:rPr>
              <w:t>得 1 分；</w:t>
            </w:r>
            <w:r>
              <w:rPr>
                <w:rFonts w:hint="eastAsia" w:ascii="宋体" w:hAnsi="宋体" w:eastAsia="宋体" w:cs="宋体"/>
                <w:color w:val="auto"/>
                <w:sz w:val="24"/>
                <w:szCs w:val="24"/>
                <w:highlight w:val="none"/>
              </w:rPr>
              <w:t xml:space="preserve">未提供项目方案的，此项不得分。 </w:t>
            </w:r>
          </w:p>
        </w:tc>
        <w:tc>
          <w:tcPr>
            <w:tcW w:w="692" w:type="dxa"/>
            <w:vAlign w:val="top"/>
          </w:tcPr>
          <w:p w14:paraId="28DE2E87">
            <w:pPr>
              <w:pStyle w:val="15"/>
              <w:spacing w:before="78"/>
              <w:ind w:left="124"/>
              <w:rPr>
                <w:color w:val="auto"/>
                <w:highlight w:val="none"/>
              </w:rPr>
            </w:pPr>
          </w:p>
          <w:p w14:paraId="038BEBA7">
            <w:pPr>
              <w:pStyle w:val="15"/>
              <w:spacing w:before="78"/>
              <w:ind w:left="124"/>
              <w:rPr>
                <w:color w:val="auto"/>
                <w:highlight w:val="none"/>
              </w:rPr>
            </w:pPr>
          </w:p>
          <w:p w14:paraId="7E56FE52">
            <w:pPr>
              <w:pStyle w:val="15"/>
              <w:spacing w:before="78"/>
              <w:ind w:left="124"/>
              <w:rPr>
                <w:color w:val="auto"/>
                <w:highlight w:val="none"/>
              </w:rPr>
            </w:pPr>
          </w:p>
          <w:p w14:paraId="17F67477">
            <w:pPr>
              <w:pStyle w:val="15"/>
              <w:spacing w:before="78"/>
              <w:ind w:left="124"/>
              <w:rPr>
                <w:color w:val="auto"/>
                <w:highlight w:val="none"/>
              </w:rPr>
            </w:pPr>
          </w:p>
          <w:p w14:paraId="2F510F46">
            <w:pPr>
              <w:pStyle w:val="15"/>
              <w:spacing w:before="78"/>
              <w:rPr>
                <w:rFonts w:hint="eastAsia"/>
                <w:color w:val="auto"/>
                <w:highlight w:val="none"/>
                <w:lang w:val="en-US" w:eastAsia="zh-CN"/>
              </w:rPr>
            </w:pPr>
          </w:p>
          <w:p w14:paraId="5EA720FA">
            <w:pPr>
              <w:pStyle w:val="15"/>
              <w:spacing w:before="78"/>
              <w:ind w:firstLine="240" w:firstLineChars="100"/>
              <w:rPr>
                <w:rFonts w:hint="eastAsia" w:eastAsia="宋体"/>
                <w:color w:val="auto"/>
                <w:highlight w:val="none"/>
                <w:lang w:val="en-US" w:eastAsia="zh-CN"/>
              </w:rPr>
            </w:pPr>
            <w:r>
              <w:rPr>
                <w:rFonts w:hint="eastAsia"/>
                <w:color w:val="auto"/>
                <w:highlight w:val="none"/>
                <w:lang w:val="en-US" w:eastAsia="zh-CN"/>
              </w:rPr>
              <w:t>9</w:t>
            </w:r>
          </w:p>
        </w:tc>
      </w:tr>
    </w:tbl>
    <w:p w14:paraId="4DED238D">
      <w:pPr>
        <w:rPr>
          <w:color w:val="auto"/>
          <w:highlight w:val="none"/>
        </w:rPr>
        <w:sectPr>
          <w:footerReference r:id="rId26" w:type="default"/>
          <w:pgSz w:w="11906" w:h="16839"/>
          <w:pgMar w:top="1310" w:right="778" w:bottom="1175" w:left="956" w:header="0" w:footer="961" w:gutter="0"/>
          <w:cols w:space="720" w:num="1"/>
        </w:sectPr>
      </w:pPr>
    </w:p>
    <w:p w14:paraId="54BF847F">
      <w:pPr>
        <w:spacing w:before="78" w:line="219" w:lineRule="auto"/>
        <w:ind w:left="4080" w:firstLine="454" w:firstLineChars="200"/>
        <w:outlineLvl w:val="1"/>
        <w:rPr>
          <w:rFonts w:ascii="宋体" w:hAnsi="宋体" w:eastAsia="宋体" w:cs="宋体"/>
          <w:color w:val="auto"/>
          <w:sz w:val="24"/>
          <w:szCs w:val="24"/>
          <w:highlight w:val="none"/>
        </w:rPr>
      </w:pPr>
      <w:r>
        <w:rPr>
          <w:rFonts w:ascii="宋体" w:hAnsi="宋体" w:eastAsia="宋体" w:cs="宋体"/>
          <w:b/>
          <w:bCs/>
          <w:color w:val="auto"/>
          <w:spacing w:val="-7"/>
          <w:sz w:val="24"/>
          <w:szCs w:val="24"/>
          <w:highlight w:val="none"/>
        </w:rPr>
        <w:t>第七章</w:t>
      </w:r>
      <w:r>
        <w:rPr>
          <w:rFonts w:ascii="宋体" w:hAnsi="宋体" w:eastAsia="宋体" w:cs="宋体"/>
          <w:color w:val="auto"/>
          <w:spacing w:val="7"/>
          <w:sz w:val="24"/>
          <w:szCs w:val="24"/>
          <w:highlight w:val="none"/>
        </w:rPr>
        <w:t xml:space="preserve">  </w:t>
      </w:r>
      <w:r>
        <w:rPr>
          <w:rFonts w:ascii="宋体" w:hAnsi="宋体" w:eastAsia="宋体" w:cs="宋体"/>
          <w:b/>
          <w:bCs/>
          <w:color w:val="auto"/>
          <w:spacing w:val="-7"/>
          <w:sz w:val="24"/>
          <w:szCs w:val="24"/>
          <w:highlight w:val="none"/>
        </w:rPr>
        <w:t>定</w:t>
      </w:r>
      <w:r>
        <w:rPr>
          <w:rFonts w:ascii="宋体" w:hAnsi="宋体" w:eastAsia="宋体" w:cs="宋体"/>
          <w:color w:val="auto"/>
          <w:spacing w:val="6"/>
          <w:sz w:val="24"/>
          <w:szCs w:val="24"/>
          <w:highlight w:val="none"/>
        </w:rPr>
        <w:t xml:space="preserve">  </w:t>
      </w:r>
      <w:r>
        <w:rPr>
          <w:rFonts w:ascii="宋体" w:hAnsi="宋体" w:eastAsia="宋体" w:cs="宋体"/>
          <w:b/>
          <w:bCs/>
          <w:color w:val="auto"/>
          <w:spacing w:val="-7"/>
          <w:sz w:val="24"/>
          <w:szCs w:val="24"/>
          <w:highlight w:val="none"/>
        </w:rPr>
        <w:t>标</w:t>
      </w:r>
    </w:p>
    <w:p w14:paraId="61AB371D">
      <w:pPr>
        <w:spacing w:before="155" w:line="220" w:lineRule="auto"/>
        <w:ind w:left="483" w:firstLine="458" w:firstLineChars="200"/>
        <w:rPr>
          <w:rFonts w:ascii="宋体" w:hAnsi="宋体" w:eastAsia="宋体" w:cs="宋体"/>
          <w:color w:val="auto"/>
          <w:sz w:val="24"/>
          <w:szCs w:val="24"/>
          <w:highlight w:val="none"/>
        </w:rPr>
      </w:pPr>
      <w:r>
        <w:rPr>
          <w:rFonts w:ascii="宋体" w:hAnsi="宋体" w:eastAsia="宋体" w:cs="宋体"/>
          <w:b/>
          <w:bCs/>
          <w:color w:val="auto"/>
          <w:spacing w:val="-6"/>
          <w:sz w:val="24"/>
          <w:szCs w:val="24"/>
          <w:highlight w:val="none"/>
        </w:rPr>
        <w:t>23.</w:t>
      </w:r>
      <w:r>
        <w:rPr>
          <w:rFonts w:ascii="宋体" w:hAnsi="宋体" w:eastAsia="宋体" w:cs="宋体"/>
          <w:color w:val="auto"/>
          <w:spacing w:val="18"/>
          <w:sz w:val="24"/>
          <w:szCs w:val="24"/>
          <w:highlight w:val="none"/>
        </w:rPr>
        <w:t xml:space="preserve"> </w:t>
      </w:r>
      <w:r>
        <w:rPr>
          <w:rFonts w:ascii="宋体" w:hAnsi="宋体" w:eastAsia="宋体" w:cs="宋体"/>
          <w:b/>
          <w:bCs/>
          <w:color w:val="auto"/>
          <w:spacing w:val="-6"/>
          <w:sz w:val="24"/>
          <w:szCs w:val="24"/>
          <w:highlight w:val="none"/>
        </w:rPr>
        <w:t>定标标准</w:t>
      </w:r>
    </w:p>
    <w:p w14:paraId="5E1B9EEF">
      <w:pPr>
        <w:spacing w:before="153" w:line="279" w:lineRule="auto"/>
        <w:ind w:left="1" w:right="3" w:firstLine="460" w:firstLineChars="200"/>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23.1  合同将授予被确定为实质性响应采</w:t>
      </w:r>
      <w:r>
        <w:rPr>
          <w:rFonts w:ascii="宋体" w:hAnsi="宋体" w:eastAsia="宋体" w:cs="宋体"/>
          <w:color w:val="auto"/>
          <w:spacing w:val="-6"/>
          <w:sz w:val="24"/>
          <w:szCs w:val="24"/>
          <w:highlight w:val="none"/>
        </w:rPr>
        <w:t>购文件要求，经评定认为具备履行合同能力、报价</w:t>
      </w:r>
      <w:r>
        <w:rPr>
          <w:rFonts w:ascii="宋体" w:hAnsi="宋体" w:eastAsia="宋体" w:cs="宋体"/>
          <w:color w:val="auto"/>
          <w:sz w:val="24"/>
          <w:szCs w:val="24"/>
          <w:highlight w:val="none"/>
        </w:rPr>
        <w:t xml:space="preserve"> </w:t>
      </w:r>
      <w:r>
        <w:rPr>
          <w:rFonts w:ascii="宋体" w:hAnsi="宋体" w:eastAsia="宋体" w:cs="宋体"/>
          <w:color w:val="auto"/>
          <w:spacing w:val="-4"/>
          <w:sz w:val="24"/>
          <w:szCs w:val="24"/>
          <w:highlight w:val="none"/>
        </w:rPr>
        <w:t>合理、技术和商务条件都符合采购文件要求的、得分最高</w:t>
      </w:r>
      <w:r>
        <w:rPr>
          <w:rFonts w:ascii="宋体" w:hAnsi="宋体" w:eastAsia="宋体" w:cs="宋体"/>
          <w:color w:val="auto"/>
          <w:spacing w:val="-5"/>
          <w:sz w:val="24"/>
          <w:szCs w:val="24"/>
          <w:highlight w:val="none"/>
        </w:rPr>
        <w:t>的投标人。</w:t>
      </w:r>
    </w:p>
    <w:p w14:paraId="77E7C9B1">
      <w:pPr>
        <w:spacing w:before="154" w:line="218" w:lineRule="auto"/>
        <w:ind w:left="476" w:firstLine="464" w:firstLineChars="200"/>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23.2  最低投标价不一定是被授予合同的保证。</w:t>
      </w:r>
    </w:p>
    <w:p w14:paraId="59DEF8AF">
      <w:pPr>
        <w:spacing w:before="154" w:line="280" w:lineRule="auto"/>
        <w:ind w:left="8" w:right="1" w:firstLine="460" w:firstLineChars="200"/>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23.3  如果确定该投标人没有条件圆满履行合</w:t>
      </w:r>
      <w:r>
        <w:rPr>
          <w:rFonts w:ascii="宋体" w:hAnsi="宋体" w:eastAsia="宋体" w:cs="宋体"/>
          <w:color w:val="auto"/>
          <w:spacing w:val="-6"/>
          <w:sz w:val="24"/>
          <w:szCs w:val="24"/>
          <w:highlight w:val="none"/>
        </w:rPr>
        <w:t>同，招标方将按照投标人的得分高低把合同授</w:t>
      </w:r>
      <w:r>
        <w:rPr>
          <w:rFonts w:ascii="宋体" w:hAnsi="宋体" w:eastAsia="宋体" w:cs="宋体"/>
          <w:color w:val="auto"/>
          <w:sz w:val="24"/>
          <w:szCs w:val="24"/>
          <w:highlight w:val="none"/>
        </w:rPr>
        <w:t xml:space="preserve"> </w:t>
      </w:r>
      <w:r>
        <w:rPr>
          <w:rFonts w:ascii="宋体" w:hAnsi="宋体" w:eastAsia="宋体" w:cs="宋体"/>
          <w:color w:val="auto"/>
          <w:spacing w:val="-5"/>
          <w:sz w:val="24"/>
          <w:szCs w:val="24"/>
          <w:highlight w:val="none"/>
        </w:rPr>
        <w:t>予下一个中标候选人。</w:t>
      </w:r>
    </w:p>
    <w:p w14:paraId="1D7D3DA0">
      <w:pPr>
        <w:spacing w:before="154" w:line="219" w:lineRule="auto"/>
        <w:ind w:left="483" w:firstLine="470" w:firstLineChars="200"/>
        <w:rPr>
          <w:rFonts w:ascii="宋体" w:hAnsi="宋体" w:eastAsia="宋体" w:cs="宋体"/>
          <w:color w:val="auto"/>
          <w:sz w:val="24"/>
          <w:szCs w:val="24"/>
          <w:highlight w:val="none"/>
        </w:rPr>
      </w:pPr>
      <w:r>
        <w:rPr>
          <w:rFonts w:ascii="宋体" w:hAnsi="宋体" w:eastAsia="宋体" w:cs="宋体"/>
          <w:b/>
          <w:bCs/>
          <w:color w:val="auto"/>
          <w:spacing w:val="-3"/>
          <w:sz w:val="24"/>
          <w:szCs w:val="24"/>
          <w:highlight w:val="none"/>
        </w:rPr>
        <w:t>24.</w:t>
      </w:r>
      <w:r>
        <w:rPr>
          <w:rFonts w:ascii="宋体" w:hAnsi="宋体" w:eastAsia="宋体" w:cs="宋体"/>
          <w:color w:val="auto"/>
          <w:spacing w:val="-3"/>
          <w:sz w:val="24"/>
          <w:szCs w:val="24"/>
          <w:highlight w:val="none"/>
        </w:rPr>
        <w:t xml:space="preserve"> </w:t>
      </w:r>
      <w:r>
        <w:rPr>
          <w:rFonts w:ascii="宋体" w:hAnsi="宋体" w:eastAsia="宋体" w:cs="宋体"/>
          <w:b/>
          <w:bCs/>
          <w:color w:val="auto"/>
          <w:spacing w:val="-3"/>
          <w:sz w:val="24"/>
          <w:szCs w:val="24"/>
          <w:highlight w:val="none"/>
        </w:rPr>
        <w:t>接受和拒绝任何或所有投标的权力</w:t>
      </w:r>
    </w:p>
    <w:p w14:paraId="508D1065">
      <w:pPr>
        <w:spacing w:before="155" w:line="219" w:lineRule="auto"/>
        <w:ind w:left="476" w:firstLine="464" w:firstLineChars="200"/>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24.1  为维护国家利益，招标方在授予合同之前仍有选择或拒绝任何全部投标的权力。</w:t>
      </w:r>
    </w:p>
    <w:p w14:paraId="1D26F833">
      <w:pPr>
        <w:spacing w:before="156" w:line="219" w:lineRule="auto"/>
        <w:ind w:left="483" w:firstLine="470" w:firstLineChars="200"/>
        <w:rPr>
          <w:rFonts w:ascii="宋体" w:hAnsi="宋体" w:eastAsia="宋体" w:cs="宋体"/>
          <w:color w:val="auto"/>
          <w:sz w:val="24"/>
          <w:szCs w:val="24"/>
          <w:highlight w:val="none"/>
        </w:rPr>
      </w:pPr>
      <w:r>
        <w:rPr>
          <w:rFonts w:ascii="宋体" w:hAnsi="宋体" w:eastAsia="宋体" w:cs="宋体"/>
          <w:b/>
          <w:bCs/>
          <w:color w:val="auto"/>
          <w:spacing w:val="-3"/>
          <w:sz w:val="24"/>
          <w:szCs w:val="24"/>
          <w:highlight w:val="none"/>
        </w:rPr>
        <w:t>25.</w:t>
      </w:r>
      <w:r>
        <w:rPr>
          <w:rFonts w:ascii="宋体" w:hAnsi="宋体" w:eastAsia="宋体" w:cs="宋体"/>
          <w:color w:val="auto"/>
          <w:spacing w:val="-3"/>
          <w:sz w:val="24"/>
          <w:szCs w:val="24"/>
          <w:highlight w:val="none"/>
        </w:rPr>
        <w:t xml:space="preserve"> </w:t>
      </w:r>
      <w:r>
        <w:rPr>
          <w:rFonts w:ascii="宋体" w:hAnsi="宋体" w:eastAsia="宋体" w:cs="宋体"/>
          <w:b/>
          <w:bCs/>
          <w:color w:val="auto"/>
          <w:spacing w:val="-3"/>
          <w:sz w:val="24"/>
          <w:szCs w:val="24"/>
          <w:highlight w:val="none"/>
        </w:rPr>
        <w:t>成交通知书</w:t>
      </w:r>
    </w:p>
    <w:p w14:paraId="049D6B65">
      <w:pPr>
        <w:spacing w:before="155" w:line="278" w:lineRule="auto"/>
        <w:ind w:left="5" w:right="1" w:firstLine="436" w:firstLineChars="200"/>
        <w:rPr>
          <w:rFonts w:ascii="宋体" w:hAnsi="宋体" w:eastAsia="宋体" w:cs="宋体"/>
          <w:color w:val="auto"/>
          <w:sz w:val="24"/>
          <w:szCs w:val="24"/>
          <w:highlight w:val="none"/>
        </w:rPr>
      </w:pPr>
      <w:r>
        <w:rPr>
          <w:rFonts w:ascii="宋体" w:hAnsi="宋体" w:eastAsia="宋体" w:cs="宋体"/>
          <w:color w:val="auto"/>
          <w:spacing w:val="-11"/>
          <w:sz w:val="24"/>
          <w:szCs w:val="24"/>
          <w:highlight w:val="none"/>
        </w:rPr>
        <w:t>25.1 中标结果确定后，</w:t>
      </w:r>
      <w:r>
        <w:rPr>
          <w:rFonts w:hint="eastAsia" w:ascii="宋体" w:hAnsi="宋体" w:eastAsia="宋体" w:cs="宋体"/>
          <w:color w:val="auto"/>
          <w:spacing w:val="-11"/>
          <w:sz w:val="24"/>
          <w:szCs w:val="24"/>
          <w:highlight w:val="none"/>
          <w:lang w:eastAsia="zh-CN"/>
        </w:rPr>
        <w:t>新疆鑫铭永盛工程项目管理有限公司</w:t>
      </w:r>
      <w:r>
        <w:rPr>
          <w:rFonts w:ascii="宋体" w:hAnsi="宋体" w:eastAsia="宋体" w:cs="宋体"/>
          <w:color w:val="auto"/>
          <w:spacing w:val="-11"/>
          <w:sz w:val="24"/>
          <w:szCs w:val="24"/>
          <w:highlight w:val="none"/>
        </w:rPr>
        <w:t>将以书面形式发出《成交通知书》</w:t>
      </w:r>
      <w:r>
        <w:rPr>
          <w:rFonts w:hint="eastAsia" w:ascii="宋体" w:hAnsi="宋体" w:eastAsia="宋体" w:cs="宋体"/>
          <w:color w:val="auto"/>
          <w:spacing w:val="-11"/>
          <w:sz w:val="24"/>
          <w:szCs w:val="24"/>
          <w:highlight w:val="none"/>
          <w:lang w:eastAsia="zh-CN"/>
        </w:rPr>
        <w:t>，</w:t>
      </w:r>
      <w:r>
        <w:rPr>
          <w:rFonts w:ascii="宋体" w:hAnsi="宋体" w:eastAsia="宋体" w:cs="宋体"/>
          <w:color w:val="auto"/>
          <w:spacing w:val="-11"/>
          <w:sz w:val="24"/>
          <w:szCs w:val="24"/>
          <w:highlight w:val="none"/>
        </w:rPr>
        <w:t>《成</w:t>
      </w:r>
      <w:r>
        <w:rPr>
          <w:rFonts w:ascii="宋体" w:hAnsi="宋体" w:eastAsia="宋体" w:cs="宋体"/>
          <w:color w:val="auto"/>
          <w:spacing w:val="-5"/>
          <w:sz w:val="24"/>
          <w:szCs w:val="24"/>
          <w:highlight w:val="none"/>
        </w:rPr>
        <w:t>交通知书》一经发出即发生法律效力。</w:t>
      </w:r>
    </w:p>
    <w:p w14:paraId="21CA150A">
      <w:pPr>
        <w:spacing w:before="157" w:line="219" w:lineRule="auto"/>
        <w:ind w:firstLine="464" w:firstLineChars="200"/>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25.2</w:t>
      </w:r>
      <w:r>
        <w:rPr>
          <w:rFonts w:hint="eastAsia" w:ascii="宋体" w:hAnsi="宋体" w:eastAsia="宋体" w:cs="宋体"/>
          <w:color w:val="auto"/>
          <w:spacing w:val="-4"/>
          <w:sz w:val="24"/>
          <w:szCs w:val="24"/>
          <w:highlight w:val="none"/>
          <w:lang w:val="en-US" w:eastAsia="zh-CN"/>
        </w:rPr>
        <w:t xml:space="preserve"> </w:t>
      </w:r>
      <w:r>
        <w:rPr>
          <w:rFonts w:ascii="宋体" w:hAnsi="宋体" w:eastAsia="宋体" w:cs="宋体"/>
          <w:color w:val="auto"/>
          <w:spacing w:val="-4"/>
          <w:sz w:val="24"/>
          <w:szCs w:val="24"/>
          <w:highlight w:val="none"/>
        </w:rPr>
        <w:t>《成交通知书》将作为签订合同的依据。</w:t>
      </w:r>
    </w:p>
    <w:p w14:paraId="35B656CC">
      <w:pPr>
        <w:spacing w:before="154" w:line="309" w:lineRule="auto"/>
        <w:ind w:firstLine="460" w:firstLineChars="200"/>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25.3  中标方在领取《成交通知书》时，采购代理</w:t>
      </w:r>
      <w:r>
        <w:rPr>
          <w:rFonts w:ascii="宋体" w:hAnsi="宋体" w:eastAsia="宋体" w:cs="宋体"/>
          <w:color w:val="auto"/>
          <w:spacing w:val="-6"/>
          <w:sz w:val="24"/>
          <w:szCs w:val="24"/>
          <w:highlight w:val="none"/>
        </w:rPr>
        <w:t>服务费由中标（成交）单位一次性支付，</w:t>
      </w:r>
      <w:r>
        <w:rPr>
          <w:rFonts w:ascii="宋体" w:hAnsi="宋体" w:eastAsia="宋体" w:cs="宋体"/>
          <w:color w:val="auto"/>
          <w:sz w:val="24"/>
          <w:szCs w:val="24"/>
          <w:highlight w:val="none"/>
        </w:rPr>
        <w:t xml:space="preserve"> </w:t>
      </w:r>
      <w:r>
        <w:rPr>
          <w:rFonts w:ascii="宋体" w:hAnsi="宋体" w:eastAsia="宋体" w:cs="宋体"/>
          <w:color w:val="auto"/>
          <w:spacing w:val="-4"/>
          <w:sz w:val="24"/>
          <w:szCs w:val="24"/>
          <w:highlight w:val="none"/>
        </w:rPr>
        <w:t>以成交金额作为收费的计算基数，收取标准为本项目招标代理服务费参考发改价格[20</w:t>
      </w:r>
      <w:r>
        <w:rPr>
          <w:rFonts w:ascii="宋体" w:hAnsi="宋体" w:eastAsia="宋体" w:cs="宋体"/>
          <w:color w:val="auto"/>
          <w:spacing w:val="-5"/>
          <w:sz w:val="24"/>
          <w:szCs w:val="24"/>
          <w:highlight w:val="none"/>
        </w:rPr>
        <w:t>11]534</w:t>
      </w:r>
      <w:r>
        <w:rPr>
          <w:rFonts w:ascii="宋体" w:hAnsi="宋体" w:eastAsia="宋体" w:cs="宋体"/>
          <w:color w:val="auto"/>
          <w:spacing w:val="-47"/>
          <w:sz w:val="24"/>
          <w:szCs w:val="24"/>
          <w:highlight w:val="none"/>
        </w:rPr>
        <w:t xml:space="preserve"> </w:t>
      </w:r>
      <w:r>
        <w:rPr>
          <w:rFonts w:ascii="宋体" w:hAnsi="宋体" w:eastAsia="宋体" w:cs="宋体"/>
          <w:color w:val="auto"/>
          <w:spacing w:val="-5"/>
          <w:sz w:val="24"/>
          <w:szCs w:val="24"/>
          <w:highlight w:val="none"/>
        </w:rPr>
        <w:t>号</w:t>
      </w:r>
      <w:r>
        <w:rPr>
          <w:rFonts w:ascii="宋体" w:hAnsi="宋体" w:eastAsia="宋体" w:cs="宋体"/>
          <w:color w:val="auto"/>
          <w:sz w:val="24"/>
          <w:szCs w:val="24"/>
          <w:highlight w:val="none"/>
        </w:rPr>
        <w:t xml:space="preserve"> </w:t>
      </w:r>
      <w:r>
        <w:rPr>
          <w:rFonts w:ascii="宋体" w:hAnsi="宋体" w:eastAsia="宋体" w:cs="宋体"/>
          <w:color w:val="auto"/>
          <w:spacing w:val="-1"/>
          <w:sz w:val="24"/>
          <w:szCs w:val="24"/>
          <w:highlight w:val="none"/>
        </w:rPr>
        <w:t>及计价格[2002]1980</w:t>
      </w:r>
      <w:r>
        <w:rPr>
          <w:rFonts w:ascii="宋体" w:hAnsi="宋体" w:eastAsia="宋体" w:cs="宋体"/>
          <w:color w:val="auto"/>
          <w:spacing w:val="-47"/>
          <w:sz w:val="24"/>
          <w:szCs w:val="24"/>
          <w:highlight w:val="none"/>
        </w:rPr>
        <w:t xml:space="preserve"> </w:t>
      </w:r>
      <w:r>
        <w:rPr>
          <w:rFonts w:ascii="宋体" w:hAnsi="宋体" w:eastAsia="宋体" w:cs="宋体"/>
          <w:color w:val="auto"/>
          <w:spacing w:val="-1"/>
          <w:sz w:val="24"/>
          <w:szCs w:val="24"/>
          <w:highlight w:val="none"/>
        </w:rPr>
        <w:t>号文件计算</w:t>
      </w:r>
      <w:r>
        <w:rPr>
          <w:rFonts w:ascii="宋体" w:hAnsi="宋体" w:eastAsia="宋体" w:cs="宋体"/>
          <w:color w:val="auto"/>
          <w:spacing w:val="-2"/>
          <w:sz w:val="24"/>
          <w:szCs w:val="24"/>
          <w:highlight w:val="none"/>
        </w:rPr>
        <w:t>的招标代理服务费收费标准收取。</w:t>
      </w:r>
    </w:p>
    <w:p w14:paraId="4A04460B">
      <w:pPr>
        <w:spacing w:before="79" w:line="219" w:lineRule="auto"/>
        <w:ind w:left="4020" w:firstLine="470" w:firstLineChars="200"/>
        <w:outlineLvl w:val="1"/>
        <w:rPr>
          <w:rFonts w:ascii="宋体" w:hAnsi="宋体" w:eastAsia="宋体" w:cs="宋体"/>
          <w:color w:val="auto"/>
          <w:sz w:val="24"/>
          <w:szCs w:val="24"/>
          <w:highlight w:val="none"/>
        </w:rPr>
      </w:pPr>
      <w:r>
        <w:rPr>
          <w:rFonts w:ascii="宋体" w:hAnsi="宋体" w:eastAsia="宋体" w:cs="宋体"/>
          <w:b/>
          <w:bCs/>
          <w:color w:val="auto"/>
          <w:spacing w:val="-3"/>
          <w:sz w:val="24"/>
          <w:szCs w:val="24"/>
          <w:highlight w:val="none"/>
        </w:rPr>
        <w:t>第八章</w:t>
      </w:r>
      <w:r>
        <w:rPr>
          <w:rFonts w:ascii="宋体" w:hAnsi="宋体" w:eastAsia="宋体" w:cs="宋体"/>
          <w:color w:val="auto"/>
          <w:spacing w:val="-3"/>
          <w:sz w:val="24"/>
          <w:szCs w:val="24"/>
          <w:highlight w:val="none"/>
        </w:rPr>
        <w:t xml:space="preserve"> </w:t>
      </w:r>
      <w:r>
        <w:rPr>
          <w:rFonts w:ascii="宋体" w:hAnsi="宋体" w:eastAsia="宋体" w:cs="宋体"/>
          <w:b/>
          <w:bCs/>
          <w:color w:val="auto"/>
          <w:spacing w:val="-3"/>
          <w:sz w:val="24"/>
          <w:szCs w:val="24"/>
          <w:highlight w:val="none"/>
        </w:rPr>
        <w:t>质疑处理</w:t>
      </w:r>
    </w:p>
    <w:p w14:paraId="77D8936F">
      <w:pPr>
        <w:spacing w:before="154" w:line="219" w:lineRule="auto"/>
        <w:ind w:left="123" w:firstLine="480" w:firstLineChars="200"/>
        <w:outlineLvl w:val="2"/>
        <w:rPr>
          <w:rFonts w:ascii="宋体" w:hAnsi="宋体" w:eastAsia="宋体" w:cs="宋体"/>
          <w:color w:val="auto"/>
          <w:sz w:val="24"/>
          <w:szCs w:val="24"/>
          <w:highlight w:val="none"/>
        </w:rPr>
      </w:pPr>
      <w:r>
        <w:rPr>
          <w:rFonts w:ascii="宋体" w:hAnsi="宋体" w:eastAsia="宋体" w:cs="宋体"/>
          <w:color w:val="auto"/>
          <w:sz w:val="24"/>
          <w:szCs w:val="24"/>
          <w:highlight w:val="none"/>
        </w:rPr>
        <w:t>27.1</w:t>
      </w:r>
      <w:r>
        <w:rPr>
          <w:rFonts w:ascii="宋体" w:hAnsi="宋体" w:eastAsia="宋体" w:cs="宋体"/>
          <w:color w:val="auto"/>
          <w:spacing w:val="-48"/>
          <w:sz w:val="24"/>
          <w:szCs w:val="24"/>
          <w:highlight w:val="none"/>
        </w:rPr>
        <w:t xml:space="preserve"> </w:t>
      </w:r>
      <w:r>
        <w:rPr>
          <w:rFonts w:ascii="宋体" w:hAnsi="宋体" w:eastAsia="宋体" w:cs="宋体"/>
          <w:color w:val="auto"/>
          <w:sz w:val="24"/>
          <w:szCs w:val="24"/>
          <w:highlight w:val="none"/>
        </w:rPr>
        <w:t>投标人应在法定质疑期内一次性提出针对同一</w:t>
      </w:r>
      <w:r>
        <w:rPr>
          <w:rFonts w:ascii="宋体" w:hAnsi="宋体" w:eastAsia="宋体" w:cs="宋体"/>
          <w:color w:val="auto"/>
          <w:spacing w:val="-1"/>
          <w:sz w:val="24"/>
          <w:szCs w:val="24"/>
          <w:highlight w:val="none"/>
        </w:rPr>
        <w:t>采购程序环节的质疑.</w:t>
      </w:r>
    </w:p>
    <w:p w14:paraId="6596A53A">
      <w:pPr>
        <w:spacing w:before="155" w:line="219" w:lineRule="auto"/>
        <w:ind w:left="123" w:firstLine="476" w:firstLineChars="200"/>
        <w:outlineLvl w:val="2"/>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27.2</w:t>
      </w:r>
      <w:r>
        <w:rPr>
          <w:rFonts w:ascii="宋体" w:hAnsi="宋体" w:eastAsia="宋体" w:cs="宋体"/>
          <w:color w:val="auto"/>
          <w:spacing w:val="-36"/>
          <w:sz w:val="24"/>
          <w:szCs w:val="24"/>
          <w:highlight w:val="none"/>
        </w:rPr>
        <w:t xml:space="preserve"> </w:t>
      </w:r>
      <w:r>
        <w:rPr>
          <w:rFonts w:ascii="宋体" w:hAnsi="宋体" w:eastAsia="宋体" w:cs="宋体"/>
          <w:color w:val="auto"/>
          <w:spacing w:val="-1"/>
          <w:sz w:val="24"/>
          <w:szCs w:val="24"/>
          <w:highlight w:val="none"/>
        </w:rPr>
        <w:t>投标人提出质疑应当提交质疑函何必要证明材料。质疑函应当包括下列内容：</w:t>
      </w:r>
    </w:p>
    <w:p w14:paraId="26400E0D">
      <w:pPr>
        <w:spacing w:before="156" w:line="219" w:lineRule="auto"/>
        <w:ind w:left="132"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（1）供应商的姓名或名称、地址、邮编、联系人及联系电话；</w:t>
      </w:r>
    </w:p>
    <w:p w14:paraId="11EE6B85">
      <w:pPr>
        <w:spacing w:before="156" w:line="219" w:lineRule="auto"/>
        <w:ind w:left="132"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（2）质疑项目名称、编号；</w:t>
      </w:r>
    </w:p>
    <w:p w14:paraId="3034811E">
      <w:pPr>
        <w:spacing w:before="154" w:line="219" w:lineRule="auto"/>
        <w:ind w:left="132"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（3）具体明确的质疑事项和与质疑事项相关的请求；</w:t>
      </w:r>
    </w:p>
    <w:p w14:paraId="28B27083">
      <w:pPr>
        <w:spacing w:before="156" w:line="219" w:lineRule="auto"/>
        <w:ind w:left="132" w:firstLine="468" w:firstLineChars="200"/>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（4）事实依据；</w:t>
      </w:r>
    </w:p>
    <w:p w14:paraId="75E80609">
      <w:pPr>
        <w:spacing w:before="155" w:line="219" w:lineRule="auto"/>
        <w:ind w:left="132" w:firstLine="468" w:firstLineChars="200"/>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（5）必要法律依据；</w:t>
      </w:r>
    </w:p>
    <w:p w14:paraId="7D43BB9B">
      <w:pPr>
        <w:spacing w:before="155" w:line="220" w:lineRule="auto"/>
        <w:ind w:left="132" w:firstLine="468" w:firstLineChars="200"/>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（6）质疑提出日期。</w:t>
      </w:r>
    </w:p>
    <w:p w14:paraId="2814174A">
      <w:pPr>
        <w:spacing w:before="155" w:line="219" w:lineRule="auto"/>
        <w:ind w:left="123" w:firstLine="476" w:firstLineChars="200"/>
        <w:outlineLvl w:val="2"/>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27.3</w:t>
      </w:r>
      <w:r>
        <w:rPr>
          <w:rFonts w:ascii="宋体" w:hAnsi="宋体" w:eastAsia="宋体" w:cs="宋体"/>
          <w:color w:val="auto"/>
          <w:spacing w:val="-43"/>
          <w:sz w:val="24"/>
          <w:szCs w:val="24"/>
          <w:highlight w:val="none"/>
        </w:rPr>
        <w:t xml:space="preserve"> </w:t>
      </w:r>
      <w:r>
        <w:rPr>
          <w:rFonts w:ascii="宋体" w:hAnsi="宋体" w:eastAsia="宋体" w:cs="宋体"/>
          <w:color w:val="auto"/>
          <w:spacing w:val="-1"/>
          <w:sz w:val="24"/>
          <w:szCs w:val="24"/>
          <w:highlight w:val="none"/>
        </w:rPr>
        <w:t>采购人应当在收到供应商的书面质疑后七个工作日做出答复。</w:t>
      </w:r>
    </w:p>
    <w:p w14:paraId="292A8B00">
      <w:pPr>
        <w:spacing w:before="79" w:line="219" w:lineRule="auto"/>
        <w:ind w:left="4260" w:firstLine="470" w:firstLineChars="200"/>
        <w:outlineLvl w:val="1"/>
        <w:rPr>
          <w:rFonts w:ascii="宋体" w:hAnsi="宋体" w:eastAsia="宋体" w:cs="宋体"/>
          <w:color w:val="auto"/>
          <w:sz w:val="24"/>
          <w:szCs w:val="24"/>
          <w:highlight w:val="none"/>
        </w:rPr>
      </w:pPr>
      <w:bookmarkStart w:id="19" w:name="bookmark14"/>
      <w:bookmarkEnd w:id="19"/>
      <w:r>
        <w:rPr>
          <w:rFonts w:ascii="宋体" w:hAnsi="宋体" w:eastAsia="宋体" w:cs="宋体"/>
          <w:b/>
          <w:bCs/>
          <w:color w:val="auto"/>
          <w:spacing w:val="-3"/>
          <w:sz w:val="24"/>
          <w:szCs w:val="24"/>
          <w:highlight w:val="none"/>
        </w:rPr>
        <w:t>第九章</w:t>
      </w:r>
      <w:r>
        <w:rPr>
          <w:rFonts w:ascii="宋体" w:hAnsi="宋体" w:eastAsia="宋体" w:cs="宋体"/>
          <w:color w:val="auto"/>
          <w:spacing w:val="-3"/>
          <w:sz w:val="24"/>
          <w:szCs w:val="24"/>
          <w:highlight w:val="none"/>
        </w:rPr>
        <w:t xml:space="preserve"> </w:t>
      </w:r>
      <w:r>
        <w:rPr>
          <w:rFonts w:ascii="宋体" w:hAnsi="宋体" w:eastAsia="宋体" w:cs="宋体"/>
          <w:b/>
          <w:bCs/>
          <w:color w:val="auto"/>
          <w:spacing w:val="-3"/>
          <w:sz w:val="24"/>
          <w:szCs w:val="24"/>
          <w:highlight w:val="none"/>
        </w:rPr>
        <w:t>授予合同</w:t>
      </w:r>
    </w:p>
    <w:p w14:paraId="147527A4">
      <w:pPr>
        <w:spacing w:before="158" w:line="221" w:lineRule="auto"/>
        <w:ind w:left="483" w:firstLine="462" w:firstLineChars="200"/>
        <w:rPr>
          <w:rFonts w:ascii="宋体" w:hAnsi="宋体" w:eastAsia="宋体" w:cs="宋体"/>
          <w:color w:val="auto"/>
          <w:sz w:val="24"/>
          <w:szCs w:val="24"/>
          <w:highlight w:val="none"/>
        </w:rPr>
      </w:pPr>
      <w:r>
        <w:rPr>
          <w:rFonts w:ascii="宋体" w:hAnsi="宋体" w:eastAsia="宋体" w:cs="宋体"/>
          <w:b/>
          <w:bCs/>
          <w:color w:val="auto"/>
          <w:spacing w:val="-5"/>
          <w:sz w:val="24"/>
          <w:szCs w:val="24"/>
          <w:highlight w:val="none"/>
        </w:rPr>
        <w:t>28.</w:t>
      </w:r>
      <w:r>
        <w:rPr>
          <w:rFonts w:ascii="宋体" w:hAnsi="宋体" w:eastAsia="宋体" w:cs="宋体"/>
          <w:color w:val="auto"/>
          <w:spacing w:val="11"/>
          <w:sz w:val="24"/>
          <w:szCs w:val="24"/>
          <w:highlight w:val="none"/>
        </w:rPr>
        <w:t xml:space="preserve"> </w:t>
      </w:r>
      <w:r>
        <w:rPr>
          <w:rFonts w:ascii="宋体" w:hAnsi="宋体" w:eastAsia="宋体" w:cs="宋体"/>
          <w:b/>
          <w:bCs/>
          <w:color w:val="auto"/>
          <w:spacing w:val="-5"/>
          <w:sz w:val="24"/>
          <w:szCs w:val="24"/>
          <w:highlight w:val="none"/>
        </w:rPr>
        <w:t>签订合同</w:t>
      </w:r>
    </w:p>
    <w:p w14:paraId="7FE5EBBA">
      <w:pPr>
        <w:spacing w:before="48" w:line="279" w:lineRule="auto"/>
        <w:ind w:left="18" w:firstLine="460" w:firstLineChars="200"/>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28.1  中标方收到招标方的《成交通知书》后</w:t>
      </w:r>
      <w:r>
        <w:rPr>
          <w:rFonts w:ascii="宋体" w:hAnsi="宋体" w:eastAsia="宋体" w:cs="宋体"/>
          <w:color w:val="auto"/>
          <w:spacing w:val="-6"/>
          <w:sz w:val="24"/>
          <w:szCs w:val="24"/>
          <w:highlight w:val="none"/>
        </w:rPr>
        <w:t>三十日内，按照采购文件和中标方投标文件中</w:t>
      </w:r>
      <w:r>
        <w:rPr>
          <w:rFonts w:ascii="宋体" w:hAnsi="宋体" w:eastAsia="宋体" w:cs="宋体"/>
          <w:color w:val="auto"/>
          <w:sz w:val="24"/>
          <w:szCs w:val="24"/>
          <w:highlight w:val="none"/>
        </w:rPr>
        <w:t xml:space="preserve">  </w:t>
      </w:r>
      <w:r>
        <w:rPr>
          <w:rFonts w:ascii="宋体" w:hAnsi="宋体" w:eastAsia="宋体" w:cs="宋体"/>
          <w:color w:val="auto"/>
          <w:spacing w:val="-7"/>
          <w:sz w:val="24"/>
          <w:szCs w:val="24"/>
          <w:highlight w:val="none"/>
        </w:rPr>
        <w:t>的约定与采购人签订书面合同，所签订的合同不得对采购文件和中标方的投标文件作实质性修</w:t>
      </w:r>
      <w:r>
        <w:rPr>
          <w:rFonts w:ascii="宋体" w:hAnsi="宋体" w:eastAsia="宋体" w:cs="宋体"/>
          <w:color w:val="auto"/>
          <w:spacing w:val="-8"/>
          <w:sz w:val="24"/>
          <w:szCs w:val="24"/>
          <w:highlight w:val="none"/>
        </w:rPr>
        <w:t>改。</w:t>
      </w:r>
    </w:p>
    <w:p w14:paraId="746B46A2">
      <w:pPr>
        <w:spacing w:before="153" w:line="299" w:lineRule="auto"/>
        <w:ind w:right="195" w:firstLine="460" w:firstLineChars="200"/>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28.2  合同履行中，采购人需追加与合同标的</w:t>
      </w:r>
      <w:r>
        <w:rPr>
          <w:rFonts w:ascii="宋体" w:hAnsi="宋体" w:eastAsia="宋体" w:cs="宋体"/>
          <w:color w:val="auto"/>
          <w:spacing w:val="-6"/>
          <w:sz w:val="24"/>
          <w:szCs w:val="24"/>
          <w:highlight w:val="none"/>
        </w:rPr>
        <w:t>相同的货物、工程或者服务的，在不改变合同</w:t>
      </w:r>
      <w:r>
        <w:rPr>
          <w:rFonts w:ascii="宋体" w:hAnsi="宋体" w:eastAsia="宋体" w:cs="宋体"/>
          <w:color w:val="auto"/>
          <w:sz w:val="24"/>
          <w:szCs w:val="24"/>
          <w:highlight w:val="none"/>
        </w:rPr>
        <w:t xml:space="preserve"> </w:t>
      </w:r>
      <w:r>
        <w:rPr>
          <w:rFonts w:ascii="宋体" w:hAnsi="宋体" w:eastAsia="宋体" w:cs="宋体"/>
          <w:color w:val="auto"/>
          <w:spacing w:val="-6"/>
          <w:sz w:val="24"/>
          <w:szCs w:val="24"/>
          <w:highlight w:val="none"/>
        </w:rPr>
        <w:t>其他条款的前提下，可以与供应商协商签订补充合同，但所有补充合同的采购金额不得超过原合</w:t>
      </w:r>
      <w:r>
        <w:rPr>
          <w:rFonts w:ascii="宋体" w:hAnsi="宋体" w:eastAsia="宋体" w:cs="宋体"/>
          <w:color w:val="auto"/>
          <w:spacing w:val="12"/>
          <w:sz w:val="24"/>
          <w:szCs w:val="24"/>
          <w:highlight w:val="none"/>
        </w:rPr>
        <w:t xml:space="preserve"> </w:t>
      </w:r>
      <w:r>
        <w:rPr>
          <w:rFonts w:ascii="宋体" w:hAnsi="宋体" w:eastAsia="宋体" w:cs="宋体"/>
          <w:color w:val="auto"/>
          <w:spacing w:val="-5"/>
          <w:sz w:val="24"/>
          <w:szCs w:val="24"/>
          <w:highlight w:val="none"/>
        </w:rPr>
        <w:t>同采购金额的百分之十。</w:t>
      </w:r>
    </w:p>
    <w:p w14:paraId="126AED3A">
      <w:pPr>
        <w:spacing w:before="155" w:line="219" w:lineRule="auto"/>
        <w:ind w:left="474" w:firstLine="464" w:firstLineChars="200"/>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28.3  如中标方拒签合同，则按违约处理。招标方将不予退还其履约保证金。</w:t>
      </w:r>
    </w:p>
    <w:p w14:paraId="1F3BEFBE">
      <w:pPr>
        <w:spacing w:before="153" w:line="219" w:lineRule="auto"/>
        <w:ind w:left="474" w:firstLine="464" w:firstLineChars="200"/>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28.4  采购文件、中标方的投标文件及其澄清文件等，均为签订经济合同的依据。</w:t>
      </w:r>
    </w:p>
    <w:p w14:paraId="73F2FBDB">
      <w:pPr>
        <w:spacing w:before="158" w:line="219" w:lineRule="auto"/>
        <w:ind w:left="474" w:firstLine="464" w:firstLineChars="200"/>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28.5  不允许中标方将中标项目分包或转交他人承担。</w:t>
      </w:r>
    </w:p>
    <w:p w14:paraId="27964AD0">
      <w:pPr>
        <w:spacing w:line="219" w:lineRule="auto"/>
        <w:rPr>
          <w:rFonts w:ascii="宋体" w:hAnsi="宋体" w:eastAsia="宋体" w:cs="宋体"/>
          <w:color w:val="auto"/>
          <w:sz w:val="24"/>
          <w:szCs w:val="24"/>
          <w:highlight w:val="none"/>
        </w:rPr>
        <w:sectPr>
          <w:footerReference r:id="rId27" w:type="default"/>
          <w:pgSz w:w="11906" w:h="16839"/>
          <w:pgMar w:top="1407" w:right="726" w:bottom="1175" w:left="1143" w:header="0" w:footer="961" w:gutter="0"/>
          <w:cols w:space="720" w:num="1"/>
        </w:sectPr>
      </w:pPr>
    </w:p>
    <w:p w14:paraId="7F03399F">
      <w:pPr>
        <w:spacing w:before="101" w:line="224" w:lineRule="auto"/>
        <w:jc w:val="center"/>
        <w:outlineLvl w:val="0"/>
        <w:rPr>
          <w:rFonts w:ascii="宋体" w:hAnsi="宋体" w:eastAsia="宋体" w:cs="宋体"/>
          <w:color w:val="auto"/>
          <w:sz w:val="31"/>
          <w:szCs w:val="31"/>
          <w:highlight w:val="none"/>
        </w:rPr>
      </w:pPr>
      <w:bookmarkStart w:id="20" w:name="bookmark16"/>
      <w:bookmarkEnd w:id="20"/>
      <w:bookmarkStart w:id="21" w:name="bookmark15"/>
      <w:bookmarkEnd w:id="21"/>
      <w:r>
        <w:rPr>
          <w:rFonts w:ascii="宋体" w:hAnsi="宋体" w:eastAsia="宋体" w:cs="宋体"/>
          <w:b/>
          <w:bCs/>
          <w:color w:val="auto"/>
          <w:spacing w:val="6"/>
          <w:sz w:val="31"/>
          <w:szCs w:val="31"/>
          <w:highlight w:val="none"/>
        </w:rPr>
        <w:t>第四部分</w:t>
      </w:r>
      <w:r>
        <w:rPr>
          <w:rFonts w:ascii="宋体" w:hAnsi="宋体" w:eastAsia="宋体" w:cs="宋体"/>
          <w:color w:val="auto"/>
          <w:spacing w:val="6"/>
          <w:sz w:val="31"/>
          <w:szCs w:val="31"/>
          <w:highlight w:val="none"/>
        </w:rPr>
        <w:t xml:space="preserve">  </w:t>
      </w:r>
      <w:r>
        <w:rPr>
          <w:rFonts w:ascii="宋体" w:hAnsi="宋体" w:eastAsia="宋体" w:cs="宋体"/>
          <w:b/>
          <w:bCs/>
          <w:color w:val="auto"/>
          <w:spacing w:val="6"/>
          <w:sz w:val="31"/>
          <w:szCs w:val="31"/>
          <w:highlight w:val="none"/>
        </w:rPr>
        <w:t>采购货物清单及技术参数要求</w:t>
      </w:r>
    </w:p>
    <w:tbl>
      <w:tblPr>
        <w:tblStyle w:val="12"/>
        <w:tblW w:w="9798"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66"/>
        <w:gridCol w:w="2306"/>
        <w:gridCol w:w="1080"/>
        <w:gridCol w:w="750"/>
        <w:gridCol w:w="5096"/>
      </w:tblGrid>
      <w:tr w14:paraId="12EF311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8" w:hRule="atLeast"/>
        </w:trPr>
        <w:tc>
          <w:tcPr>
            <w:tcW w:w="566"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14:paraId="6B53498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bookmarkStart w:id="22" w:name="bookmark25"/>
            <w:bookmarkEnd w:id="22"/>
            <w:r>
              <w:rPr>
                <w:rFonts w:hint="eastAsia" w:ascii="宋体" w:hAnsi="宋体" w:eastAsia="宋体" w:cs="宋体"/>
                <w:i w:val="0"/>
                <w:iCs w:val="0"/>
                <w:snapToGrid w:val="0"/>
                <w:color w:val="auto"/>
                <w:kern w:val="0"/>
                <w:sz w:val="21"/>
                <w:szCs w:val="21"/>
                <w:highlight w:val="none"/>
                <w:u w:val="none"/>
                <w:lang w:val="en-US" w:eastAsia="zh-CN" w:bidi="ar"/>
              </w:rPr>
              <w:t>序号</w:t>
            </w:r>
          </w:p>
        </w:tc>
        <w:tc>
          <w:tcPr>
            <w:tcW w:w="2306"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14:paraId="202C9DC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名称及规格</w:t>
            </w:r>
          </w:p>
        </w:tc>
        <w:tc>
          <w:tcPr>
            <w:tcW w:w="1080"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14:paraId="01E674C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单位</w:t>
            </w:r>
          </w:p>
        </w:tc>
        <w:tc>
          <w:tcPr>
            <w:tcW w:w="750"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14:paraId="17BA877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数量</w:t>
            </w:r>
          </w:p>
        </w:tc>
        <w:tc>
          <w:tcPr>
            <w:tcW w:w="5096"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14:paraId="13DBD96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参数</w:t>
            </w:r>
          </w:p>
        </w:tc>
      </w:tr>
      <w:tr w14:paraId="1215C64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8" w:hRule="atLeast"/>
        </w:trPr>
        <w:tc>
          <w:tcPr>
            <w:tcW w:w="566"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48569B0C">
            <w:pPr>
              <w:jc w:val="center"/>
              <w:rPr>
                <w:rFonts w:hint="eastAsia" w:ascii="宋体" w:hAnsi="宋体" w:eastAsia="宋体" w:cs="宋体"/>
                <w:i w:val="0"/>
                <w:iCs w:val="0"/>
                <w:color w:val="auto"/>
                <w:sz w:val="21"/>
                <w:szCs w:val="21"/>
                <w:highlight w:val="none"/>
                <w:u w:val="none"/>
              </w:rPr>
            </w:pPr>
          </w:p>
        </w:tc>
        <w:tc>
          <w:tcPr>
            <w:tcW w:w="2306"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68247FDB">
            <w:pPr>
              <w:jc w:val="center"/>
              <w:rPr>
                <w:rFonts w:hint="eastAsia" w:ascii="宋体" w:hAnsi="宋体" w:eastAsia="宋体" w:cs="宋体"/>
                <w:i w:val="0"/>
                <w:iCs w:val="0"/>
                <w:color w:val="auto"/>
                <w:sz w:val="21"/>
                <w:szCs w:val="21"/>
                <w:highlight w:val="none"/>
                <w:u w:val="none"/>
              </w:rPr>
            </w:pPr>
          </w:p>
        </w:tc>
        <w:tc>
          <w:tcPr>
            <w:tcW w:w="1080"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7D89CA73">
            <w:pPr>
              <w:jc w:val="center"/>
              <w:rPr>
                <w:rFonts w:hint="eastAsia" w:ascii="宋体" w:hAnsi="宋体" w:eastAsia="宋体" w:cs="宋体"/>
                <w:i w:val="0"/>
                <w:iCs w:val="0"/>
                <w:color w:val="auto"/>
                <w:sz w:val="21"/>
                <w:szCs w:val="21"/>
                <w:highlight w:val="none"/>
                <w:u w:val="none"/>
              </w:rPr>
            </w:pPr>
          </w:p>
        </w:tc>
        <w:tc>
          <w:tcPr>
            <w:tcW w:w="750"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0460FE0F">
            <w:pPr>
              <w:jc w:val="center"/>
              <w:rPr>
                <w:rFonts w:hint="eastAsia" w:ascii="宋体" w:hAnsi="宋体" w:eastAsia="宋体" w:cs="宋体"/>
                <w:i w:val="0"/>
                <w:iCs w:val="0"/>
                <w:color w:val="auto"/>
                <w:sz w:val="21"/>
                <w:szCs w:val="21"/>
                <w:highlight w:val="none"/>
                <w:u w:val="none"/>
              </w:rPr>
            </w:pPr>
          </w:p>
        </w:tc>
        <w:tc>
          <w:tcPr>
            <w:tcW w:w="5096"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7394B45A">
            <w:pPr>
              <w:jc w:val="center"/>
              <w:rPr>
                <w:rFonts w:hint="eastAsia" w:ascii="宋体" w:hAnsi="宋体" w:eastAsia="宋体" w:cs="宋体"/>
                <w:i w:val="0"/>
                <w:iCs w:val="0"/>
                <w:color w:val="auto"/>
                <w:sz w:val="21"/>
                <w:szCs w:val="21"/>
                <w:highlight w:val="none"/>
                <w:u w:val="none"/>
              </w:rPr>
            </w:pPr>
          </w:p>
        </w:tc>
      </w:tr>
      <w:tr w14:paraId="15FD8E4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8" w:hRule="atLeast"/>
        </w:trPr>
        <w:tc>
          <w:tcPr>
            <w:tcW w:w="566" w:type="dxa"/>
            <w:tcBorders>
              <w:top w:val="nil"/>
              <w:left w:val="single" w:color="000000" w:sz="8" w:space="0"/>
              <w:bottom w:val="single" w:color="000000" w:sz="8" w:space="0"/>
              <w:right w:val="single" w:color="000000" w:sz="8" w:space="0"/>
            </w:tcBorders>
            <w:shd w:val="clear" w:color="auto" w:fill="auto"/>
            <w:noWrap/>
            <w:vAlign w:val="center"/>
          </w:tcPr>
          <w:p w14:paraId="4FC38D4D">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snapToGrid w:val="0"/>
                <w:color w:val="auto"/>
                <w:kern w:val="0"/>
                <w:sz w:val="21"/>
                <w:szCs w:val="21"/>
                <w:highlight w:val="none"/>
                <w:u w:val="none"/>
                <w:lang w:val="en-US" w:eastAsia="zh-CN" w:bidi="ar"/>
              </w:rPr>
              <w:t>一</w:t>
            </w:r>
          </w:p>
        </w:tc>
        <w:tc>
          <w:tcPr>
            <w:tcW w:w="2306" w:type="dxa"/>
            <w:tcBorders>
              <w:top w:val="nil"/>
              <w:left w:val="nil"/>
              <w:bottom w:val="single" w:color="000000" w:sz="8" w:space="0"/>
              <w:right w:val="single" w:color="000000" w:sz="8" w:space="0"/>
            </w:tcBorders>
            <w:shd w:val="clear" w:color="auto" w:fill="auto"/>
            <w:vAlign w:val="center"/>
          </w:tcPr>
          <w:p w14:paraId="45FBA0F0">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snapToGrid w:val="0"/>
                <w:color w:val="auto"/>
                <w:kern w:val="0"/>
                <w:sz w:val="21"/>
                <w:szCs w:val="21"/>
                <w:highlight w:val="none"/>
                <w:u w:val="none"/>
                <w:lang w:val="en-US" w:eastAsia="zh-CN" w:bidi="ar"/>
              </w:rPr>
              <w:t>便携式水质综合检测箱</w:t>
            </w:r>
          </w:p>
        </w:tc>
        <w:tc>
          <w:tcPr>
            <w:tcW w:w="1080" w:type="dxa"/>
            <w:tcBorders>
              <w:top w:val="nil"/>
              <w:left w:val="nil"/>
              <w:bottom w:val="single" w:color="000000" w:sz="8" w:space="0"/>
              <w:right w:val="single" w:color="000000" w:sz="8" w:space="0"/>
            </w:tcBorders>
            <w:shd w:val="clear" w:color="auto" w:fill="auto"/>
            <w:vAlign w:val="center"/>
          </w:tcPr>
          <w:p w14:paraId="4D1F233E">
            <w:pPr>
              <w:jc w:val="center"/>
              <w:rPr>
                <w:rFonts w:hint="eastAsia" w:ascii="宋体" w:hAnsi="宋体" w:eastAsia="宋体" w:cs="宋体"/>
                <w:i w:val="0"/>
                <w:iCs w:val="0"/>
                <w:color w:val="auto"/>
                <w:sz w:val="21"/>
                <w:szCs w:val="21"/>
                <w:highlight w:val="none"/>
                <w:u w:val="none"/>
              </w:rPr>
            </w:pPr>
          </w:p>
        </w:tc>
        <w:tc>
          <w:tcPr>
            <w:tcW w:w="750" w:type="dxa"/>
            <w:tcBorders>
              <w:top w:val="nil"/>
              <w:left w:val="nil"/>
              <w:bottom w:val="single" w:color="000000" w:sz="8" w:space="0"/>
              <w:right w:val="single" w:color="000000" w:sz="8" w:space="0"/>
            </w:tcBorders>
            <w:shd w:val="clear" w:color="auto" w:fill="auto"/>
            <w:vAlign w:val="center"/>
          </w:tcPr>
          <w:p w14:paraId="296E7998">
            <w:pPr>
              <w:jc w:val="center"/>
              <w:rPr>
                <w:rFonts w:hint="eastAsia" w:ascii="宋体" w:hAnsi="宋体" w:eastAsia="宋体" w:cs="宋体"/>
                <w:i w:val="0"/>
                <w:iCs w:val="0"/>
                <w:color w:val="auto"/>
                <w:sz w:val="21"/>
                <w:szCs w:val="21"/>
                <w:highlight w:val="none"/>
                <w:u w:val="none"/>
              </w:rPr>
            </w:pPr>
          </w:p>
        </w:tc>
        <w:tc>
          <w:tcPr>
            <w:tcW w:w="5096" w:type="dxa"/>
            <w:tcBorders>
              <w:top w:val="nil"/>
              <w:left w:val="nil"/>
              <w:bottom w:val="single" w:color="000000" w:sz="8" w:space="0"/>
              <w:right w:val="single" w:color="000000" w:sz="8" w:space="0"/>
            </w:tcBorders>
            <w:shd w:val="clear" w:color="auto" w:fill="auto"/>
            <w:vAlign w:val="center"/>
          </w:tcPr>
          <w:p w14:paraId="10D1DE0B">
            <w:pPr>
              <w:jc w:val="left"/>
              <w:rPr>
                <w:rFonts w:hint="eastAsia" w:ascii="宋体" w:hAnsi="宋体" w:eastAsia="宋体" w:cs="宋体"/>
                <w:i w:val="0"/>
                <w:iCs w:val="0"/>
                <w:color w:val="auto"/>
                <w:sz w:val="21"/>
                <w:szCs w:val="21"/>
                <w:highlight w:val="none"/>
                <w:u w:val="none"/>
              </w:rPr>
            </w:pPr>
          </w:p>
        </w:tc>
      </w:tr>
      <w:tr w14:paraId="14443F3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35" w:hRule="atLeast"/>
        </w:trPr>
        <w:tc>
          <w:tcPr>
            <w:tcW w:w="566" w:type="dxa"/>
            <w:tcBorders>
              <w:top w:val="nil"/>
              <w:left w:val="single" w:color="000000" w:sz="8" w:space="0"/>
              <w:bottom w:val="single" w:color="000000" w:sz="8" w:space="0"/>
              <w:right w:val="single" w:color="000000" w:sz="8" w:space="0"/>
            </w:tcBorders>
            <w:shd w:val="clear" w:color="auto" w:fill="auto"/>
            <w:noWrap/>
            <w:vAlign w:val="center"/>
          </w:tcPr>
          <w:p w14:paraId="0D0DACC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1</w:t>
            </w:r>
          </w:p>
        </w:tc>
        <w:tc>
          <w:tcPr>
            <w:tcW w:w="2306" w:type="dxa"/>
            <w:tcBorders>
              <w:top w:val="nil"/>
              <w:left w:val="nil"/>
              <w:bottom w:val="single" w:color="000000" w:sz="8" w:space="0"/>
              <w:right w:val="single" w:color="000000" w:sz="8" w:space="0"/>
            </w:tcBorders>
            <w:shd w:val="clear" w:color="auto" w:fill="auto"/>
            <w:vAlign w:val="center"/>
          </w:tcPr>
          <w:p w14:paraId="3497F20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便携式水质综合检测箱</w:t>
            </w:r>
          </w:p>
        </w:tc>
        <w:tc>
          <w:tcPr>
            <w:tcW w:w="1080" w:type="dxa"/>
            <w:tcBorders>
              <w:top w:val="nil"/>
              <w:left w:val="nil"/>
              <w:bottom w:val="single" w:color="000000" w:sz="8" w:space="0"/>
              <w:right w:val="single" w:color="000000" w:sz="8" w:space="0"/>
            </w:tcBorders>
            <w:shd w:val="clear" w:color="auto" w:fill="auto"/>
            <w:noWrap/>
            <w:vAlign w:val="center"/>
          </w:tcPr>
          <w:p w14:paraId="7A1E9EF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套</w:t>
            </w:r>
          </w:p>
        </w:tc>
        <w:tc>
          <w:tcPr>
            <w:tcW w:w="750" w:type="dxa"/>
            <w:tcBorders>
              <w:top w:val="nil"/>
              <w:left w:val="nil"/>
              <w:bottom w:val="single" w:color="000000" w:sz="8" w:space="0"/>
              <w:right w:val="single" w:color="000000" w:sz="8" w:space="0"/>
            </w:tcBorders>
            <w:shd w:val="clear" w:color="auto" w:fill="auto"/>
            <w:noWrap/>
            <w:vAlign w:val="center"/>
          </w:tcPr>
          <w:p w14:paraId="030F7D6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2</w:t>
            </w:r>
          </w:p>
        </w:tc>
        <w:tc>
          <w:tcPr>
            <w:tcW w:w="5096" w:type="dxa"/>
            <w:tcBorders>
              <w:top w:val="nil"/>
              <w:left w:val="nil"/>
              <w:bottom w:val="single" w:color="000000" w:sz="8" w:space="0"/>
              <w:right w:val="single" w:color="000000" w:sz="8" w:space="0"/>
            </w:tcBorders>
            <w:shd w:val="clear" w:color="auto" w:fill="auto"/>
            <w:vAlign w:val="center"/>
          </w:tcPr>
          <w:p w14:paraId="6798FD4C">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可检测项目：菌落总数、总大肠菌群、耐热大肠菌群、大肠埃希氏菌等,便携式数控恒温培养箱：控温范围5-50℃，控温精度±0.5℃，四壁环绕加热，具有超温报警功能，自定义定时功能；供电模式，支持可充电蓄电池、车载供电或外接电源供电；自动抽滤真空泵及过滤套件，可使用45μm孔径滤膜在现场快速进行水样真空过滤，完成微生物样品收集；可同时放置多种不同形式的预制式微生物培养皿，支持9cm透明培养皿，便于直接观察微生物；配套预制式无菌微生物成品培养基,滤器耐高温，可直接进行现场灭菌,完全国标法无菌配置，采用预先灭菌的无菌培养基、无菌采样袋、无菌培养皿、无菌吸管，即开即用省去繁琐灭菌操作过程,检测方法完全符合GB /T5750-2006生活饮用水微生物检测标准；</w:t>
            </w:r>
          </w:p>
        </w:tc>
      </w:tr>
      <w:tr w14:paraId="430264F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213" w:hRule="atLeast"/>
        </w:trPr>
        <w:tc>
          <w:tcPr>
            <w:tcW w:w="566" w:type="dxa"/>
            <w:tcBorders>
              <w:top w:val="nil"/>
              <w:left w:val="single" w:color="000000" w:sz="8" w:space="0"/>
              <w:bottom w:val="single" w:color="000000" w:sz="8" w:space="0"/>
              <w:right w:val="single" w:color="000000" w:sz="8" w:space="0"/>
            </w:tcBorders>
            <w:shd w:val="clear" w:color="auto" w:fill="auto"/>
            <w:noWrap/>
            <w:vAlign w:val="center"/>
          </w:tcPr>
          <w:p w14:paraId="10300E5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2</w:t>
            </w:r>
          </w:p>
        </w:tc>
        <w:tc>
          <w:tcPr>
            <w:tcW w:w="2306" w:type="dxa"/>
            <w:tcBorders>
              <w:top w:val="nil"/>
              <w:left w:val="nil"/>
              <w:bottom w:val="single" w:color="000000" w:sz="8" w:space="0"/>
              <w:right w:val="single" w:color="000000" w:sz="8" w:space="0"/>
            </w:tcBorders>
            <w:shd w:val="clear" w:color="auto" w:fill="auto"/>
            <w:vAlign w:val="center"/>
          </w:tcPr>
          <w:p w14:paraId="33486CB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便携式氨氮快速测定仪</w:t>
            </w:r>
          </w:p>
        </w:tc>
        <w:tc>
          <w:tcPr>
            <w:tcW w:w="1080" w:type="dxa"/>
            <w:tcBorders>
              <w:top w:val="nil"/>
              <w:left w:val="nil"/>
              <w:bottom w:val="single" w:color="000000" w:sz="8" w:space="0"/>
              <w:right w:val="single" w:color="000000" w:sz="8" w:space="0"/>
            </w:tcBorders>
            <w:shd w:val="clear" w:color="auto" w:fill="auto"/>
            <w:noWrap/>
            <w:vAlign w:val="center"/>
          </w:tcPr>
          <w:p w14:paraId="6FB2301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台</w:t>
            </w:r>
          </w:p>
        </w:tc>
        <w:tc>
          <w:tcPr>
            <w:tcW w:w="750" w:type="dxa"/>
            <w:tcBorders>
              <w:top w:val="nil"/>
              <w:left w:val="nil"/>
              <w:bottom w:val="single" w:color="000000" w:sz="8" w:space="0"/>
              <w:right w:val="single" w:color="000000" w:sz="8" w:space="0"/>
            </w:tcBorders>
            <w:shd w:val="clear" w:color="auto" w:fill="auto"/>
            <w:noWrap/>
            <w:vAlign w:val="center"/>
          </w:tcPr>
          <w:p w14:paraId="7091562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2</w:t>
            </w:r>
          </w:p>
        </w:tc>
        <w:tc>
          <w:tcPr>
            <w:tcW w:w="5096" w:type="dxa"/>
            <w:tcBorders>
              <w:top w:val="nil"/>
              <w:left w:val="nil"/>
              <w:bottom w:val="single" w:color="000000" w:sz="8" w:space="0"/>
              <w:right w:val="single" w:color="000000" w:sz="8" w:space="0"/>
            </w:tcBorders>
            <w:shd w:val="clear" w:color="auto" w:fill="auto"/>
            <w:vAlign w:val="center"/>
          </w:tcPr>
          <w:p w14:paraId="2B06278E">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便携式，采用普通电池供电,.检测方法：GB/T5750.5-2006纳氏试剂光度法,检测范围：0.02～6.00mg/L（以N计）,检测下限：0.02mg/L .测量精度：≤3%±0.01,检测时间：10分钟,屏幕显示：具有显示屏，直接显示浓度,具有自定义校准功能,自动提示电池电量不足，便于及时更换电池,操作环境：0-50℃；0-90%相对湿度（不冷凝）,带废液回收瓶.</w:t>
            </w:r>
          </w:p>
        </w:tc>
      </w:tr>
      <w:tr w14:paraId="223F27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0" w:hRule="atLeast"/>
        </w:trPr>
        <w:tc>
          <w:tcPr>
            <w:tcW w:w="566" w:type="dxa"/>
            <w:tcBorders>
              <w:top w:val="nil"/>
              <w:left w:val="single" w:color="000000" w:sz="8" w:space="0"/>
              <w:bottom w:val="single" w:color="000000" w:sz="8" w:space="0"/>
              <w:right w:val="single" w:color="000000" w:sz="8" w:space="0"/>
            </w:tcBorders>
            <w:shd w:val="clear" w:color="auto" w:fill="auto"/>
            <w:noWrap/>
            <w:vAlign w:val="center"/>
          </w:tcPr>
          <w:p w14:paraId="5FB8FB9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3</w:t>
            </w:r>
          </w:p>
        </w:tc>
        <w:tc>
          <w:tcPr>
            <w:tcW w:w="2306" w:type="dxa"/>
            <w:tcBorders>
              <w:top w:val="nil"/>
              <w:left w:val="nil"/>
              <w:bottom w:val="single" w:color="000000" w:sz="8" w:space="0"/>
              <w:right w:val="single" w:color="000000" w:sz="8" w:space="0"/>
            </w:tcBorders>
            <w:shd w:val="clear" w:color="auto" w:fill="auto"/>
            <w:vAlign w:val="center"/>
          </w:tcPr>
          <w:p w14:paraId="774598D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超纯水机</w:t>
            </w:r>
          </w:p>
        </w:tc>
        <w:tc>
          <w:tcPr>
            <w:tcW w:w="1080" w:type="dxa"/>
            <w:tcBorders>
              <w:top w:val="nil"/>
              <w:left w:val="nil"/>
              <w:bottom w:val="single" w:color="000000" w:sz="8" w:space="0"/>
              <w:right w:val="single" w:color="000000" w:sz="8" w:space="0"/>
            </w:tcBorders>
            <w:shd w:val="clear" w:color="auto" w:fill="auto"/>
            <w:noWrap/>
            <w:vAlign w:val="center"/>
          </w:tcPr>
          <w:p w14:paraId="0B2C7E3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台</w:t>
            </w:r>
          </w:p>
        </w:tc>
        <w:tc>
          <w:tcPr>
            <w:tcW w:w="750" w:type="dxa"/>
            <w:tcBorders>
              <w:top w:val="nil"/>
              <w:left w:val="nil"/>
              <w:bottom w:val="single" w:color="000000" w:sz="8" w:space="0"/>
              <w:right w:val="single" w:color="000000" w:sz="8" w:space="0"/>
            </w:tcBorders>
            <w:shd w:val="clear" w:color="auto" w:fill="auto"/>
            <w:noWrap/>
            <w:vAlign w:val="center"/>
          </w:tcPr>
          <w:p w14:paraId="2000C07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2</w:t>
            </w:r>
          </w:p>
        </w:tc>
        <w:tc>
          <w:tcPr>
            <w:tcW w:w="5096" w:type="dxa"/>
            <w:tcBorders>
              <w:top w:val="nil"/>
              <w:left w:val="nil"/>
              <w:bottom w:val="single" w:color="000000" w:sz="8" w:space="0"/>
              <w:right w:val="single" w:color="000000" w:sz="8" w:space="0"/>
            </w:tcBorders>
            <w:shd w:val="clear" w:color="auto" w:fill="auto"/>
            <w:vAlign w:val="center"/>
          </w:tcPr>
          <w:p w14:paraId="7F79E45F">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制水量: ≥10升/小时（水温25℃时）,出水流量：1.5－1.8升/分钟（水箱储水时）水箱容积：≥15升，水箱具有液位传感控制系统，防止系统漏水。反渗透模块，更换耗材更快捷。电导率≤源水电导率×2%（在线监测，约1—5μs/cm 补偿至25℃） ,超纯化模块，有效拦截水中杂质，维护水质稳定。 UP超纯水产水质：电阻率17-18.2MΩ.cm @25℃（在线监测）</w:t>
            </w:r>
            <w:r>
              <w:rPr>
                <w:rFonts w:hint="eastAsia" w:ascii="宋体" w:hAnsi="宋体" w:eastAsia="宋体" w:cs="宋体"/>
                <w:i w:val="0"/>
                <w:iCs w:val="0"/>
                <w:snapToGrid w:val="0"/>
                <w:color w:val="auto"/>
                <w:kern w:val="0"/>
                <w:sz w:val="21"/>
                <w:szCs w:val="21"/>
                <w:highlight w:val="none"/>
                <w:u w:val="none"/>
                <w:lang w:val="en-US" w:eastAsia="zh-CN" w:bidi="ar"/>
              </w:rPr>
              <w:br w:type="textWrapping"/>
            </w:r>
            <w:r>
              <w:rPr>
                <w:rFonts w:hint="eastAsia" w:ascii="宋体" w:hAnsi="宋体" w:eastAsia="宋体" w:cs="宋体"/>
                <w:i w:val="0"/>
                <w:iCs w:val="0"/>
                <w:snapToGrid w:val="0"/>
                <w:color w:val="auto"/>
                <w:kern w:val="0"/>
                <w:sz w:val="21"/>
                <w:szCs w:val="21"/>
                <w:highlight w:val="none"/>
                <w:u w:val="none"/>
                <w:lang w:val="en-US" w:eastAsia="zh-CN" w:bidi="ar"/>
              </w:rPr>
              <w:t>微生物≤1cfu/ml，微物颗粒≤1个/ml,主机参数   功率: 30-150W.</w:t>
            </w:r>
          </w:p>
        </w:tc>
      </w:tr>
      <w:tr w14:paraId="7C54E7E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77" w:hRule="atLeast"/>
        </w:trPr>
        <w:tc>
          <w:tcPr>
            <w:tcW w:w="566" w:type="dxa"/>
            <w:tcBorders>
              <w:top w:val="nil"/>
              <w:left w:val="single" w:color="000000" w:sz="8" w:space="0"/>
              <w:bottom w:val="single" w:color="000000" w:sz="8" w:space="0"/>
              <w:right w:val="single" w:color="000000" w:sz="8" w:space="0"/>
            </w:tcBorders>
            <w:shd w:val="clear" w:color="auto" w:fill="auto"/>
            <w:noWrap/>
            <w:vAlign w:val="center"/>
          </w:tcPr>
          <w:p w14:paraId="2404954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4</w:t>
            </w:r>
          </w:p>
        </w:tc>
        <w:tc>
          <w:tcPr>
            <w:tcW w:w="2306" w:type="dxa"/>
            <w:tcBorders>
              <w:top w:val="nil"/>
              <w:left w:val="nil"/>
              <w:bottom w:val="single" w:color="000000" w:sz="8" w:space="0"/>
              <w:right w:val="single" w:color="000000" w:sz="8" w:space="0"/>
            </w:tcBorders>
            <w:shd w:val="clear" w:color="auto" w:fill="auto"/>
            <w:vAlign w:val="center"/>
          </w:tcPr>
          <w:p w14:paraId="35D3F03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冷藏柜</w:t>
            </w:r>
          </w:p>
        </w:tc>
        <w:tc>
          <w:tcPr>
            <w:tcW w:w="1080" w:type="dxa"/>
            <w:tcBorders>
              <w:top w:val="nil"/>
              <w:left w:val="nil"/>
              <w:bottom w:val="single" w:color="000000" w:sz="8" w:space="0"/>
              <w:right w:val="single" w:color="000000" w:sz="8" w:space="0"/>
            </w:tcBorders>
            <w:shd w:val="clear" w:color="auto" w:fill="auto"/>
            <w:noWrap/>
            <w:vAlign w:val="center"/>
          </w:tcPr>
          <w:p w14:paraId="2335326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台</w:t>
            </w:r>
          </w:p>
        </w:tc>
        <w:tc>
          <w:tcPr>
            <w:tcW w:w="750" w:type="dxa"/>
            <w:tcBorders>
              <w:top w:val="nil"/>
              <w:left w:val="nil"/>
              <w:bottom w:val="single" w:color="000000" w:sz="8" w:space="0"/>
              <w:right w:val="single" w:color="000000" w:sz="8" w:space="0"/>
            </w:tcBorders>
            <w:shd w:val="clear" w:color="auto" w:fill="auto"/>
            <w:noWrap/>
            <w:vAlign w:val="center"/>
          </w:tcPr>
          <w:p w14:paraId="636E8EF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2</w:t>
            </w:r>
          </w:p>
        </w:tc>
        <w:tc>
          <w:tcPr>
            <w:tcW w:w="5096" w:type="dxa"/>
            <w:tcBorders>
              <w:top w:val="nil"/>
              <w:left w:val="nil"/>
              <w:bottom w:val="single" w:color="000000" w:sz="8" w:space="0"/>
              <w:right w:val="single" w:color="000000" w:sz="8" w:space="0"/>
            </w:tcBorders>
            <w:shd w:val="clear" w:color="auto" w:fill="auto"/>
            <w:vAlign w:val="center"/>
          </w:tcPr>
          <w:p w14:paraId="0A3AFEC7">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2-8℃恒温生物冷藏柜总容积:200L</w:t>
            </w:r>
            <w:r>
              <w:rPr>
                <w:rFonts w:hint="eastAsia" w:ascii="宋体" w:hAnsi="宋体" w:eastAsia="宋体" w:cs="宋体"/>
                <w:i w:val="0"/>
                <w:iCs w:val="0"/>
                <w:snapToGrid w:val="0"/>
                <w:color w:val="auto"/>
                <w:kern w:val="0"/>
                <w:sz w:val="21"/>
                <w:szCs w:val="21"/>
                <w:highlight w:val="none"/>
                <w:u w:val="none"/>
                <w:lang w:val="en-US" w:eastAsia="zh-CN" w:bidi="ar"/>
              </w:rPr>
              <w:br w:type="textWrapping"/>
            </w:r>
            <w:r>
              <w:rPr>
                <w:rFonts w:hint="eastAsia" w:ascii="宋体" w:hAnsi="宋体" w:eastAsia="宋体" w:cs="宋体"/>
                <w:i w:val="0"/>
                <w:iCs w:val="0"/>
                <w:snapToGrid w:val="0"/>
                <w:color w:val="auto"/>
                <w:kern w:val="0"/>
                <w:sz w:val="21"/>
                <w:szCs w:val="21"/>
                <w:highlight w:val="none"/>
                <w:u w:val="none"/>
                <w:lang w:val="en-US" w:eastAsia="zh-CN" w:bidi="ar"/>
              </w:rPr>
              <w:t>箱内温度:2~8℃</w:t>
            </w:r>
            <w:r>
              <w:rPr>
                <w:rFonts w:hint="eastAsia" w:ascii="宋体" w:hAnsi="宋体" w:eastAsia="宋体" w:cs="宋体"/>
                <w:i w:val="0"/>
                <w:iCs w:val="0"/>
                <w:snapToGrid w:val="0"/>
                <w:color w:val="auto"/>
                <w:kern w:val="0"/>
                <w:sz w:val="21"/>
                <w:szCs w:val="21"/>
                <w:highlight w:val="none"/>
                <w:u w:val="none"/>
                <w:lang w:val="en-US" w:eastAsia="zh-CN" w:bidi="ar"/>
              </w:rPr>
              <w:br w:type="textWrapping"/>
            </w:r>
            <w:r>
              <w:rPr>
                <w:rFonts w:hint="eastAsia" w:ascii="宋体" w:hAnsi="宋体" w:eastAsia="宋体" w:cs="宋体"/>
                <w:i w:val="0"/>
                <w:iCs w:val="0"/>
                <w:snapToGrid w:val="0"/>
                <w:color w:val="auto"/>
                <w:kern w:val="0"/>
                <w:sz w:val="21"/>
                <w:szCs w:val="21"/>
                <w:highlight w:val="none"/>
                <w:u w:val="none"/>
                <w:lang w:val="en-US" w:eastAsia="zh-CN" w:bidi="ar"/>
              </w:rPr>
              <w:t>额定电压/频率(V/HZ):220V</w:t>
            </w:r>
            <w:r>
              <w:rPr>
                <w:rFonts w:hint="eastAsia" w:ascii="宋体" w:hAnsi="宋体" w:eastAsia="宋体" w:cs="宋体"/>
                <w:i w:val="0"/>
                <w:iCs w:val="0"/>
                <w:snapToGrid w:val="0"/>
                <w:color w:val="auto"/>
                <w:kern w:val="0"/>
                <w:sz w:val="21"/>
                <w:szCs w:val="21"/>
                <w:highlight w:val="none"/>
                <w:u w:val="none"/>
                <w:lang w:val="en-US" w:eastAsia="zh-CN" w:bidi="ar"/>
              </w:rPr>
              <w:br w:type="textWrapping"/>
            </w:r>
            <w:r>
              <w:rPr>
                <w:rFonts w:hint="eastAsia" w:ascii="宋体" w:hAnsi="宋体" w:eastAsia="宋体" w:cs="宋体"/>
                <w:i w:val="0"/>
                <w:iCs w:val="0"/>
                <w:snapToGrid w:val="0"/>
                <w:color w:val="auto"/>
                <w:kern w:val="0"/>
                <w:sz w:val="21"/>
                <w:szCs w:val="21"/>
                <w:highlight w:val="none"/>
                <w:u w:val="none"/>
                <w:lang w:val="en-US" w:eastAsia="zh-CN" w:bidi="ar"/>
              </w:rPr>
              <w:t>降温速度(h):&lt;3</w:t>
            </w:r>
            <w:r>
              <w:rPr>
                <w:rFonts w:hint="eastAsia" w:ascii="宋体" w:hAnsi="宋体" w:eastAsia="宋体" w:cs="宋体"/>
                <w:i w:val="0"/>
                <w:iCs w:val="0"/>
                <w:snapToGrid w:val="0"/>
                <w:color w:val="auto"/>
                <w:kern w:val="0"/>
                <w:sz w:val="21"/>
                <w:szCs w:val="21"/>
                <w:highlight w:val="none"/>
                <w:u w:val="none"/>
                <w:lang w:val="en-US" w:eastAsia="zh-CN" w:bidi="ar"/>
              </w:rPr>
              <w:br w:type="textWrapping"/>
            </w:r>
            <w:r>
              <w:rPr>
                <w:rFonts w:hint="eastAsia" w:ascii="宋体" w:hAnsi="宋体" w:eastAsia="宋体" w:cs="宋体"/>
                <w:i w:val="0"/>
                <w:iCs w:val="0"/>
                <w:snapToGrid w:val="0"/>
                <w:color w:val="auto"/>
                <w:kern w:val="0"/>
                <w:sz w:val="21"/>
                <w:szCs w:val="21"/>
                <w:highlight w:val="none"/>
                <w:u w:val="none"/>
                <w:lang w:val="en-US" w:eastAsia="zh-CN" w:bidi="ar"/>
              </w:rPr>
              <w:t>箱温波动(℃):&lt;3</w:t>
            </w:r>
            <w:r>
              <w:rPr>
                <w:rFonts w:hint="eastAsia" w:ascii="宋体" w:hAnsi="宋体" w:eastAsia="宋体" w:cs="宋体"/>
                <w:i w:val="0"/>
                <w:iCs w:val="0"/>
                <w:snapToGrid w:val="0"/>
                <w:color w:val="auto"/>
                <w:kern w:val="0"/>
                <w:sz w:val="21"/>
                <w:szCs w:val="21"/>
                <w:highlight w:val="none"/>
                <w:u w:val="none"/>
                <w:lang w:val="en-US" w:eastAsia="zh-CN" w:bidi="ar"/>
              </w:rPr>
              <w:br w:type="textWrapping"/>
            </w:r>
            <w:r>
              <w:rPr>
                <w:rFonts w:hint="eastAsia" w:ascii="宋体" w:hAnsi="宋体" w:eastAsia="宋体" w:cs="宋体"/>
                <w:i w:val="0"/>
                <w:iCs w:val="0"/>
                <w:snapToGrid w:val="0"/>
                <w:color w:val="auto"/>
                <w:kern w:val="0"/>
                <w:sz w:val="21"/>
                <w:szCs w:val="21"/>
                <w:highlight w:val="none"/>
                <w:u w:val="none"/>
                <w:lang w:val="en-US" w:eastAsia="zh-CN" w:bidi="ar"/>
              </w:rPr>
              <w:t>温度均匀性(℃):&lt;2</w:t>
            </w:r>
            <w:r>
              <w:rPr>
                <w:rFonts w:hint="eastAsia" w:ascii="宋体" w:hAnsi="宋体" w:eastAsia="宋体" w:cs="宋体"/>
                <w:i w:val="0"/>
                <w:iCs w:val="0"/>
                <w:snapToGrid w:val="0"/>
                <w:color w:val="auto"/>
                <w:kern w:val="0"/>
                <w:sz w:val="21"/>
                <w:szCs w:val="21"/>
                <w:highlight w:val="none"/>
                <w:u w:val="none"/>
                <w:lang w:val="en-US" w:eastAsia="zh-CN" w:bidi="ar"/>
              </w:rPr>
              <w:br w:type="textWrapping"/>
            </w:r>
            <w:r>
              <w:rPr>
                <w:rFonts w:hint="eastAsia" w:ascii="宋体" w:hAnsi="宋体" w:eastAsia="宋体" w:cs="宋体"/>
                <w:i w:val="0"/>
                <w:iCs w:val="0"/>
                <w:snapToGrid w:val="0"/>
                <w:color w:val="auto"/>
                <w:kern w:val="0"/>
                <w:sz w:val="21"/>
                <w:szCs w:val="21"/>
                <w:highlight w:val="none"/>
                <w:u w:val="none"/>
                <w:lang w:val="en-US" w:eastAsia="zh-CN" w:bidi="ar"/>
              </w:rPr>
              <w:t>搁架(个):3</w:t>
            </w:r>
          </w:p>
        </w:tc>
      </w:tr>
      <w:tr w14:paraId="78BA595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48" w:hRule="atLeast"/>
        </w:trPr>
        <w:tc>
          <w:tcPr>
            <w:tcW w:w="566" w:type="dxa"/>
            <w:tcBorders>
              <w:top w:val="nil"/>
              <w:left w:val="single" w:color="000000" w:sz="8" w:space="0"/>
              <w:bottom w:val="single" w:color="000000" w:sz="8" w:space="0"/>
              <w:right w:val="single" w:color="000000" w:sz="8" w:space="0"/>
            </w:tcBorders>
            <w:shd w:val="clear" w:color="auto" w:fill="auto"/>
            <w:noWrap/>
            <w:vAlign w:val="center"/>
          </w:tcPr>
          <w:p w14:paraId="374A2CD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5</w:t>
            </w:r>
          </w:p>
        </w:tc>
        <w:tc>
          <w:tcPr>
            <w:tcW w:w="2306" w:type="dxa"/>
            <w:tcBorders>
              <w:top w:val="nil"/>
              <w:left w:val="nil"/>
              <w:bottom w:val="single" w:color="000000" w:sz="8" w:space="0"/>
              <w:right w:val="single" w:color="000000" w:sz="8" w:space="0"/>
            </w:tcBorders>
            <w:shd w:val="clear" w:color="auto" w:fill="auto"/>
            <w:vAlign w:val="center"/>
          </w:tcPr>
          <w:p w14:paraId="56E0E98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玻璃器皿</w:t>
            </w:r>
          </w:p>
        </w:tc>
        <w:tc>
          <w:tcPr>
            <w:tcW w:w="1080" w:type="dxa"/>
            <w:tcBorders>
              <w:top w:val="nil"/>
              <w:left w:val="nil"/>
              <w:bottom w:val="single" w:color="000000" w:sz="8" w:space="0"/>
              <w:right w:val="single" w:color="000000" w:sz="8" w:space="0"/>
            </w:tcBorders>
            <w:shd w:val="clear" w:color="auto" w:fill="auto"/>
            <w:noWrap/>
            <w:vAlign w:val="center"/>
          </w:tcPr>
          <w:p w14:paraId="368D510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批</w:t>
            </w:r>
          </w:p>
        </w:tc>
        <w:tc>
          <w:tcPr>
            <w:tcW w:w="750" w:type="dxa"/>
            <w:tcBorders>
              <w:top w:val="nil"/>
              <w:left w:val="nil"/>
              <w:bottom w:val="single" w:color="000000" w:sz="8" w:space="0"/>
              <w:right w:val="single" w:color="000000" w:sz="8" w:space="0"/>
            </w:tcBorders>
            <w:shd w:val="clear" w:color="auto" w:fill="auto"/>
            <w:noWrap/>
            <w:vAlign w:val="center"/>
          </w:tcPr>
          <w:p w14:paraId="660353C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2</w:t>
            </w:r>
          </w:p>
        </w:tc>
        <w:tc>
          <w:tcPr>
            <w:tcW w:w="5096" w:type="dxa"/>
            <w:tcBorders>
              <w:top w:val="nil"/>
              <w:left w:val="nil"/>
              <w:bottom w:val="single" w:color="000000" w:sz="8" w:space="0"/>
              <w:right w:val="single" w:color="000000" w:sz="8" w:space="0"/>
            </w:tcBorders>
            <w:shd w:val="clear" w:color="auto" w:fill="auto"/>
            <w:vAlign w:val="center"/>
          </w:tcPr>
          <w:p w14:paraId="5448EC4B">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白色容量瓶500mL,200mL,100mL,烧杯1000mL,500mL100mL,刻度吸管1ml，5ml，10ml，洗耳球大号，小号，无齿镊子中号，试管刷260mm，锥形瓶150mL，锥形瓶250mL，锥形瓶硅胶塞250mL，无水乙醇500mL，白色小口试剂瓶250mL，500mL，1000mL，棕色小口试剂瓶500mL，棕色酸性滴定管50mL等</w:t>
            </w:r>
          </w:p>
        </w:tc>
      </w:tr>
      <w:tr w14:paraId="6BB3C2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77" w:hRule="atLeast"/>
        </w:trPr>
        <w:tc>
          <w:tcPr>
            <w:tcW w:w="566" w:type="dxa"/>
            <w:tcBorders>
              <w:top w:val="nil"/>
              <w:left w:val="single" w:color="000000" w:sz="8" w:space="0"/>
              <w:bottom w:val="single" w:color="000000" w:sz="8" w:space="0"/>
              <w:right w:val="single" w:color="000000" w:sz="8" w:space="0"/>
            </w:tcBorders>
            <w:shd w:val="clear" w:color="auto" w:fill="auto"/>
            <w:noWrap/>
            <w:vAlign w:val="center"/>
          </w:tcPr>
          <w:p w14:paraId="3D62A6A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6</w:t>
            </w:r>
          </w:p>
        </w:tc>
        <w:tc>
          <w:tcPr>
            <w:tcW w:w="2306" w:type="dxa"/>
            <w:tcBorders>
              <w:top w:val="nil"/>
              <w:left w:val="nil"/>
              <w:bottom w:val="single" w:color="000000" w:sz="8" w:space="0"/>
              <w:right w:val="single" w:color="000000" w:sz="8" w:space="0"/>
            </w:tcBorders>
            <w:shd w:val="clear" w:color="auto" w:fill="auto"/>
            <w:noWrap/>
            <w:vAlign w:val="center"/>
          </w:tcPr>
          <w:p w14:paraId="76D6C23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常量酸度/pH（酚红指示剂）</w:t>
            </w:r>
          </w:p>
        </w:tc>
        <w:tc>
          <w:tcPr>
            <w:tcW w:w="1080" w:type="dxa"/>
            <w:tcBorders>
              <w:top w:val="nil"/>
              <w:left w:val="nil"/>
              <w:bottom w:val="single" w:color="000000" w:sz="8" w:space="0"/>
              <w:right w:val="single" w:color="000000" w:sz="8" w:space="0"/>
            </w:tcBorders>
            <w:shd w:val="clear" w:color="auto" w:fill="auto"/>
            <w:noWrap/>
            <w:vAlign w:val="center"/>
          </w:tcPr>
          <w:p w14:paraId="7AF487A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100次/盒</w:t>
            </w:r>
          </w:p>
        </w:tc>
        <w:tc>
          <w:tcPr>
            <w:tcW w:w="750" w:type="dxa"/>
            <w:tcBorders>
              <w:top w:val="nil"/>
              <w:left w:val="nil"/>
              <w:bottom w:val="single" w:color="000000" w:sz="8" w:space="0"/>
              <w:right w:val="single" w:color="000000" w:sz="8" w:space="0"/>
            </w:tcBorders>
            <w:shd w:val="clear" w:color="auto" w:fill="auto"/>
            <w:noWrap/>
            <w:vAlign w:val="center"/>
          </w:tcPr>
          <w:p w14:paraId="482F8D0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4</w:t>
            </w:r>
          </w:p>
        </w:tc>
        <w:tc>
          <w:tcPr>
            <w:tcW w:w="5096" w:type="dxa"/>
            <w:tcBorders>
              <w:top w:val="nil"/>
              <w:left w:val="nil"/>
              <w:bottom w:val="single" w:color="000000" w:sz="8" w:space="0"/>
              <w:right w:val="single" w:color="000000" w:sz="8" w:space="0"/>
            </w:tcBorders>
            <w:shd w:val="clear" w:color="auto" w:fill="auto"/>
            <w:vAlign w:val="center"/>
          </w:tcPr>
          <w:p w14:paraId="69DD5499">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1．无需自定义，能直接用于现有仪器设备检测pH；</w:t>
            </w:r>
            <w:r>
              <w:rPr>
                <w:rFonts w:hint="eastAsia" w:ascii="宋体" w:hAnsi="宋体" w:eastAsia="宋体" w:cs="宋体"/>
                <w:i w:val="0"/>
                <w:iCs w:val="0"/>
                <w:snapToGrid w:val="0"/>
                <w:color w:val="auto"/>
                <w:kern w:val="0"/>
                <w:sz w:val="21"/>
                <w:szCs w:val="21"/>
                <w:highlight w:val="none"/>
                <w:u w:val="none"/>
                <w:lang w:val="en-US" w:eastAsia="zh-CN" w:bidi="ar"/>
              </w:rPr>
              <w:br w:type="textWrapping"/>
            </w:r>
            <w:r>
              <w:rPr>
                <w:rFonts w:hint="eastAsia" w:ascii="宋体" w:hAnsi="宋体" w:eastAsia="宋体" w:cs="宋体"/>
                <w:i w:val="0"/>
                <w:iCs w:val="0"/>
                <w:snapToGrid w:val="0"/>
                <w:color w:val="auto"/>
                <w:kern w:val="0"/>
                <w:sz w:val="21"/>
                <w:szCs w:val="21"/>
                <w:highlight w:val="none"/>
                <w:u w:val="none"/>
                <w:lang w:val="en-US" w:eastAsia="zh-CN" w:bidi="ar"/>
              </w:rPr>
              <w:t>2．主要成分：酚红；</w:t>
            </w:r>
            <w:r>
              <w:rPr>
                <w:rFonts w:hint="eastAsia" w:ascii="宋体" w:hAnsi="宋体" w:eastAsia="宋体" w:cs="宋体"/>
                <w:i w:val="0"/>
                <w:iCs w:val="0"/>
                <w:snapToGrid w:val="0"/>
                <w:color w:val="auto"/>
                <w:kern w:val="0"/>
                <w:sz w:val="21"/>
                <w:szCs w:val="21"/>
                <w:highlight w:val="none"/>
                <w:u w:val="none"/>
                <w:lang w:val="en-US" w:eastAsia="zh-CN" w:bidi="ar"/>
              </w:rPr>
              <w:br w:type="textWrapping"/>
            </w:r>
            <w:r>
              <w:rPr>
                <w:rFonts w:hint="eastAsia" w:ascii="宋体" w:hAnsi="宋体" w:eastAsia="宋体" w:cs="宋体"/>
                <w:i w:val="0"/>
                <w:iCs w:val="0"/>
                <w:snapToGrid w:val="0"/>
                <w:color w:val="auto"/>
                <w:kern w:val="0"/>
                <w:sz w:val="21"/>
                <w:szCs w:val="21"/>
                <w:highlight w:val="none"/>
                <w:u w:val="none"/>
                <w:lang w:val="en-US" w:eastAsia="zh-CN" w:bidi="ar"/>
              </w:rPr>
              <w:t>3．试剂性状：液体；</w:t>
            </w:r>
            <w:r>
              <w:rPr>
                <w:rFonts w:hint="eastAsia" w:ascii="宋体" w:hAnsi="宋体" w:eastAsia="宋体" w:cs="宋体"/>
                <w:i w:val="0"/>
                <w:iCs w:val="0"/>
                <w:snapToGrid w:val="0"/>
                <w:color w:val="auto"/>
                <w:kern w:val="0"/>
                <w:sz w:val="21"/>
                <w:szCs w:val="21"/>
                <w:highlight w:val="none"/>
                <w:u w:val="none"/>
                <w:lang w:val="en-US" w:eastAsia="zh-CN" w:bidi="ar"/>
              </w:rPr>
              <w:br w:type="textWrapping"/>
            </w:r>
            <w:r>
              <w:rPr>
                <w:rFonts w:hint="eastAsia" w:ascii="宋体" w:hAnsi="宋体" w:eastAsia="宋体" w:cs="宋体"/>
                <w:i w:val="0"/>
                <w:iCs w:val="0"/>
                <w:snapToGrid w:val="0"/>
                <w:color w:val="auto"/>
                <w:kern w:val="0"/>
                <w:sz w:val="21"/>
                <w:szCs w:val="21"/>
                <w:highlight w:val="none"/>
                <w:u w:val="none"/>
                <w:lang w:val="en-US" w:eastAsia="zh-CN" w:bidi="ar"/>
              </w:rPr>
              <w:t>4．检测指标：pH；</w:t>
            </w:r>
            <w:r>
              <w:rPr>
                <w:rFonts w:hint="eastAsia" w:ascii="宋体" w:hAnsi="宋体" w:eastAsia="宋体" w:cs="宋体"/>
                <w:i w:val="0"/>
                <w:iCs w:val="0"/>
                <w:snapToGrid w:val="0"/>
                <w:color w:val="auto"/>
                <w:kern w:val="0"/>
                <w:sz w:val="21"/>
                <w:szCs w:val="21"/>
                <w:highlight w:val="none"/>
                <w:u w:val="none"/>
                <w:lang w:val="en-US" w:eastAsia="zh-CN" w:bidi="ar"/>
              </w:rPr>
              <w:br w:type="textWrapping"/>
            </w:r>
            <w:r>
              <w:rPr>
                <w:rFonts w:hint="eastAsia" w:ascii="宋体" w:hAnsi="宋体" w:eastAsia="宋体" w:cs="宋体"/>
                <w:i w:val="0"/>
                <w:iCs w:val="0"/>
                <w:snapToGrid w:val="0"/>
                <w:color w:val="auto"/>
                <w:kern w:val="0"/>
                <w:sz w:val="21"/>
                <w:szCs w:val="21"/>
                <w:highlight w:val="none"/>
                <w:u w:val="none"/>
                <w:lang w:val="en-US" w:eastAsia="zh-CN" w:bidi="ar"/>
              </w:rPr>
              <w:t>5．检测原理：标准缓冲溶液法，符合GB/T 5750-2023；</w:t>
            </w:r>
            <w:r>
              <w:rPr>
                <w:rFonts w:hint="eastAsia" w:ascii="宋体" w:hAnsi="宋体" w:eastAsia="宋体" w:cs="宋体"/>
                <w:i w:val="0"/>
                <w:iCs w:val="0"/>
                <w:snapToGrid w:val="0"/>
                <w:color w:val="auto"/>
                <w:kern w:val="0"/>
                <w:sz w:val="21"/>
                <w:szCs w:val="21"/>
                <w:highlight w:val="none"/>
                <w:u w:val="none"/>
                <w:lang w:val="en-US" w:eastAsia="zh-CN" w:bidi="ar"/>
              </w:rPr>
              <w:br w:type="textWrapping"/>
            </w:r>
            <w:r>
              <w:rPr>
                <w:rFonts w:hint="eastAsia" w:ascii="宋体" w:hAnsi="宋体" w:eastAsia="宋体" w:cs="宋体"/>
                <w:i w:val="0"/>
                <w:iCs w:val="0"/>
                <w:snapToGrid w:val="0"/>
                <w:color w:val="auto"/>
                <w:kern w:val="0"/>
                <w:sz w:val="21"/>
                <w:szCs w:val="21"/>
                <w:highlight w:val="none"/>
                <w:u w:val="none"/>
                <w:lang w:val="en-US" w:eastAsia="zh-CN" w:bidi="ar"/>
              </w:rPr>
              <w:t>6．检测范围：6.5-8.5</w:t>
            </w:r>
            <w:r>
              <w:rPr>
                <w:rFonts w:hint="eastAsia" w:ascii="宋体" w:hAnsi="宋体" w:eastAsia="宋体" w:cs="宋体"/>
                <w:i w:val="0"/>
                <w:iCs w:val="0"/>
                <w:snapToGrid w:val="0"/>
                <w:color w:val="auto"/>
                <w:kern w:val="0"/>
                <w:sz w:val="21"/>
                <w:szCs w:val="21"/>
                <w:highlight w:val="none"/>
                <w:u w:val="none"/>
                <w:lang w:val="en-US" w:eastAsia="zh-CN" w:bidi="ar"/>
              </w:rPr>
              <w:br w:type="textWrapping"/>
            </w:r>
            <w:r>
              <w:rPr>
                <w:rFonts w:hint="eastAsia" w:ascii="宋体" w:hAnsi="宋体" w:eastAsia="宋体" w:cs="宋体"/>
                <w:i w:val="0"/>
                <w:iCs w:val="0"/>
                <w:snapToGrid w:val="0"/>
                <w:color w:val="auto"/>
                <w:kern w:val="0"/>
                <w:sz w:val="21"/>
                <w:szCs w:val="21"/>
                <w:highlight w:val="none"/>
                <w:u w:val="none"/>
                <w:lang w:val="en-US" w:eastAsia="zh-CN" w:bidi="ar"/>
              </w:rPr>
              <w:t>7．包装规格：每套可使用100次</w:t>
            </w:r>
          </w:p>
        </w:tc>
      </w:tr>
      <w:tr w14:paraId="2B0743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77" w:hRule="atLeast"/>
        </w:trPr>
        <w:tc>
          <w:tcPr>
            <w:tcW w:w="566" w:type="dxa"/>
            <w:tcBorders>
              <w:top w:val="nil"/>
              <w:left w:val="single" w:color="000000" w:sz="8" w:space="0"/>
              <w:bottom w:val="single" w:color="000000" w:sz="8" w:space="0"/>
              <w:right w:val="single" w:color="000000" w:sz="8" w:space="0"/>
            </w:tcBorders>
            <w:shd w:val="clear" w:color="auto" w:fill="auto"/>
            <w:noWrap/>
            <w:vAlign w:val="center"/>
          </w:tcPr>
          <w:p w14:paraId="5779BF8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7</w:t>
            </w:r>
          </w:p>
        </w:tc>
        <w:tc>
          <w:tcPr>
            <w:tcW w:w="2306" w:type="dxa"/>
            <w:tcBorders>
              <w:top w:val="nil"/>
              <w:left w:val="nil"/>
              <w:bottom w:val="single" w:color="000000" w:sz="8" w:space="0"/>
              <w:right w:val="single" w:color="000000" w:sz="8" w:space="0"/>
            </w:tcBorders>
            <w:shd w:val="clear" w:color="auto" w:fill="auto"/>
            <w:noWrap/>
            <w:vAlign w:val="center"/>
          </w:tcPr>
          <w:p w14:paraId="7B99F4E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常量游离余氯②</w:t>
            </w:r>
          </w:p>
        </w:tc>
        <w:tc>
          <w:tcPr>
            <w:tcW w:w="1080" w:type="dxa"/>
            <w:tcBorders>
              <w:top w:val="nil"/>
              <w:left w:val="nil"/>
              <w:bottom w:val="single" w:color="000000" w:sz="8" w:space="0"/>
              <w:right w:val="single" w:color="000000" w:sz="8" w:space="0"/>
            </w:tcBorders>
            <w:shd w:val="clear" w:color="auto" w:fill="auto"/>
            <w:noWrap/>
            <w:vAlign w:val="center"/>
          </w:tcPr>
          <w:p w14:paraId="5C6D335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100次/盒</w:t>
            </w:r>
          </w:p>
        </w:tc>
        <w:tc>
          <w:tcPr>
            <w:tcW w:w="750" w:type="dxa"/>
            <w:tcBorders>
              <w:top w:val="nil"/>
              <w:left w:val="nil"/>
              <w:bottom w:val="single" w:color="000000" w:sz="8" w:space="0"/>
              <w:right w:val="single" w:color="000000" w:sz="8" w:space="0"/>
            </w:tcBorders>
            <w:shd w:val="clear" w:color="auto" w:fill="auto"/>
            <w:noWrap/>
            <w:vAlign w:val="center"/>
          </w:tcPr>
          <w:p w14:paraId="667E678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4</w:t>
            </w:r>
          </w:p>
        </w:tc>
        <w:tc>
          <w:tcPr>
            <w:tcW w:w="5096" w:type="dxa"/>
            <w:tcBorders>
              <w:top w:val="nil"/>
              <w:left w:val="nil"/>
              <w:bottom w:val="single" w:color="000000" w:sz="8" w:space="0"/>
              <w:right w:val="single" w:color="000000" w:sz="8" w:space="0"/>
            </w:tcBorders>
            <w:shd w:val="clear" w:color="auto" w:fill="auto"/>
            <w:vAlign w:val="center"/>
          </w:tcPr>
          <w:p w14:paraId="7299AD34">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1．无需自定义，能够直接用于现有检测设备检测游离氯；</w:t>
            </w:r>
            <w:r>
              <w:rPr>
                <w:rFonts w:hint="eastAsia" w:ascii="宋体" w:hAnsi="宋体" w:eastAsia="宋体" w:cs="宋体"/>
                <w:i w:val="0"/>
                <w:iCs w:val="0"/>
                <w:snapToGrid w:val="0"/>
                <w:color w:val="auto"/>
                <w:kern w:val="0"/>
                <w:sz w:val="21"/>
                <w:szCs w:val="21"/>
                <w:highlight w:val="none"/>
                <w:u w:val="none"/>
                <w:lang w:val="en-US" w:eastAsia="zh-CN" w:bidi="ar"/>
              </w:rPr>
              <w:br w:type="textWrapping"/>
            </w:r>
            <w:r>
              <w:rPr>
                <w:rFonts w:hint="eastAsia" w:ascii="宋体" w:hAnsi="宋体" w:eastAsia="宋体" w:cs="宋体"/>
                <w:i w:val="0"/>
                <w:iCs w:val="0"/>
                <w:snapToGrid w:val="0"/>
                <w:color w:val="auto"/>
                <w:kern w:val="0"/>
                <w:sz w:val="21"/>
                <w:szCs w:val="21"/>
                <w:highlight w:val="none"/>
                <w:u w:val="none"/>
                <w:lang w:val="en-US" w:eastAsia="zh-CN" w:bidi="ar"/>
              </w:rPr>
              <w:t>2．主要成分：DPD；</w:t>
            </w:r>
            <w:r>
              <w:rPr>
                <w:rFonts w:hint="eastAsia" w:ascii="宋体" w:hAnsi="宋体" w:eastAsia="宋体" w:cs="宋体"/>
                <w:i w:val="0"/>
                <w:iCs w:val="0"/>
                <w:snapToGrid w:val="0"/>
                <w:color w:val="auto"/>
                <w:kern w:val="0"/>
                <w:sz w:val="21"/>
                <w:szCs w:val="21"/>
                <w:highlight w:val="none"/>
                <w:u w:val="none"/>
                <w:lang w:val="en-US" w:eastAsia="zh-CN" w:bidi="ar"/>
              </w:rPr>
              <w:br w:type="textWrapping"/>
            </w:r>
            <w:r>
              <w:rPr>
                <w:rFonts w:hint="eastAsia" w:ascii="宋体" w:hAnsi="宋体" w:eastAsia="宋体" w:cs="宋体"/>
                <w:i w:val="0"/>
                <w:iCs w:val="0"/>
                <w:snapToGrid w:val="0"/>
                <w:color w:val="auto"/>
                <w:kern w:val="0"/>
                <w:sz w:val="21"/>
                <w:szCs w:val="21"/>
                <w:highlight w:val="none"/>
                <w:u w:val="none"/>
                <w:lang w:val="en-US" w:eastAsia="zh-CN" w:bidi="ar"/>
              </w:rPr>
              <w:t>3．试剂性状：粉末；</w:t>
            </w:r>
            <w:r>
              <w:rPr>
                <w:rFonts w:hint="eastAsia" w:ascii="宋体" w:hAnsi="宋体" w:eastAsia="宋体" w:cs="宋体"/>
                <w:i w:val="0"/>
                <w:iCs w:val="0"/>
                <w:snapToGrid w:val="0"/>
                <w:color w:val="auto"/>
                <w:kern w:val="0"/>
                <w:sz w:val="21"/>
                <w:szCs w:val="21"/>
                <w:highlight w:val="none"/>
                <w:u w:val="none"/>
                <w:lang w:val="en-US" w:eastAsia="zh-CN" w:bidi="ar"/>
              </w:rPr>
              <w:br w:type="textWrapping"/>
            </w:r>
            <w:r>
              <w:rPr>
                <w:rFonts w:hint="eastAsia" w:ascii="宋体" w:hAnsi="宋体" w:eastAsia="宋体" w:cs="宋体"/>
                <w:i w:val="0"/>
                <w:iCs w:val="0"/>
                <w:snapToGrid w:val="0"/>
                <w:color w:val="auto"/>
                <w:kern w:val="0"/>
                <w:sz w:val="21"/>
                <w:szCs w:val="21"/>
                <w:highlight w:val="none"/>
                <w:u w:val="none"/>
                <w:lang w:val="en-US" w:eastAsia="zh-CN" w:bidi="ar"/>
              </w:rPr>
              <w:t>4．检测指标：游离氯；</w:t>
            </w:r>
            <w:r>
              <w:rPr>
                <w:rFonts w:hint="eastAsia" w:ascii="宋体" w:hAnsi="宋体" w:eastAsia="宋体" w:cs="宋体"/>
                <w:i w:val="0"/>
                <w:iCs w:val="0"/>
                <w:snapToGrid w:val="0"/>
                <w:color w:val="auto"/>
                <w:kern w:val="0"/>
                <w:sz w:val="21"/>
                <w:szCs w:val="21"/>
                <w:highlight w:val="none"/>
                <w:u w:val="none"/>
                <w:lang w:val="en-US" w:eastAsia="zh-CN" w:bidi="ar"/>
              </w:rPr>
              <w:br w:type="textWrapping"/>
            </w:r>
            <w:r>
              <w:rPr>
                <w:rFonts w:hint="eastAsia" w:ascii="宋体" w:hAnsi="宋体" w:eastAsia="宋体" w:cs="宋体"/>
                <w:i w:val="0"/>
                <w:iCs w:val="0"/>
                <w:snapToGrid w:val="0"/>
                <w:color w:val="auto"/>
                <w:kern w:val="0"/>
                <w:sz w:val="21"/>
                <w:szCs w:val="21"/>
                <w:highlight w:val="none"/>
                <w:u w:val="none"/>
                <w:lang w:val="en-US" w:eastAsia="zh-CN" w:bidi="ar"/>
              </w:rPr>
              <w:t>5．检测原理：DPD现场法，符合GB/T 5750-2023；</w:t>
            </w:r>
            <w:r>
              <w:rPr>
                <w:rFonts w:hint="eastAsia" w:ascii="宋体" w:hAnsi="宋体" w:eastAsia="宋体" w:cs="宋体"/>
                <w:i w:val="0"/>
                <w:iCs w:val="0"/>
                <w:snapToGrid w:val="0"/>
                <w:color w:val="auto"/>
                <w:kern w:val="0"/>
                <w:sz w:val="21"/>
                <w:szCs w:val="21"/>
                <w:highlight w:val="none"/>
                <w:u w:val="none"/>
                <w:lang w:val="en-US" w:eastAsia="zh-CN" w:bidi="ar"/>
              </w:rPr>
              <w:br w:type="textWrapping"/>
            </w:r>
            <w:r>
              <w:rPr>
                <w:rFonts w:hint="eastAsia" w:ascii="宋体" w:hAnsi="宋体" w:eastAsia="宋体" w:cs="宋体"/>
                <w:i w:val="0"/>
                <w:iCs w:val="0"/>
                <w:snapToGrid w:val="0"/>
                <w:color w:val="auto"/>
                <w:kern w:val="0"/>
                <w:sz w:val="21"/>
                <w:szCs w:val="21"/>
                <w:highlight w:val="none"/>
                <w:u w:val="none"/>
                <w:lang w:val="en-US" w:eastAsia="zh-CN" w:bidi="ar"/>
              </w:rPr>
              <w:t>6．检测范围：0.01-5.00mg/L</w:t>
            </w:r>
            <w:r>
              <w:rPr>
                <w:rFonts w:hint="eastAsia" w:ascii="宋体" w:hAnsi="宋体" w:eastAsia="宋体" w:cs="宋体"/>
                <w:i w:val="0"/>
                <w:iCs w:val="0"/>
                <w:snapToGrid w:val="0"/>
                <w:color w:val="auto"/>
                <w:kern w:val="0"/>
                <w:sz w:val="21"/>
                <w:szCs w:val="21"/>
                <w:highlight w:val="none"/>
                <w:u w:val="none"/>
                <w:lang w:val="en-US" w:eastAsia="zh-CN" w:bidi="ar"/>
              </w:rPr>
              <w:br w:type="textWrapping"/>
            </w:r>
            <w:r>
              <w:rPr>
                <w:rFonts w:hint="eastAsia" w:ascii="宋体" w:hAnsi="宋体" w:eastAsia="宋体" w:cs="宋体"/>
                <w:i w:val="0"/>
                <w:iCs w:val="0"/>
                <w:snapToGrid w:val="0"/>
                <w:color w:val="auto"/>
                <w:kern w:val="0"/>
                <w:sz w:val="21"/>
                <w:szCs w:val="21"/>
                <w:highlight w:val="none"/>
                <w:u w:val="none"/>
                <w:lang w:val="en-US" w:eastAsia="zh-CN" w:bidi="ar"/>
              </w:rPr>
              <w:t>7．包装规格：每套可使用100次</w:t>
            </w:r>
          </w:p>
        </w:tc>
      </w:tr>
      <w:tr w14:paraId="5FA873D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48" w:hRule="atLeast"/>
        </w:trPr>
        <w:tc>
          <w:tcPr>
            <w:tcW w:w="566" w:type="dxa"/>
            <w:tcBorders>
              <w:top w:val="nil"/>
              <w:left w:val="single" w:color="000000" w:sz="8" w:space="0"/>
              <w:bottom w:val="single" w:color="000000" w:sz="8" w:space="0"/>
              <w:right w:val="single" w:color="000000" w:sz="8" w:space="0"/>
            </w:tcBorders>
            <w:shd w:val="clear" w:color="auto" w:fill="auto"/>
            <w:noWrap/>
            <w:vAlign w:val="center"/>
          </w:tcPr>
          <w:p w14:paraId="21544F0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8</w:t>
            </w:r>
          </w:p>
        </w:tc>
        <w:tc>
          <w:tcPr>
            <w:tcW w:w="2306" w:type="dxa"/>
            <w:tcBorders>
              <w:top w:val="nil"/>
              <w:left w:val="nil"/>
              <w:bottom w:val="single" w:color="000000" w:sz="8" w:space="0"/>
              <w:right w:val="single" w:color="000000" w:sz="8" w:space="0"/>
            </w:tcBorders>
            <w:shd w:val="clear" w:color="auto" w:fill="auto"/>
            <w:vAlign w:val="center"/>
          </w:tcPr>
          <w:p w14:paraId="3F64BFD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高锰酸盐指数储备液R1</w:t>
            </w:r>
          </w:p>
        </w:tc>
        <w:tc>
          <w:tcPr>
            <w:tcW w:w="1080" w:type="dxa"/>
            <w:tcBorders>
              <w:top w:val="nil"/>
              <w:left w:val="nil"/>
              <w:bottom w:val="single" w:color="000000" w:sz="8" w:space="0"/>
              <w:right w:val="single" w:color="000000" w:sz="8" w:space="0"/>
            </w:tcBorders>
            <w:shd w:val="clear" w:color="auto" w:fill="auto"/>
            <w:noWrap/>
            <w:vAlign w:val="center"/>
          </w:tcPr>
          <w:p w14:paraId="0035D63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500ml/瓶</w:t>
            </w:r>
          </w:p>
        </w:tc>
        <w:tc>
          <w:tcPr>
            <w:tcW w:w="750" w:type="dxa"/>
            <w:tcBorders>
              <w:top w:val="nil"/>
              <w:left w:val="nil"/>
              <w:bottom w:val="single" w:color="000000" w:sz="8" w:space="0"/>
              <w:right w:val="single" w:color="000000" w:sz="8" w:space="0"/>
            </w:tcBorders>
            <w:shd w:val="clear" w:color="auto" w:fill="auto"/>
            <w:noWrap/>
            <w:vAlign w:val="center"/>
          </w:tcPr>
          <w:p w14:paraId="0A16C8A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4</w:t>
            </w:r>
          </w:p>
        </w:tc>
        <w:tc>
          <w:tcPr>
            <w:tcW w:w="5096" w:type="dxa"/>
            <w:tcBorders>
              <w:top w:val="nil"/>
              <w:left w:val="nil"/>
              <w:bottom w:val="single" w:color="000000" w:sz="8" w:space="0"/>
              <w:right w:val="single" w:color="000000" w:sz="8" w:space="0"/>
            </w:tcBorders>
            <w:shd w:val="clear" w:color="auto" w:fill="auto"/>
            <w:vAlign w:val="center"/>
          </w:tcPr>
          <w:p w14:paraId="2365C2A5">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高锰酸钾溶液,浓度0.1mol/升                         1．用于酸性高锰酸钾滴定法检测高锰酸盐指数（以O2计）；</w:t>
            </w:r>
            <w:r>
              <w:rPr>
                <w:rFonts w:hint="eastAsia" w:ascii="宋体" w:hAnsi="宋体" w:eastAsia="宋体" w:cs="宋体"/>
                <w:i w:val="0"/>
                <w:iCs w:val="0"/>
                <w:snapToGrid w:val="0"/>
                <w:color w:val="auto"/>
                <w:kern w:val="0"/>
                <w:sz w:val="21"/>
                <w:szCs w:val="21"/>
                <w:highlight w:val="none"/>
                <w:u w:val="none"/>
                <w:lang w:val="en-US" w:eastAsia="zh-CN" w:bidi="ar"/>
              </w:rPr>
              <w:br w:type="textWrapping"/>
            </w:r>
            <w:r>
              <w:rPr>
                <w:rFonts w:hint="eastAsia" w:ascii="宋体" w:hAnsi="宋体" w:eastAsia="宋体" w:cs="宋体"/>
                <w:i w:val="0"/>
                <w:iCs w:val="0"/>
                <w:snapToGrid w:val="0"/>
                <w:color w:val="auto"/>
                <w:kern w:val="0"/>
                <w:sz w:val="21"/>
                <w:szCs w:val="21"/>
                <w:highlight w:val="none"/>
                <w:u w:val="none"/>
                <w:lang w:val="en-US" w:eastAsia="zh-CN" w:bidi="ar"/>
              </w:rPr>
              <w:t>2．检测指标：高锰酸盐指数（以O2计）；</w:t>
            </w:r>
            <w:r>
              <w:rPr>
                <w:rFonts w:hint="eastAsia" w:ascii="宋体" w:hAnsi="宋体" w:eastAsia="宋体" w:cs="宋体"/>
                <w:i w:val="0"/>
                <w:iCs w:val="0"/>
                <w:snapToGrid w:val="0"/>
                <w:color w:val="auto"/>
                <w:kern w:val="0"/>
                <w:sz w:val="21"/>
                <w:szCs w:val="21"/>
                <w:highlight w:val="none"/>
                <w:u w:val="none"/>
                <w:lang w:val="en-US" w:eastAsia="zh-CN" w:bidi="ar"/>
              </w:rPr>
              <w:br w:type="textWrapping"/>
            </w:r>
            <w:r>
              <w:rPr>
                <w:rFonts w:hint="eastAsia" w:ascii="宋体" w:hAnsi="宋体" w:eastAsia="宋体" w:cs="宋体"/>
                <w:i w:val="0"/>
                <w:iCs w:val="0"/>
                <w:snapToGrid w:val="0"/>
                <w:color w:val="auto"/>
                <w:kern w:val="0"/>
                <w:sz w:val="21"/>
                <w:szCs w:val="21"/>
                <w:highlight w:val="none"/>
                <w:u w:val="none"/>
                <w:lang w:val="en-US" w:eastAsia="zh-CN" w:bidi="ar"/>
              </w:rPr>
              <w:t>3．试剂性状：液体；</w:t>
            </w:r>
            <w:r>
              <w:rPr>
                <w:rFonts w:hint="eastAsia" w:ascii="宋体" w:hAnsi="宋体" w:eastAsia="宋体" w:cs="宋体"/>
                <w:i w:val="0"/>
                <w:iCs w:val="0"/>
                <w:snapToGrid w:val="0"/>
                <w:color w:val="auto"/>
                <w:kern w:val="0"/>
                <w:sz w:val="21"/>
                <w:szCs w:val="21"/>
                <w:highlight w:val="none"/>
                <w:u w:val="none"/>
                <w:lang w:val="en-US" w:eastAsia="zh-CN" w:bidi="ar"/>
              </w:rPr>
              <w:br w:type="textWrapping"/>
            </w:r>
            <w:r>
              <w:rPr>
                <w:rFonts w:hint="eastAsia" w:ascii="宋体" w:hAnsi="宋体" w:eastAsia="宋体" w:cs="宋体"/>
                <w:i w:val="0"/>
                <w:iCs w:val="0"/>
                <w:snapToGrid w:val="0"/>
                <w:color w:val="auto"/>
                <w:kern w:val="0"/>
                <w:sz w:val="21"/>
                <w:szCs w:val="21"/>
                <w:highlight w:val="none"/>
                <w:u w:val="none"/>
                <w:lang w:val="en-US" w:eastAsia="zh-CN" w:bidi="ar"/>
              </w:rPr>
              <w:t>4．检测原理：酸性高锰酸钾滴定法，符合GB/T 5750-2023要求</w:t>
            </w:r>
          </w:p>
        </w:tc>
      </w:tr>
      <w:tr w14:paraId="32561A1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48" w:hRule="atLeast"/>
        </w:trPr>
        <w:tc>
          <w:tcPr>
            <w:tcW w:w="566" w:type="dxa"/>
            <w:tcBorders>
              <w:top w:val="nil"/>
              <w:left w:val="single" w:color="000000" w:sz="8" w:space="0"/>
              <w:bottom w:val="single" w:color="000000" w:sz="8" w:space="0"/>
              <w:right w:val="single" w:color="000000" w:sz="8" w:space="0"/>
            </w:tcBorders>
            <w:shd w:val="clear" w:color="auto" w:fill="auto"/>
            <w:noWrap/>
            <w:vAlign w:val="center"/>
          </w:tcPr>
          <w:p w14:paraId="04AB0E9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9</w:t>
            </w:r>
          </w:p>
        </w:tc>
        <w:tc>
          <w:tcPr>
            <w:tcW w:w="2306" w:type="dxa"/>
            <w:tcBorders>
              <w:top w:val="nil"/>
              <w:left w:val="nil"/>
              <w:bottom w:val="single" w:color="000000" w:sz="8" w:space="0"/>
              <w:right w:val="single" w:color="000000" w:sz="8" w:space="0"/>
            </w:tcBorders>
            <w:shd w:val="clear" w:color="auto" w:fill="auto"/>
            <w:vAlign w:val="center"/>
          </w:tcPr>
          <w:p w14:paraId="3435303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高锰酸盐指数储备液R2</w:t>
            </w:r>
          </w:p>
        </w:tc>
        <w:tc>
          <w:tcPr>
            <w:tcW w:w="1080" w:type="dxa"/>
            <w:tcBorders>
              <w:top w:val="nil"/>
              <w:left w:val="nil"/>
              <w:bottom w:val="single" w:color="000000" w:sz="8" w:space="0"/>
              <w:right w:val="single" w:color="000000" w:sz="8" w:space="0"/>
            </w:tcBorders>
            <w:shd w:val="clear" w:color="auto" w:fill="auto"/>
            <w:noWrap/>
            <w:vAlign w:val="center"/>
          </w:tcPr>
          <w:p w14:paraId="695AAB1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500ml/瓶</w:t>
            </w:r>
          </w:p>
        </w:tc>
        <w:tc>
          <w:tcPr>
            <w:tcW w:w="750" w:type="dxa"/>
            <w:tcBorders>
              <w:top w:val="nil"/>
              <w:left w:val="nil"/>
              <w:bottom w:val="single" w:color="000000" w:sz="8" w:space="0"/>
              <w:right w:val="single" w:color="000000" w:sz="8" w:space="0"/>
            </w:tcBorders>
            <w:shd w:val="clear" w:color="auto" w:fill="auto"/>
            <w:noWrap/>
            <w:vAlign w:val="center"/>
          </w:tcPr>
          <w:p w14:paraId="04F0086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4</w:t>
            </w:r>
          </w:p>
        </w:tc>
        <w:tc>
          <w:tcPr>
            <w:tcW w:w="5096" w:type="dxa"/>
            <w:tcBorders>
              <w:top w:val="nil"/>
              <w:left w:val="nil"/>
              <w:bottom w:val="single" w:color="000000" w:sz="8" w:space="0"/>
              <w:right w:val="single" w:color="000000" w:sz="8" w:space="0"/>
            </w:tcBorders>
            <w:shd w:val="clear" w:color="auto" w:fill="auto"/>
            <w:vAlign w:val="center"/>
          </w:tcPr>
          <w:p w14:paraId="2169F715">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草酸钠溶液,浓度0.1mol/升                           1．用于酸性高锰酸钾滴定法检测高锰酸盐指数（以O2计）；</w:t>
            </w:r>
            <w:r>
              <w:rPr>
                <w:rFonts w:hint="eastAsia" w:ascii="宋体" w:hAnsi="宋体" w:eastAsia="宋体" w:cs="宋体"/>
                <w:i w:val="0"/>
                <w:iCs w:val="0"/>
                <w:snapToGrid w:val="0"/>
                <w:color w:val="auto"/>
                <w:kern w:val="0"/>
                <w:sz w:val="21"/>
                <w:szCs w:val="21"/>
                <w:highlight w:val="none"/>
                <w:u w:val="none"/>
                <w:lang w:val="en-US" w:eastAsia="zh-CN" w:bidi="ar"/>
              </w:rPr>
              <w:br w:type="textWrapping"/>
            </w:r>
            <w:r>
              <w:rPr>
                <w:rFonts w:hint="eastAsia" w:ascii="宋体" w:hAnsi="宋体" w:eastAsia="宋体" w:cs="宋体"/>
                <w:i w:val="0"/>
                <w:iCs w:val="0"/>
                <w:snapToGrid w:val="0"/>
                <w:color w:val="auto"/>
                <w:kern w:val="0"/>
                <w:sz w:val="21"/>
                <w:szCs w:val="21"/>
                <w:highlight w:val="none"/>
                <w:u w:val="none"/>
                <w:lang w:val="en-US" w:eastAsia="zh-CN" w:bidi="ar"/>
              </w:rPr>
              <w:t>2．检测指标：高锰酸盐指数（以O2计）；</w:t>
            </w:r>
            <w:r>
              <w:rPr>
                <w:rFonts w:hint="eastAsia" w:ascii="宋体" w:hAnsi="宋体" w:eastAsia="宋体" w:cs="宋体"/>
                <w:i w:val="0"/>
                <w:iCs w:val="0"/>
                <w:snapToGrid w:val="0"/>
                <w:color w:val="auto"/>
                <w:kern w:val="0"/>
                <w:sz w:val="21"/>
                <w:szCs w:val="21"/>
                <w:highlight w:val="none"/>
                <w:u w:val="none"/>
                <w:lang w:val="en-US" w:eastAsia="zh-CN" w:bidi="ar"/>
              </w:rPr>
              <w:br w:type="textWrapping"/>
            </w:r>
            <w:r>
              <w:rPr>
                <w:rFonts w:hint="eastAsia" w:ascii="宋体" w:hAnsi="宋体" w:eastAsia="宋体" w:cs="宋体"/>
                <w:i w:val="0"/>
                <w:iCs w:val="0"/>
                <w:snapToGrid w:val="0"/>
                <w:color w:val="auto"/>
                <w:kern w:val="0"/>
                <w:sz w:val="21"/>
                <w:szCs w:val="21"/>
                <w:highlight w:val="none"/>
                <w:u w:val="none"/>
                <w:lang w:val="en-US" w:eastAsia="zh-CN" w:bidi="ar"/>
              </w:rPr>
              <w:t>3．试剂性状：液体；</w:t>
            </w:r>
            <w:r>
              <w:rPr>
                <w:rFonts w:hint="eastAsia" w:ascii="宋体" w:hAnsi="宋体" w:eastAsia="宋体" w:cs="宋体"/>
                <w:i w:val="0"/>
                <w:iCs w:val="0"/>
                <w:snapToGrid w:val="0"/>
                <w:color w:val="auto"/>
                <w:kern w:val="0"/>
                <w:sz w:val="21"/>
                <w:szCs w:val="21"/>
                <w:highlight w:val="none"/>
                <w:u w:val="none"/>
                <w:lang w:val="en-US" w:eastAsia="zh-CN" w:bidi="ar"/>
              </w:rPr>
              <w:br w:type="textWrapping"/>
            </w:r>
            <w:r>
              <w:rPr>
                <w:rFonts w:hint="eastAsia" w:ascii="宋体" w:hAnsi="宋体" w:eastAsia="宋体" w:cs="宋体"/>
                <w:i w:val="0"/>
                <w:iCs w:val="0"/>
                <w:snapToGrid w:val="0"/>
                <w:color w:val="auto"/>
                <w:kern w:val="0"/>
                <w:sz w:val="21"/>
                <w:szCs w:val="21"/>
                <w:highlight w:val="none"/>
                <w:u w:val="none"/>
                <w:lang w:val="en-US" w:eastAsia="zh-CN" w:bidi="ar"/>
              </w:rPr>
              <w:t>4．检测原理：酸性高锰酸钾滴定法，符合GB/T 5750-2023要求</w:t>
            </w:r>
          </w:p>
        </w:tc>
      </w:tr>
      <w:tr w14:paraId="2A81C4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48" w:hRule="atLeast"/>
        </w:trPr>
        <w:tc>
          <w:tcPr>
            <w:tcW w:w="566" w:type="dxa"/>
            <w:tcBorders>
              <w:top w:val="nil"/>
              <w:left w:val="single" w:color="000000" w:sz="8" w:space="0"/>
              <w:bottom w:val="single" w:color="000000" w:sz="8" w:space="0"/>
              <w:right w:val="single" w:color="000000" w:sz="8" w:space="0"/>
            </w:tcBorders>
            <w:shd w:val="clear" w:color="auto" w:fill="auto"/>
            <w:noWrap/>
            <w:vAlign w:val="center"/>
          </w:tcPr>
          <w:p w14:paraId="7E7A15E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10</w:t>
            </w:r>
          </w:p>
        </w:tc>
        <w:tc>
          <w:tcPr>
            <w:tcW w:w="2306" w:type="dxa"/>
            <w:tcBorders>
              <w:top w:val="nil"/>
              <w:left w:val="nil"/>
              <w:bottom w:val="single" w:color="000000" w:sz="8" w:space="0"/>
              <w:right w:val="single" w:color="000000" w:sz="8" w:space="0"/>
            </w:tcBorders>
            <w:shd w:val="clear" w:color="auto" w:fill="auto"/>
            <w:vAlign w:val="center"/>
          </w:tcPr>
          <w:p w14:paraId="7320C79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高锰酸盐指数储备液R3</w:t>
            </w:r>
          </w:p>
        </w:tc>
        <w:tc>
          <w:tcPr>
            <w:tcW w:w="1080" w:type="dxa"/>
            <w:tcBorders>
              <w:top w:val="nil"/>
              <w:left w:val="nil"/>
              <w:bottom w:val="single" w:color="000000" w:sz="8" w:space="0"/>
              <w:right w:val="single" w:color="000000" w:sz="8" w:space="0"/>
            </w:tcBorders>
            <w:shd w:val="clear" w:color="auto" w:fill="auto"/>
            <w:noWrap/>
            <w:vAlign w:val="center"/>
          </w:tcPr>
          <w:p w14:paraId="73FA972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500ml/瓶</w:t>
            </w:r>
          </w:p>
        </w:tc>
        <w:tc>
          <w:tcPr>
            <w:tcW w:w="750" w:type="dxa"/>
            <w:tcBorders>
              <w:top w:val="nil"/>
              <w:left w:val="nil"/>
              <w:bottom w:val="single" w:color="000000" w:sz="8" w:space="0"/>
              <w:right w:val="single" w:color="000000" w:sz="8" w:space="0"/>
            </w:tcBorders>
            <w:shd w:val="clear" w:color="auto" w:fill="auto"/>
            <w:noWrap/>
            <w:vAlign w:val="center"/>
          </w:tcPr>
          <w:p w14:paraId="131F847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4</w:t>
            </w:r>
          </w:p>
        </w:tc>
        <w:tc>
          <w:tcPr>
            <w:tcW w:w="5096" w:type="dxa"/>
            <w:tcBorders>
              <w:top w:val="nil"/>
              <w:left w:val="nil"/>
              <w:bottom w:val="single" w:color="000000" w:sz="8" w:space="0"/>
              <w:right w:val="single" w:color="000000" w:sz="8" w:space="0"/>
            </w:tcBorders>
            <w:shd w:val="clear" w:color="auto" w:fill="auto"/>
            <w:vAlign w:val="center"/>
          </w:tcPr>
          <w:p w14:paraId="72727DA0">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硫酸1+3溶液，浓度0.1mol/升                          1．用于酸性高锰酸钾滴定法检测高锰酸盐指数（以O2计）；</w:t>
            </w:r>
            <w:r>
              <w:rPr>
                <w:rFonts w:hint="eastAsia" w:ascii="宋体" w:hAnsi="宋体" w:eastAsia="宋体" w:cs="宋体"/>
                <w:i w:val="0"/>
                <w:iCs w:val="0"/>
                <w:snapToGrid w:val="0"/>
                <w:color w:val="auto"/>
                <w:kern w:val="0"/>
                <w:sz w:val="21"/>
                <w:szCs w:val="21"/>
                <w:highlight w:val="none"/>
                <w:u w:val="none"/>
                <w:lang w:val="en-US" w:eastAsia="zh-CN" w:bidi="ar"/>
              </w:rPr>
              <w:br w:type="textWrapping"/>
            </w:r>
            <w:r>
              <w:rPr>
                <w:rFonts w:hint="eastAsia" w:ascii="宋体" w:hAnsi="宋体" w:eastAsia="宋体" w:cs="宋体"/>
                <w:i w:val="0"/>
                <w:iCs w:val="0"/>
                <w:snapToGrid w:val="0"/>
                <w:color w:val="auto"/>
                <w:kern w:val="0"/>
                <w:sz w:val="21"/>
                <w:szCs w:val="21"/>
                <w:highlight w:val="none"/>
                <w:u w:val="none"/>
                <w:lang w:val="en-US" w:eastAsia="zh-CN" w:bidi="ar"/>
              </w:rPr>
              <w:t>2．检测指标：高锰酸盐指数（以O2计）；</w:t>
            </w:r>
            <w:r>
              <w:rPr>
                <w:rFonts w:hint="eastAsia" w:ascii="宋体" w:hAnsi="宋体" w:eastAsia="宋体" w:cs="宋体"/>
                <w:i w:val="0"/>
                <w:iCs w:val="0"/>
                <w:snapToGrid w:val="0"/>
                <w:color w:val="auto"/>
                <w:kern w:val="0"/>
                <w:sz w:val="21"/>
                <w:szCs w:val="21"/>
                <w:highlight w:val="none"/>
                <w:u w:val="none"/>
                <w:lang w:val="en-US" w:eastAsia="zh-CN" w:bidi="ar"/>
              </w:rPr>
              <w:br w:type="textWrapping"/>
            </w:r>
            <w:r>
              <w:rPr>
                <w:rFonts w:hint="eastAsia" w:ascii="宋体" w:hAnsi="宋体" w:eastAsia="宋体" w:cs="宋体"/>
                <w:i w:val="0"/>
                <w:iCs w:val="0"/>
                <w:snapToGrid w:val="0"/>
                <w:color w:val="auto"/>
                <w:kern w:val="0"/>
                <w:sz w:val="21"/>
                <w:szCs w:val="21"/>
                <w:highlight w:val="none"/>
                <w:u w:val="none"/>
                <w:lang w:val="en-US" w:eastAsia="zh-CN" w:bidi="ar"/>
              </w:rPr>
              <w:t>3．试剂性状：液体；</w:t>
            </w:r>
            <w:r>
              <w:rPr>
                <w:rFonts w:hint="eastAsia" w:ascii="宋体" w:hAnsi="宋体" w:eastAsia="宋体" w:cs="宋体"/>
                <w:i w:val="0"/>
                <w:iCs w:val="0"/>
                <w:snapToGrid w:val="0"/>
                <w:color w:val="auto"/>
                <w:kern w:val="0"/>
                <w:sz w:val="21"/>
                <w:szCs w:val="21"/>
                <w:highlight w:val="none"/>
                <w:u w:val="none"/>
                <w:lang w:val="en-US" w:eastAsia="zh-CN" w:bidi="ar"/>
              </w:rPr>
              <w:br w:type="textWrapping"/>
            </w:r>
            <w:r>
              <w:rPr>
                <w:rFonts w:hint="eastAsia" w:ascii="宋体" w:hAnsi="宋体" w:eastAsia="宋体" w:cs="宋体"/>
                <w:i w:val="0"/>
                <w:iCs w:val="0"/>
                <w:snapToGrid w:val="0"/>
                <w:color w:val="auto"/>
                <w:kern w:val="0"/>
                <w:sz w:val="21"/>
                <w:szCs w:val="21"/>
                <w:highlight w:val="none"/>
                <w:u w:val="none"/>
                <w:lang w:val="en-US" w:eastAsia="zh-CN" w:bidi="ar"/>
              </w:rPr>
              <w:t>4．检测原理：酸性高锰酸钾滴定法，符合GB/T 5750-2023要求</w:t>
            </w:r>
          </w:p>
        </w:tc>
      </w:tr>
      <w:tr w14:paraId="26D63D3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48" w:hRule="atLeast"/>
        </w:trPr>
        <w:tc>
          <w:tcPr>
            <w:tcW w:w="566" w:type="dxa"/>
            <w:tcBorders>
              <w:top w:val="nil"/>
              <w:left w:val="single" w:color="000000" w:sz="8" w:space="0"/>
              <w:bottom w:val="single" w:color="000000" w:sz="8" w:space="0"/>
              <w:right w:val="single" w:color="000000" w:sz="8" w:space="0"/>
            </w:tcBorders>
            <w:shd w:val="clear" w:color="auto" w:fill="auto"/>
            <w:noWrap/>
            <w:vAlign w:val="center"/>
          </w:tcPr>
          <w:p w14:paraId="706B14B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11</w:t>
            </w:r>
          </w:p>
        </w:tc>
        <w:tc>
          <w:tcPr>
            <w:tcW w:w="2306" w:type="dxa"/>
            <w:tcBorders>
              <w:top w:val="nil"/>
              <w:left w:val="nil"/>
              <w:bottom w:val="single" w:color="000000" w:sz="8" w:space="0"/>
              <w:right w:val="single" w:color="000000" w:sz="8" w:space="0"/>
            </w:tcBorders>
            <w:shd w:val="clear" w:color="auto" w:fill="auto"/>
            <w:noWrap/>
            <w:vAlign w:val="center"/>
          </w:tcPr>
          <w:p w14:paraId="563E767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品红亚硫酸钠培养基</w:t>
            </w:r>
          </w:p>
        </w:tc>
        <w:tc>
          <w:tcPr>
            <w:tcW w:w="1080" w:type="dxa"/>
            <w:tcBorders>
              <w:top w:val="nil"/>
              <w:left w:val="nil"/>
              <w:bottom w:val="single" w:color="000000" w:sz="8" w:space="0"/>
              <w:right w:val="single" w:color="000000" w:sz="8" w:space="0"/>
            </w:tcBorders>
            <w:shd w:val="clear" w:color="auto" w:fill="auto"/>
            <w:noWrap/>
            <w:vAlign w:val="center"/>
          </w:tcPr>
          <w:p w14:paraId="4A321C3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50瓶/套/50次</w:t>
            </w:r>
          </w:p>
        </w:tc>
        <w:tc>
          <w:tcPr>
            <w:tcW w:w="750" w:type="dxa"/>
            <w:tcBorders>
              <w:top w:val="nil"/>
              <w:left w:val="nil"/>
              <w:bottom w:val="single" w:color="000000" w:sz="8" w:space="0"/>
              <w:right w:val="single" w:color="000000" w:sz="8" w:space="0"/>
            </w:tcBorders>
            <w:shd w:val="clear" w:color="auto" w:fill="auto"/>
            <w:noWrap/>
            <w:vAlign w:val="center"/>
          </w:tcPr>
          <w:p w14:paraId="7BDD1EF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8</w:t>
            </w:r>
          </w:p>
        </w:tc>
        <w:tc>
          <w:tcPr>
            <w:tcW w:w="5096" w:type="dxa"/>
            <w:tcBorders>
              <w:top w:val="nil"/>
              <w:left w:val="nil"/>
              <w:bottom w:val="single" w:color="000000" w:sz="8" w:space="0"/>
              <w:right w:val="single" w:color="000000" w:sz="8" w:space="0"/>
            </w:tcBorders>
            <w:shd w:val="clear" w:color="auto" w:fill="auto"/>
            <w:vAlign w:val="center"/>
          </w:tcPr>
          <w:p w14:paraId="7C52CA15">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1．检测指标：生活饮用水中的总大肠菌群；</w:t>
            </w:r>
            <w:r>
              <w:rPr>
                <w:rFonts w:hint="eastAsia" w:ascii="宋体" w:hAnsi="宋体" w:eastAsia="宋体" w:cs="宋体"/>
                <w:i w:val="0"/>
                <w:iCs w:val="0"/>
                <w:snapToGrid w:val="0"/>
                <w:color w:val="auto"/>
                <w:kern w:val="0"/>
                <w:sz w:val="21"/>
                <w:szCs w:val="21"/>
                <w:highlight w:val="none"/>
                <w:u w:val="none"/>
                <w:lang w:val="en-US" w:eastAsia="zh-CN" w:bidi="ar"/>
              </w:rPr>
              <w:br w:type="textWrapping"/>
            </w:r>
            <w:r>
              <w:rPr>
                <w:rFonts w:hint="eastAsia" w:ascii="宋体" w:hAnsi="宋体" w:eastAsia="宋体" w:cs="宋体"/>
                <w:i w:val="0"/>
                <w:iCs w:val="0"/>
                <w:snapToGrid w:val="0"/>
                <w:color w:val="auto"/>
                <w:kern w:val="0"/>
                <w:sz w:val="21"/>
                <w:szCs w:val="21"/>
                <w:highlight w:val="none"/>
                <w:u w:val="none"/>
                <w:lang w:val="en-US" w:eastAsia="zh-CN" w:bidi="ar"/>
              </w:rPr>
              <w:t>2．检测原理：滤膜法；</w:t>
            </w:r>
            <w:r>
              <w:rPr>
                <w:rFonts w:hint="eastAsia" w:ascii="宋体" w:hAnsi="宋体" w:eastAsia="宋体" w:cs="宋体"/>
                <w:i w:val="0"/>
                <w:iCs w:val="0"/>
                <w:snapToGrid w:val="0"/>
                <w:color w:val="auto"/>
                <w:kern w:val="0"/>
                <w:sz w:val="21"/>
                <w:szCs w:val="21"/>
                <w:highlight w:val="none"/>
                <w:u w:val="none"/>
                <w:lang w:val="en-US" w:eastAsia="zh-CN" w:bidi="ar"/>
              </w:rPr>
              <w:br w:type="textWrapping"/>
            </w:r>
            <w:r>
              <w:rPr>
                <w:rFonts w:hint="eastAsia" w:ascii="宋体" w:hAnsi="宋体" w:eastAsia="宋体" w:cs="宋体"/>
                <w:i w:val="0"/>
                <w:iCs w:val="0"/>
                <w:snapToGrid w:val="0"/>
                <w:color w:val="auto"/>
                <w:kern w:val="0"/>
                <w:sz w:val="21"/>
                <w:szCs w:val="21"/>
                <w:highlight w:val="none"/>
                <w:u w:val="none"/>
                <w:lang w:val="en-US" w:eastAsia="zh-CN" w:bidi="ar"/>
              </w:rPr>
              <w:t>3．主要成分：品红亚硫酸钠；</w:t>
            </w:r>
            <w:r>
              <w:rPr>
                <w:rFonts w:hint="eastAsia" w:ascii="宋体" w:hAnsi="宋体" w:eastAsia="宋体" w:cs="宋体"/>
                <w:i w:val="0"/>
                <w:iCs w:val="0"/>
                <w:snapToGrid w:val="0"/>
                <w:color w:val="auto"/>
                <w:kern w:val="0"/>
                <w:sz w:val="21"/>
                <w:szCs w:val="21"/>
                <w:highlight w:val="none"/>
                <w:u w:val="none"/>
                <w:lang w:val="en-US" w:eastAsia="zh-CN" w:bidi="ar"/>
              </w:rPr>
              <w:br w:type="textWrapping"/>
            </w:r>
            <w:r>
              <w:rPr>
                <w:rFonts w:hint="eastAsia" w:ascii="宋体" w:hAnsi="宋体" w:eastAsia="宋体" w:cs="宋体"/>
                <w:i w:val="0"/>
                <w:iCs w:val="0"/>
                <w:snapToGrid w:val="0"/>
                <w:color w:val="auto"/>
                <w:kern w:val="0"/>
                <w:sz w:val="21"/>
                <w:szCs w:val="21"/>
                <w:highlight w:val="none"/>
                <w:u w:val="none"/>
                <w:lang w:val="en-US" w:eastAsia="zh-CN" w:bidi="ar"/>
              </w:rPr>
              <w:t>4．已无菌封装，无需灭菌即可使用；</w:t>
            </w:r>
            <w:r>
              <w:rPr>
                <w:rFonts w:hint="eastAsia" w:ascii="宋体" w:hAnsi="宋体" w:eastAsia="宋体" w:cs="宋体"/>
                <w:i w:val="0"/>
                <w:iCs w:val="0"/>
                <w:snapToGrid w:val="0"/>
                <w:color w:val="auto"/>
                <w:kern w:val="0"/>
                <w:sz w:val="21"/>
                <w:szCs w:val="21"/>
                <w:highlight w:val="none"/>
                <w:u w:val="none"/>
                <w:lang w:val="en-US" w:eastAsia="zh-CN" w:bidi="ar"/>
              </w:rPr>
              <w:br w:type="textWrapping"/>
            </w:r>
            <w:r>
              <w:rPr>
                <w:rFonts w:hint="eastAsia" w:ascii="宋体" w:hAnsi="宋体" w:eastAsia="宋体" w:cs="宋体"/>
                <w:i w:val="0"/>
                <w:iCs w:val="0"/>
                <w:snapToGrid w:val="0"/>
                <w:color w:val="auto"/>
                <w:kern w:val="0"/>
                <w:sz w:val="21"/>
                <w:szCs w:val="21"/>
                <w:highlight w:val="none"/>
                <w:u w:val="none"/>
                <w:lang w:val="en-US" w:eastAsia="zh-CN" w:bidi="ar"/>
              </w:rPr>
              <w:t>包装规格：50次/套，每次独立包装，含一次性无菌培养皿和滤膜</w:t>
            </w:r>
          </w:p>
        </w:tc>
      </w:tr>
      <w:tr w14:paraId="6534EF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13" w:hRule="atLeast"/>
        </w:trPr>
        <w:tc>
          <w:tcPr>
            <w:tcW w:w="566" w:type="dxa"/>
            <w:tcBorders>
              <w:top w:val="nil"/>
              <w:left w:val="single" w:color="000000" w:sz="8" w:space="0"/>
              <w:bottom w:val="single" w:color="000000" w:sz="8" w:space="0"/>
              <w:right w:val="single" w:color="000000" w:sz="8" w:space="0"/>
            </w:tcBorders>
            <w:shd w:val="clear" w:color="auto" w:fill="auto"/>
            <w:noWrap/>
            <w:vAlign w:val="center"/>
          </w:tcPr>
          <w:p w14:paraId="57FB8C7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12</w:t>
            </w:r>
          </w:p>
        </w:tc>
        <w:tc>
          <w:tcPr>
            <w:tcW w:w="2306" w:type="dxa"/>
            <w:tcBorders>
              <w:top w:val="nil"/>
              <w:left w:val="nil"/>
              <w:bottom w:val="single" w:color="000000" w:sz="8" w:space="0"/>
              <w:right w:val="single" w:color="000000" w:sz="8" w:space="0"/>
            </w:tcBorders>
            <w:shd w:val="clear" w:color="auto" w:fill="auto"/>
            <w:noWrap/>
            <w:vAlign w:val="center"/>
          </w:tcPr>
          <w:p w14:paraId="265D221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营养琼脂培养基</w:t>
            </w:r>
          </w:p>
        </w:tc>
        <w:tc>
          <w:tcPr>
            <w:tcW w:w="1080" w:type="dxa"/>
            <w:tcBorders>
              <w:top w:val="nil"/>
              <w:left w:val="nil"/>
              <w:bottom w:val="single" w:color="000000" w:sz="8" w:space="0"/>
              <w:right w:val="single" w:color="000000" w:sz="8" w:space="0"/>
            </w:tcBorders>
            <w:shd w:val="clear" w:color="auto" w:fill="auto"/>
            <w:noWrap/>
            <w:vAlign w:val="center"/>
          </w:tcPr>
          <w:p w14:paraId="3EF46FE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50瓶/套/30次</w:t>
            </w:r>
          </w:p>
        </w:tc>
        <w:tc>
          <w:tcPr>
            <w:tcW w:w="750" w:type="dxa"/>
            <w:tcBorders>
              <w:top w:val="nil"/>
              <w:left w:val="nil"/>
              <w:bottom w:val="single" w:color="000000" w:sz="8" w:space="0"/>
              <w:right w:val="single" w:color="000000" w:sz="8" w:space="0"/>
            </w:tcBorders>
            <w:shd w:val="clear" w:color="auto" w:fill="auto"/>
            <w:noWrap/>
            <w:vAlign w:val="center"/>
          </w:tcPr>
          <w:p w14:paraId="67C453A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8</w:t>
            </w:r>
          </w:p>
        </w:tc>
        <w:tc>
          <w:tcPr>
            <w:tcW w:w="5096" w:type="dxa"/>
            <w:tcBorders>
              <w:top w:val="nil"/>
              <w:left w:val="nil"/>
              <w:bottom w:val="single" w:color="000000" w:sz="8" w:space="0"/>
              <w:right w:val="single" w:color="000000" w:sz="8" w:space="0"/>
            </w:tcBorders>
            <w:shd w:val="clear" w:color="auto" w:fill="auto"/>
            <w:vAlign w:val="center"/>
          </w:tcPr>
          <w:p w14:paraId="5536D16B">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1．检测指标：生活饮用水中的菌落总数；</w:t>
            </w:r>
            <w:r>
              <w:rPr>
                <w:rFonts w:hint="eastAsia" w:ascii="宋体" w:hAnsi="宋体" w:eastAsia="宋体" w:cs="宋体"/>
                <w:i w:val="0"/>
                <w:iCs w:val="0"/>
                <w:snapToGrid w:val="0"/>
                <w:color w:val="auto"/>
                <w:kern w:val="0"/>
                <w:sz w:val="21"/>
                <w:szCs w:val="21"/>
                <w:highlight w:val="none"/>
                <w:u w:val="none"/>
                <w:lang w:val="en-US" w:eastAsia="zh-CN" w:bidi="ar"/>
              </w:rPr>
              <w:br w:type="textWrapping"/>
            </w:r>
            <w:r>
              <w:rPr>
                <w:rFonts w:hint="eastAsia" w:ascii="宋体" w:hAnsi="宋体" w:eastAsia="宋体" w:cs="宋体"/>
                <w:i w:val="0"/>
                <w:iCs w:val="0"/>
                <w:snapToGrid w:val="0"/>
                <w:color w:val="auto"/>
                <w:kern w:val="0"/>
                <w:sz w:val="21"/>
                <w:szCs w:val="21"/>
                <w:highlight w:val="none"/>
                <w:u w:val="none"/>
                <w:lang w:val="en-US" w:eastAsia="zh-CN" w:bidi="ar"/>
              </w:rPr>
              <w:t>2．检测原理：平皿计数法；</w:t>
            </w:r>
            <w:r>
              <w:rPr>
                <w:rFonts w:hint="eastAsia" w:ascii="宋体" w:hAnsi="宋体" w:eastAsia="宋体" w:cs="宋体"/>
                <w:i w:val="0"/>
                <w:iCs w:val="0"/>
                <w:snapToGrid w:val="0"/>
                <w:color w:val="auto"/>
                <w:kern w:val="0"/>
                <w:sz w:val="21"/>
                <w:szCs w:val="21"/>
                <w:highlight w:val="none"/>
                <w:u w:val="none"/>
                <w:lang w:val="en-US" w:eastAsia="zh-CN" w:bidi="ar"/>
              </w:rPr>
              <w:br w:type="textWrapping"/>
            </w:r>
            <w:r>
              <w:rPr>
                <w:rFonts w:hint="eastAsia" w:ascii="宋体" w:hAnsi="宋体" w:eastAsia="宋体" w:cs="宋体"/>
                <w:i w:val="0"/>
                <w:iCs w:val="0"/>
                <w:snapToGrid w:val="0"/>
                <w:color w:val="auto"/>
                <w:kern w:val="0"/>
                <w:sz w:val="21"/>
                <w:szCs w:val="21"/>
                <w:highlight w:val="none"/>
                <w:u w:val="none"/>
                <w:lang w:val="en-US" w:eastAsia="zh-CN" w:bidi="ar"/>
              </w:rPr>
              <w:t>3．主要成分：营养琼脂；</w:t>
            </w:r>
            <w:r>
              <w:rPr>
                <w:rFonts w:hint="eastAsia" w:ascii="宋体" w:hAnsi="宋体" w:eastAsia="宋体" w:cs="宋体"/>
                <w:i w:val="0"/>
                <w:iCs w:val="0"/>
                <w:snapToGrid w:val="0"/>
                <w:color w:val="auto"/>
                <w:kern w:val="0"/>
                <w:sz w:val="21"/>
                <w:szCs w:val="21"/>
                <w:highlight w:val="none"/>
                <w:u w:val="none"/>
                <w:lang w:val="en-US" w:eastAsia="zh-CN" w:bidi="ar"/>
              </w:rPr>
              <w:br w:type="textWrapping"/>
            </w:r>
            <w:r>
              <w:rPr>
                <w:rFonts w:hint="eastAsia" w:ascii="宋体" w:hAnsi="宋体" w:eastAsia="宋体" w:cs="宋体"/>
                <w:i w:val="0"/>
                <w:iCs w:val="0"/>
                <w:snapToGrid w:val="0"/>
                <w:color w:val="auto"/>
                <w:kern w:val="0"/>
                <w:sz w:val="21"/>
                <w:szCs w:val="21"/>
                <w:highlight w:val="none"/>
                <w:u w:val="none"/>
                <w:lang w:val="en-US" w:eastAsia="zh-CN" w:bidi="ar"/>
              </w:rPr>
              <w:t>4．已无菌封装，无需灭菌即可使用；</w:t>
            </w:r>
            <w:r>
              <w:rPr>
                <w:rFonts w:hint="eastAsia" w:ascii="宋体" w:hAnsi="宋体" w:eastAsia="宋体" w:cs="宋体"/>
                <w:i w:val="0"/>
                <w:iCs w:val="0"/>
                <w:snapToGrid w:val="0"/>
                <w:color w:val="auto"/>
                <w:kern w:val="0"/>
                <w:sz w:val="21"/>
                <w:szCs w:val="21"/>
                <w:highlight w:val="none"/>
                <w:u w:val="none"/>
                <w:lang w:val="en-US" w:eastAsia="zh-CN" w:bidi="ar"/>
              </w:rPr>
              <w:br w:type="textWrapping"/>
            </w:r>
            <w:r>
              <w:rPr>
                <w:rFonts w:hint="eastAsia" w:ascii="宋体" w:hAnsi="宋体" w:eastAsia="宋体" w:cs="宋体"/>
                <w:i w:val="0"/>
                <w:iCs w:val="0"/>
                <w:snapToGrid w:val="0"/>
                <w:color w:val="auto"/>
                <w:kern w:val="0"/>
                <w:sz w:val="21"/>
                <w:szCs w:val="21"/>
                <w:highlight w:val="none"/>
                <w:u w:val="none"/>
                <w:lang w:val="en-US" w:eastAsia="zh-CN" w:bidi="ar"/>
              </w:rPr>
              <w:t>5．包装规格：50次/套，每次独立包装，含一次性无菌培养皿和一次性无菌吸管</w:t>
            </w:r>
          </w:p>
        </w:tc>
      </w:tr>
      <w:tr w14:paraId="78D819A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77" w:hRule="atLeast"/>
        </w:trPr>
        <w:tc>
          <w:tcPr>
            <w:tcW w:w="566" w:type="dxa"/>
            <w:tcBorders>
              <w:top w:val="nil"/>
              <w:left w:val="single" w:color="000000" w:sz="8" w:space="0"/>
              <w:bottom w:val="single" w:color="000000" w:sz="8" w:space="0"/>
              <w:right w:val="single" w:color="000000" w:sz="8" w:space="0"/>
            </w:tcBorders>
            <w:shd w:val="clear" w:color="auto" w:fill="auto"/>
            <w:noWrap/>
            <w:vAlign w:val="center"/>
          </w:tcPr>
          <w:p w14:paraId="659DB0B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13</w:t>
            </w:r>
          </w:p>
        </w:tc>
        <w:tc>
          <w:tcPr>
            <w:tcW w:w="2306" w:type="dxa"/>
            <w:tcBorders>
              <w:top w:val="nil"/>
              <w:left w:val="nil"/>
              <w:bottom w:val="single" w:color="000000" w:sz="8" w:space="0"/>
              <w:right w:val="single" w:color="000000" w:sz="8" w:space="0"/>
            </w:tcBorders>
            <w:shd w:val="clear" w:color="auto" w:fill="auto"/>
            <w:noWrap/>
            <w:vAlign w:val="center"/>
          </w:tcPr>
          <w:p w14:paraId="0344056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常量氨氮(淡水)</w:t>
            </w:r>
          </w:p>
        </w:tc>
        <w:tc>
          <w:tcPr>
            <w:tcW w:w="1080" w:type="dxa"/>
            <w:tcBorders>
              <w:top w:val="nil"/>
              <w:left w:val="nil"/>
              <w:bottom w:val="single" w:color="000000" w:sz="8" w:space="0"/>
              <w:right w:val="single" w:color="000000" w:sz="8" w:space="0"/>
            </w:tcBorders>
            <w:shd w:val="clear" w:color="auto" w:fill="auto"/>
            <w:noWrap/>
            <w:vAlign w:val="center"/>
          </w:tcPr>
          <w:p w14:paraId="399550B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100次/盒</w:t>
            </w:r>
          </w:p>
        </w:tc>
        <w:tc>
          <w:tcPr>
            <w:tcW w:w="750" w:type="dxa"/>
            <w:tcBorders>
              <w:top w:val="nil"/>
              <w:left w:val="nil"/>
              <w:bottom w:val="single" w:color="000000" w:sz="8" w:space="0"/>
              <w:right w:val="single" w:color="000000" w:sz="8" w:space="0"/>
            </w:tcBorders>
            <w:shd w:val="clear" w:color="auto" w:fill="auto"/>
            <w:noWrap/>
            <w:vAlign w:val="center"/>
          </w:tcPr>
          <w:p w14:paraId="026D5CB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4</w:t>
            </w:r>
          </w:p>
        </w:tc>
        <w:tc>
          <w:tcPr>
            <w:tcW w:w="5096" w:type="dxa"/>
            <w:tcBorders>
              <w:top w:val="nil"/>
              <w:left w:val="nil"/>
              <w:bottom w:val="single" w:color="000000" w:sz="8" w:space="0"/>
              <w:right w:val="single" w:color="000000" w:sz="8" w:space="0"/>
            </w:tcBorders>
            <w:shd w:val="clear" w:color="auto" w:fill="auto"/>
            <w:vAlign w:val="center"/>
          </w:tcPr>
          <w:p w14:paraId="65E39FA0">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1．无需自定义，可直接应用于现有设备检测水中氨（以N计）指标；</w:t>
            </w:r>
            <w:r>
              <w:rPr>
                <w:rFonts w:hint="eastAsia" w:ascii="宋体" w:hAnsi="宋体" w:eastAsia="宋体" w:cs="宋体"/>
                <w:i w:val="0"/>
                <w:iCs w:val="0"/>
                <w:snapToGrid w:val="0"/>
                <w:color w:val="auto"/>
                <w:kern w:val="0"/>
                <w:sz w:val="21"/>
                <w:szCs w:val="21"/>
                <w:highlight w:val="none"/>
                <w:u w:val="none"/>
                <w:lang w:val="en-US" w:eastAsia="zh-CN" w:bidi="ar"/>
              </w:rPr>
              <w:br w:type="textWrapping"/>
            </w:r>
            <w:r>
              <w:rPr>
                <w:rFonts w:hint="eastAsia" w:ascii="宋体" w:hAnsi="宋体" w:eastAsia="宋体" w:cs="宋体"/>
                <w:i w:val="0"/>
                <w:iCs w:val="0"/>
                <w:snapToGrid w:val="0"/>
                <w:color w:val="auto"/>
                <w:kern w:val="0"/>
                <w:sz w:val="21"/>
                <w:szCs w:val="21"/>
                <w:highlight w:val="none"/>
                <w:u w:val="none"/>
                <w:lang w:val="en-US" w:eastAsia="zh-CN" w:bidi="ar"/>
              </w:rPr>
              <w:t>2．检测指标：氨（以N计）；</w:t>
            </w:r>
            <w:r>
              <w:rPr>
                <w:rFonts w:hint="eastAsia" w:ascii="宋体" w:hAnsi="宋体" w:eastAsia="宋体" w:cs="宋体"/>
                <w:i w:val="0"/>
                <w:iCs w:val="0"/>
                <w:snapToGrid w:val="0"/>
                <w:color w:val="auto"/>
                <w:kern w:val="0"/>
                <w:sz w:val="21"/>
                <w:szCs w:val="21"/>
                <w:highlight w:val="none"/>
                <w:u w:val="none"/>
                <w:lang w:val="en-US" w:eastAsia="zh-CN" w:bidi="ar"/>
              </w:rPr>
              <w:br w:type="textWrapping"/>
            </w:r>
            <w:r>
              <w:rPr>
                <w:rFonts w:hint="eastAsia" w:ascii="宋体" w:hAnsi="宋体" w:eastAsia="宋体" w:cs="宋体"/>
                <w:i w:val="0"/>
                <w:iCs w:val="0"/>
                <w:snapToGrid w:val="0"/>
                <w:color w:val="auto"/>
                <w:kern w:val="0"/>
                <w:sz w:val="21"/>
                <w:szCs w:val="21"/>
                <w:highlight w:val="none"/>
                <w:u w:val="none"/>
                <w:lang w:val="en-US" w:eastAsia="zh-CN" w:bidi="ar"/>
              </w:rPr>
              <w:t>3．检测原理：纳氏试剂法，方法原理符合GB/T 5750-2023；</w:t>
            </w:r>
            <w:r>
              <w:rPr>
                <w:rFonts w:hint="eastAsia" w:ascii="宋体" w:hAnsi="宋体" w:eastAsia="宋体" w:cs="宋体"/>
                <w:i w:val="0"/>
                <w:iCs w:val="0"/>
                <w:snapToGrid w:val="0"/>
                <w:color w:val="auto"/>
                <w:kern w:val="0"/>
                <w:sz w:val="21"/>
                <w:szCs w:val="21"/>
                <w:highlight w:val="none"/>
                <w:u w:val="none"/>
                <w:lang w:val="en-US" w:eastAsia="zh-CN" w:bidi="ar"/>
              </w:rPr>
              <w:br w:type="textWrapping"/>
            </w:r>
            <w:r>
              <w:rPr>
                <w:rFonts w:hint="eastAsia" w:ascii="宋体" w:hAnsi="宋体" w:eastAsia="宋体" w:cs="宋体"/>
                <w:i w:val="0"/>
                <w:iCs w:val="0"/>
                <w:snapToGrid w:val="0"/>
                <w:color w:val="auto"/>
                <w:kern w:val="0"/>
                <w:sz w:val="21"/>
                <w:szCs w:val="21"/>
                <w:highlight w:val="none"/>
                <w:u w:val="none"/>
                <w:lang w:val="en-US" w:eastAsia="zh-CN" w:bidi="ar"/>
              </w:rPr>
              <w:t>4．检测范围：0.02-6.00mg/L；</w:t>
            </w:r>
            <w:r>
              <w:rPr>
                <w:rFonts w:hint="eastAsia" w:ascii="宋体" w:hAnsi="宋体" w:eastAsia="宋体" w:cs="宋体"/>
                <w:i w:val="0"/>
                <w:iCs w:val="0"/>
                <w:snapToGrid w:val="0"/>
                <w:color w:val="auto"/>
                <w:kern w:val="0"/>
                <w:sz w:val="21"/>
                <w:szCs w:val="21"/>
                <w:highlight w:val="none"/>
                <w:u w:val="none"/>
                <w:lang w:val="en-US" w:eastAsia="zh-CN" w:bidi="ar"/>
              </w:rPr>
              <w:br w:type="textWrapping"/>
            </w:r>
            <w:r>
              <w:rPr>
                <w:rFonts w:hint="eastAsia" w:ascii="宋体" w:hAnsi="宋体" w:eastAsia="宋体" w:cs="宋体"/>
                <w:i w:val="0"/>
                <w:iCs w:val="0"/>
                <w:snapToGrid w:val="0"/>
                <w:color w:val="auto"/>
                <w:kern w:val="0"/>
                <w:sz w:val="21"/>
                <w:szCs w:val="21"/>
                <w:highlight w:val="none"/>
                <w:u w:val="none"/>
                <w:lang w:val="en-US" w:eastAsia="zh-CN" w:bidi="ar"/>
              </w:rPr>
              <w:t>5．试剂性状：液体；</w:t>
            </w:r>
            <w:r>
              <w:rPr>
                <w:rFonts w:hint="eastAsia" w:ascii="宋体" w:hAnsi="宋体" w:eastAsia="宋体" w:cs="宋体"/>
                <w:i w:val="0"/>
                <w:iCs w:val="0"/>
                <w:snapToGrid w:val="0"/>
                <w:color w:val="auto"/>
                <w:kern w:val="0"/>
                <w:sz w:val="21"/>
                <w:szCs w:val="21"/>
                <w:highlight w:val="none"/>
                <w:u w:val="none"/>
                <w:lang w:val="en-US" w:eastAsia="zh-CN" w:bidi="ar"/>
              </w:rPr>
              <w:br w:type="textWrapping"/>
            </w:r>
            <w:r>
              <w:rPr>
                <w:rFonts w:hint="eastAsia" w:ascii="宋体" w:hAnsi="宋体" w:eastAsia="宋体" w:cs="宋体"/>
                <w:i w:val="0"/>
                <w:iCs w:val="0"/>
                <w:snapToGrid w:val="0"/>
                <w:color w:val="auto"/>
                <w:kern w:val="0"/>
                <w:sz w:val="21"/>
                <w:szCs w:val="21"/>
                <w:highlight w:val="none"/>
                <w:u w:val="none"/>
                <w:lang w:val="en-US" w:eastAsia="zh-CN" w:bidi="ar"/>
              </w:rPr>
              <w:t>6．包装规格：每套可使用100次</w:t>
            </w:r>
          </w:p>
        </w:tc>
      </w:tr>
      <w:tr w14:paraId="668F1A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4" w:hRule="atLeast"/>
        </w:trPr>
        <w:tc>
          <w:tcPr>
            <w:tcW w:w="566" w:type="dxa"/>
            <w:tcBorders>
              <w:top w:val="nil"/>
              <w:left w:val="single" w:color="000000" w:sz="8" w:space="0"/>
              <w:bottom w:val="single" w:color="000000" w:sz="8" w:space="0"/>
              <w:right w:val="single" w:color="000000" w:sz="8" w:space="0"/>
            </w:tcBorders>
            <w:shd w:val="clear" w:color="auto" w:fill="auto"/>
            <w:noWrap/>
            <w:vAlign w:val="center"/>
          </w:tcPr>
          <w:p w14:paraId="10D03A2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14</w:t>
            </w:r>
          </w:p>
        </w:tc>
        <w:tc>
          <w:tcPr>
            <w:tcW w:w="2306" w:type="dxa"/>
            <w:tcBorders>
              <w:top w:val="nil"/>
              <w:left w:val="nil"/>
              <w:bottom w:val="single" w:color="000000" w:sz="8" w:space="0"/>
              <w:right w:val="single" w:color="000000" w:sz="8" w:space="0"/>
            </w:tcBorders>
            <w:shd w:val="clear" w:color="auto" w:fill="auto"/>
            <w:noWrap/>
            <w:vAlign w:val="center"/>
          </w:tcPr>
          <w:p w14:paraId="702F3FB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1000ml吸嘴</w:t>
            </w:r>
          </w:p>
        </w:tc>
        <w:tc>
          <w:tcPr>
            <w:tcW w:w="1080" w:type="dxa"/>
            <w:tcBorders>
              <w:top w:val="nil"/>
              <w:left w:val="nil"/>
              <w:bottom w:val="single" w:color="000000" w:sz="8" w:space="0"/>
              <w:right w:val="single" w:color="000000" w:sz="8" w:space="0"/>
            </w:tcBorders>
            <w:shd w:val="clear" w:color="auto" w:fill="auto"/>
            <w:noWrap/>
            <w:vAlign w:val="center"/>
          </w:tcPr>
          <w:p w14:paraId="02A24B4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1000个/包</w:t>
            </w:r>
          </w:p>
        </w:tc>
        <w:tc>
          <w:tcPr>
            <w:tcW w:w="750" w:type="dxa"/>
            <w:tcBorders>
              <w:top w:val="nil"/>
              <w:left w:val="nil"/>
              <w:bottom w:val="single" w:color="000000" w:sz="8" w:space="0"/>
              <w:right w:val="single" w:color="000000" w:sz="8" w:space="0"/>
            </w:tcBorders>
            <w:shd w:val="clear" w:color="auto" w:fill="auto"/>
            <w:noWrap/>
            <w:vAlign w:val="center"/>
          </w:tcPr>
          <w:p w14:paraId="1E69BF7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1</w:t>
            </w:r>
          </w:p>
        </w:tc>
        <w:tc>
          <w:tcPr>
            <w:tcW w:w="5096" w:type="dxa"/>
            <w:tcBorders>
              <w:top w:val="nil"/>
              <w:left w:val="nil"/>
              <w:bottom w:val="single" w:color="000000" w:sz="8" w:space="0"/>
              <w:right w:val="single" w:color="000000" w:sz="8" w:space="0"/>
            </w:tcBorders>
            <w:shd w:val="clear" w:color="auto" w:fill="auto"/>
            <w:vAlign w:val="center"/>
          </w:tcPr>
          <w:p w14:paraId="00D40BF4">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1000ml吸嘴配合移液器使用，用于准确移取对应体积的液体，在实验操作中保证量取精度。</w:t>
            </w:r>
          </w:p>
        </w:tc>
      </w:tr>
      <w:tr w14:paraId="1044E32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4" w:hRule="atLeast"/>
        </w:trPr>
        <w:tc>
          <w:tcPr>
            <w:tcW w:w="566" w:type="dxa"/>
            <w:tcBorders>
              <w:top w:val="nil"/>
              <w:left w:val="single" w:color="000000" w:sz="8" w:space="0"/>
              <w:bottom w:val="single" w:color="000000" w:sz="8" w:space="0"/>
              <w:right w:val="single" w:color="000000" w:sz="8" w:space="0"/>
            </w:tcBorders>
            <w:shd w:val="clear" w:color="auto" w:fill="auto"/>
            <w:noWrap/>
            <w:vAlign w:val="center"/>
          </w:tcPr>
          <w:p w14:paraId="6AD4CF7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15</w:t>
            </w:r>
          </w:p>
        </w:tc>
        <w:tc>
          <w:tcPr>
            <w:tcW w:w="2306" w:type="dxa"/>
            <w:tcBorders>
              <w:top w:val="nil"/>
              <w:left w:val="nil"/>
              <w:bottom w:val="single" w:color="000000" w:sz="8" w:space="0"/>
              <w:right w:val="single" w:color="000000" w:sz="8" w:space="0"/>
            </w:tcBorders>
            <w:shd w:val="clear" w:color="auto" w:fill="auto"/>
            <w:noWrap/>
            <w:vAlign w:val="center"/>
          </w:tcPr>
          <w:p w14:paraId="40C9FA7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5000ml吸嘴</w:t>
            </w:r>
          </w:p>
        </w:tc>
        <w:tc>
          <w:tcPr>
            <w:tcW w:w="1080" w:type="dxa"/>
            <w:tcBorders>
              <w:top w:val="nil"/>
              <w:left w:val="nil"/>
              <w:bottom w:val="single" w:color="000000" w:sz="8" w:space="0"/>
              <w:right w:val="single" w:color="000000" w:sz="8" w:space="0"/>
            </w:tcBorders>
            <w:shd w:val="clear" w:color="auto" w:fill="auto"/>
            <w:noWrap/>
            <w:vAlign w:val="center"/>
          </w:tcPr>
          <w:p w14:paraId="7780B6D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50个/包</w:t>
            </w:r>
          </w:p>
        </w:tc>
        <w:tc>
          <w:tcPr>
            <w:tcW w:w="750" w:type="dxa"/>
            <w:tcBorders>
              <w:top w:val="nil"/>
              <w:left w:val="nil"/>
              <w:bottom w:val="single" w:color="000000" w:sz="8" w:space="0"/>
              <w:right w:val="single" w:color="000000" w:sz="8" w:space="0"/>
            </w:tcBorders>
            <w:shd w:val="clear" w:color="auto" w:fill="auto"/>
            <w:noWrap/>
            <w:vAlign w:val="center"/>
          </w:tcPr>
          <w:p w14:paraId="2AA5553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10</w:t>
            </w:r>
          </w:p>
        </w:tc>
        <w:tc>
          <w:tcPr>
            <w:tcW w:w="5096" w:type="dxa"/>
            <w:tcBorders>
              <w:top w:val="nil"/>
              <w:left w:val="nil"/>
              <w:bottom w:val="single" w:color="000000" w:sz="8" w:space="0"/>
              <w:right w:val="single" w:color="000000" w:sz="8" w:space="0"/>
            </w:tcBorders>
            <w:shd w:val="clear" w:color="auto" w:fill="auto"/>
            <w:vAlign w:val="center"/>
          </w:tcPr>
          <w:p w14:paraId="328F9DC9">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5000ml吸嘴配合移液器使用，用于准确移取对应体积的液体，在实验操作中保证量取精度。</w:t>
            </w:r>
          </w:p>
        </w:tc>
      </w:tr>
      <w:tr w14:paraId="7E7CD43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8" w:hRule="atLeast"/>
        </w:trPr>
        <w:tc>
          <w:tcPr>
            <w:tcW w:w="566" w:type="dxa"/>
            <w:tcBorders>
              <w:top w:val="nil"/>
              <w:left w:val="single" w:color="000000" w:sz="8" w:space="0"/>
              <w:bottom w:val="single" w:color="000000" w:sz="8" w:space="0"/>
              <w:right w:val="single" w:color="000000" w:sz="8" w:space="0"/>
            </w:tcBorders>
            <w:shd w:val="clear" w:color="auto" w:fill="auto"/>
            <w:noWrap/>
            <w:vAlign w:val="center"/>
          </w:tcPr>
          <w:p w14:paraId="5720FF4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二</w:t>
            </w:r>
          </w:p>
        </w:tc>
        <w:tc>
          <w:tcPr>
            <w:tcW w:w="2306" w:type="dxa"/>
            <w:tcBorders>
              <w:top w:val="nil"/>
              <w:left w:val="nil"/>
              <w:bottom w:val="single" w:color="000000" w:sz="8" w:space="0"/>
              <w:right w:val="single" w:color="000000" w:sz="8" w:space="0"/>
            </w:tcBorders>
            <w:shd w:val="clear" w:color="auto" w:fill="auto"/>
            <w:noWrap/>
            <w:vAlign w:val="center"/>
          </w:tcPr>
          <w:p w14:paraId="7BA59FE2">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snapToGrid w:val="0"/>
                <w:color w:val="auto"/>
                <w:kern w:val="0"/>
                <w:sz w:val="21"/>
                <w:szCs w:val="21"/>
                <w:highlight w:val="none"/>
                <w:u w:val="none"/>
                <w:lang w:val="en-US" w:eastAsia="zh-CN" w:bidi="ar"/>
              </w:rPr>
              <w:t>次氯酸钠发生</w:t>
            </w:r>
          </w:p>
        </w:tc>
        <w:tc>
          <w:tcPr>
            <w:tcW w:w="1080" w:type="dxa"/>
            <w:tcBorders>
              <w:top w:val="nil"/>
              <w:left w:val="nil"/>
              <w:bottom w:val="single" w:color="000000" w:sz="8" w:space="0"/>
              <w:right w:val="single" w:color="000000" w:sz="8" w:space="0"/>
            </w:tcBorders>
            <w:shd w:val="clear" w:color="auto" w:fill="auto"/>
            <w:vAlign w:val="center"/>
          </w:tcPr>
          <w:p w14:paraId="4F05F585">
            <w:pPr>
              <w:jc w:val="center"/>
              <w:rPr>
                <w:rFonts w:hint="eastAsia" w:ascii="宋体" w:hAnsi="宋体" w:eastAsia="宋体" w:cs="宋体"/>
                <w:i w:val="0"/>
                <w:iCs w:val="0"/>
                <w:color w:val="auto"/>
                <w:sz w:val="21"/>
                <w:szCs w:val="21"/>
                <w:highlight w:val="none"/>
                <w:u w:val="none"/>
              </w:rPr>
            </w:pPr>
          </w:p>
        </w:tc>
        <w:tc>
          <w:tcPr>
            <w:tcW w:w="750" w:type="dxa"/>
            <w:tcBorders>
              <w:top w:val="nil"/>
              <w:left w:val="nil"/>
              <w:bottom w:val="single" w:color="000000" w:sz="8" w:space="0"/>
              <w:right w:val="single" w:color="000000" w:sz="8" w:space="0"/>
            </w:tcBorders>
            <w:shd w:val="clear" w:color="auto" w:fill="auto"/>
            <w:vAlign w:val="center"/>
          </w:tcPr>
          <w:p w14:paraId="7E7CBF2C">
            <w:pPr>
              <w:jc w:val="center"/>
              <w:rPr>
                <w:rFonts w:hint="eastAsia" w:ascii="宋体" w:hAnsi="宋体" w:eastAsia="宋体" w:cs="宋体"/>
                <w:i w:val="0"/>
                <w:iCs w:val="0"/>
                <w:color w:val="auto"/>
                <w:sz w:val="21"/>
                <w:szCs w:val="21"/>
                <w:highlight w:val="none"/>
                <w:u w:val="none"/>
              </w:rPr>
            </w:pPr>
          </w:p>
        </w:tc>
        <w:tc>
          <w:tcPr>
            <w:tcW w:w="5096" w:type="dxa"/>
            <w:tcBorders>
              <w:top w:val="nil"/>
              <w:left w:val="nil"/>
              <w:bottom w:val="single" w:color="000000" w:sz="8" w:space="0"/>
              <w:right w:val="single" w:color="000000" w:sz="8" w:space="0"/>
            </w:tcBorders>
            <w:shd w:val="clear" w:color="auto" w:fill="auto"/>
            <w:vAlign w:val="center"/>
          </w:tcPr>
          <w:p w14:paraId="465E9F0E">
            <w:pPr>
              <w:jc w:val="left"/>
              <w:rPr>
                <w:rFonts w:hint="eastAsia" w:ascii="宋体" w:hAnsi="宋体" w:eastAsia="宋体" w:cs="宋体"/>
                <w:i w:val="0"/>
                <w:iCs w:val="0"/>
                <w:color w:val="auto"/>
                <w:sz w:val="21"/>
                <w:szCs w:val="21"/>
                <w:highlight w:val="none"/>
                <w:u w:val="none"/>
              </w:rPr>
            </w:pPr>
          </w:p>
        </w:tc>
      </w:tr>
      <w:tr w14:paraId="33CAA3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8" w:hRule="atLeast"/>
        </w:trPr>
        <w:tc>
          <w:tcPr>
            <w:tcW w:w="566" w:type="dxa"/>
            <w:tcBorders>
              <w:top w:val="nil"/>
              <w:left w:val="single" w:color="000000" w:sz="8" w:space="0"/>
              <w:bottom w:val="single" w:color="000000" w:sz="8" w:space="0"/>
              <w:right w:val="single" w:color="000000" w:sz="8" w:space="0"/>
            </w:tcBorders>
            <w:shd w:val="clear" w:color="auto" w:fill="auto"/>
            <w:noWrap/>
            <w:vAlign w:val="center"/>
          </w:tcPr>
          <w:p w14:paraId="6FF4F935">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snapToGrid w:val="0"/>
                <w:color w:val="auto"/>
                <w:kern w:val="0"/>
                <w:sz w:val="21"/>
                <w:szCs w:val="21"/>
                <w:highlight w:val="none"/>
                <w:u w:val="none"/>
                <w:lang w:val="en-US" w:eastAsia="zh-CN" w:bidi="ar"/>
              </w:rPr>
              <w:t>1</w:t>
            </w:r>
          </w:p>
        </w:tc>
        <w:tc>
          <w:tcPr>
            <w:tcW w:w="2306" w:type="dxa"/>
            <w:tcBorders>
              <w:top w:val="nil"/>
              <w:left w:val="nil"/>
              <w:bottom w:val="single" w:color="000000" w:sz="8" w:space="0"/>
              <w:right w:val="single" w:color="000000" w:sz="8" w:space="0"/>
            </w:tcBorders>
            <w:shd w:val="clear" w:color="auto" w:fill="auto"/>
            <w:noWrap/>
            <w:vAlign w:val="center"/>
          </w:tcPr>
          <w:p w14:paraId="22F09CD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次氯酸钠发生器</w:t>
            </w:r>
          </w:p>
        </w:tc>
        <w:tc>
          <w:tcPr>
            <w:tcW w:w="1080" w:type="dxa"/>
            <w:tcBorders>
              <w:top w:val="nil"/>
              <w:left w:val="nil"/>
              <w:bottom w:val="single" w:color="000000" w:sz="8" w:space="0"/>
              <w:right w:val="single" w:color="000000" w:sz="8" w:space="0"/>
            </w:tcBorders>
            <w:shd w:val="clear" w:color="auto" w:fill="auto"/>
            <w:vAlign w:val="center"/>
          </w:tcPr>
          <w:p w14:paraId="0CF88AF8">
            <w:pPr>
              <w:jc w:val="center"/>
              <w:rPr>
                <w:rFonts w:hint="eastAsia" w:ascii="宋体" w:hAnsi="宋体" w:eastAsia="宋体" w:cs="宋体"/>
                <w:i w:val="0"/>
                <w:iCs w:val="0"/>
                <w:color w:val="auto"/>
                <w:sz w:val="21"/>
                <w:szCs w:val="21"/>
                <w:highlight w:val="none"/>
                <w:u w:val="none"/>
              </w:rPr>
            </w:pPr>
          </w:p>
        </w:tc>
        <w:tc>
          <w:tcPr>
            <w:tcW w:w="750" w:type="dxa"/>
            <w:tcBorders>
              <w:top w:val="nil"/>
              <w:left w:val="nil"/>
              <w:bottom w:val="single" w:color="000000" w:sz="8" w:space="0"/>
              <w:right w:val="single" w:color="000000" w:sz="8" w:space="0"/>
            </w:tcBorders>
            <w:shd w:val="clear" w:color="auto" w:fill="auto"/>
            <w:vAlign w:val="center"/>
          </w:tcPr>
          <w:p w14:paraId="6AD5B9B6">
            <w:pPr>
              <w:jc w:val="center"/>
              <w:rPr>
                <w:rFonts w:hint="eastAsia" w:ascii="宋体" w:hAnsi="宋体" w:eastAsia="宋体" w:cs="宋体"/>
                <w:i w:val="0"/>
                <w:iCs w:val="0"/>
                <w:color w:val="auto"/>
                <w:sz w:val="21"/>
                <w:szCs w:val="21"/>
                <w:highlight w:val="none"/>
                <w:u w:val="none"/>
              </w:rPr>
            </w:pPr>
          </w:p>
        </w:tc>
        <w:tc>
          <w:tcPr>
            <w:tcW w:w="5096" w:type="dxa"/>
            <w:tcBorders>
              <w:top w:val="nil"/>
              <w:left w:val="nil"/>
              <w:bottom w:val="single" w:color="000000" w:sz="8" w:space="0"/>
              <w:right w:val="single" w:color="000000" w:sz="8" w:space="0"/>
            </w:tcBorders>
            <w:shd w:val="clear" w:color="auto" w:fill="auto"/>
            <w:vAlign w:val="center"/>
          </w:tcPr>
          <w:p w14:paraId="1A607A79">
            <w:pPr>
              <w:jc w:val="left"/>
              <w:rPr>
                <w:rFonts w:hint="eastAsia" w:ascii="宋体" w:hAnsi="宋体" w:eastAsia="宋体" w:cs="宋体"/>
                <w:i w:val="0"/>
                <w:iCs w:val="0"/>
                <w:color w:val="auto"/>
                <w:sz w:val="21"/>
                <w:szCs w:val="21"/>
                <w:highlight w:val="none"/>
                <w:u w:val="none"/>
              </w:rPr>
            </w:pPr>
          </w:p>
        </w:tc>
      </w:tr>
      <w:tr w14:paraId="2F7125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8" w:hRule="atLeast"/>
        </w:trPr>
        <w:tc>
          <w:tcPr>
            <w:tcW w:w="566"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14:paraId="5A57A490">
            <w:pPr>
              <w:jc w:val="center"/>
              <w:rPr>
                <w:rFonts w:hint="eastAsia" w:ascii="宋体" w:hAnsi="宋体" w:eastAsia="宋体" w:cs="宋体"/>
                <w:i w:val="0"/>
                <w:iCs w:val="0"/>
                <w:color w:val="auto"/>
                <w:sz w:val="21"/>
                <w:szCs w:val="21"/>
                <w:highlight w:val="none"/>
                <w:u w:val="none"/>
              </w:rPr>
            </w:pPr>
          </w:p>
        </w:tc>
        <w:tc>
          <w:tcPr>
            <w:tcW w:w="2306"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14:paraId="3656FEC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次氯酸钠发生器主机及电解槽100g/h</w:t>
            </w:r>
          </w:p>
        </w:tc>
        <w:tc>
          <w:tcPr>
            <w:tcW w:w="1080"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14:paraId="75D94C7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套</w:t>
            </w:r>
          </w:p>
        </w:tc>
        <w:tc>
          <w:tcPr>
            <w:tcW w:w="750"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14:paraId="6438D46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1</w:t>
            </w:r>
          </w:p>
        </w:tc>
        <w:tc>
          <w:tcPr>
            <w:tcW w:w="5096" w:type="dxa"/>
            <w:tcBorders>
              <w:top w:val="nil"/>
              <w:left w:val="nil"/>
              <w:bottom w:val="nil"/>
              <w:right w:val="single" w:color="000000" w:sz="8" w:space="0"/>
            </w:tcBorders>
            <w:shd w:val="clear" w:color="auto" w:fill="auto"/>
            <w:vAlign w:val="center"/>
          </w:tcPr>
          <w:p w14:paraId="66A634C1">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单机产氯量：≥100g/h；</w:t>
            </w:r>
          </w:p>
        </w:tc>
      </w:tr>
      <w:tr w14:paraId="6FA2D6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8" w:hRule="atLeast"/>
        </w:trPr>
        <w:tc>
          <w:tcPr>
            <w:tcW w:w="566"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704E4AE3">
            <w:pPr>
              <w:jc w:val="center"/>
              <w:rPr>
                <w:rFonts w:hint="eastAsia" w:ascii="宋体" w:hAnsi="宋体" w:eastAsia="宋体" w:cs="宋体"/>
                <w:i w:val="0"/>
                <w:iCs w:val="0"/>
                <w:color w:val="auto"/>
                <w:sz w:val="21"/>
                <w:szCs w:val="21"/>
                <w:highlight w:val="none"/>
                <w:u w:val="none"/>
              </w:rPr>
            </w:pPr>
          </w:p>
        </w:tc>
        <w:tc>
          <w:tcPr>
            <w:tcW w:w="2306"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485177A4">
            <w:pPr>
              <w:jc w:val="center"/>
              <w:rPr>
                <w:rFonts w:hint="eastAsia" w:ascii="宋体" w:hAnsi="宋体" w:eastAsia="宋体" w:cs="宋体"/>
                <w:i w:val="0"/>
                <w:iCs w:val="0"/>
                <w:color w:val="auto"/>
                <w:sz w:val="21"/>
                <w:szCs w:val="21"/>
                <w:highlight w:val="none"/>
                <w:u w:val="none"/>
              </w:rPr>
            </w:pPr>
          </w:p>
        </w:tc>
        <w:tc>
          <w:tcPr>
            <w:tcW w:w="1080"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77482264">
            <w:pPr>
              <w:jc w:val="center"/>
              <w:rPr>
                <w:rFonts w:hint="eastAsia" w:ascii="宋体" w:hAnsi="宋体" w:eastAsia="宋体" w:cs="宋体"/>
                <w:i w:val="0"/>
                <w:iCs w:val="0"/>
                <w:color w:val="auto"/>
                <w:sz w:val="21"/>
                <w:szCs w:val="21"/>
                <w:highlight w:val="none"/>
                <w:u w:val="none"/>
              </w:rPr>
            </w:pPr>
          </w:p>
        </w:tc>
        <w:tc>
          <w:tcPr>
            <w:tcW w:w="750"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1E65EF98">
            <w:pPr>
              <w:jc w:val="center"/>
              <w:rPr>
                <w:rFonts w:hint="eastAsia" w:ascii="宋体" w:hAnsi="宋体" w:eastAsia="宋体" w:cs="宋体"/>
                <w:i w:val="0"/>
                <w:iCs w:val="0"/>
                <w:color w:val="auto"/>
                <w:sz w:val="21"/>
                <w:szCs w:val="21"/>
                <w:highlight w:val="none"/>
                <w:u w:val="none"/>
              </w:rPr>
            </w:pPr>
          </w:p>
        </w:tc>
        <w:tc>
          <w:tcPr>
            <w:tcW w:w="5096" w:type="dxa"/>
            <w:tcBorders>
              <w:top w:val="nil"/>
              <w:left w:val="nil"/>
              <w:bottom w:val="nil"/>
              <w:right w:val="single" w:color="000000" w:sz="8" w:space="0"/>
            </w:tcBorders>
            <w:shd w:val="clear" w:color="auto" w:fill="auto"/>
            <w:vAlign w:val="center"/>
          </w:tcPr>
          <w:p w14:paraId="05552C07">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次氯酸钠原液浓度：≥6000-8000PP；</w:t>
            </w:r>
          </w:p>
        </w:tc>
      </w:tr>
      <w:tr w14:paraId="24EDDFE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8" w:hRule="atLeast"/>
        </w:trPr>
        <w:tc>
          <w:tcPr>
            <w:tcW w:w="566"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1A150C0A">
            <w:pPr>
              <w:jc w:val="center"/>
              <w:rPr>
                <w:rFonts w:hint="eastAsia" w:ascii="宋体" w:hAnsi="宋体" w:eastAsia="宋体" w:cs="宋体"/>
                <w:i w:val="0"/>
                <w:iCs w:val="0"/>
                <w:color w:val="auto"/>
                <w:sz w:val="21"/>
                <w:szCs w:val="21"/>
                <w:highlight w:val="none"/>
                <w:u w:val="none"/>
              </w:rPr>
            </w:pPr>
          </w:p>
        </w:tc>
        <w:tc>
          <w:tcPr>
            <w:tcW w:w="2306"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74B7CAD6">
            <w:pPr>
              <w:jc w:val="center"/>
              <w:rPr>
                <w:rFonts w:hint="eastAsia" w:ascii="宋体" w:hAnsi="宋体" w:eastAsia="宋体" w:cs="宋体"/>
                <w:i w:val="0"/>
                <w:iCs w:val="0"/>
                <w:color w:val="auto"/>
                <w:sz w:val="21"/>
                <w:szCs w:val="21"/>
                <w:highlight w:val="none"/>
                <w:u w:val="none"/>
              </w:rPr>
            </w:pPr>
          </w:p>
        </w:tc>
        <w:tc>
          <w:tcPr>
            <w:tcW w:w="1080"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3AACC0A7">
            <w:pPr>
              <w:jc w:val="center"/>
              <w:rPr>
                <w:rFonts w:hint="eastAsia" w:ascii="宋体" w:hAnsi="宋体" w:eastAsia="宋体" w:cs="宋体"/>
                <w:i w:val="0"/>
                <w:iCs w:val="0"/>
                <w:color w:val="auto"/>
                <w:sz w:val="21"/>
                <w:szCs w:val="21"/>
                <w:highlight w:val="none"/>
                <w:u w:val="none"/>
              </w:rPr>
            </w:pPr>
          </w:p>
        </w:tc>
        <w:tc>
          <w:tcPr>
            <w:tcW w:w="750"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606614C9">
            <w:pPr>
              <w:jc w:val="center"/>
              <w:rPr>
                <w:rFonts w:hint="eastAsia" w:ascii="宋体" w:hAnsi="宋体" w:eastAsia="宋体" w:cs="宋体"/>
                <w:i w:val="0"/>
                <w:iCs w:val="0"/>
                <w:color w:val="auto"/>
                <w:sz w:val="21"/>
                <w:szCs w:val="21"/>
                <w:highlight w:val="none"/>
                <w:u w:val="none"/>
              </w:rPr>
            </w:pPr>
          </w:p>
        </w:tc>
        <w:tc>
          <w:tcPr>
            <w:tcW w:w="5096" w:type="dxa"/>
            <w:tcBorders>
              <w:top w:val="nil"/>
              <w:left w:val="nil"/>
              <w:bottom w:val="nil"/>
              <w:right w:val="single" w:color="000000" w:sz="8" w:space="0"/>
            </w:tcBorders>
            <w:shd w:val="clear" w:color="auto" w:fill="auto"/>
            <w:vAlign w:val="center"/>
          </w:tcPr>
          <w:p w14:paraId="727F9DE4">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电解槽结构：最新PVC管式电解槽；</w:t>
            </w:r>
          </w:p>
        </w:tc>
      </w:tr>
      <w:tr w14:paraId="00F88D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8" w:hRule="atLeast"/>
        </w:trPr>
        <w:tc>
          <w:tcPr>
            <w:tcW w:w="566"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6B87942F">
            <w:pPr>
              <w:jc w:val="center"/>
              <w:rPr>
                <w:rFonts w:hint="eastAsia" w:ascii="宋体" w:hAnsi="宋体" w:eastAsia="宋体" w:cs="宋体"/>
                <w:i w:val="0"/>
                <w:iCs w:val="0"/>
                <w:color w:val="auto"/>
                <w:sz w:val="21"/>
                <w:szCs w:val="21"/>
                <w:highlight w:val="none"/>
                <w:u w:val="none"/>
              </w:rPr>
            </w:pPr>
          </w:p>
        </w:tc>
        <w:tc>
          <w:tcPr>
            <w:tcW w:w="2306"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74EF4EF1">
            <w:pPr>
              <w:jc w:val="center"/>
              <w:rPr>
                <w:rFonts w:hint="eastAsia" w:ascii="宋体" w:hAnsi="宋体" w:eastAsia="宋体" w:cs="宋体"/>
                <w:i w:val="0"/>
                <w:iCs w:val="0"/>
                <w:color w:val="auto"/>
                <w:sz w:val="21"/>
                <w:szCs w:val="21"/>
                <w:highlight w:val="none"/>
                <w:u w:val="none"/>
              </w:rPr>
            </w:pPr>
          </w:p>
        </w:tc>
        <w:tc>
          <w:tcPr>
            <w:tcW w:w="1080"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5B43C2F5">
            <w:pPr>
              <w:jc w:val="center"/>
              <w:rPr>
                <w:rFonts w:hint="eastAsia" w:ascii="宋体" w:hAnsi="宋体" w:eastAsia="宋体" w:cs="宋体"/>
                <w:i w:val="0"/>
                <w:iCs w:val="0"/>
                <w:color w:val="auto"/>
                <w:sz w:val="21"/>
                <w:szCs w:val="21"/>
                <w:highlight w:val="none"/>
                <w:u w:val="none"/>
              </w:rPr>
            </w:pPr>
          </w:p>
        </w:tc>
        <w:tc>
          <w:tcPr>
            <w:tcW w:w="750"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4634FA3E">
            <w:pPr>
              <w:jc w:val="center"/>
              <w:rPr>
                <w:rFonts w:hint="eastAsia" w:ascii="宋体" w:hAnsi="宋体" w:eastAsia="宋体" w:cs="宋体"/>
                <w:i w:val="0"/>
                <w:iCs w:val="0"/>
                <w:color w:val="auto"/>
                <w:sz w:val="21"/>
                <w:szCs w:val="21"/>
                <w:highlight w:val="none"/>
                <w:u w:val="none"/>
              </w:rPr>
            </w:pPr>
          </w:p>
        </w:tc>
        <w:tc>
          <w:tcPr>
            <w:tcW w:w="5096" w:type="dxa"/>
            <w:tcBorders>
              <w:top w:val="nil"/>
              <w:left w:val="nil"/>
              <w:bottom w:val="nil"/>
              <w:right w:val="single" w:color="000000" w:sz="8" w:space="0"/>
            </w:tcBorders>
            <w:shd w:val="clear" w:color="auto" w:fill="auto"/>
            <w:vAlign w:val="center"/>
          </w:tcPr>
          <w:p w14:paraId="02465E27">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电极垫层：PVDF材料</w:t>
            </w:r>
          </w:p>
        </w:tc>
      </w:tr>
      <w:tr w14:paraId="206505B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4" w:hRule="atLeast"/>
        </w:trPr>
        <w:tc>
          <w:tcPr>
            <w:tcW w:w="566"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4991FD50">
            <w:pPr>
              <w:jc w:val="center"/>
              <w:rPr>
                <w:rFonts w:hint="eastAsia" w:ascii="宋体" w:hAnsi="宋体" w:eastAsia="宋体" w:cs="宋体"/>
                <w:i w:val="0"/>
                <w:iCs w:val="0"/>
                <w:color w:val="auto"/>
                <w:sz w:val="21"/>
                <w:szCs w:val="21"/>
                <w:highlight w:val="none"/>
                <w:u w:val="none"/>
              </w:rPr>
            </w:pPr>
          </w:p>
        </w:tc>
        <w:tc>
          <w:tcPr>
            <w:tcW w:w="2306"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2FF77042">
            <w:pPr>
              <w:jc w:val="center"/>
              <w:rPr>
                <w:rFonts w:hint="eastAsia" w:ascii="宋体" w:hAnsi="宋体" w:eastAsia="宋体" w:cs="宋体"/>
                <w:i w:val="0"/>
                <w:iCs w:val="0"/>
                <w:color w:val="auto"/>
                <w:sz w:val="21"/>
                <w:szCs w:val="21"/>
                <w:highlight w:val="none"/>
                <w:u w:val="none"/>
              </w:rPr>
            </w:pPr>
          </w:p>
        </w:tc>
        <w:tc>
          <w:tcPr>
            <w:tcW w:w="1080"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21EFAEDB">
            <w:pPr>
              <w:jc w:val="center"/>
              <w:rPr>
                <w:rFonts w:hint="eastAsia" w:ascii="宋体" w:hAnsi="宋体" w:eastAsia="宋体" w:cs="宋体"/>
                <w:i w:val="0"/>
                <w:iCs w:val="0"/>
                <w:color w:val="auto"/>
                <w:sz w:val="21"/>
                <w:szCs w:val="21"/>
                <w:highlight w:val="none"/>
                <w:u w:val="none"/>
              </w:rPr>
            </w:pPr>
          </w:p>
        </w:tc>
        <w:tc>
          <w:tcPr>
            <w:tcW w:w="750"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609EA956">
            <w:pPr>
              <w:jc w:val="center"/>
              <w:rPr>
                <w:rFonts w:hint="eastAsia" w:ascii="宋体" w:hAnsi="宋体" w:eastAsia="宋体" w:cs="宋体"/>
                <w:i w:val="0"/>
                <w:iCs w:val="0"/>
                <w:color w:val="auto"/>
                <w:sz w:val="21"/>
                <w:szCs w:val="21"/>
                <w:highlight w:val="none"/>
                <w:u w:val="none"/>
              </w:rPr>
            </w:pPr>
          </w:p>
        </w:tc>
        <w:tc>
          <w:tcPr>
            <w:tcW w:w="5096" w:type="dxa"/>
            <w:tcBorders>
              <w:top w:val="nil"/>
              <w:left w:val="nil"/>
              <w:bottom w:val="single" w:color="000000" w:sz="8" w:space="0"/>
              <w:right w:val="single" w:color="000000" w:sz="8" w:space="0"/>
            </w:tcBorders>
            <w:shd w:val="clear" w:color="auto" w:fill="auto"/>
            <w:vAlign w:val="center"/>
          </w:tcPr>
          <w:p w14:paraId="144FCBB0">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电极材质:TAI纯钛基材表面经贵金属钌、铱氧化物颗粒涂层电极；阴阳电极全部采用纯钛TA1作为基材制作；</w:t>
            </w:r>
          </w:p>
        </w:tc>
      </w:tr>
      <w:tr w14:paraId="1F086D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8" w:hRule="atLeast"/>
        </w:trPr>
        <w:tc>
          <w:tcPr>
            <w:tcW w:w="566"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14:paraId="30A81D3C">
            <w:pPr>
              <w:jc w:val="center"/>
              <w:rPr>
                <w:rFonts w:hint="eastAsia" w:ascii="宋体" w:hAnsi="宋体" w:eastAsia="宋体" w:cs="宋体"/>
                <w:i w:val="0"/>
                <w:iCs w:val="0"/>
                <w:color w:val="auto"/>
                <w:sz w:val="21"/>
                <w:szCs w:val="21"/>
                <w:highlight w:val="none"/>
                <w:u w:val="none"/>
              </w:rPr>
            </w:pPr>
          </w:p>
        </w:tc>
        <w:tc>
          <w:tcPr>
            <w:tcW w:w="2306" w:type="dxa"/>
            <w:vMerge w:val="restart"/>
            <w:tcBorders>
              <w:top w:val="single" w:color="000000" w:sz="8" w:space="0"/>
              <w:left w:val="single" w:color="000000" w:sz="8" w:space="0"/>
              <w:bottom w:val="single" w:color="000000" w:sz="8" w:space="0"/>
              <w:right w:val="single" w:color="000000" w:sz="8" w:space="0"/>
            </w:tcBorders>
            <w:shd w:val="clear" w:color="auto" w:fill="auto"/>
            <w:noWrap/>
            <w:vAlign w:val="center"/>
          </w:tcPr>
          <w:p w14:paraId="7692079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整流电解电源</w:t>
            </w:r>
          </w:p>
        </w:tc>
        <w:tc>
          <w:tcPr>
            <w:tcW w:w="1080"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14:paraId="0C17F3D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套</w:t>
            </w:r>
          </w:p>
        </w:tc>
        <w:tc>
          <w:tcPr>
            <w:tcW w:w="750"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14:paraId="23C21CD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1</w:t>
            </w:r>
          </w:p>
        </w:tc>
        <w:tc>
          <w:tcPr>
            <w:tcW w:w="5096" w:type="dxa"/>
            <w:tcBorders>
              <w:top w:val="nil"/>
              <w:left w:val="nil"/>
              <w:bottom w:val="nil"/>
              <w:right w:val="single" w:color="000000" w:sz="8" w:space="0"/>
            </w:tcBorders>
            <w:shd w:val="clear" w:color="auto" w:fill="auto"/>
            <w:vAlign w:val="center"/>
          </w:tcPr>
          <w:p w14:paraId="319734ED">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高频恒流开关电源，整流输出直流电源进行电解；</w:t>
            </w:r>
          </w:p>
        </w:tc>
      </w:tr>
      <w:tr w14:paraId="51046B1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4" w:hRule="atLeast"/>
        </w:trPr>
        <w:tc>
          <w:tcPr>
            <w:tcW w:w="566"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15B9D7FF">
            <w:pPr>
              <w:jc w:val="center"/>
              <w:rPr>
                <w:rFonts w:hint="eastAsia" w:ascii="宋体" w:hAnsi="宋体" w:eastAsia="宋体" w:cs="宋体"/>
                <w:i w:val="0"/>
                <w:iCs w:val="0"/>
                <w:color w:val="auto"/>
                <w:sz w:val="21"/>
                <w:szCs w:val="21"/>
                <w:highlight w:val="none"/>
                <w:u w:val="none"/>
              </w:rPr>
            </w:pPr>
          </w:p>
        </w:tc>
        <w:tc>
          <w:tcPr>
            <w:tcW w:w="2306"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1834D5B0">
            <w:pPr>
              <w:jc w:val="center"/>
              <w:rPr>
                <w:rFonts w:hint="eastAsia" w:ascii="宋体" w:hAnsi="宋体" w:eastAsia="宋体" w:cs="宋体"/>
                <w:i w:val="0"/>
                <w:iCs w:val="0"/>
                <w:color w:val="auto"/>
                <w:sz w:val="21"/>
                <w:szCs w:val="21"/>
                <w:highlight w:val="none"/>
                <w:u w:val="none"/>
              </w:rPr>
            </w:pPr>
          </w:p>
        </w:tc>
        <w:tc>
          <w:tcPr>
            <w:tcW w:w="1080"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096C00AE">
            <w:pPr>
              <w:jc w:val="center"/>
              <w:rPr>
                <w:rFonts w:hint="eastAsia" w:ascii="宋体" w:hAnsi="宋体" w:eastAsia="宋体" w:cs="宋体"/>
                <w:i w:val="0"/>
                <w:iCs w:val="0"/>
                <w:color w:val="auto"/>
                <w:sz w:val="21"/>
                <w:szCs w:val="21"/>
                <w:highlight w:val="none"/>
                <w:u w:val="none"/>
              </w:rPr>
            </w:pPr>
          </w:p>
        </w:tc>
        <w:tc>
          <w:tcPr>
            <w:tcW w:w="750"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3E19EA02">
            <w:pPr>
              <w:jc w:val="center"/>
              <w:rPr>
                <w:rFonts w:hint="eastAsia" w:ascii="宋体" w:hAnsi="宋体" w:eastAsia="宋体" w:cs="宋体"/>
                <w:i w:val="0"/>
                <w:iCs w:val="0"/>
                <w:color w:val="auto"/>
                <w:sz w:val="21"/>
                <w:szCs w:val="21"/>
                <w:highlight w:val="none"/>
                <w:u w:val="none"/>
              </w:rPr>
            </w:pPr>
          </w:p>
        </w:tc>
        <w:tc>
          <w:tcPr>
            <w:tcW w:w="5096" w:type="dxa"/>
            <w:tcBorders>
              <w:top w:val="nil"/>
              <w:left w:val="nil"/>
              <w:bottom w:val="nil"/>
              <w:right w:val="single" w:color="000000" w:sz="8" w:space="0"/>
            </w:tcBorders>
            <w:shd w:val="clear" w:color="auto" w:fill="auto"/>
            <w:vAlign w:val="center"/>
          </w:tcPr>
          <w:p w14:paraId="6ABD5BCC">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机额定功率：(0.95)KW；供电电源：220VAC；防腐、防潮、防尘处理：输入过压、欠压、缺相保护；</w:t>
            </w:r>
          </w:p>
        </w:tc>
      </w:tr>
      <w:tr w14:paraId="23F3AA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8" w:hRule="atLeast"/>
        </w:trPr>
        <w:tc>
          <w:tcPr>
            <w:tcW w:w="566"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75F2EA90">
            <w:pPr>
              <w:jc w:val="center"/>
              <w:rPr>
                <w:rFonts w:hint="eastAsia" w:ascii="宋体" w:hAnsi="宋体" w:eastAsia="宋体" w:cs="宋体"/>
                <w:i w:val="0"/>
                <w:iCs w:val="0"/>
                <w:color w:val="auto"/>
                <w:sz w:val="21"/>
                <w:szCs w:val="21"/>
                <w:highlight w:val="none"/>
                <w:u w:val="none"/>
              </w:rPr>
            </w:pPr>
          </w:p>
        </w:tc>
        <w:tc>
          <w:tcPr>
            <w:tcW w:w="2306"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42F0AAAD">
            <w:pPr>
              <w:jc w:val="center"/>
              <w:rPr>
                <w:rFonts w:hint="eastAsia" w:ascii="宋体" w:hAnsi="宋体" w:eastAsia="宋体" w:cs="宋体"/>
                <w:i w:val="0"/>
                <w:iCs w:val="0"/>
                <w:color w:val="auto"/>
                <w:sz w:val="21"/>
                <w:szCs w:val="21"/>
                <w:highlight w:val="none"/>
                <w:u w:val="none"/>
              </w:rPr>
            </w:pPr>
          </w:p>
        </w:tc>
        <w:tc>
          <w:tcPr>
            <w:tcW w:w="1080"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7ACD4DA9">
            <w:pPr>
              <w:jc w:val="center"/>
              <w:rPr>
                <w:rFonts w:hint="eastAsia" w:ascii="宋体" w:hAnsi="宋体" w:eastAsia="宋体" w:cs="宋体"/>
                <w:i w:val="0"/>
                <w:iCs w:val="0"/>
                <w:color w:val="auto"/>
                <w:sz w:val="21"/>
                <w:szCs w:val="21"/>
                <w:highlight w:val="none"/>
                <w:u w:val="none"/>
              </w:rPr>
            </w:pPr>
          </w:p>
        </w:tc>
        <w:tc>
          <w:tcPr>
            <w:tcW w:w="750"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26B3C972">
            <w:pPr>
              <w:jc w:val="center"/>
              <w:rPr>
                <w:rFonts w:hint="eastAsia" w:ascii="宋体" w:hAnsi="宋体" w:eastAsia="宋体" w:cs="宋体"/>
                <w:i w:val="0"/>
                <w:iCs w:val="0"/>
                <w:color w:val="auto"/>
                <w:sz w:val="21"/>
                <w:szCs w:val="21"/>
                <w:highlight w:val="none"/>
                <w:u w:val="none"/>
              </w:rPr>
            </w:pPr>
          </w:p>
        </w:tc>
        <w:tc>
          <w:tcPr>
            <w:tcW w:w="5096" w:type="dxa"/>
            <w:tcBorders>
              <w:top w:val="nil"/>
              <w:left w:val="nil"/>
              <w:bottom w:val="nil"/>
              <w:right w:val="single" w:color="000000" w:sz="8" w:space="0"/>
            </w:tcBorders>
            <w:shd w:val="clear" w:color="auto" w:fill="auto"/>
            <w:vAlign w:val="center"/>
          </w:tcPr>
          <w:p w14:paraId="4739B881">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工作温度：(-20~50)℃；</w:t>
            </w:r>
          </w:p>
        </w:tc>
      </w:tr>
      <w:tr w14:paraId="07EC00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4" w:hRule="atLeast"/>
        </w:trPr>
        <w:tc>
          <w:tcPr>
            <w:tcW w:w="566"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56B8BFD3">
            <w:pPr>
              <w:jc w:val="center"/>
              <w:rPr>
                <w:rFonts w:hint="eastAsia" w:ascii="宋体" w:hAnsi="宋体" w:eastAsia="宋体" w:cs="宋体"/>
                <w:i w:val="0"/>
                <w:iCs w:val="0"/>
                <w:color w:val="auto"/>
                <w:sz w:val="21"/>
                <w:szCs w:val="21"/>
                <w:highlight w:val="none"/>
                <w:u w:val="none"/>
              </w:rPr>
            </w:pPr>
          </w:p>
        </w:tc>
        <w:tc>
          <w:tcPr>
            <w:tcW w:w="2306"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6B3F9157">
            <w:pPr>
              <w:jc w:val="center"/>
              <w:rPr>
                <w:rFonts w:hint="eastAsia" w:ascii="宋体" w:hAnsi="宋体" w:eastAsia="宋体" w:cs="宋体"/>
                <w:i w:val="0"/>
                <w:iCs w:val="0"/>
                <w:color w:val="auto"/>
                <w:sz w:val="21"/>
                <w:szCs w:val="21"/>
                <w:highlight w:val="none"/>
                <w:u w:val="none"/>
              </w:rPr>
            </w:pPr>
          </w:p>
        </w:tc>
        <w:tc>
          <w:tcPr>
            <w:tcW w:w="1080"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0378AAEB">
            <w:pPr>
              <w:jc w:val="center"/>
              <w:rPr>
                <w:rFonts w:hint="eastAsia" w:ascii="宋体" w:hAnsi="宋体" w:eastAsia="宋体" w:cs="宋体"/>
                <w:i w:val="0"/>
                <w:iCs w:val="0"/>
                <w:color w:val="auto"/>
                <w:sz w:val="21"/>
                <w:szCs w:val="21"/>
                <w:highlight w:val="none"/>
                <w:u w:val="none"/>
              </w:rPr>
            </w:pPr>
          </w:p>
        </w:tc>
        <w:tc>
          <w:tcPr>
            <w:tcW w:w="750"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197BF95F">
            <w:pPr>
              <w:jc w:val="center"/>
              <w:rPr>
                <w:rFonts w:hint="eastAsia" w:ascii="宋体" w:hAnsi="宋体" w:eastAsia="宋体" w:cs="宋体"/>
                <w:i w:val="0"/>
                <w:iCs w:val="0"/>
                <w:color w:val="auto"/>
                <w:sz w:val="21"/>
                <w:szCs w:val="21"/>
                <w:highlight w:val="none"/>
                <w:u w:val="none"/>
              </w:rPr>
            </w:pPr>
          </w:p>
        </w:tc>
        <w:tc>
          <w:tcPr>
            <w:tcW w:w="5096" w:type="dxa"/>
            <w:tcBorders>
              <w:top w:val="nil"/>
              <w:left w:val="nil"/>
              <w:bottom w:val="single" w:color="000000" w:sz="8" w:space="0"/>
              <w:right w:val="single" w:color="000000" w:sz="8" w:space="0"/>
            </w:tcBorders>
            <w:shd w:val="clear" w:color="auto" w:fill="auto"/>
            <w:vAlign w:val="center"/>
          </w:tcPr>
          <w:p w14:paraId="5B135404">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电转换效率：≥92%；直流电流调整率：1安培；直流电压调整率：0.1伏特。</w:t>
            </w:r>
          </w:p>
        </w:tc>
      </w:tr>
      <w:tr w14:paraId="3EC0A4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20" w:hRule="atLeast"/>
        </w:trPr>
        <w:tc>
          <w:tcPr>
            <w:tcW w:w="566"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14:paraId="749A3D68">
            <w:pPr>
              <w:jc w:val="center"/>
              <w:rPr>
                <w:rFonts w:hint="eastAsia" w:ascii="宋体" w:hAnsi="宋体" w:eastAsia="宋体" w:cs="宋体"/>
                <w:i w:val="0"/>
                <w:iCs w:val="0"/>
                <w:color w:val="auto"/>
                <w:sz w:val="21"/>
                <w:szCs w:val="21"/>
                <w:highlight w:val="none"/>
                <w:u w:val="none"/>
              </w:rPr>
            </w:pPr>
          </w:p>
        </w:tc>
        <w:tc>
          <w:tcPr>
            <w:tcW w:w="2306" w:type="dxa"/>
            <w:vMerge w:val="restart"/>
            <w:tcBorders>
              <w:top w:val="single" w:color="000000" w:sz="8" w:space="0"/>
              <w:left w:val="single" w:color="000000" w:sz="8" w:space="0"/>
              <w:bottom w:val="single" w:color="000000" w:sz="8" w:space="0"/>
              <w:right w:val="single" w:color="000000" w:sz="8" w:space="0"/>
            </w:tcBorders>
            <w:shd w:val="clear" w:color="auto" w:fill="auto"/>
            <w:noWrap/>
            <w:vAlign w:val="center"/>
          </w:tcPr>
          <w:p w14:paraId="5A6F472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智能PLC全自动控制系统</w:t>
            </w:r>
          </w:p>
        </w:tc>
        <w:tc>
          <w:tcPr>
            <w:tcW w:w="1080"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14:paraId="0DBD4F3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套</w:t>
            </w:r>
          </w:p>
        </w:tc>
        <w:tc>
          <w:tcPr>
            <w:tcW w:w="750"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14:paraId="17A70D4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1</w:t>
            </w:r>
          </w:p>
        </w:tc>
        <w:tc>
          <w:tcPr>
            <w:tcW w:w="5096" w:type="dxa"/>
            <w:tcBorders>
              <w:top w:val="nil"/>
              <w:left w:val="nil"/>
              <w:bottom w:val="nil"/>
              <w:right w:val="single" w:color="000000" w:sz="8" w:space="0"/>
            </w:tcBorders>
            <w:shd w:val="clear" w:color="auto" w:fill="auto"/>
            <w:vAlign w:val="center"/>
          </w:tcPr>
          <w:p w14:paraId="4CB81508">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可编程智能PLC控制系统及人机界面操作系统智能控制，全自动实时监控设备运行、报警状态，实时显示发生器的温度、进水阀、电解、加药、故障等过程系统实现全自动运行，无需专人看守；</w:t>
            </w:r>
          </w:p>
        </w:tc>
      </w:tr>
      <w:tr w14:paraId="3A6A887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8" w:hRule="atLeast"/>
        </w:trPr>
        <w:tc>
          <w:tcPr>
            <w:tcW w:w="566"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445FCC33">
            <w:pPr>
              <w:jc w:val="center"/>
              <w:rPr>
                <w:rFonts w:hint="eastAsia" w:ascii="宋体" w:hAnsi="宋体" w:eastAsia="宋体" w:cs="宋体"/>
                <w:i w:val="0"/>
                <w:iCs w:val="0"/>
                <w:color w:val="auto"/>
                <w:sz w:val="21"/>
                <w:szCs w:val="21"/>
                <w:highlight w:val="none"/>
                <w:u w:val="none"/>
              </w:rPr>
            </w:pPr>
          </w:p>
        </w:tc>
        <w:tc>
          <w:tcPr>
            <w:tcW w:w="2306"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1028679E">
            <w:pPr>
              <w:jc w:val="center"/>
              <w:rPr>
                <w:rFonts w:hint="eastAsia" w:ascii="宋体" w:hAnsi="宋体" w:eastAsia="宋体" w:cs="宋体"/>
                <w:i w:val="0"/>
                <w:iCs w:val="0"/>
                <w:color w:val="auto"/>
                <w:sz w:val="21"/>
                <w:szCs w:val="21"/>
                <w:highlight w:val="none"/>
                <w:u w:val="none"/>
              </w:rPr>
            </w:pPr>
          </w:p>
        </w:tc>
        <w:tc>
          <w:tcPr>
            <w:tcW w:w="1080"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5ADB8E22">
            <w:pPr>
              <w:jc w:val="center"/>
              <w:rPr>
                <w:rFonts w:hint="eastAsia" w:ascii="宋体" w:hAnsi="宋体" w:eastAsia="宋体" w:cs="宋体"/>
                <w:i w:val="0"/>
                <w:iCs w:val="0"/>
                <w:color w:val="auto"/>
                <w:sz w:val="21"/>
                <w:szCs w:val="21"/>
                <w:highlight w:val="none"/>
                <w:u w:val="none"/>
              </w:rPr>
            </w:pPr>
          </w:p>
        </w:tc>
        <w:tc>
          <w:tcPr>
            <w:tcW w:w="750"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188B5555">
            <w:pPr>
              <w:jc w:val="center"/>
              <w:rPr>
                <w:rFonts w:hint="eastAsia" w:ascii="宋体" w:hAnsi="宋体" w:eastAsia="宋体" w:cs="宋体"/>
                <w:i w:val="0"/>
                <w:iCs w:val="0"/>
                <w:color w:val="auto"/>
                <w:sz w:val="21"/>
                <w:szCs w:val="21"/>
                <w:highlight w:val="none"/>
                <w:u w:val="none"/>
              </w:rPr>
            </w:pPr>
          </w:p>
        </w:tc>
        <w:tc>
          <w:tcPr>
            <w:tcW w:w="5096" w:type="dxa"/>
            <w:tcBorders>
              <w:top w:val="nil"/>
              <w:left w:val="nil"/>
              <w:bottom w:val="single" w:color="000000" w:sz="8" w:space="0"/>
              <w:right w:val="single" w:color="000000" w:sz="8" w:space="0"/>
            </w:tcBorders>
            <w:shd w:val="clear" w:color="auto" w:fill="auto"/>
            <w:vAlign w:val="center"/>
          </w:tcPr>
          <w:p w14:paraId="633F29B0">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显示屏：彩色液晶触摸控制屏。</w:t>
            </w:r>
          </w:p>
        </w:tc>
      </w:tr>
      <w:tr w14:paraId="0699B9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4" w:hRule="atLeast"/>
        </w:trPr>
        <w:tc>
          <w:tcPr>
            <w:tcW w:w="566" w:type="dxa"/>
            <w:tcBorders>
              <w:top w:val="nil"/>
              <w:left w:val="single" w:color="000000" w:sz="8" w:space="0"/>
              <w:bottom w:val="single" w:color="000000" w:sz="8" w:space="0"/>
              <w:right w:val="single" w:color="000000" w:sz="8" w:space="0"/>
            </w:tcBorders>
            <w:shd w:val="clear" w:color="auto" w:fill="auto"/>
            <w:vAlign w:val="center"/>
          </w:tcPr>
          <w:p w14:paraId="76A1970F">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4FFE56F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电解槽保护系统</w:t>
            </w:r>
          </w:p>
        </w:tc>
        <w:tc>
          <w:tcPr>
            <w:tcW w:w="1080" w:type="dxa"/>
            <w:tcBorders>
              <w:top w:val="nil"/>
              <w:left w:val="nil"/>
              <w:bottom w:val="single" w:color="000000" w:sz="8" w:space="0"/>
              <w:right w:val="single" w:color="000000" w:sz="8" w:space="0"/>
            </w:tcBorders>
            <w:shd w:val="clear" w:color="auto" w:fill="auto"/>
            <w:vAlign w:val="center"/>
          </w:tcPr>
          <w:p w14:paraId="1C27E58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套</w:t>
            </w:r>
          </w:p>
        </w:tc>
        <w:tc>
          <w:tcPr>
            <w:tcW w:w="750" w:type="dxa"/>
            <w:tcBorders>
              <w:top w:val="nil"/>
              <w:left w:val="nil"/>
              <w:bottom w:val="single" w:color="000000" w:sz="8" w:space="0"/>
              <w:right w:val="single" w:color="000000" w:sz="8" w:space="0"/>
            </w:tcBorders>
            <w:shd w:val="clear" w:color="auto" w:fill="auto"/>
            <w:vAlign w:val="center"/>
          </w:tcPr>
          <w:p w14:paraId="4A38214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1</w:t>
            </w:r>
          </w:p>
        </w:tc>
        <w:tc>
          <w:tcPr>
            <w:tcW w:w="5096" w:type="dxa"/>
            <w:tcBorders>
              <w:top w:val="nil"/>
              <w:left w:val="nil"/>
              <w:bottom w:val="single" w:color="000000" w:sz="8" w:space="0"/>
              <w:right w:val="single" w:color="000000" w:sz="8" w:space="0"/>
            </w:tcBorders>
            <w:shd w:val="clear" w:color="auto" w:fill="auto"/>
            <w:vAlign w:val="center"/>
          </w:tcPr>
          <w:p w14:paraId="3CAE31CC">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具备缺水保护系统，温度检测系统(自带温度变送器)实时检测保障运行安全。</w:t>
            </w:r>
          </w:p>
        </w:tc>
      </w:tr>
      <w:tr w14:paraId="7C368A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8" w:hRule="atLeast"/>
        </w:trPr>
        <w:tc>
          <w:tcPr>
            <w:tcW w:w="566" w:type="dxa"/>
            <w:tcBorders>
              <w:top w:val="nil"/>
              <w:left w:val="single" w:color="000000" w:sz="8" w:space="0"/>
              <w:bottom w:val="single" w:color="000000" w:sz="8" w:space="0"/>
              <w:right w:val="single" w:color="000000" w:sz="8" w:space="0"/>
            </w:tcBorders>
            <w:shd w:val="clear" w:color="auto" w:fill="auto"/>
            <w:vAlign w:val="center"/>
          </w:tcPr>
          <w:p w14:paraId="6E8CF19D">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457F5CF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原料储存溶盐系统</w:t>
            </w:r>
          </w:p>
        </w:tc>
        <w:tc>
          <w:tcPr>
            <w:tcW w:w="1080" w:type="dxa"/>
            <w:tcBorders>
              <w:top w:val="nil"/>
              <w:left w:val="nil"/>
              <w:bottom w:val="single" w:color="000000" w:sz="8" w:space="0"/>
              <w:right w:val="single" w:color="000000" w:sz="8" w:space="0"/>
            </w:tcBorders>
            <w:shd w:val="clear" w:color="auto" w:fill="auto"/>
            <w:noWrap/>
            <w:vAlign w:val="center"/>
          </w:tcPr>
          <w:p w14:paraId="5A3F9FA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个</w:t>
            </w:r>
          </w:p>
        </w:tc>
        <w:tc>
          <w:tcPr>
            <w:tcW w:w="750" w:type="dxa"/>
            <w:tcBorders>
              <w:top w:val="nil"/>
              <w:left w:val="nil"/>
              <w:bottom w:val="single" w:color="000000" w:sz="8" w:space="0"/>
              <w:right w:val="single" w:color="000000" w:sz="8" w:space="0"/>
            </w:tcBorders>
            <w:shd w:val="clear" w:color="auto" w:fill="auto"/>
            <w:noWrap/>
            <w:vAlign w:val="center"/>
          </w:tcPr>
          <w:p w14:paraId="655D5C5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1</w:t>
            </w:r>
          </w:p>
        </w:tc>
        <w:tc>
          <w:tcPr>
            <w:tcW w:w="5096" w:type="dxa"/>
            <w:tcBorders>
              <w:top w:val="nil"/>
              <w:left w:val="nil"/>
              <w:bottom w:val="single" w:color="000000" w:sz="8" w:space="0"/>
              <w:right w:val="single" w:color="000000" w:sz="8" w:space="0"/>
            </w:tcBorders>
            <w:shd w:val="clear" w:color="auto" w:fill="auto"/>
            <w:vAlign w:val="center"/>
          </w:tcPr>
          <w:p w14:paraId="77EA238C">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溶盐箱；PE材料；容积80L；白色。</w:t>
            </w:r>
          </w:p>
        </w:tc>
      </w:tr>
      <w:tr w14:paraId="73B7B9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8" w:hRule="atLeast"/>
        </w:trPr>
        <w:tc>
          <w:tcPr>
            <w:tcW w:w="566" w:type="dxa"/>
            <w:tcBorders>
              <w:top w:val="nil"/>
              <w:left w:val="single" w:color="000000" w:sz="8" w:space="0"/>
              <w:bottom w:val="single" w:color="000000" w:sz="8" w:space="0"/>
              <w:right w:val="single" w:color="000000" w:sz="8" w:space="0"/>
            </w:tcBorders>
            <w:shd w:val="clear" w:color="auto" w:fill="auto"/>
            <w:vAlign w:val="center"/>
          </w:tcPr>
          <w:p w14:paraId="5F01DC64">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4722B41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液位传感器</w:t>
            </w:r>
          </w:p>
        </w:tc>
        <w:tc>
          <w:tcPr>
            <w:tcW w:w="1080" w:type="dxa"/>
            <w:tcBorders>
              <w:top w:val="nil"/>
              <w:left w:val="nil"/>
              <w:bottom w:val="single" w:color="000000" w:sz="8" w:space="0"/>
              <w:right w:val="single" w:color="000000" w:sz="8" w:space="0"/>
            </w:tcBorders>
            <w:shd w:val="clear" w:color="auto" w:fill="auto"/>
            <w:noWrap/>
            <w:vAlign w:val="center"/>
          </w:tcPr>
          <w:p w14:paraId="017D810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个</w:t>
            </w:r>
          </w:p>
        </w:tc>
        <w:tc>
          <w:tcPr>
            <w:tcW w:w="750" w:type="dxa"/>
            <w:tcBorders>
              <w:top w:val="nil"/>
              <w:left w:val="nil"/>
              <w:bottom w:val="single" w:color="000000" w:sz="8" w:space="0"/>
              <w:right w:val="single" w:color="000000" w:sz="8" w:space="0"/>
            </w:tcBorders>
            <w:shd w:val="clear" w:color="auto" w:fill="auto"/>
            <w:noWrap/>
            <w:vAlign w:val="center"/>
          </w:tcPr>
          <w:p w14:paraId="6FA58C0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2</w:t>
            </w:r>
          </w:p>
        </w:tc>
        <w:tc>
          <w:tcPr>
            <w:tcW w:w="5096" w:type="dxa"/>
            <w:tcBorders>
              <w:top w:val="nil"/>
              <w:left w:val="nil"/>
              <w:bottom w:val="single" w:color="000000" w:sz="8" w:space="0"/>
              <w:right w:val="single" w:color="000000" w:sz="8" w:space="0"/>
            </w:tcBorders>
            <w:shd w:val="clear" w:color="auto" w:fill="auto"/>
            <w:vAlign w:val="center"/>
          </w:tcPr>
          <w:p w14:paraId="43C742F0">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料桶式液位开关，高低液位。</w:t>
            </w:r>
          </w:p>
        </w:tc>
      </w:tr>
      <w:tr w14:paraId="162488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4" w:hRule="atLeast"/>
        </w:trPr>
        <w:tc>
          <w:tcPr>
            <w:tcW w:w="566" w:type="dxa"/>
            <w:tcBorders>
              <w:top w:val="nil"/>
              <w:left w:val="single" w:color="000000" w:sz="8" w:space="0"/>
              <w:bottom w:val="single" w:color="000000" w:sz="8" w:space="0"/>
              <w:right w:val="single" w:color="000000" w:sz="8" w:space="0"/>
            </w:tcBorders>
            <w:shd w:val="clear" w:color="auto" w:fill="auto"/>
            <w:vAlign w:val="center"/>
          </w:tcPr>
          <w:p w14:paraId="6C68E099">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466C85C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浓盐水泵组</w:t>
            </w:r>
          </w:p>
        </w:tc>
        <w:tc>
          <w:tcPr>
            <w:tcW w:w="1080" w:type="dxa"/>
            <w:tcBorders>
              <w:top w:val="nil"/>
              <w:left w:val="nil"/>
              <w:bottom w:val="single" w:color="000000" w:sz="8" w:space="0"/>
              <w:right w:val="single" w:color="000000" w:sz="8" w:space="0"/>
            </w:tcBorders>
            <w:shd w:val="clear" w:color="auto" w:fill="auto"/>
            <w:noWrap/>
            <w:vAlign w:val="center"/>
          </w:tcPr>
          <w:p w14:paraId="363DDC1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台</w:t>
            </w:r>
          </w:p>
        </w:tc>
        <w:tc>
          <w:tcPr>
            <w:tcW w:w="750" w:type="dxa"/>
            <w:tcBorders>
              <w:top w:val="nil"/>
              <w:left w:val="nil"/>
              <w:bottom w:val="single" w:color="000000" w:sz="8" w:space="0"/>
              <w:right w:val="single" w:color="000000" w:sz="8" w:space="0"/>
            </w:tcBorders>
            <w:shd w:val="clear" w:color="auto" w:fill="auto"/>
            <w:noWrap/>
            <w:vAlign w:val="center"/>
          </w:tcPr>
          <w:p w14:paraId="65A9C67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1</w:t>
            </w:r>
          </w:p>
        </w:tc>
        <w:tc>
          <w:tcPr>
            <w:tcW w:w="5096" w:type="dxa"/>
            <w:tcBorders>
              <w:top w:val="nil"/>
              <w:left w:val="nil"/>
              <w:bottom w:val="single" w:color="000000" w:sz="8" w:space="0"/>
              <w:right w:val="single" w:color="000000" w:sz="8" w:space="0"/>
            </w:tcBorders>
            <w:shd w:val="clear" w:color="auto" w:fill="auto"/>
            <w:vAlign w:val="center"/>
          </w:tcPr>
          <w:p w14:paraId="2FEE7B88">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计量泵，流量：9L/h；压力 ：2.0bar；电压：AC220V，功率：20w；调整率：10～100%，计量精度±1%。</w:t>
            </w:r>
          </w:p>
        </w:tc>
      </w:tr>
      <w:tr w14:paraId="0035A1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8" w:hRule="atLeast"/>
        </w:trPr>
        <w:tc>
          <w:tcPr>
            <w:tcW w:w="566" w:type="dxa"/>
            <w:tcBorders>
              <w:top w:val="nil"/>
              <w:left w:val="single" w:color="000000" w:sz="8" w:space="0"/>
              <w:bottom w:val="single" w:color="000000" w:sz="8" w:space="0"/>
              <w:right w:val="single" w:color="000000" w:sz="8" w:space="0"/>
            </w:tcBorders>
            <w:shd w:val="clear" w:color="auto" w:fill="auto"/>
            <w:vAlign w:val="center"/>
          </w:tcPr>
          <w:p w14:paraId="794A2C31">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02C56FA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管道混合器</w:t>
            </w:r>
          </w:p>
        </w:tc>
        <w:tc>
          <w:tcPr>
            <w:tcW w:w="1080" w:type="dxa"/>
            <w:tcBorders>
              <w:top w:val="nil"/>
              <w:left w:val="nil"/>
              <w:bottom w:val="single" w:color="000000" w:sz="8" w:space="0"/>
              <w:right w:val="single" w:color="000000" w:sz="8" w:space="0"/>
            </w:tcBorders>
            <w:shd w:val="clear" w:color="auto" w:fill="auto"/>
            <w:noWrap/>
            <w:vAlign w:val="center"/>
          </w:tcPr>
          <w:p w14:paraId="18064DC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个</w:t>
            </w:r>
          </w:p>
        </w:tc>
        <w:tc>
          <w:tcPr>
            <w:tcW w:w="750" w:type="dxa"/>
            <w:tcBorders>
              <w:top w:val="nil"/>
              <w:left w:val="nil"/>
              <w:bottom w:val="single" w:color="000000" w:sz="8" w:space="0"/>
              <w:right w:val="single" w:color="000000" w:sz="8" w:space="0"/>
            </w:tcBorders>
            <w:shd w:val="clear" w:color="auto" w:fill="auto"/>
            <w:noWrap/>
            <w:vAlign w:val="center"/>
          </w:tcPr>
          <w:p w14:paraId="35F3949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1</w:t>
            </w:r>
          </w:p>
        </w:tc>
        <w:tc>
          <w:tcPr>
            <w:tcW w:w="5096" w:type="dxa"/>
            <w:tcBorders>
              <w:top w:val="nil"/>
              <w:left w:val="nil"/>
              <w:bottom w:val="single" w:color="000000" w:sz="8" w:space="0"/>
              <w:right w:val="single" w:color="000000" w:sz="8" w:space="0"/>
            </w:tcBorders>
            <w:shd w:val="clear" w:color="auto" w:fill="auto"/>
            <w:vAlign w:val="center"/>
          </w:tcPr>
          <w:p w14:paraId="08C04731">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静态管道混合盐水充分混合</w:t>
            </w:r>
          </w:p>
        </w:tc>
      </w:tr>
      <w:tr w14:paraId="358051E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8" w:hRule="atLeast"/>
        </w:trPr>
        <w:tc>
          <w:tcPr>
            <w:tcW w:w="566" w:type="dxa"/>
            <w:tcBorders>
              <w:top w:val="nil"/>
              <w:left w:val="single" w:color="000000" w:sz="8" w:space="0"/>
              <w:bottom w:val="single" w:color="000000" w:sz="8" w:space="0"/>
              <w:right w:val="single" w:color="000000" w:sz="8" w:space="0"/>
            </w:tcBorders>
            <w:shd w:val="clear" w:color="auto" w:fill="auto"/>
            <w:vAlign w:val="center"/>
          </w:tcPr>
          <w:p w14:paraId="1F9A4806">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55EC224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安全/背压阀</w:t>
            </w:r>
          </w:p>
        </w:tc>
        <w:tc>
          <w:tcPr>
            <w:tcW w:w="1080" w:type="dxa"/>
            <w:tcBorders>
              <w:top w:val="nil"/>
              <w:left w:val="nil"/>
              <w:bottom w:val="single" w:color="000000" w:sz="8" w:space="0"/>
              <w:right w:val="single" w:color="000000" w:sz="8" w:space="0"/>
            </w:tcBorders>
            <w:shd w:val="clear" w:color="auto" w:fill="auto"/>
            <w:noWrap/>
            <w:vAlign w:val="center"/>
          </w:tcPr>
          <w:p w14:paraId="19C5427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台</w:t>
            </w:r>
          </w:p>
        </w:tc>
        <w:tc>
          <w:tcPr>
            <w:tcW w:w="750" w:type="dxa"/>
            <w:tcBorders>
              <w:top w:val="nil"/>
              <w:left w:val="nil"/>
              <w:bottom w:val="single" w:color="000000" w:sz="8" w:space="0"/>
              <w:right w:val="single" w:color="000000" w:sz="8" w:space="0"/>
            </w:tcBorders>
            <w:shd w:val="clear" w:color="auto" w:fill="auto"/>
            <w:noWrap/>
            <w:vAlign w:val="center"/>
          </w:tcPr>
          <w:p w14:paraId="65E3D12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1</w:t>
            </w:r>
          </w:p>
        </w:tc>
        <w:tc>
          <w:tcPr>
            <w:tcW w:w="5096" w:type="dxa"/>
            <w:tcBorders>
              <w:top w:val="nil"/>
              <w:left w:val="nil"/>
              <w:bottom w:val="single" w:color="000000" w:sz="8" w:space="0"/>
              <w:right w:val="single" w:color="000000" w:sz="8" w:space="0"/>
            </w:tcBorders>
            <w:shd w:val="clear" w:color="auto" w:fill="auto"/>
            <w:vAlign w:val="center"/>
          </w:tcPr>
          <w:p w14:paraId="3F05FB75">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口径：DN15，材质：PVC</w:t>
            </w:r>
          </w:p>
        </w:tc>
      </w:tr>
      <w:tr w14:paraId="4A9103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8" w:hRule="atLeast"/>
        </w:trPr>
        <w:tc>
          <w:tcPr>
            <w:tcW w:w="566" w:type="dxa"/>
            <w:tcBorders>
              <w:top w:val="nil"/>
              <w:left w:val="single" w:color="000000" w:sz="8" w:space="0"/>
              <w:bottom w:val="single" w:color="000000" w:sz="8" w:space="0"/>
              <w:right w:val="single" w:color="000000" w:sz="8" w:space="0"/>
            </w:tcBorders>
            <w:shd w:val="clear" w:color="auto" w:fill="auto"/>
            <w:vAlign w:val="center"/>
          </w:tcPr>
          <w:p w14:paraId="47FF131C">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356D979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浓盐水流量计</w:t>
            </w:r>
          </w:p>
        </w:tc>
        <w:tc>
          <w:tcPr>
            <w:tcW w:w="1080" w:type="dxa"/>
            <w:tcBorders>
              <w:top w:val="nil"/>
              <w:left w:val="nil"/>
              <w:bottom w:val="single" w:color="000000" w:sz="8" w:space="0"/>
              <w:right w:val="single" w:color="000000" w:sz="8" w:space="0"/>
            </w:tcBorders>
            <w:shd w:val="clear" w:color="auto" w:fill="auto"/>
            <w:noWrap/>
            <w:vAlign w:val="center"/>
          </w:tcPr>
          <w:p w14:paraId="6369192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个</w:t>
            </w:r>
          </w:p>
        </w:tc>
        <w:tc>
          <w:tcPr>
            <w:tcW w:w="750" w:type="dxa"/>
            <w:tcBorders>
              <w:top w:val="nil"/>
              <w:left w:val="nil"/>
              <w:bottom w:val="single" w:color="000000" w:sz="8" w:space="0"/>
              <w:right w:val="single" w:color="000000" w:sz="8" w:space="0"/>
            </w:tcBorders>
            <w:shd w:val="clear" w:color="auto" w:fill="auto"/>
            <w:noWrap/>
            <w:vAlign w:val="center"/>
          </w:tcPr>
          <w:p w14:paraId="63D2C6A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1</w:t>
            </w:r>
          </w:p>
        </w:tc>
        <w:tc>
          <w:tcPr>
            <w:tcW w:w="5096" w:type="dxa"/>
            <w:tcBorders>
              <w:top w:val="nil"/>
              <w:left w:val="nil"/>
              <w:bottom w:val="single" w:color="000000" w:sz="8" w:space="0"/>
              <w:right w:val="single" w:color="000000" w:sz="8" w:space="0"/>
            </w:tcBorders>
            <w:shd w:val="clear" w:color="auto" w:fill="auto"/>
            <w:vAlign w:val="center"/>
          </w:tcPr>
          <w:p w14:paraId="0303233A">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安装接口：G1/2(DN15外螺纹)；口径：DN15。</w:t>
            </w:r>
          </w:p>
        </w:tc>
      </w:tr>
      <w:tr w14:paraId="5D44799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8" w:hRule="atLeast"/>
        </w:trPr>
        <w:tc>
          <w:tcPr>
            <w:tcW w:w="566" w:type="dxa"/>
            <w:tcBorders>
              <w:top w:val="nil"/>
              <w:left w:val="single" w:color="000000" w:sz="8" w:space="0"/>
              <w:bottom w:val="single" w:color="000000" w:sz="8" w:space="0"/>
              <w:right w:val="single" w:color="000000" w:sz="8" w:space="0"/>
            </w:tcBorders>
            <w:shd w:val="clear" w:color="auto" w:fill="auto"/>
            <w:vAlign w:val="center"/>
          </w:tcPr>
          <w:p w14:paraId="6338420B">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2AF9320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Y 型过滤器</w:t>
            </w:r>
          </w:p>
        </w:tc>
        <w:tc>
          <w:tcPr>
            <w:tcW w:w="1080" w:type="dxa"/>
            <w:tcBorders>
              <w:top w:val="nil"/>
              <w:left w:val="nil"/>
              <w:bottom w:val="single" w:color="000000" w:sz="8" w:space="0"/>
              <w:right w:val="single" w:color="000000" w:sz="8" w:space="0"/>
            </w:tcBorders>
            <w:shd w:val="clear" w:color="auto" w:fill="auto"/>
            <w:noWrap/>
            <w:vAlign w:val="center"/>
          </w:tcPr>
          <w:p w14:paraId="29E6E15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个</w:t>
            </w:r>
          </w:p>
        </w:tc>
        <w:tc>
          <w:tcPr>
            <w:tcW w:w="750" w:type="dxa"/>
            <w:tcBorders>
              <w:top w:val="nil"/>
              <w:left w:val="nil"/>
              <w:bottom w:val="single" w:color="000000" w:sz="8" w:space="0"/>
              <w:right w:val="single" w:color="000000" w:sz="8" w:space="0"/>
            </w:tcBorders>
            <w:shd w:val="clear" w:color="auto" w:fill="auto"/>
            <w:noWrap/>
            <w:vAlign w:val="center"/>
          </w:tcPr>
          <w:p w14:paraId="1E516C2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1</w:t>
            </w:r>
          </w:p>
        </w:tc>
        <w:tc>
          <w:tcPr>
            <w:tcW w:w="5096" w:type="dxa"/>
            <w:tcBorders>
              <w:top w:val="nil"/>
              <w:left w:val="nil"/>
              <w:bottom w:val="single" w:color="000000" w:sz="8" w:space="0"/>
              <w:right w:val="single" w:color="000000" w:sz="8" w:space="0"/>
            </w:tcBorders>
            <w:shd w:val="clear" w:color="auto" w:fill="auto"/>
            <w:vAlign w:val="center"/>
          </w:tcPr>
          <w:p w14:paraId="7156A529">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口径：DN15，材质：PVC</w:t>
            </w:r>
          </w:p>
        </w:tc>
      </w:tr>
      <w:tr w14:paraId="46FF99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20" w:hRule="atLeast"/>
        </w:trPr>
        <w:tc>
          <w:tcPr>
            <w:tcW w:w="566" w:type="dxa"/>
            <w:tcBorders>
              <w:top w:val="nil"/>
              <w:left w:val="single" w:color="000000" w:sz="8" w:space="0"/>
              <w:bottom w:val="single" w:color="000000" w:sz="8" w:space="0"/>
              <w:right w:val="single" w:color="000000" w:sz="8" w:space="0"/>
            </w:tcBorders>
            <w:shd w:val="clear" w:color="auto" w:fill="auto"/>
            <w:vAlign w:val="center"/>
          </w:tcPr>
          <w:p w14:paraId="471A2255">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14C5899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溶盐箱进水电动阀</w:t>
            </w:r>
          </w:p>
        </w:tc>
        <w:tc>
          <w:tcPr>
            <w:tcW w:w="1080" w:type="dxa"/>
            <w:tcBorders>
              <w:top w:val="nil"/>
              <w:left w:val="nil"/>
              <w:bottom w:val="single" w:color="000000" w:sz="8" w:space="0"/>
              <w:right w:val="single" w:color="000000" w:sz="8" w:space="0"/>
            </w:tcBorders>
            <w:shd w:val="clear" w:color="auto" w:fill="auto"/>
            <w:noWrap/>
            <w:vAlign w:val="center"/>
          </w:tcPr>
          <w:p w14:paraId="3690EA7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个</w:t>
            </w:r>
          </w:p>
        </w:tc>
        <w:tc>
          <w:tcPr>
            <w:tcW w:w="750" w:type="dxa"/>
            <w:tcBorders>
              <w:top w:val="nil"/>
              <w:left w:val="nil"/>
              <w:bottom w:val="single" w:color="000000" w:sz="8" w:space="0"/>
              <w:right w:val="single" w:color="000000" w:sz="8" w:space="0"/>
            </w:tcBorders>
            <w:shd w:val="clear" w:color="auto" w:fill="auto"/>
            <w:noWrap/>
            <w:vAlign w:val="center"/>
          </w:tcPr>
          <w:p w14:paraId="6693EF2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1</w:t>
            </w:r>
          </w:p>
        </w:tc>
        <w:tc>
          <w:tcPr>
            <w:tcW w:w="5096" w:type="dxa"/>
            <w:tcBorders>
              <w:top w:val="nil"/>
              <w:left w:val="nil"/>
              <w:bottom w:val="single" w:color="000000" w:sz="8" w:space="0"/>
              <w:right w:val="single" w:color="000000" w:sz="8" w:space="0"/>
            </w:tcBorders>
            <w:shd w:val="clear" w:color="auto" w:fill="auto"/>
            <w:vAlign w:val="center"/>
          </w:tcPr>
          <w:p w14:paraId="49777FAF">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工作温度：1-60℃；工作压力：0-1.0Mpa；阀芯材质：氧化铝陶瓷，耐磨，密封性好，耐腐蚀，使用寿命长；口径：DN15；电源：DC220V。</w:t>
            </w:r>
          </w:p>
        </w:tc>
      </w:tr>
      <w:tr w14:paraId="4FFBAF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4" w:hRule="atLeast"/>
        </w:trPr>
        <w:tc>
          <w:tcPr>
            <w:tcW w:w="566" w:type="dxa"/>
            <w:tcBorders>
              <w:top w:val="nil"/>
              <w:left w:val="single" w:color="000000" w:sz="8" w:space="0"/>
              <w:bottom w:val="single" w:color="000000" w:sz="8" w:space="0"/>
              <w:right w:val="single" w:color="000000" w:sz="8" w:space="0"/>
            </w:tcBorders>
            <w:shd w:val="clear" w:color="auto" w:fill="auto"/>
            <w:vAlign w:val="center"/>
          </w:tcPr>
          <w:p w14:paraId="797FDD22">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3D0D18A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全自动酸洗系统</w:t>
            </w:r>
          </w:p>
        </w:tc>
        <w:tc>
          <w:tcPr>
            <w:tcW w:w="1080" w:type="dxa"/>
            <w:tcBorders>
              <w:top w:val="nil"/>
              <w:left w:val="nil"/>
              <w:bottom w:val="single" w:color="000000" w:sz="8" w:space="0"/>
              <w:right w:val="single" w:color="000000" w:sz="8" w:space="0"/>
            </w:tcBorders>
            <w:shd w:val="clear" w:color="auto" w:fill="auto"/>
            <w:noWrap/>
            <w:vAlign w:val="center"/>
          </w:tcPr>
          <w:p w14:paraId="51CACFA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套</w:t>
            </w:r>
          </w:p>
        </w:tc>
        <w:tc>
          <w:tcPr>
            <w:tcW w:w="750" w:type="dxa"/>
            <w:tcBorders>
              <w:top w:val="nil"/>
              <w:left w:val="nil"/>
              <w:bottom w:val="single" w:color="000000" w:sz="8" w:space="0"/>
              <w:right w:val="single" w:color="000000" w:sz="8" w:space="0"/>
            </w:tcBorders>
            <w:shd w:val="clear" w:color="auto" w:fill="auto"/>
            <w:noWrap/>
            <w:vAlign w:val="center"/>
          </w:tcPr>
          <w:p w14:paraId="76E5512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1</w:t>
            </w:r>
          </w:p>
        </w:tc>
        <w:tc>
          <w:tcPr>
            <w:tcW w:w="5096" w:type="dxa"/>
            <w:tcBorders>
              <w:top w:val="nil"/>
              <w:left w:val="nil"/>
              <w:bottom w:val="single" w:color="000000" w:sz="8" w:space="0"/>
              <w:right w:val="single" w:color="000000" w:sz="8" w:space="0"/>
            </w:tcBorders>
            <w:shd w:val="clear" w:color="auto" w:fill="auto"/>
            <w:vAlign w:val="center"/>
          </w:tcPr>
          <w:p w14:paraId="4649C44A">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实现定期自动切换电动阀门完成自动电解槽酸洗，自动电解槽清洗，自动电解槽排渣，无需专人看守；酸洗罐配套低液位保护。</w:t>
            </w:r>
          </w:p>
        </w:tc>
      </w:tr>
      <w:tr w14:paraId="2A8D9C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20" w:hRule="atLeast"/>
        </w:trPr>
        <w:tc>
          <w:tcPr>
            <w:tcW w:w="566" w:type="dxa"/>
            <w:tcBorders>
              <w:top w:val="nil"/>
              <w:left w:val="single" w:color="000000" w:sz="8" w:space="0"/>
              <w:bottom w:val="single" w:color="000000" w:sz="8" w:space="0"/>
              <w:right w:val="single" w:color="000000" w:sz="8" w:space="0"/>
            </w:tcBorders>
            <w:shd w:val="clear" w:color="auto" w:fill="auto"/>
            <w:vAlign w:val="center"/>
          </w:tcPr>
          <w:p w14:paraId="7DCE7BE9">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7476A78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酸洗电动阀</w:t>
            </w:r>
          </w:p>
        </w:tc>
        <w:tc>
          <w:tcPr>
            <w:tcW w:w="1080" w:type="dxa"/>
            <w:tcBorders>
              <w:top w:val="nil"/>
              <w:left w:val="nil"/>
              <w:bottom w:val="single" w:color="000000" w:sz="8" w:space="0"/>
              <w:right w:val="single" w:color="000000" w:sz="8" w:space="0"/>
            </w:tcBorders>
            <w:shd w:val="clear" w:color="auto" w:fill="auto"/>
            <w:noWrap/>
            <w:vAlign w:val="center"/>
          </w:tcPr>
          <w:p w14:paraId="1EF40EE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个</w:t>
            </w:r>
          </w:p>
        </w:tc>
        <w:tc>
          <w:tcPr>
            <w:tcW w:w="750" w:type="dxa"/>
            <w:tcBorders>
              <w:top w:val="nil"/>
              <w:left w:val="nil"/>
              <w:bottom w:val="single" w:color="000000" w:sz="8" w:space="0"/>
              <w:right w:val="single" w:color="000000" w:sz="8" w:space="0"/>
            </w:tcBorders>
            <w:shd w:val="clear" w:color="auto" w:fill="auto"/>
            <w:noWrap/>
            <w:vAlign w:val="center"/>
          </w:tcPr>
          <w:p w14:paraId="3EA9BED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1</w:t>
            </w:r>
          </w:p>
        </w:tc>
        <w:tc>
          <w:tcPr>
            <w:tcW w:w="5096" w:type="dxa"/>
            <w:tcBorders>
              <w:top w:val="nil"/>
              <w:left w:val="nil"/>
              <w:bottom w:val="single" w:color="000000" w:sz="8" w:space="0"/>
              <w:right w:val="single" w:color="000000" w:sz="8" w:space="0"/>
            </w:tcBorders>
            <w:shd w:val="clear" w:color="auto" w:fill="auto"/>
            <w:vAlign w:val="center"/>
          </w:tcPr>
          <w:p w14:paraId="164D15E6">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工作温度：1-60℃；工作压力：0-1.0Mpa；阀芯材质：氧化铝陶瓷，耐磨，密封性好，耐腐蚀，使用寿命长；口径：DN15；电源：DC220V。</w:t>
            </w:r>
          </w:p>
        </w:tc>
      </w:tr>
      <w:tr w14:paraId="4F95311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8" w:hRule="atLeast"/>
        </w:trPr>
        <w:tc>
          <w:tcPr>
            <w:tcW w:w="566" w:type="dxa"/>
            <w:tcBorders>
              <w:top w:val="nil"/>
              <w:left w:val="single" w:color="000000" w:sz="8" w:space="0"/>
              <w:bottom w:val="single" w:color="000000" w:sz="8" w:space="0"/>
              <w:right w:val="single" w:color="000000" w:sz="8" w:space="0"/>
            </w:tcBorders>
            <w:shd w:val="clear" w:color="auto" w:fill="auto"/>
            <w:vAlign w:val="center"/>
          </w:tcPr>
          <w:p w14:paraId="38C997D2">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745A754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酸洗液储罐</w:t>
            </w:r>
          </w:p>
        </w:tc>
        <w:tc>
          <w:tcPr>
            <w:tcW w:w="1080" w:type="dxa"/>
            <w:tcBorders>
              <w:top w:val="nil"/>
              <w:left w:val="nil"/>
              <w:bottom w:val="single" w:color="000000" w:sz="8" w:space="0"/>
              <w:right w:val="single" w:color="000000" w:sz="8" w:space="0"/>
            </w:tcBorders>
            <w:shd w:val="clear" w:color="auto" w:fill="auto"/>
            <w:noWrap/>
            <w:vAlign w:val="center"/>
          </w:tcPr>
          <w:p w14:paraId="1508B5A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个</w:t>
            </w:r>
          </w:p>
        </w:tc>
        <w:tc>
          <w:tcPr>
            <w:tcW w:w="750" w:type="dxa"/>
            <w:tcBorders>
              <w:top w:val="nil"/>
              <w:left w:val="nil"/>
              <w:bottom w:val="single" w:color="000000" w:sz="8" w:space="0"/>
              <w:right w:val="single" w:color="000000" w:sz="8" w:space="0"/>
            </w:tcBorders>
            <w:shd w:val="clear" w:color="auto" w:fill="auto"/>
            <w:noWrap/>
            <w:vAlign w:val="center"/>
          </w:tcPr>
          <w:p w14:paraId="063EFAC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1</w:t>
            </w:r>
          </w:p>
        </w:tc>
        <w:tc>
          <w:tcPr>
            <w:tcW w:w="5096" w:type="dxa"/>
            <w:tcBorders>
              <w:top w:val="nil"/>
              <w:left w:val="nil"/>
              <w:bottom w:val="single" w:color="000000" w:sz="8" w:space="0"/>
              <w:right w:val="single" w:color="000000" w:sz="8" w:space="0"/>
            </w:tcBorders>
            <w:shd w:val="clear" w:color="auto" w:fill="auto"/>
            <w:vAlign w:val="center"/>
          </w:tcPr>
          <w:p w14:paraId="478DA12D">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食品级PE材料；Q=12L；黄色储药箱。</w:t>
            </w:r>
          </w:p>
        </w:tc>
      </w:tr>
      <w:tr w14:paraId="27A7E2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20" w:hRule="atLeast"/>
        </w:trPr>
        <w:tc>
          <w:tcPr>
            <w:tcW w:w="566" w:type="dxa"/>
            <w:tcBorders>
              <w:top w:val="nil"/>
              <w:left w:val="single" w:color="000000" w:sz="8" w:space="0"/>
              <w:bottom w:val="single" w:color="000000" w:sz="8" w:space="0"/>
              <w:right w:val="single" w:color="000000" w:sz="8" w:space="0"/>
            </w:tcBorders>
            <w:shd w:val="clear" w:color="auto" w:fill="auto"/>
            <w:vAlign w:val="center"/>
          </w:tcPr>
          <w:p w14:paraId="2381FF32">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14B28D2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清洗电动阀</w:t>
            </w:r>
          </w:p>
        </w:tc>
        <w:tc>
          <w:tcPr>
            <w:tcW w:w="1080" w:type="dxa"/>
            <w:tcBorders>
              <w:top w:val="nil"/>
              <w:left w:val="nil"/>
              <w:bottom w:val="single" w:color="000000" w:sz="8" w:space="0"/>
              <w:right w:val="single" w:color="000000" w:sz="8" w:space="0"/>
            </w:tcBorders>
            <w:shd w:val="clear" w:color="auto" w:fill="auto"/>
            <w:noWrap/>
            <w:vAlign w:val="center"/>
          </w:tcPr>
          <w:p w14:paraId="57C969E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个</w:t>
            </w:r>
          </w:p>
        </w:tc>
        <w:tc>
          <w:tcPr>
            <w:tcW w:w="750" w:type="dxa"/>
            <w:tcBorders>
              <w:top w:val="nil"/>
              <w:left w:val="nil"/>
              <w:bottom w:val="single" w:color="000000" w:sz="8" w:space="0"/>
              <w:right w:val="single" w:color="000000" w:sz="8" w:space="0"/>
            </w:tcBorders>
            <w:shd w:val="clear" w:color="auto" w:fill="auto"/>
            <w:noWrap/>
            <w:vAlign w:val="center"/>
          </w:tcPr>
          <w:p w14:paraId="6F2C829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1</w:t>
            </w:r>
          </w:p>
        </w:tc>
        <w:tc>
          <w:tcPr>
            <w:tcW w:w="5096" w:type="dxa"/>
            <w:tcBorders>
              <w:top w:val="nil"/>
              <w:left w:val="nil"/>
              <w:bottom w:val="single" w:color="000000" w:sz="8" w:space="0"/>
              <w:right w:val="single" w:color="000000" w:sz="8" w:space="0"/>
            </w:tcBorders>
            <w:shd w:val="clear" w:color="auto" w:fill="auto"/>
            <w:vAlign w:val="center"/>
          </w:tcPr>
          <w:p w14:paraId="7E5B9F90">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工作温度：1-60℃；工作压力：0-1.0Mpa；阀芯材质：氧化铝陶瓷，耐磨，密封性好，耐腐蚀，使用寿命长；口径：DN15；电源：DC220V。</w:t>
            </w:r>
          </w:p>
        </w:tc>
      </w:tr>
      <w:tr w14:paraId="306FDA8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4" w:hRule="atLeast"/>
        </w:trPr>
        <w:tc>
          <w:tcPr>
            <w:tcW w:w="566"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14:paraId="14BE438A">
            <w:pPr>
              <w:jc w:val="center"/>
              <w:rPr>
                <w:rFonts w:hint="eastAsia" w:ascii="宋体" w:hAnsi="宋体" w:eastAsia="宋体" w:cs="宋体"/>
                <w:i w:val="0"/>
                <w:iCs w:val="0"/>
                <w:color w:val="auto"/>
                <w:sz w:val="21"/>
                <w:szCs w:val="21"/>
                <w:highlight w:val="none"/>
                <w:u w:val="none"/>
              </w:rPr>
            </w:pPr>
          </w:p>
        </w:tc>
        <w:tc>
          <w:tcPr>
            <w:tcW w:w="2306" w:type="dxa"/>
            <w:vMerge w:val="restart"/>
            <w:tcBorders>
              <w:top w:val="single" w:color="000000" w:sz="8" w:space="0"/>
              <w:left w:val="single" w:color="000000" w:sz="8" w:space="0"/>
              <w:bottom w:val="single" w:color="000000" w:sz="8" w:space="0"/>
              <w:right w:val="single" w:color="000000" w:sz="8" w:space="0"/>
            </w:tcBorders>
            <w:shd w:val="clear" w:color="auto" w:fill="auto"/>
            <w:noWrap/>
            <w:vAlign w:val="center"/>
          </w:tcPr>
          <w:p w14:paraId="1E184AF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软水器</w:t>
            </w:r>
          </w:p>
        </w:tc>
        <w:tc>
          <w:tcPr>
            <w:tcW w:w="1080" w:type="dxa"/>
            <w:vMerge w:val="restart"/>
            <w:tcBorders>
              <w:top w:val="single" w:color="000000" w:sz="8" w:space="0"/>
              <w:left w:val="single" w:color="000000" w:sz="8" w:space="0"/>
              <w:bottom w:val="single" w:color="000000" w:sz="8" w:space="0"/>
              <w:right w:val="single" w:color="000000" w:sz="8" w:space="0"/>
            </w:tcBorders>
            <w:shd w:val="clear" w:color="auto" w:fill="auto"/>
            <w:noWrap/>
            <w:vAlign w:val="center"/>
          </w:tcPr>
          <w:p w14:paraId="6FF4E4C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套</w:t>
            </w:r>
          </w:p>
        </w:tc>
        <w:tc>
          <w:tcPr>
            <w:tcW w:w="750" w:type="dxa"/>
            <w:vMerge w:val="restart"/>
            <w:tcBorders>
              <w:top w:val="single" w:color="000000" w:sz="8" w:space="0"/>
              <w:left w:val="single" w:color="000000" w:sz="8" w:space="0"/>
              <w:bottom w:val="single" w:color="000000" w:sz="8" w:space="0"/>
              <w:right w:val="single" w:color="000000" w:sz="8" w:space="0"/>
            </w:tcBorders>
            <w:shd w:val="clear" w:color="auto" w:fill="auto"/>
            <w:noWrap/>
            <w:vAlign w:val="center"/>
          </w:tcPr>
          <w:p w14:paraId="662A285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1</w:t>
            </w:r>
          </w:p>
        </w:tc>
        <w:tc>
          <w:tcPr>
            <w:tcW w:w="5096" w:type="dxa"/>
            <w:tcBorders>
              <w:top w:val="nil"/>
              <w:left w:val="nil"/>
              <w:bottom w:val="nil"/>
              <w:right w:val="single" w:color="000000" w:sz="8" w:space="0"/>
            </w:tcBorders>
            <w:shd w:val="clear" w:color="auto" w:fill="auto"/>
            <w:vAlign w:val="center"/>
          </w:tcPr>
          <w:p w14:paraId="5E9F40B1">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盐水配制用水自动制备，降低硬度，延长酸洗周期，全自动控制器四位数码管显示互锁及信号输出功能主板与显示板一体</w:t>
            </w:r>
          </w:p>
        </w:tc>
      </w:tr>
      <w:tr w14:paraId="0B19C3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8" w:hRule="atLeast"/>
        </w:trPr>
        <w:tc>
          <w:tcPr>
            <w:tcW w:w="566"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61906B43">
            <w:pPr>
              <w:jc w:val="center"/>
              <w:rPr>
                <w:rFonts w:hint="eastAsia" w:ascii="宋体" w:hAnsi="宋体" w:eastAsia="宋体" w:cs="宋体"/>
                <w:i w:val="0"/>
                <w:iCs w:val="0"/>
                <w:color w:val="auto"/>
                <w:sz w:val="21"/>
                <w:szCs w:val="21"/>
                <w:highlight w:val="none"/>
                <w:u w:val="none"/>
              </w:rPr>
            </w:pPr>
          </w:p>
        </w:tc>
        <w:tc>
          <w:tcPr>
            <w:tcW w:w="2306"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458F1207">
            <w:pPr>
              <w:jc w:val="center"/>
              <w:rPr>
                <w:rFonts w:hint="eastAsia" w:ascii="宋体" w:hAnsi="宋体" w:eastAsia="宋体" w:cs="宋体"/>
                <w:i w:val="0"/>
                <w:iCs w:val="0"/>
                <w:color w:val="auto"/>
                <w:sz w:val="21"/>
                <w:szCs w:val="21"/>
                <w:highlight w:val="none"/>
                <w:u w:val="none"/>
              </w:rPr>
            </w:pPr>
          </w:p>
        </w:tc>
        <w:tc>
          <w:tcPr>
            <w:tcW w:w="1080"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6D32F521">
            <w:pPr>
              <w:jc w:val="center"/>
              <w:rPr>
                <w:rFonts w:hint="eastAsia" w:ascii="宋体" w:hAnsi="宋体" w:eastAsia="宋体" w:cs="宋体"/>
                <w:i w:val="0"/>
                <w:iCs w:val="0"/>
                <w:color w:val="auto"/>
                <w:sz w:val="21"/>
                <w:szCs w:val="21"/>
                <w:highlight w:val="none"/>
                <w:u w:val="none"/>
              </w:rPr>
            </w:pPr>
          </w:p>
        </w:tc>
        <w:tc>
          <w:tcPr>
            <w:tcW w:w="750"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6FDDEDF3">
            <w:pPr>
              <w:jc w:val="center"/>
              <w:rPr>
                <w:rFonts w:hint="eastAsia" w:ascii="宋体" w:hAnsi="宋体" w:eastAsia="宋体" w:cs="宋体"/>
                <w:i w:val="0"/>
                <w:iCs w:val="0"/>
                <w:color w:val="auto"/>
                <w:sz w:val="21"/>
                <w:szCs w:val="21"/>
                <w:highlight w:val="none"/>
                <w:u w:val="none"/>
              </w:rPr>
            </w:pPr>
          </w:p>
        </w:tc>
        <w:tc>
          <w:tcPr>
            <w:tcW w:w="5096" w:type="dxa"/>
            <w:tcBorders>
              <w:top w:val="nil"/>
              <w:left w:val="nil"/>
              <w:bottom w:val="nil"/>
              <w:right w:val="single" w:color="000000" w:sz="8" w:space="0"/>
            </w:tcBorders>
            <w:shd w:val="clear" w:color="auto" w:fill="auto"/>
            <w:vAlign w:val="center"/>
          </w:tcPr>
          <w:p w14:paraId="357F48F0">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CT100抗污染型食品级树脂。</w:t>
            </w:r>
          </w:p>
        </w:tc>
      </w:tr>
      <w:tr w14:paraId="5A2150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8" w:hRule="atLeast"/>
        </w:trPr>
        <w:tc>
          <w:tcPr>
            <w:tcW w:w="566"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4CDC3209">
            <w:pPr>
              <w:jc w:val="center"/>
              <w:rPr>
                <w:rFonts w:hint="eastAsia" w:ascii="宋体" w:hAnsi="宋体" w:eastAsia="宋体" w:cs="宋体"/>
                <w:i w:val="0"/>
                <w:iCs w:val="0"/>
                <w:color w:val="auto"/>
                <w:sz w:val="21"/>
                <w:szCs w:val="21"/>
                <w:highlight w:val="none"/>
                <w:u w:val="none"/>
              </w:rPr>
            </w:pPr>
          </w:p>
        </w:tc>
        <w:tc>
          <w:tcPr>
            <w:tcW w:w="2306"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0CC18AAA">
            <w:pPr>
              <w:jc w:val="center"/>
              <w:rPr>
                <w:rFonts w:hint="eastAsia" w:ascii="宋体" w:hAnsi="宋体" w:eastAsia="宋体" w:cs="宋体"/>
                <w:i w:val="0"/>
                <w:iCs w:val="0"/>
                <w:color w:val="auto"/>
                <w:sz w:val="21"/>
                <w:szCs w:val="21"/>
                <w:highlight w:val="none"/>
                <w:u w:val="none"/>
              </w:rPr>
            </w:pPr>
          </w:p>
        </w:tc>
        <w:tc>
          <w:tcPr>
            <w:tcW w:w="1080"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59DFC585">
            <w:pPr>
              <w:jc w:val="center"/>
              <w:rPr>
                <w:rFonts w:hint="eastAsia" w:ascii="宋体" w:hAnsi="宋体" w:eastAsia="宋体" w:cs="宋体"/>
                <w:i w:val="0"/>
                <w:iCs w:val="0"/>
                <w:color w:val="auto"/>
                <w:sz w:val="21"/>
                <w:szCs w:val="21"/>
                <w:highlight w:val="none"/>
                <w:u w:val="none"/>
              </w:rPr>
            </w:pPr>
          </w:p>
        </w:tc>
        <w:tc>
          <w:tcPr>
            <w:tcW w:w="750"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63353621">
            <w:pPr>
              <w:jc w:val="center"/>
              <w:rPr>
                <w:rFonts w:hint="eastAsia" w:ascii="宋体" w:hAnsi="宋体" w:eastAsia="宋体" w:cs="宋体"/>
                <w:i w:val="0"/>
                <w:iCs w:val="0"/>
                <w:color w:val="auto"/>
                <w:sz w:val="21"/>
                <w:szCs w:val="21"/>
                <w:highlight w:val="none"/>
                <w:u w:val="none"/>
              </w:rPr>
            </w:pPr>
          </w:p>
        </w:tc>
        <w:tc>
          <w:tcPr>
            <w:tcW w:w="5096" w:type="dxa"/>
            <w:tcBorders>
              <w:top w:val="nil"/>
              <w:left w:val="nil"/>
              <w:bottom w:val="nil"/>
              <w:right w:val="single" w:color="000000" w:sz="8" w:space="0"/>
            </w:tcBorders>
            <w:shd w:val="clear" w:color="auto" w:fill="auto"/>
            <w:vAlign w:val="center"/>
          </w:tcPr>
          <w:p w14:paraId="595FEA48">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工作方式：时间自动型食品级</w:t>
            </w:r>
          </w:p>
        </w:tc>
      </w:tr>
      <w:tr w14:paraId="15EF269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8" w:hRule="atLeast"/>
        </w:trPr>
        <w:tc>
          <w:tcPr>
            <w:tcW w:w="566"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3A75B074">
            <w:pPr>
              <w:jc w:val="center"/>
              <w:rPr>
                <w:rFonts w:hint="eastAsia" w:ascii="宋体" w:hAnsi="宋体" w:eastAsia="宋体" w:cs="宋体"/>
                <w:i w:val="0"/>
                <w:iCs w:val="0"/>
                <w:color w:val="auto"/>
                <w:sz w:val="21"/>
                <w:szCs w:val="21"/>
                <w:highlight w:val="none"/>
                <w:u w:val="none"/>
              </w:rPr>
            </w:pPr>
          </w:p>
        </w:tc>
        <w:tc>
          <w:tcPr>
            <w:tcW w:w="2306"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72EB706F">
            <w:pPr>
              <w:jc w:val="center"/>
              <w:rPr>
                <w:rFonts w:hint="eastAsia" w:ascii="宋体" w:hAnsi="宋体" w:eastAsia="宋体" w:cs="宋体"/>
                <w:i w:val="0"/>
                <w:iCs w:val="0"/>
                <w:color w:val="auto"/>
                <w:sz w:val="21"/>
                <w:szCs w:val="21"/>
                <w:highlight w:val="none"/>
                <w:u w:val="none"/>
              </w:rPr>
            </w:pPr>
          </w:p>
        </w:tc>
        <w:tc>
          <w:tcPr>
            <w:tcW w:w="1080"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04CF909E">
            <w:pPr>
              <w:jc w:val="center"/>
              <w:rPr>
                <w:rFonts w:hint="eastAsia" w:ascii="宋体" w:hAnsi="宋体" w:eastAsia="宋体" w:cs="宋体"/>
                <w:i w:val="0"/>
                <w:iCs w:val="0"/>
                <w:color w:val="auto"/>
                <w:sz w:val="21"/>
                <w:szCs w:val="21"/>
                <w:highlight w:val="none"/>
                <w:u w:val="none"/>
              </w:rPr>
            </w:pPr>
          </w:p>
        </w:tc>
        <w:tc>
          <w:tcPr>
            <w:tcW w:w="750"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1665BEAF">
            <w:pPr>
              <w:jc w:val="center"/>
              <w:rPr>
                <w:rFonts w:hint="eastAsia" w:ascii="宋体" w:hAnsi="宋体" w:eastAsia="宋体" w:cs="宋体"/>
                <w:i w:val="0"/>
                <w:iCs w:val="0"/>
                <w:color w:val="auto"/>
                <w:sz w:val="21"/>
                <w:szCs w:val="21"/>
                <w:highlight w:val="none"/>
                <w:u w:val="none"/>
              </w:rPr>
            </w:pPr>
          </w:p>
        </w:tc>
        <w:tc>
          <w:tcPr>
            <w:tcW w:w="5096" w:type="dxa"/>
            <w:tcBorders>
              <w:top w:val="nil"/>
              <w:left w:val="nil"/>
              <w:bottom w:val="single" w:color="000000" w:sz="8" w:space="0"/>
              <w:right w:val="single" w:color="000000" w:sz="8" w:space="0"/>
            </w:tcBorders>
            <w:shd w:val="clear" w:color="auto" w:fill="auto"/>
            <w:vAlign w:val="center"/>
          </w:tcPr>
          <w:p w14:paraId="08055D6A">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配套附件：PVC材质、自动进水单元</w:t>
            </w:r>
          </w:p>
        </w:tc>
      </w:tr>
      <w:tr w14:paraId="7ECA94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8" w:hRule="atLeast"/>
        </w:trPr>
        <w:tc>
          <w:tcPr>
            <w:tcW w:w="566" w:type="dxa"/>
            <w:tcBorders>
              <w:top w:val="nil"/>
              <w:left w:val="single" w:color="000000" w:sz="8" w:space="0"/>
              <w:bottom w:val="single" w:color="000000" w:sz="8" w:space="0"/>
              <w:right w:val="single" w:color="000000" w:sz="8" w:space="0"/>
            </w:tcBorders>
            <w:shd w:val="clear" w:color="auto" w:fill="auto"/>
            <w:vAlign w:val="center"/>
          </w:tcPr>
          <w:p w14:paraId="0CF3452F">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32E3AE5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压力表</w:t>
            </w:r>
          </w:p>
        </w:tc>
        <w:tc>
          <w:tcPr>
            <w:tcW w:w="1080" w:type="dxa"/>
            <w:tcBorders>
              <w:top w:val="nil"/>
              <w:left w:val="nil"/>
              <w:bottom w:val="single" w:color="000000" w:sz="8" w:space="0"/>
              <w:right w:val="single" w:color="000000" w:sz="8" w:space="0"/>
            </w:tcBorders>
            <w:shd w:val="clear" w:color="auto" w:fill="auto"/>
            <w:noWrap/>
            <w:vAlign w:val="center"/>
          </w:tcPr>
          <w:p w14:paraId="79072B7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个</w:t>
            </w:r>
          </w:p>
        </w:tc>
        <w:tc>
          <w:tcPr>
            <w:tcW w:w="750" w:type="dxa"/>
            <w:tcBorders>
              <w:top w:val="nil"/>
              <w:left w:val="nil"/>
              <w:bottom w:val="single" w:color="000000" w:sz="8" w:space="0"/>
              <w:right w:val="single" w:color="000000" w:sz="8" w:space="0"/>
            </w:tcBorders>
            <w:shd w:val="clear" w:color="auto" w:fill="auto"/>
            <w:noWrap/>
            <w:vAlign w:val="center"/>
          </w:tcPr>
          <w:p w14:paraId="486CEEA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1</w:t>
            </w:r>
          </w:p>
        </w:tc>
        <w:tc>
          <w:tcPr>
            <w:tcW w:w="5096" w:type="dxa"/>
            <w:tcBorders>
              <w:top w:val="nil"/>
              <w:left w:val="nil"/>
              <w:bottom w:val="single" w:color="000000" w:sz="8" w:space="0"/>
              <w:right w:val="single" w:color="000000" w:sz="8" w:space="0"/>
            </w:tcBorders>
            <w:shd w:val="clear" w:color="auto" w:fill="auto"/>
            <w:vAlign w:val="center"/>
          </w:tcPr>
          <w:p w14:paraId="19931270">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0-0.6Mpa；低压报警输出。</w:t>
            </w:r>
          </w:p>
        </w:tc>
      </w:tr>
      <w:tr w14:paraId="2E6827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20" w:hRule="atLeast"/>
        </w:trPr>
        <w:tc>
          <w:tcPr>
            <w:tcW w:w="566" w:type="dxa"/>
            <w:tcBorders>
              <w:top w:val="nil"/>
              <w:left w:val="single" w:color="000000" w:sz="8" w:space="0"/>
              <w:bottom w:val="single" w:color="000000" w:sz="8" w:space="0"/>
              <w:right w:val="single" w:color="000000" w:sz="8" w:space="0"/>
            </w:tcBorders>
            <w:shd w:val="clear" w:color="auto" w:fill="auto"/>
            <w:vAlign w:val="center"/>
          </w:tcPr>
          <w:p w14:paraId="0D6EE68C">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2384DCE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软水进水电动阀</w:t>
            </w:r>
          </w:p>
        </w:tc>
        <w:tc>
          <w:tcPr>
            <w:tcW w:w="1080" w:type="dxa"/>
            <w:tcBorders>
              <w:top w:val="nil"/>
              <w:left w:val="nil"/>
              <w:bottom w:val="single" w:color="000000" w:sz="8" w:space="0"/>
              <w:right w:val="single" w:color="000000" w:sz="8" w:space="0"/>
            </w:tcBorders>
            <w:shd w:val="clear" w:color="auto" w:fill="auto"/>
            <w:noWrap/>
            <w:vAlign w:val="center"/>
          </w:tcPr>
          <w:p w14:paraId="2911AF9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个</w:t>
            </w:r>
          </w:p>
        </w:tc>
        <w:tc>
          <w:tcPr>
            <w:tcW w:w="750" w:type="dxa"/>
            <w:tcBorders>
              <w:top w:val="nil"/>
              <w:left w:val="nil"/>
              <w:bottom w:val="single" w:color="000000" w:sz="8" w:space="0"/>
              <w:right w:val="single" w:color="000000" w:sz="8" w:space="0"/>
            </w:tcBorders>
            <w:shd w:val="clear" w:color="auto" w:fill="auto"/>
            <w:noWrap/>
            <w:vAlign w:val="center"/>
          </w:tcPr>
          <w:p w14:paraId="78D8322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1</w:t>
            </w:r>
          </w:p>
        </w:tc>
        <w:tc>
          <w:tcPr>
            <w:tcW w:w="5096" w:type="dxa"/>
            <w:tcBorders>
              <w:top w:val="nil"/>
              <w:left w:val="nil"/>
              <w:bottom w:val="single" w:color="000000" w:sz="8" w:space="0"/>
              <w:right w:val="single" w:color="000000" w:sz="8" w:space="0"/>
            </w:tcBorders>
            <w:shd w:val="clear" w:color="auto" w:fill="auto"/>
            <w:vAlign w:val="center"/>
          </w:tcPr>
          <w:p w14:paraId="5D5C315A">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工作温度：1-60℃；工作压力：0-1.0Mpa；阀芯材质：氧化铝陶瓷，耐磨，密封性好，耐腐蚀，使用寿命长；口径：DN15；电源：DC220V。</w:t>
            </w:r>
          </w:p>
        </w:tc>
      </w:tr>
      <w:tr w14:paraId="3BD85E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20" w:hRule="atLeast"/>
        </w:trPr>
        <w:tc>
          <w:tcPr>
            <w:tcW w:w="566" w:type="dxa"/>
            <w:tcBorders>
              <w:top w:val="nil"/>
              <w:left w:val="single" w:color="000000" w:sz="8" w:space="0"/>
              <w:bottom w:val="single" w:color="000000" w:sz="8" w:space="0"/>
              <w:right w:val="single" w:color="000000" w:sz="8" w:space="0"/>
            </w:tcBorders>
            <w:shd w:val="clear" w:color="auto" w:fill="auto"/>
            <w:vAlign w:val="center"/>
          </w:tcPr>
          <w:p w14:paraId="497EEF80">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63F2B72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余氯检测仪</w:t>
            </w:r>
          </w:p>
        </w:tc>
        <w:tc>
          <w:tcPr>
            <w:tcW w:w="1080" w:type="dxa"/>
            <w:tcBorders>
              <w:top w:val="nil"/>
              <w:left w:val="nil"/>
              <w:bottom w:val="single" w:color="000000" w:sz="8" w:space="0"/>
              <w:right w:val="single" w:color="000000" w:sz="8" w:space="0"/>
            </w:tcBorders>
            <w:shd w:val="clear" w:color="auto" w:fill="auto"/>
            <w:noWrap/>
            <w:vAlign w:val="center"/>
          </w:tcPr>
          <w:p w14:paraId="15FEDB8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套</w:t>
            </w:r>
          </w:p>
        </w:tc>
        <w:tc>
          <w:tcPr>
            <w:tcW w:w="750" w:type="dxa"/>
            <w:tcBorders>
              <w:top w:val="nil"/>
              <w:left w:val="nil"/>
              <w:bottom w:val="single" w:color="000000" w:sz="8" w:space="0"/>
              <w:right w:val="single" w:color="000000" w:sz="8" w:space="0"/>
            </w:tcBorders>
            <w:shd w:val="clear" w:color="auto" w:fill="auto"/>
            <w:noWrap/>
            <w:vAlign w:val="center"/>
          </w:tcPr>
          <w:p w14:paraId="600CDBB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1</w:t>
            </w:r>
          </w:p>
        </w:tc>
        <w:tc>
          <w:tcPr>
            <w:tcW w:w="5096" w:type="dxa"/>
            <w:tcBorders>
              <w:top w:val="nil"/>
              <w:left w:val="nil"/>
              <w:bottom w:val="single" w:color="000000" w:sz="8" w:space="0"/>
              <w:right w:val="single" w:color="000000" w:sz="8" w:space="0"/>
            </w:tcBorders>
            <w:shd w:val="clear" w:color="auto" w:fill="auto"/>
            <w:vAlign w:val="center"/>
          </w:tcPr>
          <w:p w14:paraId="3FE11DDB">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余氯测量误差5%或0.05mg/L以大者  重复性误差+0.05mg/L  响应时间&lt;30s变送器元件耐温及湿度-20℃~+80℃℃，0%RH~95%RH(非结露)   电极适用温度0~50℃  电极耐压0.6MPa</w:t>
            </w:r>
          </w:p>
        </w:tc>
      </w:tr>
      <w:tr w14:paraId="5A8E5EF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8" w:hRule="atLeast"/>
        </w:trPr>
        <w:tc>
          <w:tcPr>
            <w:tcW w:w="566" w:type="dxa"/>
            <w:tcBorders>
              <w:top w:val="nil"/>
              <w:left w:val="single" w:color="000000" w:sz="8" w:space="0"/>
              <w:bottom w:val="single" w:color="000000" w:sz="8" w:space="0"/>
              <w:right w:val="single" w:color="000000" w:sz="8" w:space="0"/>
            </w:tcBorders>
            <w:shd w:val="clear" w:color="auto" w:fill="auto"/>
            <w:vAlign w:val="center"/>
          </w:tcPr>
          <w:p w14:paraId="53DCB71D">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5EB42A9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成品存储罐</w:t>
            </w:r>
          </w:p>
        </w:tc>
        <w:tc>
          <w:tcPr>
            <w:tcW w:w="1080" w:type="dxa"/>
            <w:tcBorders>
              <w:top w:val="nil"/>
              <w:left w:val="nil"/>
              <w:bottom w:val="single" w:color="000000" w:sz="8" w:space="0"/>
              <w:right w:val="single" w:color="000000" w:sz="8" w:space="0"/>
            </w:tcBorders>
            <w:shd w:val="clear" w:color="auto" w:fill="auto"/>
            <w:noWrap/>
            <w:vAlign w:val="center"/>
          </w:tcPr>
          <w:p w14:paraId="2BB2C94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个</w:t>
            </w:r>
          </w:p>
        </w:tc>
        <w:tc>
          <w:tcPr>
            <w:tcW w:w="750" w:type="dxa"/>
            <w:tcBorders>
              <w:top w:val="nil"/>
              <w:left w:val="nil"/>
              <w:bottom w:val="single" w:color="000000" w:sz="8" w:space="0"/>
              <w:right w:val="single" w:color="000000" w:sz="8" w:space="0"/>
            </w:tcBorders>
            <w:shd w:val="clear" w:color="auto" w:fill="auto"/>
            <w:noWrap/>
            <w:vAlign w:val="center"/>
          </w:tcPr>
          <w:p w14:paraId="0471A7E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1</w:t>
            </w:r>
          </w:p>
        </w:tc>
        <w:tc>
          <w:tcPr>
            <w:tcW w:w="5096" w:type="dxa"/>
            <w:tcBorders>
              <w:top w:val="nil"/>
              <w:left w:val="nil"/>
              <w:bottom w:val="single" w:color="000000" w:sz="8" w:space="0"/>
              <w:right w:val="single" w:color="000000" w:sz="8" w:space="0"/>
            </w:tcBorders>
            <w:shd w:val="clear" w:color="auto" w:fill="auto"/>
            <w:vAlign w:val="center"/>
          </w:tcPr>
          <w:p w14:paraId="1C34C897">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食品级PE材料；容积80L；蓝色。</w:t>
            </w:r>
          </w:p>
        </w:tc>
      </w:tr>
      <w:tr w14:paraId="4413B34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8" w:hRule="atLeast"/>
        </w:trPr>
        <w:tc>
          <w:tcPr>
            <w:tcW w:w="566" w:type="dxa"/>
            <w:tcBorders>
              <w:top w:val="nil"/>
              <w:left w:val="single" w:color="000000" w:sz="8" w:space="0"/>
              <w:bottom w:val="single" w:color="000000" w:sz="8" w:space="0"/>
              <w:right w:val="single" w:color="000000" w:sz="8" w:space="0"/>
            </w:tcBorders>
            <w:shd w:val="clear" w:color="auto" w:fill="auto"/>
            <w:vAlign w:val="center"/>
          </w:tcPr>
          <w:p w14:paraId="29C83B32">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70AD728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液位传感器</w:t>
            </w:r>
          </w:p>
        </w:tc>
        <w:tc>
          <w:tcPr>
            <w:tcW w:w="1080" w:type="dxa"/>
            <w:tcBorders>
              <w:top w:val="nil"/>
              <w:left w:val="nil"/>
              <w:bottom w:val="single" w:color="000000" w:sz="8" w:space="0"/>
              <w:right w:val="single" w:color="000000" w:sz="8" w:space="0"/>
            </w:tcBorders>
            <w:shd w:val="clear" w:color="auto" w:fill="auto"/>
            <w:noWrap/>
            <w:vAlign w:val="center"/>
          </w:tcPr>
          <w:p w14:paraId="16955BC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个</w:t>
            </w:r>
          </w:p>
        </w:tc>
        <w:tc>
          <w:tcPr>
            <w:tcW w:w="750" w:type="dxa"/>
            <w:tcBorders>
              <w:top w:val="nil"/>
              <w:left w:val="nil"/>
              <w:bottom w:val="single" w:color="000000" w:sz="8" w:space="0"/>
              <w:right w:val="single" w:color="000000" w:sz="8" w:space="0"/>
            </w:tcBorders>
            <w:shd w:val="clear" w:color="auto" w:fill="auto"/>
            <w:noWrap/>
            <w:vAlign w:val="center"/>
          </w:tcPr>
          <w:p w14:paraId="4ED8343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3</w:t>
            </w:r>
          </w:p>
        </w:tc>
        <w:tc>
          <w:tcPr>
            <w:tcW w:w="5096" w:type="dxa"/>
            <w:tcBorders>
              <w:top w:val="nil"/>
              <w:left w:val="nil"/>
              <w:bottom w:val="single" w:color="000000" w:sz="8" w:space="0"/>
              <w:right w:val="single" w:color="000000" w:sz="8" w:space="0"/>
            </w:tcBorders>
            <w:shd w:val="clear" w:color="auto" w:fill="auto"/>
            <w:vAlign w:val="center"/>
          </w:tcPr>
          <w:p w14:paraId="15BBFCDC">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料桶式液位开关，高中低液位。</w:t>
            </w:r>
          </w:p>
        </w:tc>
      </w:tr>
      <w:tr w14:paraId="26A46C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4" w:hRule="atLeast"/>
        </w:trPr>
        <w:tc>
          <w:tcPr>
            <w:tcW w:w="566" w:type="dxa"/>
            <w:tcBorders>
              <w:top w:val="nil"/>
              <w:left w:val="single" w:color="000000" w:sz="8" w:space="0"/>
              <w:bottom w:val="single" w:color="000000" w:sz="8" w:space="0"/>
              <w:right w:val="single" w:color="000000" w:sz="8" w:space="0"/>
            </w:tcBorders>
            <w:shd w:val="clear" w:color="auto" w:fill="auto"/>
            <w:vAlign w:val="center"/>
          </w:tcPr>
          <w:p w14:paraId="0CC3DCAF">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05D8D81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成品氯投加系统计量泵</w:t>
            </w:r>
          </w:p>
        </w:tc>
        <w:tc>
          <w:tcPr>
            <w:tcW w:w="1080" w:type="dxa"/>
            <w:tcBorders>
              <w:top w:val="nil"/>
              <w:left w:val="nil"/>
              <w:bottom w:val="single" w:color="000000" w:sz="8" w:space="0"/>
              <w:right w:val="single" w:color="000000" w:sz="8" w:space="0"/>
            </w:tcBorders>
            <w:shd w:val="clear" w:color="auto" w:fill="auto"/>
            <w:noWrap/>
            <w:vAlign w:val="center"/>
          </w:tcPr>
          <w:p w14:paraId="16348E5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台</w:t>
            </w:r>
          </w:p>
        </w:tc>
        <w:tc>
          <w:tcPr>
            <w:tcW w:w="750" w:type="dxa"/>
            <w:tcBorders>
              <w:top w:val="nil"/>
              <w:left w:val="nil"/>
              <w:bottom w:val="single" w:color="000000" w:sz="8" w:space="0"/>
              <w:right w:val="single" w:color="000000" w:sz="8" w:space="0"/>
            </w:tcBorders>
            <w:shd w:val="clear" w:color="auto" w:fill="auto"/>
            <w:noWrap/>
            <w:vAlign w:val="center"/>
          </w:tcPr>
          <w:p w14:paraId="2A803EC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1</w:t>
            </w:r>
          </w:p>
        </w:tc>
        <w:tc>
          <w:tcPr>
            <w:tcW w:w="5096" w:type="dxa"/>
            <w:tcBorders>
              <w:top w:val="nil"/>
              <w:left w:val="nil"/>
              <w:bottom w:val="single" w:color="000000" w:sz="8" w:space="0"/>
              <w:right w:val="single" w:color="000000" w:sz="8" w:space="0"/>
            </w:tcBorders>
            <w:shd w:val="clear" w:color="auto" w:fill="auto"/>
            <w:vAlign w:val="center"/>
          </w:tcPr>
          <w:p w14:paraId="39C1D72B">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计量泵，流量：20L/h；压力：5.0bar；电压：AC220V，功率：40w；调整率：10～100%，计量精度±1%。</w:t>
            </w:r>
          </w:p>
        </w:tc>
      </w:tr>
      <w:tr w14:paraId="148659E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8" w:hRule="atLeast"/>
        </w:trPr>
        <w:tc>
          <w:tcPr>
            <w:tcW w:w="566" w:type="dxa"/>
            <w:tcBorders>
              <w:top w:val="nil"/>
              <w:left w:val="single" w:color="000000" w:sz="8" w:space="0"/>
              <w:bottom w:val="single" w:color="000000" w:sz="8" w:space="0"/>
              <w:right w:val="single" w:color="000000" w:sz="8" w:space="0"/>
            </w:tcBorders>
            <w:shd w:val="clear" w:color="auto" w:fill="auto"/>
            <w:vAlign w:val="center"/>
          </w:tcPr>
          <w:p w14:paraId="7051CDC2">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27A2111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安全/背压阀</w:t>
            </w:r>
          </w:p>
        </w:tc>
        <w:tc>
          <w:tcPr>
            <w:tcW w:w="1080" w:type="dxa"/>
            <w:tcBorders>
              <w:top w:val="nil"/>
              <w:left w:val="nil"/>
              <w:bottom w:val="single" w:color="000000" w:sz="8" w:space="0"/>
              <w:right w:val="single" w:color="000000" w:sz="8" w:space="0"/>
            </w:tcBorders>
            <w:shd w:val="clear" w:color="auto" w:fill="auto"/>
            <w:noWrap/>
            <w:vAlign w:val="center"/>
          </w:tcPr>
          <w:p w14:paraId="33C016B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个</w:t>
            </w:r>
          </w:p>
        </w:tc>
        <w:tc>
          <w:tcPr>
            <w:tcW w:w="750" w:type="dxa"/>
            <w:tcBorders>
              <w:top w:val="nil"/>
              <w:left w:val="nil"/>
              <w:bottom w:val="single" w:color="000000" w:sz="8" w:space="0"/>
              <w:right w:val="single" w:color="000000" w:sz="8" w:space="0"/>
            </w:tcBorders>
            <w:shd w:val="clear" w:color="auto" w:fill="auto"/>
            <w:noWrap/>
            <w:vAlign w:val="center"/>
          </w:tcPr>
          <w:p w14:paraId="0ECA3B8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1</w:t>
            </w:r>
          </w:p>
        </w:tc>
        <w:tc>
          <w:tcPr>
            <w:tcW w:w="5096" w:type="dxa"/>
            <w:tcBorders>
              <w:top w:val="nil"/>
              <w:left w:val="nil"/>
              <w:bottom w:val="single" w:color="000000" w:sz="8" w:space="0"/>
              <w:right w:val="single" w:color="000000" w:sz="8" w:space="0"/>
            </w:tcBorders>
            <w:shd w:val="clear" w:color="auto" w:fill="auto"/>
            <w:vAlign w:val="center"/>
          </w:tcPr>
          <w:p w14:paraId="0954C7F9">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口径：DN15，材质：PVC</w:t>
            </w:r>
          </w:p>
        </w:tc>
      </w:tr>
      <w:tr w14:paraId="196FC5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8" w:hRule="atLeast"/>
        </w:trPr>
        <w:tc>
          <w:tcPr>
            <w:tcW w:w="566" w:type="dxa"/>
            <w:tcBorders>
              <w:top w:val="nil"/>
              <w:left w:val="single" w:color="000000" w:sz="8" w:space="0"/>
              <w:bottom w:val="single" w:color="000000" w:sz="8" w:space="0"/>
              <w:right w:val="single" w:color="000000" w:sz="8" w:space="0"/>
            </w:tcBorders>
            <w:shd w:val="clear" w:color="auto" w:fill="auto"/>
            <w:vAlign w:val="center"/>
          </w:tcPr>
          <w:p w14:paraId="77B80125">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7C76DF8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高压排氢风机</w:t>
            </w:r>
          </w:p>
        </w:tc>
        <w:tc>
          <w:tcPr>
            <w:tcW w:w="1080" w:type="dxa"/>
            <w:tcBorders>
              <w:top w:val="nil"/>
              <w:left w:val="nil"/>
              <w:bottom w:val="single" w:color="000000" w:sz="8" w:space="0"/>
              <w:right w:val="single" w:color="000000" w:sz="8" w:space="0"/>
            </w:tcBorders>
            <w:shd w:val="clear" w:color="auto" w:fill="auto"/>
            <w:noWrap/>
            <w:vAlign w:val="center"/>
          </w:tcPr>
          <w:p w14:paraId="5DA6227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台</w:t>
            </w:r>
          </w:p>
        </w:tc>
        <w:tc>
          <w:tcPr>
            <w:tcW w:w="750" w:type="dxa"/>
            <w:tcBorders>
              <w:top w:val="nil"/>
              <w:left w:val="nil"/>
              <w:bottom w:val="single" w:color="000000" w:sz="8" w:space="0"/>
              <w:right w:val="single" w:color="000000" w:sz="8" w:space="0"/>
            </w:tcBorders>
            <w:shd w:val="clear" w:color="auto" w:fill="auto"/>
            <w:noWrap/>
            <w:vAlign w:val="center"/>
          </w:tcPr>
          <w:p w14:paraId="622F96A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1</w:t>
            </w:r>
          </w:p>
        </w:tc>
        <w:tc>
          <w:tcPr>
            <w:tcW w:w="5096" w:type="dxa"/>
            <w:tcBorders>
              <w:top w:val="nil"/>
              <w:left w:val="nil"/>
              <w:bottom w:val="single" w:color="000000" w:sz="8" w:space="0"/>
              <w:right w:val="single" w:color="000000" w:sz="8" w:space="0"/>
            </w:tcBorders>
            <w:shd w:val="clear" w:color="auto" w:fill="auto"/>
            <w:vAlign w:val="center"/>
          </w:tcPr>
          <w:p w14:paraId="0E154B3A">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功率：60W；供电电压：220VAC。</w:t>
            </w:r>
          </w:p>
        </w:tc>
      </w:tr>
      <w:tr w14:paraId="13E390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8" w:hRule="atLeast"/>
        </w:trPr>
        <w:tc>
          <w:tcPr>
            <w:tcW w:w="566" w:type="dxa"/>
            <w:tcBorders>
              <w:top w:val="nil"/>
              <w:left w:val="single" w:color="000000" w:sz="8" w:space="0"/>
              <w:bottom w:val="single" w:color="000000" w:sz="8" w:space="0"/>
              <w:right w:val="single" w:color="000000" w:sz="8" w:space="0"/>
            </w:tcBorders>
            <w:shd w:val="clear" w:color="auto" w:fill="auto"/>
            <w:vAlign w:val="center"/>
          </w:tcPr>
          <w:p w14:paraId="40ECEA7A">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189E9AF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一级排氢口</w:t>
            </w:r>
          </w:p>
        </w:tc>
        <w:tc>
          <w:tcPr>
            <w:tcW w:w="1080" w:type="dxa"/>
            <w:tcBorders>
              <w:top w:val="nil"/>
              <w:left w:val="nil"/>
              <w:bottom w:val="single" w:color="000000" w:sz="8" w:space="0"/>
              <w:right w:val="single" w:color="000000" w:sz="8" w:space="0"/>
            </w:tcBorders>
            <w:shd w:val="clear" w:color="auto" w:fill="auto"/>
            <w:noWrap/>
            <w:vAlign w:val="center"/>
          </w:tcPr>
          <w:p w14:paraId="4DF2543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个</w:t>
            </w:r>
          </w:p>
        </w:tc>
        <w:tc>
          <w:tcPr>
            <w:tcW w:w="750" w:type="dxa"/>
            <w:tcBorders>
              <w:top w:val="nil"/>
              <w:left w:val="nil"/>
              <w:bottom w:val="single" w:color="000000" w:sz="8" w:space="0"/>
              <w:right w:val="single" w:color="000000" w:sz="8" w:space="0"/>
            </w:tcBorders>
            <w:shd w:val="clear" w:color="auto" w:fill="auto"/>
            <w:noWrap/>
            <w:vAlign w:val="center"/>
          </w:tcPr>
          <w:p w14:paraId="7B50D62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1</w:t>
            </w:r>
          </w:p>
        </w:tc>
        <w:tc>
          <w:tcPr>
            <w:tcW w:w="5096" w:type="dxa"/>
            <w:tcBorders>
              <w:top w:val="nil"/>
              <w:left w:val="nil"/>
              <w:bottom w:val="single" w:color="000000" w:sz="8" w:space="0"/>
              <w:right w:val="single" w:color="000000" w:sz="8" w:space="0"/>
            </w:tcBorders>
            <w:shd w:val="clear" w:color="auto" w:fill="auto"/>
            <w:vAlign w:val="center"/>
          </w:tcPr>
          <w:p w14:paraId="77CCFCE9">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在电解槽开口</w:t>
            </w:r>
          </w:p>
        </w:tc>
      </w:tr>
      <w:tr w14:paraId="42B4F7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8" w:hRule="atLeast"/>
        </w:trPr>
        <w:tc>
          <w:tcPr>
            <w:tcW w:w="566" w:type="dxa"/>
            <w:tcBorders>
              <w:top w:val="nil"/>
              <w:left w:val="single" w:color="000000" w:sz="8" w:space="0"/>
              <w:bottom w:val="single" w:color="000000" w:sz="8" w:space="0"/>
              <w:right w:val="single" w:color="000000" w:sz="8" w:space="0"/>
            </w:tcBorders>
            <w:shd w:val="clear" w:color="auto" w:fill="auto"/>
            <w:vAlign w:val="center"/>
          </w:tcPr>
          <w:p w14:paraId="468612B3">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4FFAF82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二级排氢口</w:t>
            </w:r>
          </w:p>
        </w:tc>
        <w:tc>
          <w:tcPr>
            <w:tcW w:w="1080" w:type="dxa"/>
            <w:tcBorders>
              <w:top w:val="nil"/>
              <w:left w:val="nil"/>
              <w:bottom w:val="single" w:color="000000" w:sz="8" w:space="0"/>
              <w:right w:val="single" w:color="000000" w:sz="8" w:space="0"/>
            </w:tcBorders>
            <w:shd w:val="clear" w:color="auto" w:fill="auto"/>
            <w:noWrap/>
            <w:vAlign w:val="center"/>
          </w:tcPr>
          <w:p w14:paraId="4C34A02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个</w:t>
            </w:r>
          </w:p>
        </w:tc>
        <w:tc>
          <w:tcPr>
            <w:tcW w:w="750" w:type="dxa"/>
            <w:tcBorders>
              <w:top w:val="nil"/>
              <w:left w:val="nil"/>
              <w:bottom w:val="single" w:color="000000" w:sz="8" w:space="0"/>
              <w:right w:val="single" w:color="000000" w:sz="8" w:space="0"/>
            </w:tcBorders>
            <w:shd w:val="clear" w:color="auto" w:fill="auto"/>
            <w:noWrap/>
            <w:vAlign w:val="center"/>
          </w:tcPr>
          <w:p w14:paraId="0C981A9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1</w:t>
            </w:r>
          </w:p>
        </w:tc>
        <w:tc>
          <w:tcPr>
            <w:tcW w:w="5096" w:type="dxa"/>
            <w:tcBorders>
              <w:top w:val="nil"/>
              <w:left w:val="nil"/>
              <w:bottom w:val="single" w:color="000000" w:sz="8" w:space="0"/>
              <w:right w:val="single" w:color="000000" w:sz="8" w:space="0"/>
            </w:tcBorders>
            <w:shd w:val="clear" w:color="auto" w:fill="auto"/>
            <w:vAlign w:val="center"/>
          </w:tcPr>
          <w:p w14:paraId="161EFD6C">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在储药桶开口</w:t>
            </w:r>
          </w:p>
        </w:tc>
      </w:tr>
      <w:tr w14:paraId="35BA90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8" w:hRule="atLeast"/>
        </w:trPr>
        <w:tc>
          <w:tcPr>
            <w:tcW w:w="566" w:type="dxa"/>
            <w:tcBorders>
              <w:top w:val="nil"/>
              <w:left w:val="single" w:color="000000" w:sz="8" w:space="0"/>
              <w:bottom w:val="single" w:color="000000" w:sz="8" w:space="0"/>
              <w:right w:val="single" w:color="000000" w:sz="8" w:space="0"/>
            </w:tcBorders>
            <w:shd w:val="clear" w:color="auto" w:fill="auto"/>
            <w:vAlign w:val="center"/>
          </w:tcPr>
          <w:p w14:paraId="200AF4B7">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43E4F17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PVC管材管件</w:t>
            </w:r>
          </w:p>
        </w:tc>
        <w:tc>
          <w:tcPr>
            <w:tcW w:w="1080" w:type="dxa"/>
            <w:tcBorders>
              <w:top w:val="nil"/>
              <w:left w:val="nil"/>
              <w:bottom w:val="single" w:color="000000" w:sz="8" w:space="0"/>
              <w:right w:val="single" w:color="000000" w:sz="8" w:space="0"/>
            </w:tcBorders>
            <w:shd w:val="clear" w:color="auto" w:fill="auto"/>
            <w:noWrap/>
            <w:vAlign w:val="center"/>
          </w:tcPr>
          <w:p w14:paraId="70D2705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项</w:t>
            </w:r>
          </w:p>
        </w:tc>
        <w:tc>
          <w:tcPr>
            <w:tcW w:w="750" w:type="dxa"/>
            <w:tcBorders>
              <w:top w:val="nil"/>
              <w:left w:val="nil"/>
              <w:bottom w:val="single" w:color="000000" w:sz="8" w:space="0"/>
              <w:right w:val="single" w:color="000000" w:sz="8" w:space="0"/>
            </w:tcBorders>
            <w:shd w:val="clear" w:color="auto" w:fill="auto"/>
            <w:noWrap/>
            <w:vAlign w:val="center"/>
          </w:tcPr>
          <w:p w14:paraId="6434DAF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1</w:t>
            </w:r>
          </w:p>
        </w:tc>
        <w:tc>
          <w:tcPr>
            <w:tcW w:w="5096" w:type="dxa"/>
            <w:tcBorders>
              <w:top w:val="nil"/>
              <w:left w:val="nil"/>
              <w:bottom w:val="single" w:color="000000" w:sz="8" w:space="0"/>
              <w:right w:val="single" w:color="000000" w:sz="8" w:space="0"/>
            </w:tcBorders>
            <w:shd w:val="clear" w:color="auto" w:fill="auto"/>
            <w:vAlign w:val="center"/>
          </w:tcPr>
          <w:p w14:paraId="5D659AA4">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室内设备3米范围安装管件安装管材管件；直径20mmPVC管8米。</w:t>
            </w:r>
          </w:p>
        </w:tc>
      </w:tr>
      <w:tr w14:paraId="7278EC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8" w:hRule="atLeast"/>
        </w:trPr>
        <w:tc>
          <w:tcPr>
            <w:tcW w:w="566" w:type="dxa"/>
            <w:tcBorders>
              <w:top w:val="nil"/>
              <w:left w:val="single" w:color="000000" w:sz="8" w:space="0"/>
              <w:bottom w:val="single" w:color="000000" w:sz="8" w:space="0"/>
              <w:right w:val="single" w:color="000000" w:sz="8" w:space="0"/>
            </w:tcBorders>
            <w:shd w:val="clear" w:color="auto" w:fill="auto"/>
            <w:vAlign w:val="center"/>
          </w:tcPr>
          <w:p w14:paraId="73AB9639">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6B62B2A2">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电线电缆</w:t>
            </w:r>
          </w:p>
        </w:tc>
        <w:tc>
          <w:tcPr>
            <w:tcW w:w="1080" w:type="dxa"/>
            <w:tcBorders>
              <w:top w:val="nil"/>
              <w:left w:val="nil"/>
              <w:bottom w:val="single" w:color="000000" w:sz="8" w:space="0"/>
              <w:right w:val="single" w:color="000000" w:sz="8" w:space="0"/>
            </w:tcBorders>
            <w:shd w:val="clear" w:color="auto" w:fill="auto"/>
            <w:noWrap/>
            <w:vAlign w:val="center"/>
          </w:tcPr>
          <w:p w14:paraId="08A5567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批</w:t>
            </w:r>
          </w:p>
        </w:tc>
        <w:tc>
          <w:tcPr>
            <w:tcW w:w="750" w:type="dxa"/>
            <w:tcBorders>
              <w:top w:val="nil"/>
              <w:left w:val="nil"/>
              <w:bottom w:val="single" w:color="000000" w:sz="8" w:space="0"/>
              <w:right w:val="single" w:color="000000" w:sz="8" w:space="0"/>
            </w:tcBorders>
            <w:shd w:val="clear" w:color="auto" w:fill="auto"/>
            <w:noWrap/>
            <w:vAlign w:val="center"/>
          </w:tcPr>
          <w:p w14:paraId="5A5361D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1</w:t>
            </w:r>
          </w:p>
        </w:tc>
        <w:tc>
          <w:tcPr>
            <w:tcW w:w="5096" w:type="dxa"/>
            <w:tcBorders>
              <w:top w:val="nil"/>
              <w:left w:val="nil"/>
              <w:bottom w:val="single" w:color="000000" w:sz="8" w:space="0"/>
              <w:right w:val="single" w:color="000000" w:sz="8" w:space="0"/>
            </w:tcBorders>
            <w:shd w:val="clear" w:color="auto" w:fill="auto"/>
            <w:vAlign w:val="center"/>
          </w:tcPr>
          <w:p w14:paraId="0EA01F21">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两芯一平方.2*1</w:t>
            </w:r>
          </w:p>
        </w:tc>
      </w:tr>
      <w:tr w14:paraId="4A09C1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8" w:hRule="atLeast"/>
        </w:trPr>
        <w:tc>
          <w:tcPr>
            <w:tcW w:w="566" w:type="dxa"/>
            <w:tcBorders>
              <w:top w:val="nil"/>
              <w:left w:val="single" w:color="000000" w:sz="8" w:space="0"/>
              <w:bottom w:val="single" w:color="000000" w:sz="8" w:space="0"/>
              <w:right w:val="single" w:color="000000" w:sz="8" w:space="0"/>
            </w:tcBorders>
            <w:shd w:val="clear" w:color="auto" w:fill="auto"/>
            <w:noWrap/>
            <w:vAlign w:val="center"/>
          </w:tcPr>
          <w:p w14:paraId="520F3AF1">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snapToGrid w:val="0"/>
                <w:color w:val="auto"/>
                <w:kern w:val="0"/>
                <w:sz w:val="21"/>
                <w:szCs w:val="21"/>
                <w:highlight w:val="none"/>
                <w:u w:val="none"/>
                <w:lang w:val="en-US" w:eastAsia="zh-CN" w:bidi="ar"/>
              </w:rPr>
              <w:t>2</w:t>
            </w:r>
          </w:p>
        </w:tc>
        <w:tc>
          <w:tcPr>
            <w:tcW w:w="2306" w:type="dxa"/>
            <w:tcBorders>
              <w:top w:val="nil"/>
              <w:left w:val="nil"/>
              <w:bottom w:val="single" w:color="000000" w:sz="8" w:space="0"/>
              <w:right w:val="single" w:color="000000" w:sz="8" w:space="0"/>
            </w:tcBorders>
            <w:shd w:val="clear" w:color="auto" w:fill="auto"/>
            <w:noWrap/>
            <w:vAlign w:val="center"/>
          </w:tcPr>
          <w:p w14:paraId="33927DF0">
            <w:pPr>
              <w:keepNext w:val="0"/>
              <w:keepLines w:val="0"/>
              <w:widowControl/>
              <w:suppressLineNumbers w:val="0"/>
              <w:jc w:val="center"/>
              <w:textAlignment w:val="center"/>
              <w:rPr>
                <w:rFonts w:hint="eastAsia" w:ascii="宋体" w:hAnsi="宋体" w:eastAsia="宋体" w:cs="宋体"/>
                <w:b/>
                <w:bCs/>
                <w:i w:val="0"/>
                <w:iCs w:val="0"/>
                <w:color w:val="auto"/>
                <w:sz w:val="21"/>
                <w:szCs w:val="21"/>
                <w:highlight w:val="none"/>
                <w:u w:val="none"/>
              </w:rPr>
            </w:pPr>
            <w:r>
              <w:rPr>
                <w:rFonts w:hint="eastAsia" w:ascii="宋体" w:hAnsi="宋体" w:eastAsia="宋体" w:cs="宋体"/>
                <w:b/>
                <w:bCs/>
                <w:i w:val="0"/>
                <w:iCs w:val="0"/>
                <w:snapToGrid w:val="0"/>
                <w:color w:val="auto"/>
                <w:kern w:val="0"/>
                <w:sz w:val="21"/>
                <w:szCs w:val="21"/>
                <w:highlight w:val="none"/>
                <w:u w:val="none"/>
                <w:lang w:val="en-US" w:eastAsia="zh-CN" w:bidi="ar"/>
              </w:rPr>
              <w:t>次氯酸钠发生器</w:t>
            </w:r>
          </w:p>
        </w:tc>
        <w:tc>
          <w:tcPr>
            <w:tcW w:w="1080" w:type="dxa"/>
            <w:tcBorders>
              <w:top w:val="nil"/>
              <w:left w:val="nil"/>
              <w:bottom w:val="single" w:color="000000" w:sz="8" w:space="0"/>
              <w:right w:val="single" w:color="000000" w:sz="8" w:space="0"/>
            </w:tcBorders>
            <w:shd w:val="clear" w:color="auto" w:fill="auto"/>
            <w:noWrap/>
            <w:vAlign w:val="center"/>
          </w:tcPr>
          <w:p w14:paraId="26DE7572">
            <w:pPr>
              <w:jc w:val="center"/>
              <w:rPr>
                <w:rFonts w:hint="eastAsia" w:ascii="宋体" w:hAnsi="宋体" w:eastAsia="宋体" w:cs="宋体"/>
                <w:i w:val="0"/>
                <w:iCs w:val="0"/>
                <w:color w:val="auto"/>
                <w:sz w:val="21"/>
                <w:szCs w:val="21"/>
                <w:highlight w:val="none"/>
                <w:u w:val="none"/>
              </w:rPr>
            </w:pPr>
          </w:p>
        </w:tc>
        <w:tc>
          <w:tcPr>
            <w:tcW w:w="750" w:type="dxa"/>
            <w:tcBorders>
              <w:top w:val="nil"/>
              <w:left w:val="nil"/>
              <w:bottom w:val="single" w:color="000000" w:sz="8" w:space="0"/>
              <w:right w:val="single" w:color="000000" w:sz="8" w:space="0"/>
            </w:tcBorders>
            <w:shd w:val="clear" w:color="auto" w:fill="auto"/>
            <w:noWrap/>
            <w:vAlign w:val="center"/>
          </w:tcPr>
          <w:p w14:paraId="503F8949">
            <w:pPr>
              <w:jc w:val="center"/>
              <w:rPr>
                <w:rFonts w:hint="eastAsia" w:ascii="宋体" w:hAnsi="宋体" w:eastAsia="宋体" w:cs="宋体"/>
                <w:i w:val="0"/>
                <w:iCs w:val="0"/>
                <w:color w:val="auto"/>
                <w:sz w:val="21"/>
                <w:szCs w:val="21"/>
                <w:highlight w:val="none"/>
                <w:u w:val="none"/>
              </w:rPr>
            </w:pPr>
          </w:p>
        </w:tc>
        <w:tc>
          <w:tcPr>
            <w:tcW w:w="5096" w:type="dxa"/>
            <w:tcBorders>
              <w:top w:val="nil"/>
              <w:left w:val="nil"/>
              <w:bottom w:val="single" w:color="000000" w:sz="8" w:space="0"/>
              <w:right w:val="single" w:color="000000" w:sz="8" w:space="0"/>
            </w:tcBorders>
            <w:shd w:val="clear" w:color="auto" w:fill="auto"/>
            <w:vAlign w:val="center"/>
          </w:tcPr>
          <w:p w14:paraId="13CC9AC5">
            <w:pPr>
              <w:jc w:val="left"/>
              <w:rPr>
                <w:rFonts w:hint="eastAsia" w:ascii="宋体" w:hAnsi="宋体" w:eastAsia="宋体" w:cs="宋体"/>
                <w:i w:val="0"/>
                <w:iCs w:val="0"/>
                <w:color w:val="auto"/>
                <w:sz w:val="21"/>
                <w:szCs w:val="21"/>
                <w:highlight w:val="none"/>
                <w:u w:val="none"/>
              </w:rPr>
            </w:pPr>
          </w:p>
        </w:tc>
      </w:tr>
      <w:tr w14:paraId="360F2D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8" w:hRule="atLeast"/>
        </w:trPr>
        <w:tc>
          <w:tcPr>
            <w:tcW w:w="566" w:type="dxa"/>
            <w:vMerge w:val="restart"/>
            <w:tcBorders>
              <w:top w:val="single" w:color="000000" w:sz="8" w:space="0"/>
              <w:left w:val="single" w:color="000000" w:sz="8" w:space="0"/>
              <w:bottom w:val="single" w:color="000000" w:sz="8" w:space="0"/>
              <w:right w:val="single" w:color="000000" w:sz="8" w:space="0"/>
            </w:tcBorders>
            <w:shd w:val="clear" w:color="auto" w:fill="auto"/>
            <w:noWrap/>
            <w:vAlign w:val="center"/>
          </w:tcPr>
          <w:p w14:paraId="759EE702">
            <w:pPr>
              <w:jc w:val="center"/>
              <w:rPr>
                <w:rFonts w:hint="eastAsia" w:ascii="宋体" w:hAnsi="宋体" w:eastAsia="宋体" w:cs="宋体"/>
                <w:i w:val="0"/>
                <w:iCs w:val="0"/>
                <w:color w:val="auto"/>
                <w:sz w:val="21"/>
                <w:szCs w:val="21"/>
                <w:highlight w:val="none"/>
                <w:u w:val="none"/>
              </w:rPr>
            </w:pPr>
          </w:p>
        </w:tc>
        <w:tc>
          <w:tcPr>
            <w:tcW w:w="2306"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14:paraId="43A3FEA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次氯酸钠发生器主机及电解槽200g/h</w:t>
            </w:r>
          </w:p>
        </w:tc>
        <w:tc>
          <w:tcPr>
            <w:tcW w:w="1080"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14:paraId="798422F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套</w:t>
            </w:r>
          </w:p>
        </w:tc>
        <w:tc>
          <w:tcPr>
            <w:tcW w:w="750" w:type="dxa"/>
            <w:vMerge w:val="restart"/>
            <w:tcBorders>
              <w:top w:val="single" w:color="000000" w:sz="8" w:space="0"/>
              <w:left w:val="single" w:color="000000" w:sz="8" w:space="0"/>
              <w:bottom w:val="single" w:color="000000" w:sz="8" w:space="0"/>
              <w:right w:val="single" w:color="000000" w:sz="8" w:space="0"/>
            </w:tcBorders>
            <w:shd w:val="clear" w:color="auto" w:fill="auto"/>
            <w:noWrap/>
            <w:vAlign w:val="center"/>
          </w:tcPr>
          <w:p w14:paraId="5863037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2</w:t>
            </w:r>
          </w:p>
        </w:tc>
        <w:tc>
          <w:tcPr>
            <w:tcW w:w="5096" w:type="dxa"/>
            <w:tcBorders>
              <w:top w:val="nil"/>
              <w:left w:val="nil"/>
              <w:bottom w:val="nil"/>
              <w:right w:val="single" w:color="000000" w:sz="8" w:space="0"/>
            </w:tcBorders>
            <w:shd w:val="clear" w:color="auto" w:fill="auto"/>
            <w:vAlign w:val="center"/>
          </w:tcPr>
          <w:p w14:paraId="313000F6">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单机产氯量：≥200g/h；</w:t>
            </w:r>
          </w:p>
        </w:tc>
      </w:tr>
      <w:tr w14:paraId="05E3BCB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8" w:hRule="atLeast"/>
        </w:trPr>
        <w:tc>
          <w:tcPr>
            <w:tcW w:w="566"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4CC9B80E">
            <w:pPr>
              <w:jc w:val="center"/>
              <w:rPr>
                <w:rFonts w:hint="eastAsia" w:ascii="宋体" w:hAnsi="宋体" w:eastAsia="宋体" w:cs="宋体"/>
                <w:i w:val="0"/>
                <w:iCs w:val="0"/>
                <w:color w:val="auto"/>
                <w:sz w:val="21"/>
                <w:szCs w:val="21"/>
                <w:highlight w:val="none"/>
                <w:u w:val="none"/>
              </w:rPr>
            </w:pPr>
          </w:p>
        </w:tc>
        <w:tc>
          <w:tcPr>
            <w:tcW w:w="2306"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71A5B59D">
            <w:pPr>
              <w:jc w:val="center"/>
              <w:rPr>
                <w:rFonts w:hint="eastAsia" w:ascii="宋体" w:hAnsi="宋体" w:eastAsia="宋体" w:cs="宋体"/>
                <w:i w:val="0"/>
                <w:iCs w:val="0"/>
                <w:color w:val="auto"/>
                <w:sz w:val="21"/>
                <w:szCs w:val="21"/>
                <w:highlight w:val="none"/>
                <w:u w:val="none"/>
              </w:rPr>
            </w:pPr>
          </w:p>
        </w:tc>
        <w:tc>
          <w:tcPr>
            <w:tcW w:w="1080"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36E490FA">
            <w:pPr>
              <w:jc w:val="center"/>
              <w:rPr>
                <w:rFonts w:hint="eastAsia" w:ascii="宋体" w:hAnsi="宋体" w:eastAsia="宋体" w:cs="宋体"/>
                <w:i w:val="0"/>
                <w:iCs w:val="0"/>
                <w:color w:val="auto"/>
                <w:sz w:val="21"/>
                <w:szCs w:val="21"/>
                <w:highlight w:val="none"/>
                <w:u w:val="none"/>
              </w:rPr>
            </w:pPr>
          </w:p>
        </w:tc>
        <w:tc>
          <w:tcPr>
            <w:tcW w:w="750"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7F415736">
            <w:pPr>
              <w:jc w:val="center"/>
              <w:rPr>
                <w:rFonts w:hint="eastAsia" w:ascii="宋体" w:hAnsi="宋体" w:eastAsia="宋体" w:cs="宋体"/>
                <w:i w:val="0"/>
                <w:iCs w:val="0"/>
                <w:color w:val="auto"/>
                <w:sz w:val="21"/>
                <w:szCs w:val="21"/>
                <w:highlight w:val="none"/>
                <w:u w:val="none"/>
              </w:rPr>
            </w:pPr>
          </w:p>
        </w:tc>
        <w:tc>
          <w:tcPr>
            <w:tcW w:w="5096" w:type="dxa"/>
            <w:tcBorders>
              <w:top w:val="nil"/>
              <w:left w:val="nil"/>
              <w:bottom w:val="nil"/>
              <w:right w:val="single" w:color="000000" w:sz="8" w:space="0"/>
            </w:tcBorders>
            <w:shd w:val="clear" w:color="auto" w:fill="auto"/>
            <w:vAlign w:val="center"/>
          </w:tcPr>
          <w:p w14:paraId="4FA1E09E">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次氯酸钠原液浓度：≥6000-8000PP；</w:t>
            </w:r>
          </w:p>
        </w:tc>
      </w:tr>
      <w:tr w14:paraId="07D2A8F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8" w:hRule="atLeast"/>
        </w:trPr>
        <w:tc>
          <w:tcPr>
            <w:tcW w:w="566"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246D66A0">
            <w:pPr>
              <w:jc w:val="center"/>
              <w:rPr>
                <w:rFonts w:hint="eastAsia" w:ascii="宋体" w:hAnsi="宋体" w:eastAsia="宋体" w:cs="宋体"/>
                <w:i w:val="0"/>
                <w:iCs w:val="0"/>
                <w:color w:val="auto"/>
                <w:sz w:val="21"/>
                <w:szCs w:val="21"/>
                <w:highlight w:val="none"/>
                <w:u w:val="none"/>
              </w:rPr>
            </w:pPr>
          </w:p>
        </w:tc>
        <w:tc>
          <w:tcPr>
            <w:tcW w:w="2306"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67EB978E">
            <w:pPr>
              <w:jc w:val="center"/>
              <w:rPr>
                <w:rFonts w:hint="eastAsia" w:ascii="宋体" w:hAnsi="宋体" w:eastAsia="宋体" w:cs="宋体"/>
                <w:i w:val="0"/>
                <w:iCs w:val="0"/>
                <w:color w:val="auto"/>
                <w:sz w:val="21"/>
                <w:szCs w:val="21"/>
                <w:highlight w:val="none"/>
                <w:u w:val="none"/>
              </w:rPr>
            </w:pPr>
          </w:p>
        </w:tc>
        <w:tc>
          <w:tcPr>
            <w:tcW w:w="1080"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1AE536DF">
            <w:pPr>
              <w:jc w:val="center"/>
              <w:rPr>
                <w:rFonts w:hint="eastAsia" w:ascii="宋体" w:hAnsi="宋体" w:eastAsia="宋体" w:cs="宋体"/>
                <w:i w:val="0"/>
                <w:iCs w:val="0"/>
                <w:color w:val="auto"/>
                <w:sz w:val="21"/>
                <w:szCs w:val="21"/>
                <w:highlight w:val="none"/>
                <w:u w:val="none"/>
              </w:rPr>
            </w:pPr>
          </w:p>
        </w:tc>
        <w:tc>
          <w:tcPr>
            <w:tcW w:w="750"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485FEC5D">
            <w:pPr>
              <w:jc w:val="center"/>
              <w:rPr>
                <w:rFonts w:hint="eastAsia" w:ascii="宋体" w:hAnsi="宋体" w:eastAsia="宋体" w:cs="宋体"/>
                <w:i w:val="0"/>
                <w:iCs w:val="0"/>
                <w:color w:val="auto"/>
                <w:sz w:val="21"/>
                <w:szCs w:val="21"/>
                <w:highlight w:val="none"/>
                <w:u w:val="none"/>
              </w:rPr>
            </w:pPr>
          </w:p>
        </w:tc>
        <w:tc>
          <w:tcPr>
            <w:tcW w:w="5096" w:type="dxa"/>
            <w:tcBorders>
              <w:top w:val="nil"/>
              <w:left w:val="nil"/>
              <w:bottom w:val="nil"/>
              <w:right w:val="single" w:color="000000" w:sz="8" w:space="0"/>
            </w:tcBorders>
            <w:shd w:val="clear" w:color="auto" w:fill="auto"/>
            <w:vAlign w:val="center"/>
          </w:tcPr>
          <w:p w14:paraId="3DB11BE0">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电解槽结构：最新PVC管式电解槽；</w:t>
            </w:r>
          </w:p>
        </w:tc>
      </w:tr>
      <w:tr w14:paraId="22280C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8" w:hRule="atLeast"/>
        </w:trPr>
        <w:tc>
          <w:tcPr>
            <w:tcW w:w="566"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5C4DCCC2">
            <w:pPr>
              <w:jc w:val="center"/>
              <w:rPr>
                <w:rFonts w:hint="eastAsia" w:ascii="宋体" w:hAnsi="宋体" w:eastAsia="宋体" w:cs="宋体"/>
                <w:i w:val="0"/>
                <w:iCs w:val="0"/>
                <w:color w:val="auto"/>
                <w:sz w:val="21"/>
                <w:szCs w:val="21"/>
                <w:highlight w:val="none"/>
                <w:u w:val="none"/>
              </w:rPr>
            </w:pPr>
          </w:p>
        </w:tc>
        <w:tc>
          <w:tcPr>
            <w:tcW w:w="2306"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2DCFA39B">
            <w:pPr>
              <w:jc w:val="center"/>
              <w:rPr>
                <w:rFonts w:hint="eastAsia" w:ascii="宋体" w:hAnsi="宋体" w:eastAsia="宋体" w:cs="宋体"/>
                <w:i w:val="0"/>
                <w:iCs w:val="0"/>
                <w:color w:val="auto"/>
                <w:sz w:val="21"/>
                <w:szCs w:val="21"/>
                <w:highlight w:val="none"/>
                <w:u w:val="none"/>
              </w:rPr>
            </w:pPr>
          </w:p>
        </w:tc>
        <w:tc>
          <w:tcPr>
            <w:tcW w:w="1080"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02A356AF">
            <w:pPr>
              <w:jc w:val="center"/>
              <w:rPr>
                <w:rFonts w:hint="eastAsia" w:ascii="宋体" w:hAnsi="宋体" w:eastAsia="宋体" w:cs="宋体"/>
                <w:i w:val="0"/>
                <w:iCs w:val="0"/>
                <w:color w:val="auto"/>
                <w:sz w:val="21"/>
                <w:szCs w:val="21"/>
                <w:highlight w:val="none"/>
                <w:u w:val="none"/>
              </w:rPr>
            </w:pPr>
          </w:p>
        </w:tc>
        <w:tc>
          <w:tcPr>
            <w:tcW w:w="750"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7E68D62B">
            <w:pPr>
              <w:jc w:val="center"/>
              <w:rPr>
                <w:rFonts w:hint="eastAsia" w:ascii="宋体" w:hAnsi="宋体" w:eastAsia="宋体" w:cs="宋体"/>
                <w:i w:val="0"/>
                <w:iCs w:val="0"/>
                <w:color w:val="auto"/>
                <w:sz w:val="21"/>
                <w:szCs w:val="21"/>
                <w:highlight w:val="none"/>
                <w:u w:val="none"/>
              </w:rPr>
            </w:pPr>
          </w:p>
        </w:tc>
        <w:tc>
          <w:tcPr>
            <w:tcW w:w="5096" w:type="dxa"/>
            <w:tcBorders>
              <w:top w:val="nil"/>
              <w:left w:val="nil"/>
              <w:bottom w:val="nil"/>
              <w:right w:val="single" w:color="000000" w:sz="8" w:space="0"/>
            </w:tcBorders>
            <w:shd w:val="clear" w:color="auto" w:fill="auto"/>
            <w:vAlign w:val="center"/>
          </w:tcPr>
          <w:p w14:paraId="1C249CEE">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电极垫层：PVDF材料；</w:t>
            </w:r>
          </w:p>
        </w:tc>
      </w:tr>
      <w:tr w14:paraId="7B7E9F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4" w:hRule="atLeast"/>
        </w:trPr>
        <w:tc>
          <w:tcPr>
            <w:tcW w:w="566"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55D55C69">
            <w:pPr>
              <w:jc w:val="center"/>
              <w:rPr>
                <w:rFonts w:hint="eastAsia" w:ascii="宋体" w:hAnsi="宋体" w:eastAsia="宋体" w:cs="宋体"/>
                <w:i w:val="0"/>
                <w:iCs w:val="0"/>
                <w:color w:val="auto"/>
                <w:sz w:val="21"/>
                <w:szCs w:val="21"/>
                <w:highlight w:val="none"/>
                <w:u w:val="none"/>
              </w:rPr>
            </w:pPr>
          </w:p>
        </w:tc>
        <w:tc>
          <w:tcPr>
            <w:tcW w:w="2306"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1BE29052">
            <w:pPr>
              <w:jc w:val="center"/>
              <w:rPr>
                <w:rFonts w:hint="eastAsia" w:ascii="宋体" w:hAnsi="宋体" w:eastAsia="宋体" w:cs="宋体"/>
                <w:i w:val="0"/>
                <w:iCs w:val="0"/>
                <w:color w:val="auto"/>
                <w:sz w:val="21"/>
                <w:szCs w:val="21"/>
                <w:highlight w:val="none"/>
                <w:u w:val="none"/>
              </w:rPr>
            </w:pPr>
          </w:p>
        </w:tc>
        <w:tc>
          <w:tcPr>
            <w:tcW w:w="1080"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7ADB6E02">
            <w:pPr>
              <w:jc w:val="center"/>
              <w:rPr>
                <w:rFonts w:hint="eastAsia" w:ascii="宋体" w:hAnsi="宋体" w:eastAsia="宋体" w:cs="宋体"/>
                <w:i w:val="0"/>
                <w:iCs w:val="0"/>
                <w:color w:val="auto"/>
                <w:sz w:val="21"/>
                <w:szCs w:val="21"/>
                <w:highlight w:val="none"/>
                <w:u w:val="none"/>
              </w:rPr>
            </w:pPr>
          </w:p>
        </w:tc>
        <w:tc>
          <w:tcPr>
            <w:tcW w:w="750"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7EDF0433">
            <w:pPr>
              <w:jc w:val="center"/>
              <w:rPr>
                <w:rFonts w:hint="eastAsia" w:ascii="宋体" w:hAnsi="宋体" w:eastAsia="宋体" w:cs="宋体"/>
                <w:i w:val="0"/>
                <w:iCs w:val="0"/>
                <w:color w:val="auto"/>
                <w:sz w:val="21"/>
                <w:szCs w:val="21"/>
                <w:highlight w:val="none"/>
                <w:u w:val="none"/>
              </w:rPr>
            </w:pPr>
          </w:p>
        </w:tc>
        <w:tc>
          <w:tcPr>
            <w:tcW w:w="5096" w:type="dxa"/>
            <w:tcBorders>
              <w:top w:val="nil"/>
              <w:left w:val="nil"/>
              <w:bottom w:val="single" w:color="000000" w:sz="8" w:space="0"/>
              <w:right w:val="single" w:color="000000" w:sz="8" w:space="0"/>
            </w:tcBorders>
            <w:shd w:val="clear" w:color="auto" w:fill="auto"/>
            <w:vAlign w:val="center"/>
          </w:tcPr>
          <w:p w14:paraId="51E71AA4">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电极材质：TAI纯钛基材表面经贵金属钌、铱氧化物颗粒涂层电极；阴阳电极全部采用纯钛 TA1 作为基材制作；</w:t>
            </w:r>
          </w:p>
        </w:tc>
      </w:tr>
      <w:tr w14:paraId="0160F2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8" w:hRule="atLeast"/>
        </w:trPr>
        <w:tc>
          <w:tcPr>
            <w:tcW w:w="566" w:type="dxa"/>
            <w:vMerge w:val="restart"/>
            <w:tcBorders>
              <w:top w:val="single" w:color="000000" w:sz="8" w:space="0"/>
              <w:left w:val="single" w:color="000000" w:sz="8" w:space="0"/>
              <w:bottom w:val="single" w:color="000000" w:sz="8" w:space="0"/>
              <w:right w:val="single" w:color="000000" w:sz="8" w:space="0"/>
            </w:tcBorders>
            <w:shd w:val="clear" w:color="auto" w:fill="auto"/>
            <w:noWrap/>
            <w:vAlign w:val="center"/>
          </w:tcPr>
          <w:p w14:paraId="565E4D2B">
            <w:pPr>
              <w:jc w:val="center"/>
              <w:rPr>
                <w:rFonts w:hint="eastAsia" w:ascii="宋体" w:hAnsi="宋体" w:eastAsia="宋体" w:cs="宋体"/>
                <w:i w:val="0"/>
                <w:iCs w:val="0"/>
                <w:color w:val="auto"/>
                <w:sz w:val="21"/>
                <w:szCs w:val="21"/>
                <w:highlight w:val="none"/>
                <w:u w:val="none"/>
              </w:rPr>
            </w:pPr>
          </w:p>
        </w:tc>
        <w:tc>
          <w:tcPr>
            <w:tcW w:w="2306" w:type="dxa"/>
            <w:vMerge w:val="restart"/>
            <w:tcBorders>
              <w:top w:val="single" w:color="000000" w:sz="8" w:space="0"/>
              <w:left w:val="single" w:color="000000" w:sz="8" w:space="0"/>
              <w:bottom w:val="single" w:color="000000" w:sz="8" w:space="0"/>
              <w:right w:val="single" w:color="000000" w:sz="8" w:space="0"/>
            </w:tcBorders>
            <w:shd w:val="clear" w:color="auto" w:fill="auto"/>
            <w:noWrap/>
            <w:vAlign w:val="center"/>
          </w:tcPr>
          <w:p w14:paraId="107450F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整流电解电源</w:t>
            </w:r>
          </w:p>
        </w:tc>
        <w:tc>
          <w:tcPr>
            <w:tcW w:w="1080"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14:paraId="6FA79A0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套</w:t>
            </w:r>
          </w:p>
        </w:tc>
        <w:tc>
          <w:tcPr>
            <w:tcW w:w="750" w:type="dxa"/>
            <w:vMerge w:val="restart"/>
            <w:tcBorders>
              <w:top w:val="single" w:color="000000" w:sz="8" w:space="0"/>
              <w:left w:val="single" w:color="000000" w:sz="8" w:space="0"/>
              <w:bottom w:val="single" w:color="000000" w:sz="8" w:space="0"/>
              <w:right w:val="single" w:color="000000" w:sz="8" w:space="0"/>
            </w:tcBorders>
            <w:shd w:val="clear" w:color="auto" w:fill="auto"/>
            <w:noWrap/>
            <w:vAlign w:val="center"/>
          </w:tcPr>
          <w:p w14:paraId="01F56F4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2</w:t>
            </w:r>
          </w:p>
        </w:tc>
        <w:tc>
          <w:tcPr>
            <w:tcW w:w="5096" w:type="dxa"/>
            <w:tcBorders>
              <w:top w:val="nil"/>
              <w:left w:val="nil"/>
              <w:bottom w:val="nil"/>
              <w:right w:val="single" w:color="000000" w:sz="8" w:space="0"/>
            </w:tcBorders>
            <w:shd w:val="clear" w:color="auto" w:fill="auto"/>
            <w:vAlign w:val="center"/>
          </w:tcPr>
          <w:p w14:paraId="61F35965">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高频恒流开关电源，整流输出直流电源进行电解</w:t>
            </w:r>
          </w:p>
        </w:tc>
      </w:tr>
      <w:tr w14:paraId="3F71834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8" w:hRule="atLeast"/>
        </w:trPr>
        <w:tc>
          <w:tcPr>
            <w:tcW w:w="566"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2E0F0E9E">
            <w:pPr>
              <w:jc w:val="center"/>
              <w:rPr>
                <w:rFonts w:hint="eastAsia" w:ascii="宋体" w:hAnsi="宋体" w:eastAsia="宋体" w:cs="宋体"/>
                <w:i w:val="0"/>
                <w:iCs w:val="0"/>
                <w:color w:val="auto"/>
                <w:sz w:val="21"/>
                <w:szCs w:val="21"/>
                <w:highlight w:val="none"/>
                <w:u w:val="none"/>
              </w:rPr>
            </w:pPr>
          </w:p>
        </w:tc>
        <w:tc>
          <w:tcPr>
            <w:tcW w:w="2306"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205B125D">
            <w:pPr>
              <w:jc w:val="center"/>
              <w:rPr>
                <w:rFonts w:hint="eastAsia" w:ascii="宋体" w:hAnsi="宋体" w:eastAsia="宋体" w:cs="宋体"/>
                <w:i w:val="0"/>
                <w:iCs w:val="0"/>
                <w:color w:val="auto"/>
                <w:sz w:val="21"/>
                <w:szCs w:val="21"/>
                <w:highlight w:val="none"/>
                <w:u w:val="none"/>
              </w:rPr>
            </w:pPr>
          </w:p>
        </w:tc>
        <w:tc>
          <w:tcPr>
            <w:tcW w:w="1080"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5CE93C06">
            <w:pPr>
              <w:jc w:val="center"/>
              <w:rPr>
                <w:rFonts w:hint="eastAsia" w:ascii="宋体" w:hAnsi="宋体" w:eastAsia="宋体" w:cs="宋体"/>
                <w:i w:val="0"/>
                <w:iCs w:val="0"/>
                <w:color w:val="auto"/>
                <w:sz w:val="21"/>
                <w:szCs w:val="21"/>
                <w:highlight w:val="none"/>
                <w:u w:val="none"/>
              </w:rPr>
            </w:pPr>
          </w:p>
        </w:tc>
        <w:tc>
          <w:tcPr>
            <w:tcW w:w="750"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7E46E99D">
            <w:pPr>
              <w:jc w:val="center"/>
              <w:rPr>
                <w:rFonts w:hint="eastAsia" w:ascii="宋体" w:hAnsi="宋体" w:eastAsia="宋体" w:cs="宋体"/>
                <w:i w:val="0"/>
                <w:iCs w:val="0"/>
                <w:color w:val="auto"/>
                <w:sz w:val="21"/>
                <w:szCs w:val="21"/>
                <w:highlight w:val="none"/>
                <w:u w:val="none"/>
              </w:rPr>
            </w:pPr>
          </w:p>
        </w:tc>
        <w:tc>
          <w:tcPr>
            <w:tcW w:w="5096" w:type="dxa"/>
            <w:tcBorders>
              <w:top w:val="nil"/>
              <w:left w:val="nil"/>
              <w:bottom w:val="nil"/>
              <w:right w:val="single" w:color="000000" w:sz="8" w:space="0"/>
            </w:tcBorders>
            <w:shd w:val="clear" w:color="auto" w:fill="auto"/>
            <w:vAlign w:val="center"/>
          </w:tcPr>
          <w:p w14:paraId="1E4EE0F2">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整机额定功率：(0.95)KW；</w:t>
            </w:r>
          </w:p>
        </w:tc>
      </w:tr>
      <w:tr w14:paraId="5110093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8" w:hRule="atLeast"/>
        </w:trPr>
        <w:tc>
          <w:tcPr>
            <w:tcW w:w="566"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1CF5399C">
            <w:pPr>
              <w:jc w:val="center"/>
              <w:rPr>
                <w:rFonts w:hint="eastAsia" w:ascii="宋体" w:hAnsi="宋体" w:eastAsia="宋体" w:cs="宋体"/>
                <w:i w:val="0"/>
                <w:iCs w:val="0"/>
                <w:color w:val="auto"/>
                <w:sz w:val="21"/>
                <w:szCs w:val="21"/>
                <w:highlight w:val="none"/>
                <w:u w:val="none"/>
              </w:rPr>
            </w:pPr>
          </w:p>
        </w:tc>
        <w:tc>
          <w:tcPr>
            <w:tcW w:w="2306"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40493439">
            <w:pPr>
              <w:jc w:val="center"/>
              <w:rPr>
                <w:rFonts w:hint="eastAsia" w:ascii="宋体" w:hAnsi="宋体" w:eastAsia="宋体" w:cs="宋体"/>
                <w:i w:val="0"/>
                <w:iCs w:val="0"/>
                <w:color w:val="auto"/>
                <w:sz w:val="21"/>
                <w:szCs w:val="21"/>
                <w:highlight w:val="none"/>
                <w:u w:val="none"/>
              </w:rPr>
            </w:pPr>
          </w:p>
        </w:tc>
        <w:tc>
          <w:tcPr>
            <w:tcW w:w="1080"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36A5CDD3">
            <w:pPr>
              <w:jc w:val="center"/>
              <w:rPr>
                <w:rFonts w:hint="eastAsia" w:ascii="宋体" w:hAnsi="宋体" w:eastAsia="宋体" w:cs="宋体"/>
                <w:i w:val="0"/>
                <w:iCs w:val="0"/>
                <w:color w:val="auto"/>
                <w:sz w:val="21"/>
                <w:szCs w:val="21"/>
                <w:highlight w:val="none"/>
                <w:u w:val="none"/>
              </w:rPr>
            </w:pPr>
          </w:p>
        </w:tc>
        <w:tc>
          <w:tcPr>
            <w:tcW w:w="750"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062EBA96">
            <w:pPr>
              <w:jc w:val="center"/>
              <w:rPr>
                <w:rFonts w:hint="eastAsia" w:ascii="宋体" w:hAnsi="宋体" w:eastAsia="宋体" w:cs="宋体"/>
                <w:i w:val="0"/>
                <w:iCs w:val="0"/>
                <w:color w:val="auto"/>
                <w:sz w:val="21"/>
                <w:szCs w:val="21"/>
                <w:highlight w:val="none"/>
                <w:u w:val="none"/>
              </w:rPr>
            </w:pPr>
          </w:p>
        </w:tc>
        <w:tc>
          <w:tcPr>
            <w:tcW w:w="5096" w:type="dxa"/>
            <w:tcBorders>
              <w:top w:val="nil"/>
              <w:left w:val="nil"/>
              <w:bottom w:val="nil"/>
              <w:right w:val="single" w:color="000000" w:sz="8" w:space="0"/>
            </w:tcBorders>
            <w:shd w:val="clear" w:color="auto" w:fill="auto"/>
            <w:vAlign w:val="center"/>
          </w:tcPr>
          <w:p w14:paraId="5B030131">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供电电源：220VAC；</w:t>
            </w:r>
          </w:p>
        </w:tc>
      </w:tr>
      <w:tr w14:paraId="1105A8D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8" w:hRule="atLeast"/>
        </w:trPr>
        <w:tc>
          <w:tcPr>
            <w:tcW w:w="566"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7E18A487">
            <w:pPr>
              <w:jc w:val="center"/>
              <w:rPr>
                <w:rFonts w:hint="eastAsia" w:ascii="宋体" w:hAnsi="宋体" w:eastAsia="宋体" w:cs="宋体"/>
                <w:i w:val="0"/>
                <w:iCs w:val="0"/>
                <w:color w:val="auto"/>
                <w:sz w:val="21"/>
                <w:szCs w:val="21"/>
                <w:highlight w:val="none"/>
                <w:u w:val="none"/>
              </w:rPr>
            </w:pPr>
          </w:p>
        </w:tc>
        <w:tc>
          <w:tcPr>
            <w:tcW w:w="2306"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374FD2B6">
            <w:pPr>
              <w:jc w:val="center"/>
              <w:rPr>
                <w:rFonts w:hint="eastAsia" w:ascii="宋体" w:hAnsi="宋体" w:eastAsia="宋体" w:cs="宋体"/>
                <w:i w:val="0"/>
                <w:iCs w:val="0"/>
                <w:color w:val="auto"/>
                <w:sz w:val="21"/>
                <w:szCs w:val="21"/>
                <w:highlight w:val="none"/>
                <w:u w:val="none"/>
              </w:rPr>
            </w:pPr>
          </w:p>
        </w:tc>
        <w:tc>
          <w:tcPr>
            <w:tcW w:w="1080"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1A73EA0C">
            <w:pPr>
              <w:jc w:val="center"/>
              <w:rPr>
                <w:rFonts w:hint="eastAsia" w:ascii="宋体" w:hAnsi="宋体" w:eastAsia="宋体" w:cs="宋体"/>
                <w:i w:val="0"/>
                <w:iCs w:val="0"/>
                <w:color w:val="auto"/>
                <w:sz w:val="21"/>
                <w:szCs w:val="21"/>
                <w:highlight w:val="none"/>
                <w:u w:val="none"/>
              </w:rPr>
            </w:pPr>
          </w:p>
        </w:tc>
        <w:tc>
          <w:tcPr>
            <w:tcW w:w="750"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0FA49BBD">
            <w:pPr>
              <w:jc w:val="center"/>
              <w:rPr>
                <w:rFonts w:hint="eastAsia" w:ascii="宋体" w:hAnsi="宋体" w:eastAsia="宋体" w:cs="宋体"/>
                <w:i w:val="0"/>
                <w:iCs w:val="0"/>
                <w:color w:val="auto"/>
                <w:sz w:val="21"/>
                <w:szCs w:val="21"/>
                <w:highlight w:val="none"/>
                <w:u w:val="none"/>
              </w:rPr>
            </w:pPr>
          </w:p>
        </w:tc>
        <w:tc>
          <w:tcPr>
            <w:tcW w:w="5096" w:type="dxa"/>
            <w:tcBorders>
              <w:top w:val="nil"/>
              <w:left w:val="nil"/>
              <w:bottom w:val="nil"/>
              <w:right w:val="single" w:color="000000" w:sz="8" w:space="0"/>
            </w:tcBorders>
            <w:shd w:val="clear" w:color="auto" w:fill="auto"/>
            <w:vAlign w:val="center"/>
          </w:tcPr>
          <w:p w14:paraId="158AE584">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防腐、防潮、防尘处理：输入过压、欠压、缺相保护；</w:t>
            </w:r>
          </w:p>
        </w:tc>
      </w:tr>
      <w:tr w14:paraId="5349E2A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8" w:hRule="atLeast"/>
        </w:trPr>
        <w:tc>
          <w:tcPr>
            <w:tcW w:w="566"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1C70427F">
            <w:pPr>
              <w:jc w:val="center"/>
              <w:rPr>
                <w:rFonts w:hint="eastAsia" w:ascii="宋体" w:hAnsi="宋体" w:eastAsia="宋体" w:cs="宋体"/>
                <w:i w:val="0"/>
                <w:iCs w:val="0"/>
                <w:color w:val="auto"/>
                <w:sz w:val="21"/>
                <w:szCs w:val="21"/>
                <w:highlight w:val="none"/>
                <w:u w:val="none"/>
              </w:rPr>
            </w:pPr>
          </w:p>
        </w:tc>
        <w:tc>
          <w:tcPr>
            <w:tcW w:w="2306"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2655A0AA">
            <w:pPr>
              <w:jc w:val="center"/>
              <w:rPr>
                <w:rFonts w:hint="eastAsia" w:ascii="宋体" w:hAnsi="宋体" w:eastAsia="宋体" w:cs="宋体"/>
                <w:i w:val="0"/>
                <w:iCs w:val="0"/>
                <w:color w:val="auto"/>
                <w:sz w:val="21"/>
                <w:szCs w:val="21"/>
                <w:highlight w:val="none"/>
                <w:u w:val="none"/>
              </w:rPr>
            </w:pPr>
          </w:p>
        </w:tc>
        <w:tc>
          <w:tcPr>
            <w:tcW w:w="1080"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39F8EB92">
            <w:pPr>
              <w:jc w:val="center"/>
              <w:rPr>
                <w:rFonts w:hint="eastAsia" w:ascii="宋体" w:hAnsi="宋体" w:eastAsia="宋体" w:cs="宋体"/>
                <w:i w:val="0"/>
                <w:iCs w:val="0"/>
                <w:color w:val="auto"/>
                <w:sz w:val="21"/>
                <w:szCs w:val="21"/>
                <w:highlight w:val="none"/>
                <w:u w:val="none"/>
              </w:rPr>
            </w:pPr>
          </w:p>
        </w:tc>
        <w:tc>
          <w:tcPr>
            <w:tcW w:w="750"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0ED6B18A">
            <w:pPr>
              <w:jc w:val="center"/>
              <w:rPr>
                <w:rFonts w:hint="eastAsia" w:ascii="宋体" w:hAnsi="宋体" w:eastAsia="宋体" w:cs="宋体"/>
                <w:i w:val="0"/>
                <w:iCs w:val="0"/>
                <w:color w:val="auto"/>
                <w:sz w:val="21"/>
                <w:szCs w:val="21"/>
                <w:highlight w:val="none"/>
                <w:u w:val="none"/>
              </w:rPr>
            </w:pPr>
          </w:p>
        </w:tc>
        <w:tc>
          <w:tcPr>
            <w:tcW w:w="5096" w:type="dxa"/>
            <w:tcBorders>
              <w:top w:val="nil"/>
              <w:left w:val="nil"/>
              <w:bottom w:val="nil"/>
              <w:right w:val="single" w:color="000000" w:sz="8" w:space="0"/>
            </w:tcBorders>
            <w:shd w:val="clear" w:color="auto" w:fill="auto"/>
            <w:vAlign w:val="center"/>
          </w:tcPr>
          <w:p w14:paraId="7E5A9C6C">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工作温度：(-20~50)℃；</w:t>
            </w:r>
          </w:p>
        </w:tc>
      </w:tr>
      <w:tr w14:paraId="5DD105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4" w:hRule="atLeast"/>
        </w:trPr>
        <w:tc>
          <w:tcPr>
            <w:tcW w:w="566"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4BE7026C">
            <w:pPr>
              <w:jc w:val="center"/>
              <w:rPr>
                <w:rFonts w:hint="eastAsia" w:ascii="宋体" w:hAnsi="宋体" w:eastAsia="宋体" w:cs="宋体"/>
                <w:i w:val="0"/>
                <w:iCs w:val="0"/>
                <w:color w:val="auto"/>
                <w:sz w:val="21"/>
                <w:szCs w:val="21"/>
                <w:highlight w:val="none"/>
                <w:u w:val="none"/>
              </w:rPr>
            </w:pPr>
          </w:p>
        </w:tc>
        <w:tc>
          <w:tcPr>
            <w:tcW w:w="2306"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42C8A4B9">
            <w:pPr>
              <w:jc w:val="center"/>
              <w:rPr>
                <w:rFonts w:hint="eastAsia" w:ascii="宋体" w:hAnsi="宋体" w:eastAsia="宋体" w:cs="宋体"/>
                <w:i w:val="0"/>
                <w:iCs w:val="0"/>
                <w:color w:val="auto"/>
                <w:sz w:val="21"/>
                <w:szCs w:val="21"/>
                <w:highlight w:val="none"/>
                <w:u w:val="none"/>
              </w:rPr>
            </w:pPr>
          </w:p>
        </w:tc>
        <w:tc>
          <w:tcPr>
            <w:tcW w:w="1080"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7DA518D3">
            <w:pPr>
              <w:jc w:val="center"/>
              <w:rPr>
                <w:rFonts w:hint="eastAsia" w:ascii="宋体" w:hAnsi="宋体" w:eastAsia="宋体" w:cs="宋体"/>
                <w:i w:val="0"/>
                <w:iCs w:val="0"/>
                <w:color w:val="auto"/>
                <w:sz w:val="21"/>
                <w:szCs w:val="21"/>
                <w:highlight w:val="none"/>
                <w:u w:val="none"/>
              </w:rPr>
            </w:pPr>
          </w:p>
        </w:tc>
        <w:tc>
          <w:tcPr>
            <w:tcW w:w="750"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74B3870A">
            <w:pPr>
              <w:jc w:val="center"/>
              <w:rPr>
                <w:rFonts w:hint="eastAsia" w:ascii="宋体" w:hAnsi="宋体" w:eastAsia="宋体" w:cs="宋体"/>
                <w:i w:val="0"/>
                <w:iCs w:val="0"/>
                <w:color w:val="auto"/>
                <w:sz w:val="21"/>
                <w:szCs w:val="21"/>
                <w:highlight w:val="none"/>
                <w:u w:val="none"/>
              </w:rPr>
            </w:pPr>
          </w:p>
        </w:tc>
        <w:tc>
          <w:tcPr>
            <w:tcW w:w="5096" w:type="dxa"/>
            <w:tcBorders>
              <w:top w:val="nil"/>
              <w:left w:val="nil"/>
              <w:bottom w:val="single" w:color="000000" w:sz="8" w:space="0"/>
              <w:right w:val="single" w:color="000000" w:sz="8" w:space="0"/>
            </w:tcBorders>
            <w:shd w:val="clear" w:color="auto" w:fill="auto"/>
            <w:vAlign w:val="center"/>
          </w:tcPr>
          <w:p w14:paraId="5B7FFB19">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电转换效率：≥92%；直流电流调整率：1安培；直流电压调整率：0.1伏特；</w:t>
            </w:r>
          </w:p>
        </w:tc>
      </w:tr>
      <w:tr w14:paraId="56D156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84" w:hRule="atLeast"/>
        </w:trPr>
        <w:tc>
          <w:tcPr>
            <w:tcW w:w="566" w:type="dxa"/>
            <w:tcBorders>
              <w:top w:val="nil"/>
              <w:left w:val="single" w:color="000000" w:sz="8" w:space="0"/>
              <w:bottom w:val="single" w:color="000000" w:sz="8" w:space="0"/>
              <w:right w:val="single" w:color="000000" w:sz="8" w:space="0"/>
            </w:tcBorders>
            <w:shd w:val="clear" w:color="auto" w:fill="auto"/>
            <w:noWrap/>
            <w:vAlign w:val="center"/>
          </w:tcPr>
          <w:p w14:paraId="676EC408">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4F2489C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智能PLC全自动控制系统</w:t>
            </w:r>
          </w:p>
        </w:tc>
        <w:tc>
          <w:tcPr>
            <w:tcW w:w="1080" w:type="dxa"/>
            <w:tcBorders>
              <w:top w:val="nil"/>
              <w:left w:val="nil"/>
              <w:bottom w:val="single" w:color="000000" w:sz="8" w:space="0"/>
              <w:right w:val="single" w:color="000000" w:sz="8" w:space="0"/>
            </w:tcBorders>
            <w:shd w:val="clear" w:color="auto" w:fill="auto"/>
            <w:vAlign w:val="center"/>
          </w:tcPr>
          <w:p w14:paraId="509CBAF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套</w:t>
            </w:r>
          </w:p>
        </w:tc>
        <w:tc>
          <w:tcPr>
            <w:tcW w:w="750" w:type="dxa"/>
            <w:tcBorders>
              <w:top w:val="nil"/>
              <w:left w:val="nil"/>
              <w:bottom w:val="single" w:color="000000" w:sz="8" w:space="0"/>
              <w:right w:val="single" w:color="000000" w:sz="8" w:space="0"/>
            </w:tcBorders>
            <w:shd w:val="clear" w:color="auto" w:fill="auto"/>
            <w:noWrap/>
            <w:vAlign w:val="center"/>
          </w:tcPr>
          <w:p w14:paraId="5CDB61E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2</w:t>
            </w:r>
          </w:p>
        </w:tc>
        <w:tc>
          <w:tcPr>
            <w:tcW w:w="5096" w:type="dxa"/>
            <w:tcBorders>
              <w:top w:val="nil"/>
              <w:left w:val="nil"/>
              <w:bottom w:val="single" w:color="000000" w:sz="8" w:space="0"/>
              <w:right w:val="single" w:color="000000" w:sz="8" w:space="0"/>
            </w:tcBorders>
            <w:shd w:val="clear" w:color="auto" w:fill="auto"/>
            <w:vAlign w:val="center"/>
          </w:tcPr>
          <w:p w14:paraId="7223B28E">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可编程智能PLC控制系统及人机界面操作系统智能控制，全自动实时监控设备运行、报警状态，实时显示发生器的温度、进水阀、电解、加药、故障等过程系统实现全自动运行，无需专人看守；显示屏：彩色液晶触摸控制屏。</w:t>
            </w:r>
          </w:p>
        </w:tc>
      </w:tr>
      <w:tr w14:paraId="17E376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4" w:hRule="atLeast"/>
        </w:trPr>
        <w:tc>
          <w:tcPr>
            <w:tcW w:w="566" w:type="dxa"/>
            <w:tcBorders>
              <w:top w:val="nil"/>
              <w:left w:val="single" w:color="000000" w:sz="8" w:space="0"/>
              <w:bottom w:val="single" w:color="000000" w:sz="8" w:space="0"/>
              <w:right w:val="single" w:color="000000" w:sz="8" w:space="0"/>
            </w:tcBorders>
            <w:shd w:val="clear" w:color="auto" w:fill="auto"/>
            <w:noWrap/>
            <w:vAlign w:val="center"/>
          </w:tcPr>
          <w:p w14:paraId="23634459">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6E4447A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电解槽保护系统</w:t>
            </w:r>
          </w:p>
        </w:tc>
        <w:tc>
          <w:tcPr>
            <w:tcW w:w="1080" w:type="dxa"/>
            <w:tcBorders>
              <w:top w:val="nil"/>
              <w:left w:val="nil"/>
              <w:bottom w:val="single" w:color="000000" w:sz="8" w:space="0"/>
              <w:right w:val="single" w:color="000000" w:sz="8" w:space="0"/>
            </w:tcBorders>
            <w:shd w:val="clear" w:color="auto" w:fill="auto"/>
            <w:vAlign w:val="center"/>
          </w:tcPr>
          <w:p w14:paraId="407EE47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套</w:t>
            </w:r>
          </w:p>
        </w:tc>
        <w:tc>
          <w:tcPr>
            <w:tcW w:w="750" w:type="dxa"/>
            <w:tcBorders>
              <w:top w:val="nil"/>
              <w:left w:val="nil"/>
              <w:bottom w:val="single" w:color="000000" w:sz="8" w:space="0"/>
              <w:right w:val="single" w:color="000000" w:sz="8" w:space="0"/>
            </w:tcBorders>
            <w:shd w:val="clear" w:color="auto" w:fill="auto"/>
            <w:noWrap/>
            <w:vAlign w:val="center"/>
          </w:tcPr>
          <w:p w14:paraId="3E91748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2</w:t>
            </w:r>
          </w:p>
        </w:tc>
        <w:tc>
          <w:tcPr>
            <w:tcW w:w="5096" w:type="dxa"/>
            <w:tcBorders>
              <w:top w:val="nil"/>
              <w:left w:val="nil"/>
              <w:bottom w:val="single" w:color="000000" w:sz="8" w:space="0"/>
              <w:right w:val="single" w:color="000000" w:sz="8" w:space="0"/>
            </w:tcBorders>
            <w:shd w:val="clear" w:color="auto" w:fill="auto"/>
            <w:vAlign w:val="center"/>
          </w:tcPr>
          <w:p w14:paraId="2F017E6A">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具备缺水保护系统，温度检测系统(自带温度变送器)实时检测保障运行安全。</w:t>
            </w:r>
          </w:p>
        </w:tc>
      </w:tr>
      <w:tr w14:paraId="2EBCBD1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8" w:hRule="atLeast"/>
        </w:trPr>
        <w:tc>
          <w:tcPr>
            <w:tcW w:w="566" w:type="dxa"/>
            <w:tcBorders>
              <w:top w:val="nil"/>
              <w:left w:val="single" w:color="000000" w:sz="8" w:space="0"/>
              <w:bottom w:val="single" w:color="000000" w:sz="8" w:space="0"/>
              <w:right w:val="single" w:color="000000" w:sz="8" w:space="0"/>
            </w:tcBorders>
            <w:shd w:val="clear" w:color="auto" w:fill="auto"/>
            <w:noWrap/>
            <w:vAlign w:val="center"/>
          </w:tcPr>
          <w:p w14:paraId="046AF8E4">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24D6A80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盐水配制系统及原料储存溶盐系统</w:t>
            </w:r>
          </w:p>
        </w:tc>
        <w:tc>
          <w:tcPr>
            <w:tcW w:w="1080" w:type="dxa"/>
            <w:tcBorders>
              <w:top w:val="nil"/>
              <w:left w:val="nil"/>
              <w:bottom w:val="single" w:color="000000" w:sz="8" w:space="0"/>
              <w:right w:val="single" w:color="000000" w:sz="8" w:space="0"/>
            </w:tcBorders>
            <w:shd w:val="clear" w:color="auto" w:fill="auto"/>
            <w:noWrap/>
            <w:vAlign w:val="center"/>
          </w:tcPr>
          <w:p w14:paraId="0225F0D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个</w:t>
            </w:r>
          </w:p>
        </w:tc>
        <w:tc>
          <w:tcPr>
            <w:tcW w:w="750" w:type="dxa"/>
            <w:tcBorders>
              <w:top w:val="nil"/>
              <w:left w:val="nil"/>
              <w:bottom w:val="single" w:color="000000" w:sz="8" w:space="0"/>
              <w:right w:val="single" w:color="000000" w:sz="8" w:space="0"/>
            </w:tcBorders>
            <w:shd w:val="clear" w:color="auto" w:fill="auto"/>
            <w:noWrap/>
            <w:vAlign w:val="center"/>
          </w:tcPr>
          <w:p w14:paraId="4A895AF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2</w:t>
            </w:r>
          </w:p>
        </w:tc>
        <w:tc>
          <w:tcPr>
            <w:tcW w:w="5096" w:type="dxa"/>
            <w:tcBorders>
              <w:top w:val="nil"/>
              <w:left w:val="nil"/>
              <w:bottom w:val="single" w:color="000000" w:sz="8" w:space="0"/>
              <w:right w:val="single" w:color="000000" w:sz="8" w:space="0"/>
            </w:tcBorders>
            <w:shd w:val="clear" w:color="auto" w:fill="auto"/>
            <w:vAlign w:val="center"/>
          </w:tcPr>
          <w:p w14:paraId="2615F972">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溶盐箱；PE材料；容积80L；白色。</w:t>
            </w:r>
          </w:p>
        </w:tc>
      </w:tr>
      <w:tr w14:paraId="2B1A85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8" w:hRule="atLeast"/>
        </w:trPr>
        <w:tc>
          <w:tcPr>
            <w:tcW w:w="566" w:type="dxa"/>
            <w:tcBorders>
              <w:top w:val="nil"/>
              <w:left w:val="single" w:color="000000" w:sz="8" w:space="0"/>
              <w:bottom w:val="single" w:color="000000" w:sz="8" w:space="0"/>
              <w:right w:val="single" w:color="000000" w:sz="8" w:space="0"/>
            </w:tcBorders>
            <w:shd w:val="clear" w:color="auto" w:fill="auto"/>
            <w:noWrap/>
            <w:vAlign w:val="center"/>
          </w:tcPr>
          <w:p w14:paraId="539FC3E0">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7EB8D7F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液位传感器</w:t>
            </w:r>
          </w:p>
        </w:tc>
        <w:tc>
          <w:tcPr>
            <w:tcW w:w="1080" w:type="dxa"/>
            <w:tcBorders>
              <w:top w:val="nil"/>
              <w:left w:val="nil"/>
              <w:bottom w:val="single" w:color="000000" w:sz="8" w:space="0"/>
              <w:right w:val="single" w:color="000000" w:sz="8" w:space="0"/>
            </w:tcBorders>
            <w:shd w:val="clear" w:color="auto" w:fill="auto"/>
            <w:noWrap/>
            <w:vAlign w:val="center"/>
          </w:tcPr>
          <w:p w14:paraId="27C4059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个</w:t>
            </w:r>
          </w:p>
        </w:tc>
        <w:tc>
          <w:tcPr>
            <w:tcW w:w="750" w:type="dxa"/>
            <w:tcBorders>
              <w:top w:val="nil"/>
              <w:left w:val="nil"/>
              <w:bottom w:val="single" w:color="000000" w:sz="8" w:space="0"/>
              <w:right w:val="single" w:color="000000" w:sz="8" w:space="0"/>
            </w:tcBorders>
            <w:shd w:val="clear" w:color="auto" w:fill="auto"/>
            <w:noWrap/>
            <w:vAlign w:val="center"/>
          </w:tcPr>
          <w:p w14:paraId="2A38DCF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4</w:t>
            </w:r>
          </w:p>
        </w:tc>
        <w:tc>
          <w:tcPr>
            <w:tcW w:w="5096" w:type="dxa"/>
            <w:tcBorders>
              <w:top w:val="nil"/>
              <w:left w:val="nil"/>
              <w:bottom w:val="single" w:color="000000" w:sz="8" w:space="0"/>
              <w:right w:val="single" w:color="000000" w:sz="8" w:space="0"/>
            </w:tcBorders>
            <w:shd w:val="clear" w:color="auto" w:fill="auto"/>
            <w:vAlign w:val="center"/>
          </w:tcPr>
          <w:p w14:paraId="37B29B54">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料桶式液位开关，高低液位。</w:t>
            </w:r>
          </w:p>
        </w:tc>
      </w:tr>
      <w:tr w14:paraId="2EAB956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4" w:hRule="atLeast"/>
        </w:trPr>
        <w:tc>
          <w:tcPr>
            <w:tcW w:w="566" w:type="dxa"/>
            <w:tcBorders>
              <w:top w:val="nil"/>
              <w:left w:val="single" w:color="000000" w:sz="8" w:space="0"/>
              <w:bottom w:val="single" w:color="000000" w:sz="8" w:space="0"/>
              <w:right w:val="single" w:color="000000" w:sz="8" w:space="0"/>
            </w:tcBorders>
            <w:shd w:val="clear" w:color="auto" w:fill="auto"/>
            <w:noWrap/>
            <w:vAlign w:val="center"/>
          </w:tcPr>
          <w:p w14:paraId="6345DFCC">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7D35D3B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浓盐水泵组</w:t>
            </w:r>
          </w:p>
        </w:tc>
        <w:tc>
          <w:tcPr>
            <w:tcW w:w="1080" w:type="dxa"/>
            <w:tcBorders>
              <w:top w:val="nil"/>
              <w:left w:val="nil"/>
              <w:bottom w:val="single" w:color="000000" w:sz="8" w:space="0"/>
              <w:right w:val="single" w:color="000000" w:sz="8" w:space="0"/>
            </w:tcBorders>
            <w:shd w:val="clear" w:color="auto" w:fill="auto"/>
            <w:noWrap/>
            <w:vAlign w:val="center"/>
          </w:tcPr>
          <w:p w14:paraId="24985AD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台</w:t>
            </w:r>
          </w:p>
        </w:tc>
        <w:tc>
          <w:tcPr>
            <w:tcW w:w="750" w:type="dxa"/>
            <w:tcBorders>
              <w:top w:val="nil"/>
              <w:left w:val="nil"/>
              <w:bottom w:val="single" w:color="000000" w:sz="8" w:space="0"/>
              <w:right w:val="single" w:color="000000" w:sz="8" w:space="0"/>
            </w:tcBorders>
            <w:shd w:val="clear" w:color="auto" w:fill="auto"/>
            <w:noWrap/>
            <w:vAlign w:val="center"/>
          </w:tcPr>
          <w:p w14:paraId="35F8E55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2</w:t>
            </w:r>
          </w:p>
        </w:tc>
        <w:tc>
          <w:tcPr>
            <w:tcW w:w="5096" w:type="dxa"/>
            <w:tcBorders>
              <w:top w:val="nil"/>
              <w:left w:val="nil"/>
              <w:bottom w:val="single" w:color="000000" w:sz="8" w:space="0"/>
              <w:right w:val="single" w:color="000000" w:sz="8" w:space="0"/>
            </w:tcBorders>
            <w:shd w:val="clear" w:color="auto" w:fill="auto"/>
            <w:vAlign w:val="center"/>
          </w:tcPr>
          <w:p w14:paraId="61DB68B6">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计量泵，流量：9L/h；压力：2.0bar；电压：AC220V；功率：20w；调整率：10～100%，计量精度±1%。</w:t>
            </w:r>
          </w:p>
        </w:tc>
      </w:tr>
      <w:tr w14:paraId="1E296BF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8" w:hRule="atLeast"/>
        </w:trPr>
        <w:tc>
          <w:tcPr>
            <w:tcW w:w="566" w:type="dxa"/>
            <w:tcBorders>
              <w:top w:val="nil"/>
              <w:left w:val="single" w:color="000000" w:sz="8" w:space="0"/>
              <w:bottom w:val="single" w:color="000000" w:sz="8" w:space="0"/>
              <w:right w:val="single" w:color="000000" w:sz="8" w:space="0"/>
            </w:tcBorders>
            <w:shd w:val="clear" w:color="auto" w:fill="auto"/>
            <w:noWrap/>
            <w:vAlign w:val="center"/>
          </w:tcPr>
          <w:p w14:paraId="2CF3E76B">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465DDD2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浓盐水流量计</w:t>
            </w:r>
          </w:p>
        </w:tc>
        <w:tc>
          <w:tcPr>
            <w:tcW w:w="1080" w:type="dxa"/>
            <w:tcBorders>
              <w:top w:val="nil"/>
              <w:left w:val="nil"/>
              <w:bottom w:val="single" w:color="000000" w:sz="8" w:space="0"/>
              <w:right w:val="single" w:color="000000" w:sz="8" w:space="0"/>
            </w:tcBorders>
            <w:shd w:val="clear" w:color="auto" w:fill="auto"/>
            <w:noWrap/>
            <w:vAlign w:val="center"/>
          </w:tcPr>
          <w:p w14:paraId="2DBC7C0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个</w:t>
            </w:r>
          </w:p>
        </w:tc>
        <w:tc>
          <w:tcPr>
            <w:tcW w:w="750" w:type="dxa"/>
            <w:tcBorders>
              <w:top w:val="nil"/>
              <w:left w:val="nil"/>
              <w:bottom w:val="single" w:color="000000" w:sz="8" w:space="0"/>
              <w:right w:val="single" w:color="000000" w:sz="8" w:space="0"/>
            </w:tcBorders>
            <w:shd w:val="clear" w:color="auto" w:fill="auto"/>
            <w:noWrap/>
            <w:vAlign w:val="center"/>
          </w:tcPr>
          <w:p w14:paraId="610BF6A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2</w:t>
            </w:r>
          </w:p>
        </w:tc>
        <w:tc>
          <w:tcPr>
            <w:tcW w:w="5096" w:type="dxa"/>
            <w:tcBorders>
              <w:top w:val="nil"/>
              <w:left w:val="nil"/>
              <w:bottom w:val="single" w:color="000000" w:sz="8" w:space="0"/>
              <w:right w:val="single" w:color="000000" w:sz="8" w:space="0"/>
            </w:tcBorders>
            <w:shd w:val="clear" w:color="auto" w:fill="auto"/>
            <w:vAlign w:val="center"/>
          </w:tcPr>
          <w:p w14:paraId="1AF8AF94">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安装接口：G1/2(DN15外螺纹)；口径：DN15。</w:t>
            </w:r>
          </w:p>
        </w:tc>
      </w:tr>
      <w:tr w14:paraId="61AAA5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8" w:hRule="atLeast"/>
        </w:trPr>
        <w:tc>
          <w:tcPr>
            <w:tcW w:w="566" w:type="dxa"/>
            <w:tcBorders>
              <w:top w:val="nil"/>
              <w:left w:val="single" w:color="000000" w:sz="8" w:space="0"/>
              <w:bottom w:val="single" w:color="000000" w:sz="8" w:space="0"/>
              <w:right w:val="single" w:color="000000" w:sz="8" w:space="0"/>
            </w:tcBorders>
            <w:shd w:val="clear" w:color="auto" w:fill="auto"/>
            <w:noWrap/>
            <w:vAlign w:val="center"/>
          </w:tcPr>
          <w:p w14:paraId="1CAD0E2D">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7613C419">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管道混合器</w:t>
            </w:r>
          </w:p>
        </w:tc>
        <w:tc>
          <w:tcPr>
            <w:tcW w:w="1080" w:type="dxa"/>
            <w:tcBorders>
              <w:top w:val="nil"/>
              <w:left w:val="nil"/>
              <w:bottom w:val="single" w:color="000000" w:sz="8" w:space="0"/>
              <w:right w:val="single" w:color="000000" w:sz="8" w:space="0"/>
            </w:tcBorders>
            <w:shd w:val="clear" w:color="auto" w:fill="auto"/>
            <w:noWrap/>
            <w:vAlign w:val="center"/>
          </w:tcPr>
          <w:p w14:paraId="51C2C86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个</w:t>
            </w:r>
          </w:p>
        </w:tc>
        <w:tc>
          <w:tcPr>
            <w:tcW w:w="750" w:type="dxa"/>
            <w:tcBorders>
              <w:top w:val="nil"/>
              <w:left w:val="nil"/>
              <w:bottom w:val="single" w:color="000000" w:sz="8" w:space="0"/>
              <w:right w:val="single" w:color="000000" w:sz="8" w:space="0"/>
            </w:tcBorders>
            <w:shd w:val="clear" w:color="auto" w:fill="auto"/>
            <w:noWrap/>
            <w:vAlign w:val="center"/>
          </w:tcPr>
          <w:p w14:paraId="50BBADB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2</w:t>
            </w:r>
          </w:p>
        </w:tc>
        <w:tc>
          <w:tcPr>
            <w:tcW w:w="5096" w:type="dxa"/>
            <w:tcBorders>
              <w:top w:val="nil"/>
              <w:left w:val="nil"/>
              <w:bottom w:val="single" w:color="000000" w:sz="8" w:space="0"/>
              <w:right w:val="single" w:color="000000" w:sz="8" w:space="0"/>
            </w:tcBorders>
            <w:shd w:val="clear" w:color="auto" w:fill="auto"/>
            <w:vAlign w:val="center"/>
          </w:tcPr>
          <w:p w14:paraId="0A32A393">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静态管道混合盐水充分混合</w:t>
            </w:r>
          </w:p>
        </w:tc>
      </w:tr>
      <w:tr w14:paraId="093EB0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8" w:hRule="atLeast"/>
        </w:trPr>
        <w:tc>
          <w:tcPr>
            <w:tcW w:w="566" w:type="dxa"/>
            <w:tcBorders>
              <w:top w:val="nil"/>
              <w:left w:val="single" w:color="000000" w:sz="8" w:space="0"/>
              <w:bottom w:val="single" w:color="000000" w:sz="8" w:space="0"/>
              <w:right w:val="single" w:color="000000" w:sz="8" w:space="0"/>
            </w:tcBorders>
            <w:shd w:val="clear" w:color="auto" w:fill="auto"/>
            <w:noWrap/>
            <w:vAlign w:val="center"/>
          </w:tcPr>
          <w:p w14:paraId="0974CC25">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35F4A45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安全/背压阀</w:t>
            </w:r>
          </w:p>
        </w:tc>
        <w:tc>
          <w:tcPr>
            <w:tcW w:w="1080" w:type="dxa"/>
            <w:tcBorders>
              <w:top w:val="nil"/>
              <w:left w:val="nil"/>
              <w:bottom w:val="single" w:color="000000" w:sz="8" w:space="0"/>
              <w:right w:val="single" w:color="000000" w:sz="8" w:space="0"/>
            </w:tcBorders>
            <w:shd w:val="clear" w:color="auto" w:fill="auto"/>
            <w:noWrap/>
            <w:vAlign w:val="center"/>
          </w:tcPr>
          <w:p w14:paraId="7596284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台</w:t>
            </w:r>
          </w:p>
        </w:tc>
        <w:tc>
          <w:tcPr>
            <w:tcW w:w="750" w:type="dxa"/>
            <w:tcBorders>
              <w:top w:val="nil"/>
              <w:left w:val="nil"/>
              <w:bottom w:val="single" w:color="000000" w:sz="8" w:space="0"/>
              <w:right w:val="single" w:color="000000" w:sz="8" w:space="0"/>
            </w:tcBorders>
            <w:shd w:val="clear" w:color="auto" w:fill="auto"/>
            <w:noWrap/>
            <w:vAlign w:val="center"/>
          </w:tcPr>
          <w:p w14:paraId="19B77CF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2</w:t>
            </w:r>
          </w:p>
        </w:tc>
        <w:tc>
          <w:tcPr>
            <w:tcW w:w="5096" w:type="dxa"/>
            <w:tcBorders>
              <w:top w:val="nil"/>
              <w:left w:val="nil"/>
              <w:bottom w:val="single" w:color="000000" w:sz="8" w:space="0"/>
              <w:right w:val="single" w:color="000000" w:sz="8" w:space="0"/>
            </w:tcBorders>
            <w:shd w:val="clear" w:color="auto" w:fill="auto"/>
            <w:vAlign w:val="center"/>
          </w:tcPr>
          <w:p w14:paraId="1F76C23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snapToGrid w:val="0"/>
                <w:color w:val="auto"/>
                <w:kern w:val="0"/>
                <w:sz w:val="20"/>
                <w:szCs w:val="20"/>
                <w:highlight w:val="none"/>
                <w:u w:val="none"/>
                <w:lang w:val="en-US" w:eastAsia="zh-CN" w:bidi="ar"/>
              </w:rPr>
              <w:t>口径：DN15，材质：PVC</w:t>
            </w:r>
          </w:p>
        </w:tc>
      </w:tr>
      <w:tr w14:paraId="50E1CE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8" w:hRule="atLeast"/>
        </w:trPr>
        <w:tc>
          <w:tcPr>
            <w:tcW w:w="566" w:type="dxa"/>
            <w:tcBorders>
              <w:top w:val="nil"/>
              <w:left w:val="single" w:color="000000" w:sz="8" w:space="0"/>
              <w:bottom w:val="single" w:color="000000" w:sz="8" w:space="0"/>
              <w:right w:val="single" w:color="000000" w:sz="8" w:space="0"/>
            </w:tcBorders>
            <w:shd w:val="clear" w:color="auto" w:fill="auto"/>
            <w:noWrap/>
            <w:vAlign w:val="center"/>
          </w:tcPr>
          <w:p w14:paraId="04C0846F">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3C04724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Y型过滤器</w:t>
            </w:r>
          </w:p>
        </w:tc>
        <w:tc>
          <w:tcPr>
            <w:tcW w:w="1080" w:type="dxa"/>
            <w:tcBorders>
              <w:top w:val="nil"/>
              <w:left w:val="nil"/>
              <w:bottom w:val="single" w:color="000000" w:sz="8" w:space="0"/>
              <w:right w:val="single" w:color="000000" w:sz="8" w:space="0"/>
            </w:tcBorders>
            <w:shd w:val="clear" w:color="auto" w:fill="auto"/>
            <w:noWrap/>
            <w:vAlign w:val="center"/>
          </w:tcPr>
          <w:p w14:paraId="458527F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个</w:t>
            </w:r>
          </w:p>
        </w:tc>
        <w:tc>
          <w:tcPr>
            <w:tcW w:w="750" w:type="dxa"/>
            <w:tcBorders>
              <w:top w:val="nil"/>
              <w:left w:val="nil"/>
              <w:bottom w:val="single" w:color="000000" w:sz="8" w:space="0"/>
              <w:right w:val="single" w:color="000000" w:sz="8" w:space="0"/>
            </w:tcBorders>
            <w:shd w:val="clear" w:color="auto" w:fill="auto"/>
            <w:noWrap/>
            <w:vAlign w:val="center"/>
          </w:tcPr>
          <w:p w14:paraId="4EDAA39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2</w:t>
            </w:r>
          </w:p>
        </w:tc>
        <w:tc>
          <w:tcPr>
            <w:tcW w:w="5096" w:type="dxa"/>
            <w:tcBorders>
              <w:top w:val="nil"/>
              <w:left w:val="nil"/>
              <w:bottom w:val="single" w:color="000000" w:sz="8" w:space="0"/>
              <w:right w:val="single" w:color="000000" w:sz="8" w:space="0"/>
            </w:tcBorders>
            <w:shd w:val="clear" w:color="auto" w:fill="auto"/>
            <w:vAlign w:val="center"/>
          </w:tcPr>
          <w:p w14:paraId="5F35994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snapToGrid w:val="0"/>
                <w:color w:val="auto"/>
                <w:kern w:val="0"/>
                <w:sz w:val="20"/>
                <w:szCs w:val="20"/>
                <w:highlight w:val="none"/>
                <w:u w:val="none"/>
                <w:lang w:val="en-US" w:eastAsia="zh-CN" w:bidi="ar"/>
              </w:rPr>
              <w:t>口径：DN15，材质：PVC</w:t>
            </w:r>
          </w:p>
        </w:tc>
      </w:tr>
      <w:tr w14:paraId="391D84E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20" w:hRule="atLeast"/>
        </w:trPr>
        <w:tc>
          <w:tcPr>
            <w:tcW w:w="566" w:type="dxa"/>
            <w:tcBorders>
              <w:top w:val="nil"/>
              <w:left w:val="single" w:color="000000" w:sz="8" w:space="0"/>
              <w:bottom w:val="single" w:color="000000" w:sz="8" w:space="0"/>
              <w:right w:val="single" w:color="000000" w:sz="8" w:space="0"/>
            </w:tcBorders>
            <w:shd w:val="clear" w:color="auto" w:fill="auto"/>
            <w:noWrap/>
            <w:vAlign w:val="center"/>
          </w:tcPr>
          <w:p w14:paraId="4ECBE6A1">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75E4117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溶盐箱进水电动阀</w:t>
            </w:r>
          </w:p>
        </w:tc>
        <w:tc>
          <w:tcPr>
            <w:tcW w:w="1080" w:type="dxa"/>
            <w:tcBorders>
              <w:top w:val="nil"/>
              <w:left w:val="nil"/>
              <w:bottom w:val="single" w:color="000000" w:sz="8" w:space="0"/>
              <w:right w:val="single" w:color="000000" w:sz="8" w:space="0"/>
            </w:tcBorders>
            <w:shd w:val="clear" w:color="auto" w:fill="auto"/>
            <w:noWrap/>
            <w:vAlign w:val="center"/>
          </w:tcPr>
          <w:p w14:paraId="30D1A1D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个</w:t>
            </w:r>
          </w:p>
        </w:tc>
        <w:tc>
          <w:tcPr>
            <w:tcW w:w="750" w:type="dxa"/>
            <w:tcBorders>
              <w:top w:val="nil"/>
              <w:left w:val="nil"/>
              <w:bottom w:val="single" w:color="000000" w:sz="8" w:space="0"/>
              <w:right w:val="single" w:color="000000" w:sz="8" w:space="0"/>
            </w:tcBorders>
            <w:shd w:val="clear" w:color="auto" w:fill="auto"/>
            <w:noWrap/>
            <w:vAlign w:val="center"/>
          </w:tcPr>
          <w:p w14:paraId="2F9CCB6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2</w:t>
            </w:r>
          </w:p>
        </w:tc>
        <w:tc>
          <w:tcPr>
            <w:tcW w:w="5096" w:type="dxa"/>
            <w:tcBorders>
              <w:top w:val="nil"/>
              <w:left w:val="nil"/>
              <w:bottom w:val="single" w:color="000000" w:sz="8" w:space="0"/>
              <w:right w:val="single" w:color="000000" w:sz="8" w:space="0"/>
            </w:tcBorders>
            <w:shd w:val="clear" w:color="auto" w:fill="auto"/>
            <w:vAlign w:val="center"/>
          </w:tcPr>
          <w:p w14:paraId="4951DA96">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工作温度：1-60℃；工作压力：0-1.0Mpa；阀芯材质：氧化铝陶瓷，耐磨，密封性好，耐腐蚀，使用寿命长；口径：DN15；电源：DC220V。</w:t>
            </w:r>
          </w:p>
        </w:tc>
      </w:tr>
      <w:tr w14:paraId="74024A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20" w:hRule="atLeast"/>
        </w:trPr>
        <w:tc>
          <w:tcPr>
            <w:tcW w:w="566" w:type="dxa"/>
            <w:tcBorders>
              <w:top w:val="nil"/>
              <w:left w:val="single" w:color="000000" w:sz="8" w:space="0"/>
              <w:bottom w:val="single" w:color="000000" w:sz="8" w:space="0"/>
              <w:right w:val="single" w:color="000000" w:sz="8" w:space="0"/>
            </w:tcBorders>
            <w:shd w:val="clear" w:color="auto" w:fill="auto"/>
            <w:noWrap/>
            <w:vAlign w:val="center"/>
          </w:tcPr>
          <w:p w14:paraId="51B51359">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0D120B6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排污电动阀</w:t>
            </w:r>
          </w:p>
        </w:tc>
        <w:tc>
          <w:tcPr>
            <w:tcW w:w="1080" w:type="dxa"/>
            <w:tcBorders>
              <w:top w:val="nil"/>
              <w:left w:val="nil"/>
              <w:bottom w:val="single" w:color="000000" w:sz="8" w:space="0"/>
              <w:right w:val="single" w:color="000000" w:sz="8" w:space="0"/>
            </w:tcBorders>
            <w:shd w:val="clear" w:color="auto" w:fill="auto"/>
            <w:noWrap/>
            <w:vAlign w:val="center"/>
          </w:tcPr>
          <w:p w14:paraId="38F63FC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个</w:t>
            </w:r>
          </w:p>
        </w:tc>
        <w:tc>
          <w:tcPr>
            <w:tcW w:w="750" w:type="dxa"/>
            <w:tcBorders>
              <w:top w:val="nil"/>
              <w:left w:val="nil"/>
              <w:bottom w:val="single" w:color="000000" w:sz="8" w:space="0"/>
              <w:right w:val="single" w:color="000000" w:sz="8" w:space="0"/>
            </w:tcBorders>
            <w:shd w:val="clear" w:color="auto" w:fill="auto"/>
            <w:noWrap/>
            <w:vAlign w:val="center"/>
          </w:tcPr>
          <w:p w14:paraId="49EC5DA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2</w:t>
            </w:r>
          </w:p>
        </w:tc>
        <w:tc>
          <w:tcPr>
            <w:tcW w:w="5096" w:type="dxa"/>
            <w:tcBorders>
              <w:top w:val="nil"/>
              <w:left w:val="nil"/>
              <w:bottom w:val="single" w:color="000000" w:sz="8" w:space="0"/>
              <w:right w:val="single" w:color="000000" w:sz="8" w:space="0"/>
            </w:tcBorders>
            <w:shd w:val="clear" w:color="auto" w:fill="auto"/>
            <w:vAlign w:val="center"/>
          </w:tcPr>
          <w:p w14:paraId="56F4D914">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工作温度：1-60℃；工作压力：0-1.0Mpa；阀芯材质：氧化铝陶瓷，耐磨，密封性好，耐腐蚀，使用寿命长；口径：DN15；电源：DC220V。</w:t>
            </w:r>
          </w:p>
        </w:tc>
      </w:tr>
      <w:tr w14:paraId="601F2A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4" w:hRule="atLeast"/>
        </w:trPr>
        <w:tc>
          <w:tcPr>
            <w:tcW w:w="566" w:type="dxa"/>
            <w:tcBorders>
              <w:top w:val="nil"/>
              <w:left w:val="single" w:color="000000" w:sz="8" w:space="0"/>
              <w:bottom w:val="single" w:color="000000" w:sz="8" w:space="0"/>
              <w:right w:val="single" w:color="000000" w:sz="8" w:space="0"/>
            </w:tcBorders>
            <w:shd w:val="clear" w:color="auto" w:fill="auto"/>
            <w:noWrap/>
            <w:vAlign w:val="center"/>
          </w:tcPr>
          <w:p w14:paraId="60A75083">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6A94A6C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全自动酸洗系统</w:t>
            </w:r>
          </w:p>
        </w:tc>
        <w:tc>
          <w:tcPr>
            <w:tcW w:w="1080" w:type="dxa"/>
            <w:tcBorders>
              <w:top w:val="nil"/>
              <w:left w:val="nil"/>
              <w:bottom w:val="single" w:color="000000" w:sz="8" w:space="0"/>
              <w:right w:val="single" w:color="000000" w:sz="8" w:space="0"/>
            </w:tcBorders>
            <w:shd w:val="clear" w:color="auto" w:fill="auto"/>
            <w:noWrap/>
            <w:vAlign w:val="center"/>
          </w:tcPr>
          <w:p w14:paraId="4F13C56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个</w:t>
            </w:r>
          </w:p>
        </w:tc>
        <w:tc>
          <w:tcPr>
            <w:tcW w:w="750" w:type="dxa"/>
            <w:tcBorders>
              <w:top w:val="nil"/>
              <w:left w:val="nil"/>
              <w:bottom w:val="single" w:color="000000" w:sz="8" w:space="0"/>
              <w:right w:val="single" w:color="000000" w:sz="8" w:space="0"/>
            </w:tcBorders>
            <w:shd w:val="clear" w:color="auto" w:fill="auto"/>
            <w:noWrap/>
            <w:vAlign w:val="center"/>
          </w:tcPr>
          <w:p w14:paraId="79511A7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2</w:t>
            </w:r>
          </w:p>
        </w:tc>
        <w:tc>
          <w:tcPr>
            <w:tcW w:w="5096" w:type="dxa"/>
            <w:tcBorders>
              <w:top w:val="nil"/>
              <w:left w:val="nil"/>
              <w:bottom w:val="single" w:color="000000" w:sz="8" w:space="0"/>
              <w:right w:val="single" w:color="000000" w:sz="8" w:space="0"/>
            </w:tcBorders>
            <w:shd w:val="clear" w:color="auto" w:fill="auto"/>
            <w:vAlign w:val="center"/>
          </w:tcPr>
          <w:p w14:paraId="5BC0CEE8">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实现定期自动切换电动阀门完成自动电解槽酸洗，自动电解槽清洗，自动电解槽排渣，无需专人看守；酸洗罐配套低液位保护。</w:t>
            </w:r>
          </w:p>
        </w:tc>
      </w:tr>
      <w:tr w14:paraId="4FF1A1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8" w:hRule="atLeast"/>
        </w:trPr>
        <w:tc>
          <w:tcPr>
            <w:tcW w:w="566" w:type="dxa"/>
            <w:tcBorders>
              <w:top w:val="nil"/>
              <w:left w:val="single" w:color="000000" w:sz="8" w:space="0"/>
              <w:bottom w:val="single" w:color="000000" w:sz="8" w:space="0"/>
              <w:right w:val="single" w:color="000000" w:sz="8" w:space="0"/>
            </w:tcBorders>
            <w:shd w:val="clear" w:color="auto" w:fill="auto"/>
            <w:noWrap/>
            <w:vAlign w:val="center"/>
          </w:tcPr>
          <w:p w14:paraId="0B75349E">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230449F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酸洗液储罐</w:t>
            </w:r>
          </w:p>
        </w:tc>
        <w:tc>
          <w:tcPr>
            <w:tcW w:w="1080" w:type="dxa"/>
            <w:tcBorders>
              <w:top w:val="nil"/>
              <w:left w:val="nil"/>
              <w:bottom w:val="single" w:color="000000" w:sz="8" w:space="0"/>
              <w:right w:val="single" w:color="000000" w:sz="8" w:space="0"/>
            </w:tcBorders>
            <w:shd w:val="clear" w:color="auto" w:fill="auto"/>
            <w:noWrap/>
            <w:vAlign w:val="center"/>
          </w:tcPr>
          <w:p w14:paraId="3F67F4A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个</w:t>
            </w:r>
          </w:p>
        </w:tc>
        <w:tc>
          <w:tcPr>
            <w:tcW w:w="750" w:type="dxa"/>
            <w:tcBorders>
              <w:top w:val="nil"/>
              <w:left w:val="nil"/>
              <w:bottom w:val="single" w:color="000000" w:sz="8" w:space="0"/>
              <w:right w:val="single" w:color="000000" w:sz="8" w:space="0"/>
            </w:tcBorders>
            <w:shd w:val="clear" w:color="auto" w:fill="auto"/>
            <w:noWrap/>
            <w:vAlign w:val="center"/>
          </w:tcPr>
          <w:p w14:paraId="0751DC3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2</w:t>
            </w:r>
          </w:p>
        </w:tc>
        <w:tc>
          <w:tcPr>
            <w:tcW w:w="5096" w:type="dxa"/>
            <w:tcBorders>
              <w:top w:val="nil"/>
              <w:left w:val="nil"/>
              <w:bottom w:val="single" w:color="000000" w:sz="8" w:space="0"/>
              <w:right w:val="single" w:color="000000" w:sz="8" w:space="0"/>
            </w:tcBorders>
            <w:shd w:val="clear" w:color="auto" w:fill="auto"/>
            <w:vAlign w:val="center"/>
          </w:tcPr>
          <w:p w14:paraId="050CAF1C">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食品级PE材料；Q=15L；黄色储药箱。</w:t>
            </w:r>
          </w:p>
        </w:tc>
      </w:tr>
      <w:tr w14:paraId="529E897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20" w:hRule="atLeast"/>
        </w:trPr>
        <w:tc>
          <w:tcPr>
            <w:tcW w:w="566" w:type="dxa"/>
            <w:tcBorders>
              <w:top w:val="nil"/>
              <w:left w:val="single" w:color="000000" w:sz="8" w:space="0"/>
              <w:bottom w:val="single" w:color="000000" w:sz="8" w:space="0"/>
              <w:right w:val="single" w:color="000000" w:sz="8" w:space="0"/>
            </w:tcBorders>
            <w:shd w:val="clear" w:color="auto" w:fill="auto"/>
            <w:noWrap/>
            <w:vAlign w:val="center"/>
          </w:tcPr>
          <w:p w14:paraId="40D69D1C">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0B79495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进酸电动阀</w:t>
            </w:r>
          </w:p>
        </w:tc>
        <w:tc>
          <w:tcPr>
            <w:tcW w:w="1080" w:type="dxa"/>
            <w:tcBorders>
              <w:top w:val="nil"/>
              <w:left w:val="nil"/>
              <w:bottom w:val="single" w:color="000000" w:sz="8" w:space="0"/>
              <w:right w:val="single" w:color="000000" w:sz="8" w:space="0"/>
            </w:tcBorders>
            <w:shd w:val="clear" w:color="auto" w:fill="auto"/>
            <w:noWrap/>
            <w:vAlign w:val="center"/>
          </w:tcPr>
          <w:p w14:paraId="046E8B7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个</w:t>
            </w:r>
          </w:p>
        </w:tc>
        <w:tc>
          <w:tcPr>
            <w:tcW w:w="750" w:type="dxa"/>
            <w:tcBorders>
              <w:top w:val="nil"/>
              <w:left w:val="nil"/>
              <w:bottom w:val="single" w:color="000000" w:sz="8" w:space="0"/>
              <w:right w:val="single" w:color="000000" w:sz="8" w:space="0"/>
            </w:tcBorders>
            <w:shd w:val="clear" w:color="auto" w:fill="auto"/>
            <w:noWrap/>
            <w:vAlign w:val="center"/>
          </w:tcPr>
          <w:p w14:paraId="6AA6596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2</w:t>
            </w:r>
          </w:p>
        </w:tc>
        <w:tc>
          <w:tcPr>
            <w:tcW w:w="5096" w:type="dxa"/>
            <w:tcBorders>
              <w:top w:val="nil"/>
              <w:left w:val="nil"/>
              <w:bottom w:val="single" w:color="000000" w:sz="8" w:space="0"/>
              <w:right w:val="single" w:color="000000" w:sz="8" w:space="0"/>
            </w:tcBorders>
            <w:shd w:val="clear" w:color="auto" w:fill="auto"/>
            <w:vAlign w:val="center"/>
          </w:tcPr>
          <w:p w14:paraId="7E1DD18B">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工作温度：1-60℃；工作压力：0-1.0Mpa；阀芯材质：氧化铝陶瓷，耐磨，密封性好，耐腐蚀，使用寿命长；口径：DN15；电源：DC220V。</w:t>
            </w:r>
          </w:p>
        </w:tc>
      </w:tr>
      <w:tr w14:paraId="086950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20" w:hRule="atLeast"/>
        </w:trPr>
        <w:tc>
          <w:tcPr>
            <w:tcW w:w="566" w:type="dxa"/>
            <w:tcBorders>
              <w:top w:val="nil"/>
              <w:left w:val="single" w:color="000000" w:sz="8" w:space="0"/>
              <w:bottom w:val="single" w:color="000000" w:sz="8" w:space="0"/>
              <w:right w:val="single" w:color="000000" w:sz="8" w:space="0"/>
            </w:tcBorders>
            <w:shd w:val="clear" w:color="auto" w:fill="auto"/>
            <w:noWrap/>
            <w:vAlign w:val="center"/>
          </w:tcPr>
          <w:p w14:paraId="0F6437F6">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1F16B52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清洗电动阀</w:t>
            </w:r>
          </w:p>
        </w:tc>
        <w:tc>
          <w:tcPr>
            <w:tcW w:w="1080" w:type="dxa"/>
            <w:tcBorders>
              <w:top w:val="nil"/>
              <w:left w:val="nil"/>
              <w:bottom w:val="single" w:color="000000" w:sz="8" w:space="0"/>
              <w:right w:val="single" w:color="000000" w:sz="8" w:space="0"/>
            </w:tcBorders>
            <w:shd w:val="clear" w:color="auto" w:fill="auto"/>
            <w:noWrap/>
            <w:vAlign w:val="center"/>
          </w:tcPr>
          <w:p w14:paraId="28C1C6C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个</w:t>
            </w:r>
          </w:p>
        </w:tc>
        <w:tc>
          <w:tcPr>
            <w:tcW w:w="750" w:type="dxa"/>
            <w:tcBorders>
              <w:top w:val="nil"/>
              <w:left w:val="nil"/>
              <w:bottom w:val="single" w:color="000000" w:sz="8" w:space="0"/>
              <w:right w:val="single" w:color="000000" w:sz="8" w:space="0"/>
            </w:tcBorders>
            <w:shd w:val="clear" w:color="auto" w:fill="auto"/>
            <w:noWrap/>
            <w:vAlign w:val="center"/>
          </w:tcPr>
          <w:p w14:paraId="12D72DF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2</w:t>
            </w:r>
          </w:p>
        </w:tc>
        <w:tc>
          <w:tcPr>
            <w:tcW w:w="5096" w:type="dxa"/>
            <w:tcBorders>
              <w:top w:val="nil"/>
              <w:left w:val="nil"/>
              <w:bottom w:val="single" w:color="000000" w:sz="8" w:space="0"/>
              <w:right w:val="single" w:color="000000" w:sz="8" w:space="0"/>
            </w:tcBorders>
            <w:shd w:val="clear" w:color="auto" w:fill="auto"/>
            <w:vAlign w:val="center"/>
          </w:tcPr>
          <w:p w14:paraId="091FFD64">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工作温度：1-60℃；工作压力：0-1.0Mpa；阀芯材质：氧化铝陶瓷，耐磨，密封性好，耐腐蚀，使用寿命长；口径：DN15；电源：DC220V。</w:t>
            </w:r>
          </w:p>
        </w:tc>
      </w:tr>
      <w:tr w14:paraId="27C63C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4" w:hRule="atLeast"/>
        </w:trPr>
        <w:tc>
          <w:tcPr>
            <w:tcW w:w="566" w:type="dxa"/>
            <w:vMerge w:val="restart"/>
            <w:tcBorders>
              <w:top w:val="single" w:color="000000" w:sz="8" w:space="0"/>
              <w:left w:val="single" w:color="000000" w:sz="8" w:space="0"/>
              <w:bottom w:val="single" w:color="000000" w:sz="8" w:space="0"/>
              <w:right w:val="single" w:color="000000" w:sz="8" w:space="0"/>
            </w:tcBorders>
            <w:shd w:val="clear" w:color="auto" w:fill="auto"/>
            <w:noWrap/>
            <w:vAlign w:val="center"/>
          </w:tcPr>
          <w:p w14:paraId="05DF25B2">
            <w:pPr>
              <w:jc w:val="center"/>
              <w:rPr>
                <w:rFonts w:hint="eastAsia" w:ascii="宋体" w:hAnsi="宋体" w:eastAsia="宋体" w:cs="宋体"/>
                <w:i w:val="0"/>
                <w:iCs w:val="0"/>
                <w:color w:val="auto"/>
                <w:sz w:val="21"/>
                <w:szCs w:val="21"/>
                <w:highlight w:val="none"/>
                <w:u w:val="none"/>
              </w:rPr>
            </w:pPr>
          </w:p>
        </w:tc>
        <w:tc>
          <w:tcPr>
            <w:tcW w:w="2306" w:type="dxa"/>
            <w:vMerge w:val="restart"/>
            <w:tcBorders>
              <w:top w:val="single" w:color="000000" w:sz="8" w:space="0"/>
              <w:left w:val="single" w:color="000000" w:sz="8" w:space="0"/>
              <w:bottom w:val="single" w:color="000000" w:sz="8" w:space="0"/>
              <w:right w:val="single" w:color="000000" w:sz="8" w:space="0"/>
            </w:tcBorders>
            <w:shd w:val="clear" w:color="auto" w:fill="auto"/>
            <w:noWrap/>
            <w:vAlign w:val="center"/>
          </w:tcPr>
          <w:p w14:paraId="663EC89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软水器</w:t>
            </w:r>
          </w:p>
        </w:tc>
        <w:tc>
          <w:tcPr>
            <w:tcW w:w="1080" w:type="dxa"/>
            <w:vMerge w:val="restart"/>
            <w:tcBorders>
              <w:top w:val="single" w:color="000000" w:sz="8" w:space="0"/>
              <w:left w:val="single" w:color="000000" w:sz="8" w:space="0"/>
              <w:bottom w:val="single" w:color="000000" w:sz="8" w:space="0"/>
              <w:right w:val="single" w:color="000000" w:sz="8" w:space="0"/>
            </w:tcBorders>
            <w:shd w:val="clear" w:color="auto" w:fill="auto"/>
            <w:noWrap/>
            <w:vAlign w:val="center"/>
          </w:tcPr>
          <w:p w14:paraId="66B856F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套</w:t>
            </w:r>
          </w:p>
        </w:tc>
        <w:tc>
          <w:tcPr>
            <w:tcW w:w="750" w:type="dxa"/>
            <w:vMerge w:val="restart"/>
            <w:tcBorders>
              <w:top w:val="single" w:color="000000" w:sz="8" w:space="0"/>
              <w:left w:val="single" w:color="000000" w:sz="8" w:space="0"/>
              <w:bottom w:val="single" w:color="000000" w:sz="8" w:space="0"/>
              <w:right w:val="single" w:color="000000" w:sz="8" w:space="0"/>
            </w:tcBorders>
            <w:shd w:val="clear" w:color="auto" w:fill="auto"/>
            <w:noWrap/>
            <w:vAlign w:val="center"/>
          </w:tcPr>
          <w:p w14:paraId="181A366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2</w:t>
            </w:r>
          </w:p>
        </w:tc>
        <w:tc>
          <w:tcPr>
            <w:tcW w:w="5096" w:type="dxa"/>
            <w:tcBorders>
              <w:top w:val="nil"/>
              <w:left w:val="nil"/>
              <w:bottom w:val="nil"/>
              <w:right w:val="single" w:color="000000" w:sz="8" w:space="0"/>
            </w:tcBorders>
            <w:shd w:val="clear" w:color="auto" w:fill="auto"/>
            <w:vAlign w:val="center"/>
          </w:tcPr>
          <w:p w14:paraId="359EF76A">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盐水配制用水自动制备，降低硬度，延长酸洗周期，全自动控制器四位数码管显示互锁及信号输出功能主板与显示板一体；</w:t>
            </w:r>
          </w:p>
        </w:tc>
      </w:tr>
      <w:tr w14:paraId="4E28C5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8" w:hRule="atLeast"/>
        </w:trPr>
        <w:tc>
          <w:tcPr>
            <w:tcW w:w="566"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0F236D33">
            <w:pPr>
              <w:jc w:val="center"/>
              <w:rPr>
                <w:rFonts w:hint="eastAsia" w:ascii="宋体" w:hAnsi="宋体" w:eastAsia="宋体" w:cs="宋体"/>
                <w:i w:val="0"/>
                <w:iCs w:val="0"/>
                <w:color w:val="auto"/>
                <w:sz w:val="21"/>
                <w:szCs w:val="21"/>
                <w:highlight w:val="none"/>
                <w:u w:val="none"/>
              </w:rPr>
            </w:pPr>
          </w:p>
        </w:tc>
        <w:tc>
          <w:tcPr>
            <w:tcW w:w="2306"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1198832A">
            <w:pPr>
              <w:jc w:val="center"/>
              <w:rPr>
                <w:rFonts w:hint="eastAsia" w:ascii="宋体" w:hAnsi="宋体" w:eastAsia="宋体" w:cs="宋体"/>
                <w:i w:val="0"/>
                <w:iCs w:val="0"/>
                <w:color w:val="auto"/>
                <w:sz w:val="21"/>
                <w:szCs w:val="21"/>
                <w:highlight w:val="none"/>
                <w:u w:val="none"/>
              </w:rPr>
            </w:pPr>
          </w:p>
        </w:tc>
        <w:tc>
          <w:tcPr>
            <w:tcW w:w="1080"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4FC84A2A">
            <w:pPr>
              <w:jc w:val="center"/>
              <w:rPr>
                <w:rFonts w:hint="eastAsia" w:ascii="宋体" w:hAnsi="宋体" w:eastAsia="宋体" w:cs="宋体"/>
                <w:i w:val="0"/>
                <w:iCs w:val="0"/>
                <w:color w:val="auto"/>
                <w:sz w:val="21"/>
                <w:szCs w:val="21"/>
                <w:highlight w:val="none"/>
                <w:u w:val="none"/>
              </w:rPr>
            </w:pPr>
          </w:p>
        </w:tc>
        <w:tc>
          <w:tcPr>
            <w:tcW w:w="750"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76170101">
            <w:pPr>
              <w:jc w:val="center"/>
              <w:rPr>
                <w:rFonts w:hint="eastAsia" w:ascii="宋体" w:hAnsi="宋体" w:eastAsia="宋体" w:cs="宋体"/>
                <w:i w:val="0"/>
                <w:iCs w:val="0"/>
                <w:color w:val="auto"/>
                <w:sz w:val="21"/>
                <w:szCs w:val="21"/>
                <w:highlight w:val="none"/>
                <w:u w:val="none"/>
              </w:rPr>
            </w:pPr>
          </w:p>
        </w:tc>
        <w:tc>
          <w:tcPr>
            <w:tcW w:w="5096" w:type="dxa"/>
            <w:tcBorders>
              <w:top w:val="nil"/>
              <w:left w:val="nil"/>
              <w:bottom w:val="nil"/>
              <w:right w:val="single" w:color="000000" w:sz="8" w:space="0"/>
            </w:tcBorders>
            <w:shd w:val="clear" w:color="auto" w:fill="auto"/>
            <w:vAlign w:val="center"/>
          </w:tcPr>
          <w:p w14:paraId="6CF0348F">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CT100抗污染型食品级树脂。</w:t>
            </w:r>
          </w:p>
        </w:tc>
      </w:tr>
      <w:tr w14:paraId="2EDCBC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8" w:hRule="atLeast"/>
        </w:trPr>
        <w:tc>
          <w:tcPr>
            <w:tcW w:w="566"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11BEB28B">
            <w:pPr>
              <w:jc w:val="center"/>
              <w:rPr>
                <w:rFonts w:hint="eastAsia" w:ascii="宋体" w:hAnsi="宋体" w:eastAsia="宋体" w:cs="宋体"/>
                <w:i w:val="0"/>
                <w:iCs w:val="0"/>
                <w:color w:val="auto"/>
                <w:sz w:val="21"/>
                <w:szCs w:val="21"/>
                <w:highlight w:val="none"/>
                <w:u w:val="none"/>
              </w:rPr>
            </w:pPr>
          </w:p>
        </w:tc>
        <w:tc>
          <w:tcPr>
            <w:tcW w:w="2306"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0200DE1C">
            <w:pPr>
              <w:jc w:val="center"/>
              <w:rPr>
                <w:rFonts w:hint="eastAsia" w:ascii="宋体" w:hAnsi="宋体" w:eastAsia="宋体" w:cs="宋体"/>
                <w:i w:val="0"/>
                <w:iCs w:val="0"/>
                <w:color w:val="auto"/>
                <w:sz w:val="21"/>
                <w:szCs w:val="21"/>
                <w:highlight w:val="none"/>
                <w:u w:val="none"/>
              </w:rPr>
            </w:pPr>
          </w:p>
        </w:tc>
        <w:tc>
          <w:tcPr>
            <w:tcW w:w="1080"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74996A70">
            <w:pPr>
              <w:jc w:val="center"/>
              <w:rPr>
                <w:rFonts w:hint="eastAsia" w:ascii="宋体" w:hAnsi="宋体" w:eastAsia="宋体" w:cs="宋体"/>
                <w:i w:val="0"/>
                <w:iCs w:val="0"/>
                <w:color w:val="auto"/>
                <w:sz w:val="21"/>
                <w:szCs w:val="21"/>
                <w:highlight w:val="none"/>
                <w:u w:val="none"/>
              </w:rPr>
            </w:pPr>
          </w:p>
        </w:tc>
        <w:tc>
          <w:tcPr>
            <w:tcW w:w="750"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0F6F01D7">
            <w:pPr>
              <w:jc w:val="center"/>
              <w:rPr>
                <w:rFonts w:hint="eastAsia" w:ascii="宋体" w:hAnsi="宋体" w:eastAsia="宋体" w:cs="宋体"/>
                <w:i w:val="0"/>
                <w:iCs w:val="0"/>
                <w:color w:val="auto"/>
                <w:sz w:val="21"/>
                <w:szCs w:val="21"/>
                <w:highlight w:val="none"/>
                <w:u w:val="none"/>
              </w:rPr>
            </w:pPr>
          </w:p>
        </w:tc>
        <w:tc>
          <w:tcPr>
            <w:tcW w:w="5096" w:type="dxa"/>
            <w:tcBorders>
              <w:top w:val="nil"/>
              <w:left w:val="nil"/>
              <w:bottom w:val="nil"/>
              <w:right w:val="single" w:color="000000" w:sz="8" w:space="0"/>
            </w:tcBorders>
            <w:shd w:val="clear" w:color="auto" w:fill="auto"/>
            <w:vAlign w:val="center"/>
          </w:tcPr>
          <w:p w14:paraId="2F6BB032">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工作方式：时间自动型食品级</w:t>
            </w:r>
          </w:p>
        </w:tc>
      </w:tr>
      <w:tr w14:paraId="050DA6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8" w:hRule="atLeast"/>
        </w:trPr>
        <w:tc>
          <w:tcPr>
            <w:tcW w:w="566"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6790D403">
            <w:pPr>
              <w:jc w:val="center"/>
              <w:rPr>
                <w:rFonts w:hint="eastAsia" w:ascii="宋体" w:hAnsi="宋体" w:eastAsia="宋体" w:cs="宋体"/>
                <w:i w:val="0"/>
                <w:iCs w:val="0"/>
                <w:color w:val="auto"/>
                <w:sz w:val="21"/>
                <w:szCs w:val="21"/>
                <w:highlight w:val="none"/>
                <w:u w:val="none"/>
              </w:rPr>
            </w:pPr>
          </w:p>
        </w:tc>
        <w:tc>
          <w:tcPr>
            <w:tcW w:w="2306"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1CB1D40F">
            <w:pPr>
              <w:jc w:val="center"/>
              <w:rPr>
                <w:rFonts w:hint="eastAsia" w:ascii="宋体" w:hAnsi="宋体" w:eastAsia="宋体" w:cs="宋体"/>
                <w:i w:val="0"/>
                <w:iCs w:val="0"/>
                <w:color w:val="auto"/>
                <w:sz w:val="21"/>
                <w:szCs w:val="21"/>
                <w:highlight w:val="none"/>
                <w:u w:val="none"/>
              </w:rPr>
            </w:pPr>
          </w:p>
        </w:tc>
        <w:tc>
          <w:tcPr>
            <w:tcW w:w="1080"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51BCF07D">
            <w:pPr>
              <w:jc w:val="center"/>
              <w:rPr>
                <w:rFonts w:hint="eastAsia" w:ascii="宋体" w:hAnsi="宋体" w:eastAsia="宋体" w:cs="宋体"/>
                <w:i w:val="0"/>
                <w:iCs w:val="0"/>
                <w:color w:val="auto"/>
                <w:sz w:val="21"/>
                <w:szCs w:val="21"/>
                <w:highlight w:val="none"/>
                <w:u w:val="none"/>
              </w:rPr>
            </w:pPr>
          </w:p>
        </w:tc>
        <w:tc>
          <w:tcPr>
            <w:tcW w:w="750" w:type="dxa"/>
            <w:vMerge w:val="continue"/>
            <w:tcBorders>
              <w:top w:val="single" w:color="000000" w:sz="8" w:space="0"/>
              <w:left w:val="single" w:color="000000" w:sz="8" w:space="0"/>
              <w:bottom w:val="single" w:color="000000" w:sz="8" w:space="0"/>
              <w:right w:val="single" w:color="000000" w:sz="8" w:space="0"/>
            </w:tcBorders>
            <w:shd w:val="clear" w:color="auto" w:fill="auto"/>
            <w:noWrap/>
            <w:vAlign w:val="center"/>
          </w:tcPr>
          <w:p w14:paraId="5062E9EB">
            <w:pPr>
              <w:jc w:val="center"/>
              <w:rPr>
                <w:rFonts w:hint="eastAsia" w:ascii="宋体" w:hAnsi="宋体" w:eastAsia="宋体" w:cs="宋体"/>
                <w:i w:val="0"/>
                <w:iCs w:val="0"/>
                <w:color w:val="auto"/>
                <w:sz w:val="21"/>
                <w:szCs w:val="21"/>
                <w:highlight w:val="none"/>
                <w:u w:val="none"/>
              </w:rPr>
            </w:pPr>
          </w:p>
        </w:tc>
        <w:tc>
          <w:tcPr>
            <w:tcW w:w="5096" w:type="dxa"/>
            <w:tcBorders>
              <w:top w:val="nil"/>
              <w:left w:val="nil"/>
              <w:bottom w:val="single" w:color="000000" w:sz="8" w:space="0"/>
              <w:right w:val="single" w:color="000000" w:sz="8" w:space="0"/>
            </w:tcBorders>
            <w:shd w:val="clear" w:color="auto" w:fill="auto"/>
            <w:vAlign w:val="center"/>
          </w:tcPr>
          <w:p w14:paraId="22E12072">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配套附件：PVC材质、自动进水单元</w:t>
            </w:r>
          </w:p>
        </w:tc>
      </w:tr>
      <w:tr w14:paraId="682F92D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8" w:hRule="atLeast"/>
        </w:trPr>
        <w:tc>
          <w:tcPr>
            <w:tcW w:w="566" w:type="dxa"/>
            <w:tcBorders>
              <w:top w:val="nil"/>
              <w:left w:val="single" w:color="000000" w:sz="8" w:space="0"/>
              <w:bottom w:val="single" w:color="000000" w:sz="8" w:space="0"/>
              <w:right w:val="single" w:color="000000" w:sz="8" w:space="0"/>
            </w:tcBorders>
            <w:shd w:val="clear" w:color="auto" w:fill="auto"/>
            <w:noWrap/>
            <w:vAlign w:val="center"/>
          </w:tcPr>
          <w:p w14:paraId="0107CCCA">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560DF8F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压力表</w:t>
            </w:r>
          </w:p>
        </w:tc>
        <w:tc>
          <w:tcPr>
            <w:tcW w:w="1080" w:type="dxa"/>
            <w:tcBorders>
              <w:top w:val="nil"/>
              <w:left w:val="nil"/>
              <w:bottom w:val="single" w:color="000000" w:sz="8" w:space="0"/>
              <w:right w:val="single" w:color="000000" w:sz="8" w:space="0"/>
            </w:tcBorders>
            <w:shd w:val="clear" w:color="auto" w:fill="auto"/>
            <w:noWrap/>
            <w:vAlign w:val="center"/>
          </w:tcPr>
          <w:p w14:paraId="296592C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个</w:t>
            </w:r>
          </w:p>
        </w:tc>
        <w:tc>
          <w:tcPr>
            <w:tcW w:w="750" w:type="dxa"/>
            <w:tcBorders>
              <w:top w:val="nil"/>
              <w:left w:val="nil"/>
              <w:bottom w:val="single" w:color="000000" w:sz="8" w:space="0"/>
              <w:right w:val="single" w:color="000000" w:sz="8" w:space="0"/>
            </w:tcBorders>
            <w:shd w:val="clear" w:color="auto" w:fill="auto"/>
            <w:noWrap/>
            <w:vAlign w:val="center"/>
          </w:tcPr>
          <w:p w14:paraId="3754A07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2</w:t>
            </w:r>
          </w:p>
        </w:tc>
        <w:tc>
          <w:tcPr>
            <w:tcW w:w="5096" w:type="dxa"/>
            <w:tcBorders>
              <w:top w:val="nil"/>
              <w:left w:val="nil"/>
              <w:bottom w:val="single" w:color="000000" w:sz="8" w:space="0"/>
              <w:right w:val="single" w:color="000000" w:sz="8" w:space="0"/>
            </w:tcBorders>
            <w:shd w:val="clear" w:color="auto" w:fill="auto"/>
            <w:vAlign w:val="center"/>
          </w:tcPr>
          <w:p w14:paraId="7B30F52F">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0-0.6Mpa；低压报警输出。</w:t>
            </w:r>
          </w:p>
        </w:tc>
      </w:tr>
      <w:tr w14:paraId="44C6D57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20" w:hRule="atLeast"/>
        </w:trPr>
        <w:tc>
          <w:tcPr>
            <w:tcW w:w="566" w:type="dxa"/>
            <w:tcBorders>
              <w:top w:val="nil"/>
              <w:left w:val="single" w:color="000000" w:sz="8" w:space="0"/>
              <w:bottom w:val="single" w:color="000000" w:sz="8" w:space="0"/>
              <w:right w:val="single" w:color="000000" w:sz="8" w:space="0"/>
            </w:tcBorders>
            <w:shd w:val="clear" w:color="auto" w:fill="auto"/>
            <w:noWrap/>
            <w:vAlign w:val="center"/>
          </w:tcPr>
          <w:p w14:paraId="352867B9">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5290399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软水进水电动阀</w:t>
            </w:r>
          </w:p>
        </w:tc>
        <w:tc>
          <w:tcPr>
            <w:tcW w:w="1080" w:type="dxa"/>
            <w:tcBorders>
              <w:top w:val="nil"/>
              <w:left w:val="nil"/>
              <w:bottom w:val="single" w:color="000000" w:sz="8" w:space="0"/>
              <w:right w:val="single" w:color="000000" w:sz="8" w:space="0"/>
            </w:tcBorders>
            <w:shd w:val="clear" w:color="auto" w:fill="auto"/>
            <w:noWrap/>
            <w:vAlign w:val="center"/>
          </w:tcPr>
          <w:p w14:paraId="630F7CF7">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个</w:t>
            </w:r>
          </w:p>
        </w:tc>
        <w:tc>
          <w:tcPr>
            <w:tcW w:w="750" w:type="dxa"/>
            <w:tcBorders>
              <w:top w:val="nil"/>
              <w:left w:val="nil"/>
              <w:bottom w:val="single" w:color="000000" w:sz="8" w:space="0"/>
              <w:right w:val="single" w:color="000000" w:sz="8" w:space="0"/>
            </w:tcBorders>
            <w:shd w:val="clear" w:color="auto" w:fill="auto"/>
            <w:noWrap/>
            <w:vAlign w:val="center"/>
          </w:tcPr>
          <w:p w14:paraId="5EB9642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2</w:t>
            </w:r>
          </w:p>
        </w:tc>
        <w:tc>
          <w:tcPr>
            <w:tcW w:w="5096" w:type="dxa"/>
            <w:tcBorders>
              <w:top w:val="nil"/>
              <w:left w:val="nil"/>
              <w:bottom w:val="single" w:color="000000" w:sz="8" w:space="0"/>
              <w:right w:val="single" w:color="000000" w:sz="8" w:space="0"/>
            </w:tcBorders>
            <w:shd w:val="clear" w:color="auto" w:fill="auto"/>
            <w:vAlign w:val="center"/>
          </w:tcPr>
          <w:p w14:paraId="77341A8F">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工作温度：1-60℃；工作压力：0-1.0Mpa；阀芯材质：氧化铝陶瓷，耐磨，密封性好，耐腐蚀，使用寿命长；口径：DN15；电源：DC220V。</w:t>
            </w:r>
          </w:p>
        </w:tc>
      </w:tr>
      <w:tr w14:paraId="7C8390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8" w:hRule="atLeast"/>
        </w:trPr>
        <w:tc>
          <w:tcPr>
            <w:tcW w:w="566" w:type="dxa"/>
            <w:tcBorders>
              <w:top w:val="nil"/>
              <w:left w:val="single" w:color="000000" w:sz="8" w:space="0"/>
              <w:bottom w:val="single" w:color="000000" w:sz="8" w:space="0"/>
              <w:right w:val="single" w:color="000000" w:sz="8" w:space="0"/>
            </w:tcBorders>
            <w:shd w:val="clear" w:color="auto" w:fill="auto"/>
            <w:noWrap/>
            <w:vAlign w:val="center"/>
          </w:tcPr>
          <w:p w14:paraId="623BCFC8">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1481D70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成品存储罐</w:t>
            </w:r>
          </w:p>
        </w:tc>
        <w:tc>
          <w:tcPr>
            <w:tcW w:w="1080" w:type="dxa"/>
            <w:tcBorders>
              <w:top w:val="nil"/>
              <w:left w:val="nil"/>
              <w:bottom w:val="single" w:color="000000" w:sz="8" w:space="0"/>
              <w:right w:val="single" w:color="000000" w:sz="8" w:space="0"/>
            </w:tcBorders>
            <w:shd w:val="clear" w:color="auto" w:fill="auto"/>
            <w:noWrap/>
            <w:vAlign w:val="center"/>
          </w:tcPr>
          <w:p w14:paraId="58957A8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个</w:t>
            </w:r>
          </w:p>
        </w:tc>
        <w:tc>
          <w:tcPr>
            <w:tcW w:w="750" w:type="dxa"/>
            <w:tcBorders>
              <w:top w:val="nil"/>
              <w:left w:val="nil"/>
              <w:bottom w:val="single" w:color="000000" w:sz="8" w:space="0"/>
              <w:right w:val="single" w:color="000000" w:sz="8" w:space="0"/>
            </w:tcBorders>
            <w:shd w:val="clear" w:color="auto" w:fill="auto"/>
            <w:noWrap/>
            <w:vAlign w:val="center"/>
          </w:tcPr>
          <w:p w14:paraId="3D737B2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2</w:t>
            </w:r>
          </w:p>
        </w:tc>
        <w:tc>
          <w:tcPr>
            <w:tcW w:w="5096" w:type="dxa"/>
            <w:tcBorders>
              <w:top w:val="nil"/>
              <w:left w:val="nil"/>
              <w:bottom w:val="single" w:color="000000" w:sz="8" w:space="0"/>
              <w:right w:val="single" w:color="000000" w:sz="8" w:space="0"/>
            </w:tcBorders>
            <w:shd w:val="clear" w:color="auto" w:fill="auto"/>
            <w:vAlign w:val="center"/>
          </w:tcPr>
          <w:p w14:paraId="16EB499C">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食品级PE材料；容积80L；蓝色。</w:t>
            </w:r>
          </w:p>
        </w:tc>
      </w:tr>
      <w:tr w14:paraId="6D5A3D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8" w:hRule="atLeast"/>
        </w:trPr>
        <w:tc>
          <w:tcPr>
            <w:tcW w:w="566" w:type="dxa"/>
            <w:tcBorders>
              <w:top w:val="nil"/>
              <w:left w:val="single" w:color="000000" w:sz="8" w:space="0"/>
              <w:bottom w:val="single" w:color="000000" w:sz="8" w:space="0"/>
              <w:right w:val="single" w:color="000000" w:sz="8" w:space="0"/>
            </w:tcBorders>
            <w:shd w:val="clear" w:color="auto" w:fill="auto"/>
            <w:noWrap/>
            <w:vAlign w:val="center"/>
          </w:tcPr>
          <w:p w14:paraId="3E4718A2">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5BFD567F">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液位传感器</w:t>
            </w:r>
          </w:p>
        </w:tc>
        <w:tc>
          <w:tcPr>
            <w:tcW w:w="1080" w:type="dxa"/>
            <w:tcBorders>
              <w:top w:val="nil"/>
              <w:left w:val="nil"/>
              <w:bottom w:val="single" w:color="000000" w:sz="8" w:space="0"/>
              <w:right w:val="single" w:color="000000" w:sz="8" w:space="0"/>
            </w:tcBorders>
            <w:shd w:val="clear" w:color="auto" w:fill="auto"/>
            <w:noWrap/>
            <w:vAlign w:val="center"/>
          </w:tcPr>
          <w:p w14:paraId="628ACE6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台</w:t>
            </w:r>
          </w:p>
        </w:tc>
        <w:tc>
          <w:tcPr>
            <w:tcW w:w="750" w:type="dxa"/>
            <w:tcBorders>
              <w:top w:val="nil"/>
              <w:left w:val="nil"/>
              <w:bottom w:val="single" w:color="000000" w:sz="8" w:space="0"/>
              <w:right w:val="single" w:color="000000" w:sz="8" w:space="0"/>
            </w:tcBorders>
            <w:shd w:val="clear" w:color="auto" w:fill="auto"/>
            <w:noWrap/>
            <w:vAlign w:val="center"/>
          </w:tcPr>
          <w:p w14:paraId="7C60C35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6</w:t>
            </w:r>
          </w:p>
        </w:tc>
        <w:tc>
          <w:tcPr>
            <w:tcW w:w="5096" w:type="dxa"/>
            <w:tcBorders>
              <w:top w:val="nil"/>
              <w:left w:val="nil"/>
              <w:bottom w:val="single" w:color="000000" w:sz="8" w:space="0"/>
              <w:right w:val="single" w:color="000000" w:sz="8" w:space="0"/>
            </w:tcBorders>
            <w:shd w:val="clear" w:color="auto" w:fill="auto"/>
            <w:vAlign w:val="center"/>
          </w:tcPr>
          <w:p w14:paraId="45A30399">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料桶式液位开关，高中低液位。</w:t>
            </w:r>
          </w:p>
        </w:tc>
      </w:tr>
      <w:tr w14:paraId="56B17D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4" w:hRule="atLeast"/>
        </w:trPr>
        <w:tc>
          <w:tcPr>
            <w:tcW w:w="566" w:type="dxa"/>
            <w:tcBorders>
              <w:top w:val="nil"/>
              <w:left w:val="single" w:color="000000" w:sz="8" w:space="0"/>
              <w:bottom w:val="single" w:color="000000" w:sz="8" w:space="0"/>
              <w:right w:val="single" w:color="000000" w:sz="8" w:space="0"/>
            </w:tcBorders>
            <w:shd w:val="clear" w:color="auto" w:fill="auto"/>
            <w:noWrap/>
            <w:vAlign w:val="center"/>
          </w:tcPr>
          <w:p w14:paraId="7E4C5501">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7FE8A0B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成品氯投加系统计量泵</w:t>
            </w:r>
          </w:p>
        </w:tc>
        <w:tc>
          <w:tcPr>
            <w:tcW w:w="1080" w:type="dxa"/>
            <w:tcBorders>
              <w:top w:val="nil"/>
              <w:left w:val="nil"/>
              <w:bottom w:val="single" w:color="000000" w:sz="8" w:space="0"/>
              <w:right w:val="single" w:color="000000" w:sz="8" w:space="0"/>
            </w:tcBorders>
            <w:shd w:val="clear" w:color="auto" w:fill="auto"/>
            <w:noWrap/>
            <w:vAlign w:val="center"/>
          </w:tcPr>
          <w:p w14:paraId="790B0F5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个</w:t>
            </w:r>
          </w:p>
        </w:tc>
        <w:tc>
          <w:tcPr>
            <w:tcW w:w="750" w:type="dxa"/>
            <w:tcBorders>
              <w:top w:val="nil"/>
              <w:left w:val="nil"/>
              <w:bottom w:val="single" w:color="000000" w:sz="8" w:space="0"/>
              <w:right w:val="single" w:color="000000" w:sz="8" w:space="0"/>
            </w:tcBorders>
            <w:shd w:val="clear" w:color="auto" w:fill="auto"/>
            <w:noWrap/>
            <w:vAlign w:val="center"/>
          </w:tcPr>
          <w:p w14:paraId="78B9AF2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2</w:t>
            </w:r>
          </w:p>
        </w:tc>
        <w:tc>
          <w:tcPr>
            <w:tcW w:w="5096" w:type="dxa"/>
            <w:tcBorders>
              <w:top w:val="nil"/>
              <w:left w:val="nil"/>
              <w:bottom w:val="single" w:color="000000" w:sz="8" w:space="0"/>
              <w:right w:val="single" w:color="000000" w:sz="8" w:space="0"/>
            </w:tcBorders>
            <w:shd w:val="clear" w:color="auto" w:fill="auto"/>
            <w:vAlign w:val="center"/>
          </w:tcPr>
          <w:p w14:paraId="1B01C136">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机械隔膜防腐计量泵；流量：66L/h；压力：5.0bar；电压：AC220V；功率：40w；调整率：10～100%，计量精度±1%。</w:t>
            </w:r>
          </w:p>
        </w:tc>
      </w:tr>
      <w:tr w14:paraId="7122C3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8" w:hRule="atLeast"/>
        </w:trPr>
        <w:tc>
          <w:tcPr>
            <w:tcW w:w="566" w:type="dxa"/>
            <w:tcBorders>
              <w:top w:val="nil"/>
              <w:left w:val="single" w:color="000000" w:sz="8" w:space="0"/>
              <w:bottom w:val="single" w:color="000000" w:sz="8" w:space="0"/>
              <w:right w:val="single" w:color="000000" w:sz="8" w:space="0"/>
            </w:tcBorders>
            <w:shd w:val="clear" w:color="auto" w:fill="auto"/>
            <w:noWrap/>
            <w:vAlign w:val="center"/>
          </w:tcPr>
          <w:p w14:paraId="56B8D733">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531ED72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余氯检测仪</w:t>
            </w:r>
          </w:p>
        </w:tc>
        <w:tc>
          <w:tcPr>
            <w:tcW w:w="1080" w:type="dxa"/>
            <w:tcBorders>
              <w:top w:val="nil"/>
              <w:left w:val="nil"/>
              <w:bottom w:val="single" w:color="000000" w:sz="8" w:space="0"/>
              <w:right w:val="single" w:color="000000" w:sz="8" w:space="0"/>
            </w:tcBorders>
            <w:shd w:val="clear" w:color="auto" w:fill="auto"/>
            <w:noWrap/>
            <w:vAlign w:val="center"/>
          </w:tcPr>
          <w:p w14:paraId="0D14586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套</w:t>
            </w:r>
          </w:p>
        </w:tc>
        <w:tc>
          <w:tcPr>
            <w:tcW w:w="750" w:type="dxa"/>
            <w:tcBorders>
              <w:top w:val="nil"/>
              <w:left w:val="nil"/>
              <w:bottom w:val="single" w:color="000000" w:sz="8" w:space="0"/>
              <w:right w:val="single" w:color="000000" w:sz="8" w:space="0"/>
            </w:tcBorders>
            <w:shd w:val="clear" w:color="auto" w:fill="auto"/>
            <w:noWrap/>
            <w:vAlign w:val="center"/>
          </w:tcPr>
          <w:p w14:paraId="7E777B2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2</w:t>
            </w:r>
          </w:p>
        </w:tc>
        <w:tc>
          <w:tcPr>
            <w:tcW w:w="5096" w:type="dxa"/>
            <w:tcBorders>
              <w:top w:val="nil"/>
              <w:left w:val="nil"/>
              <w:bottom w:val="single" w:color="000000" w:sz="8" w:space="0"/>
              <w:right w:val="single" w:color="000000" w:sz="8" w:space="0"/>
            </w:tcBorders>
            <w:shd w:val="clear" w:color="auto" w:fill="auto"/>
            <w:vAlign w:val="center"/>
          </w:tcPr>
          <w:p w14:paraId="4412C4E6">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次氯酸钠发生器主机及电解槽200g/h配套</w:t>
            </w:r>
          </w:p>
        </w:tc>
      </w:tr>
      <w:tr w14:paraId="37A9DB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8" w:hRule="atLeast"/>
        </w:trPr>
        <w:tc>
          <w:tcPr>
            <w:tcW w:w="566" w:type="dxa"/>
            <w:tcBorders>
              <w:top w:val="nil"/>
              <w:left w:val="single" w:color="000000" w:sz="8" w:space="0"/>
              <w:bottom w:val="single" w:color="000000" w:sz="8" w:space="0"/>
              <w:right w:val="single" w:color="000000" w:sz="8" w:space="0"/>
            </w:tcBorders>
            <w:shd w:val="clear" w:color="auto" w:fill="auto"/>
            <w:noWrap/>
            <w:vAlign w:val="center"/>
          </w:tcPr>
          <w:p w14:paraId="3A8039EF">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29BFA73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安全/背压阀</w:t>
            </w:r>
          </w:p>
        </w:tc>
        <w:tc>
          <w:tcPr>
            <w:tcW w:w="1080" w:type="dxa"/>
            <w:tcBorders>
              <w:top w:val="nil"/>
              <w:left w:val="nil"/>
              <w:bottom w:val="single" w:color="000000" w:sz="8" w:space="0"/>
              <w:right w:val="single" w:color="000000" w:sz="8" w:space="0"/>
            </w:tcBorders>
            <w:shd w:val="clear" w:color="auto" w:fill="auto"/>
            <w:noWrap/>
            <w:vAlign w:val="center"/>
          </w:tcPr>
          <w:p w14:paraId="2F5B6BE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个</w:t>
            </w:r>
          </w:p>
        </w:tc>
        <w:tc>
          <w:tcPr>
            <w:tcW w:w="750" w:type="dxa"/>
            <w:tcBorders>
              <w:top w:val="nil"/>
              <w:left w:val="nil"/>
              <w:bottom w:val="single" w:color="000000" w:sz="8" w:space="0"/>
              <w:right w:val="single" w:color="000000" w:sz="8" w:space="0"/>
            </w:tcBorders>
            <w:shd w:val="clear" w:color="auto" w:fill="auto"/>
            <w:noWrap/>
            <w:vAlign w:val="center"/>
          </w:tcPr>
          <w:p w14:paraId="6C55A54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2</w:t>
            </w:r>
          </w:p>
        </w:tc>
        <w:tc>
          <w:tcPr>
            <w:tcW w:w="5096" w:type="dxa"/>
            <w:tcBorders>
              <w:top w:val="nil"/>
              <w:left w:val="nil"/>
              <w:bottom w:val="single" w:color="000000" w:sz="8" w:space="0"/>
              <w:right w:val="single" w:color="000000" w:sz="8" w:space="0"/>
            </w:tcBorders>
            <w:shd w:val="clear" w:color="auto" w:fill="auto"/>
            <w:vAlign w:val="center"/>
          </w:tcPr>
          <w:p w14:paraId="11E127E6">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口径DN15,工作温度：1-60℃；工作压力：0-1.0Mpa；</w:t>
            </w:r>
          </w:p>
        </w:tc>
      </w:tr>
      <w:tr w14:paraId="727373A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8" w:hRule="atLeast"/>
        </w:trPr>
        <w:tc>
          <w:tcPr>
            <w:tcW w:w="566" w:type="dxa"/>
            <w:tcBorders>
              <w:top w:val="nil"/>
              <w:left w:val="single" w:color="000000" w:sz="8" w:space="0"/>
              <w:bottom w:val="single" w:color="000000" w:sz="8" w:space="0"/>
              <w:right w:val="single" w:color="000000" w:sz="8" w:space="0"/>
            </w:tcBorders>
            <w:shd w:val="clear" w:color="auto" w:fill="auto"/>
            <w:noWrap/>
            <w:vAlign w:val="center"/>
          </w:tcPr>
          <w:p w14:paraId="748130FF">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6EE30CB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脉冲阻尼器</w:t>
            </w:r>
          </w:p>
        </w:tc>
        <w:tc>
          <w:tcPr>
            <w:tcW w:w="1080" w:type="dxa"/>
            <w:tcBorders>
              <w:top w:val="nil"/>
              <w:left w:val="nil"/>
              <w:bottom w:val="single" w:color="000000" w:sz="8" w:space="0"/>
              <w:right w:val="single" w:color="000000" w:sz="8" w:space="0"/>
            </w:tcBorders>
            <w:shd w:val="clear" w:color="auto" w:fill="auto"/>
            <w:noWrap/>
            <w:vAlign w:val="center"/>
          </w:tcPr>
          <w:p w14:paraId="0400D8C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个</w:t>
            </w:r>
          </w:p>
        </w:tc>
        <w:tc>
          <w:tcPr>
            <w:tcW w:w="750" w:type="dxa"/>
            <w:tcBorders>
              <w:top w:val="nil"/>
              <w:left w:val="nil"/>
              <w:bottom w:val="single" w:color="000000" w:sz="8" w:space="0"/>
              <w:right w:val="single" w:color="000000" w:sz="8" w:space="0"/>
            </w:tcBorders>
            <w:shd w:val="clear" w:color="auto" w:fill="auto"/>
            <w:noWrap/>
            <w:vAlign w:val="center"/>
          </w:tcPr>
          <w:p w14:paraId="6350472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2</w:t>
            </w:r>
          </w:p>
        </w:tc>
        <w:tc>
          <w:tcPr>
            <w:tcW w:w="5096" w:type="dxa"/>
            <w:tcBorders>
              <w:top w:val="nil"/>
              <w:left w:val="nil"/>
              <w:bottom w:val="single" w:color="000000" w:sz="8" w:space="0"/>
              <w:right w:val="single" w:color="000000" w:sz="8" w:space="0"/>
            </w:tcBorders>
            <w:shd w:val="clear" w:color="auto" w:fill="auto"/>
            <w:vAlign w:val="center"/>
          </w:tcPr>
          <w:p w14:paraId="4D2DB9AE">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口径DN15,工作温度：1-60℃；工作压力：0-1.0Mpa；</w:t>
            </w:r>
          </w:p>
        </w:tc>
      </w:tr>
      <w:tr w14:paraId="3F6BE19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8" w:hRule="atLeast"/>
        </w:trPr>
        <w:tc>
          <w:tcPr>
            <w:tcW w:w="566" w:type="dxa"/>
            <w:tcBorders>
              <w:top w:val="nil"/>
              <w:left w:val="single" w:color="000000" w:sz="8" w:space="0"/>
              <w:bottom w:val="single" w:color="000000" w:sz="8" w:space="0"/>
              <w:right w:val="single" w:color="000000" w:sz="8" w:space="0"/>
            </w:tcBorders>
            <w:shd w:val="clear" w:color="auto" w:fill="auto"/>
            <w:noWrap/>
            <w:vAlign w:val="center"/>
          </w:tcPr>
          <w:p w14:paraId="0E138283">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140587B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高压排氢风机</w:t>
            </w:r>
          </w:p>
        </w:tc>
        <w:tc>
          <w:tcPr>
            <w:tcW w:w="1080" w:type="dxa"/>
            <w:tcBorders>
              <w:top w:val="nil"/>
              <w:left w:val="nil"/>
              <w:bottom w:val="single" w:color="000000" w:sz="8" w:space="0"/>
              <w:right w:val="single" w:color="000000" w:sz="8" w:space="0"/>
            </w:tcBorders>
            <w:shd w:val="clear" w:color="auto" w:fill="auto"/>
            <w:noWrap/>
            <w:vAlign w:val="center"/>
          </w:tcPr>
          <w:p w14:paraId="5F10277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个</w:t>
            </w:r>
          </w:p>
        </w:tc>
        <w:tc>
          <w:tcPr>
            <w:tcW w:w="750" w:type="dxa"/>
            <w:tcBorders>
              <w:top w:val="nil"/>
              <w:left w:val="nil"/>
              <w:bottom w:val="single" w:color="000000" w:sz="8" w:space="0"/>
              <w:right w:val="single" w:color="000000" w:sz="8" w:space="0"/>
            </w:tcBorders>
            <w:shd w:val="clear" w:color="auto" w:fill="auto"/>
            <w:noWrap/>
            <w:vAlign w:val="center"/>
          </w:tcPr>
          <w:p w14:paraId="281069B0">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2</w:t>
            </w:r>
          </w:p>
        </w:tc>
        <w:tc>
          <w:tcPr>
            <w:tcW w:w="5096" w:type="dxa"/>
            <w:tcBorders>
              <w:top w:val="nil"/>
              <w:left w:val="nil"/>
              <w:bottom w:val="single" w:color="000000" w:sz="8" w:space="0"/>
              <w:right w:val="single" w:color="000000" w:sz="8" w:space="0"/>
            </w:tcBorders>
            <w:shd w:val="clear" w:color="auto" w:fill="auto"/>
            <w:vAlign w:val="center"/>
          </w:tcPr>
          <w:p w14:paraId="5590EE98">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功率：60W；供电电压：220V。</w:t>
            </w:r>
          </w:p>
        </w:tc>
      </w:tr>
      <w:tr w14:paraId="2A774F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8" w:hRule="atLeast"/>
        </w:trPr>
        <w:tc>
          <w:tcPr>
            <w:tcW w:w="566" w:type="dxa"/>
            <w:tcBorders>
              <w:top w:val="nil"/>
              <w:left w:val="single" w:color="000000" w:sz="8" w:space="0"/>
              <w:bottom w:val="single" w:color="000000" w:sz="8" w:space="0"/>
              <w:right w:val="single" w:color="000000" w:sz="8" w:space="0"/>
            </w:tcBorders>
            <w:shd w:val="clear" w:color="auto" w:fill="auto"/>
            <w:noWrap/>
            <w:vAlign w:val="center"/>
          </w:tcPr>
          <w:p w14:paraId="34BED36C">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4E92B9E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一级排氢口</w:t>
            </w:r>
          </w:p>
        </w:tc>
        <w:tc>
          <w:tcPr>
            <w:tcW w:w="1080" w:type="dxa"/>
            <w:tcBorders>
              <w:top w:val="nil"/>
              <w:left w:val="nil"/>
              <w:bottom w:val="single" w:color="000000" w:sz="8" w:space="0"/>
              <w:right w:val="single" w:color="000000" w:sz="8" w:space="0"/>
            </w:tcBorders>
            <w:shd w:val="clear" w:color="auto" w:fill="auto"/>
            <w:noWrap/>
            <w:vAlign w:val="center"/>
          </w:tcPr>
          <w:p w14:paraId="3F450D1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个</w:t>
            </w:r>
          </w:p>
        </w:tc>
        <w:tc>
          <w:tcPr>
            <w:tcW w:w="750" w:type="dxa"/>
            <w:tcBorders>
              <w:top w:val="nil"/>
              <w:left w:val="nil"/>
              <w:bottom w:val="single" w:color="000000" w:sz="8" w:space="0"/>
              <w:right w:val="single" w:color="000000" w:sz="8" w:space="0"/>
            </w:tcBorders>
            <w:shd w:val="clear" w:color="auto" w:fill="auto"/>
            <w:noWrap/>
            <w:vAlign w:val="center"/>
          </w:tcPr>
          <w:p w14:paraId="0D65B4F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2</w:t>
            </w:r>
          </w:p>
        </w:tc>
        <w:tc>
          <w:tcPr>
            <w:tcW w:w="5096" w:type="dxa"/>
            <w:tcBorders>
              <w:top w:val="nil"/>
              <w:left w:val="nil"/>
              <w:bottom w:val="single" w:color="000000" w:sz="8" w:space="0"/>
              <w:right w:val="single" w:color="000000" w:sz="8" w:space="0"/>
            </w:tcBorders>
            <w:shd w:val="clear" w:color="auto" w:fill="auto"/>
            <w:vAlign w:val="center"/>
          </w:tcPr>
          <w:p w14:paraId="43E70D6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snapToGrid w:val="0"/>
                <w:color w:val="auto"/>
                <w:kern w:val="0"/>
                <w:sz w:val="20"/>
                <w:szCs w:val="20"/>
                <w:highlight w:val="none"/>
                <w:u w:val="none"/>
                <w:lang w:val="en-US" w:eastAsia="zh-CN" w:bidi="ar"/>
              </w:rPr>
              <w:t>在电解槽开口</w:t>
            </w:r>
          </w:p>
        </w:tc>
      </w:tr>
      <w:tr w14:paraId="06B47A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8" w:hRule="atLeast"/>
        </w:trPr>
        <w:tc>
          <w:tcPr>
            <w:tcW w:w="566" w:type="dxa"/>
            <w:tcBorders>
              <w:top w:val="nil"/>
              <w:left w:val="single" w:color="000000" w:sz="8" w:space="0"/>
              <w:bottom w:val="single" w:color="000000" w:sz="8" w:space="0"/>
              <w:right w:val="single" w:color="000000" w:sz="8" w:space="0"/>
            </w:tcBorders>
            <w:shd w:val="clear" w:color="auto" w:fill="auto"/>
            <w:noWrap/>
            <w:vAlign w:val="center"/>
          </w:tcPr>
          <w:p w14:paraId="209938F6">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76AF28A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二级排氢口</w:t>
            </w:r>
          </w:p>
        </w:tc>
        <w:tc>
          <w:tcPr>
            <w:tcW w:w="1080" w:type="dxa"/>
            <w:tcBorders>
              <w:top w:val="nil"/>
              <w:left w:val="nil"/>
              <w:bottom w:val="single" w:color="000000" w:sz="8" w:space="0"/>
              <w:right w:val="single" w:color="000000" w:sz="8" w:space="0"/>
            </w:tcBorders>
            <w:shd w:val="clear" w:color="auto" w:fill="auto"/>
            <w:noWrap/>
            <w:vAlign w:val="center"/>
          </w:tcPr>
          <w:p w14:paraId="3B87066B">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个</w:t>
            </w:r>
          </w:p>
        </w:tc>
        <w:tc>
          <w:tcPr>
            <w:tcW w:w="750" w:type="dxa"/>
            <w:tcBorders>
              <w:top w:val="nil"/>
              <w:left w:val="nil"/>
              <w:bottom w:val="single" w:color="000000" w:sz="8" w:space="0"/>
              <w:right w:val="single" w:color="000000" w:sz="8" w:space="0"/>
            </w:tcBorders>
            <w:shd w:val="clear" w:color="auto" w:fill="auto"/>
            <w:noWrap/>
            <w:vAlign w:val="center"/>
          </w:tcPr>
          <w:p w14:paraId="7CC46D4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2</w:t>
            </w:r>
          </w:p>
        </w:tc>
        <w:tc>
          <w:tcPr>
            <w:tcW w:w="5096" w:type="dxa"/>
            <w:tcBorders>
              <w:top w:val="nil"/>
              <w:left w:val="nil"/>
              <w:bottom w:val="single" w:color="000000" w:sz="8" w:space="0"/>
              <w:right w:val="single" w:color="000000" w:sz="8" w:space="0"/>
            </w:tcBorders>
            <w:shd w:val="clear" w:color="auto" w:fill="auto"/>
            <w:vAlign w:val="center"/>
          </w:tcPr>
          <w:p w14:paraId="1D6FDD5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snapToGrid w:val="0"/>
                <w:color w:val="auto"/>
                <w:kern w:val="0"/>
                <w:sz w:val="20"/>
                <w:szCs w:val="20"/>
                <w:highlight w:val="none"/>
                <w:u w:val="none"/>
                <w:lang w:val="en-US" w:eastAsia="zh-CN" w:bidi="ar"/>
              </w:rPr>
              <w:t>在储药桶开口</w:t>
            </w:r>
          </w:p>
        </w:tc>
      </w:tr>
      <w:tr w14:paraId="4D35BE7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8" w:hRule="atLeast"/>
        </w:trPr>
        <w:tc>
          <w:tcPr>
            <w:tcW w:w="566" w:type="dxa"/>
            <w:tcBorders>
              <w:top w:val="nil"/>
              <w:left w:val="single" w:color="000000" w:sz="8" w:space="0"/>
              <w:bottom w:val="single" w:color="000000" w:sz="8" w:space="0"/>
              <w:right w:val="single" w:color="000000" w:sz="8" w:space="0"/>
            </w:tcBorders>
            <w:shd w:val="clear" w:color="auto" w:fill="auto"/>
            <w:noWrap/>
            <w:vAlign w:val="center"/>
          </w:tcPr>
          <w:p w14:paraId="02BD8B5A">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6AEAC17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温度检测系统</w:t>
            </w:r>
          </w:p>
        </w:tc>
        <w:tc>
          <w:tcPr>
            <w:tcW w:w="1080" w:type="dxa"/>
            <w:tcBorders>
              <w:top w:val="nil"/>
              <w:left w:val="nil"/>
              <w:bottom w:val="single" w:color="000000" w:sz="8" w:space="0"/>
              <w:right w:val="single" w:color="000000" w:sz="8" w:space="0"/>
            </w:tcBorders>
            <w:shd w:val="clear" w:color="auto" w:fill="auto"/>
            <w:noWrap/>
            <w:vAlign w:val="center"/>
          </w:tcPr>
          <w:p w14:paraId="4EFB086D">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套</w:t>
            </w:r>
          </w:p>
        </w:tc>
        <w:tc>
          <w:tcPr>
            <w:tcW w:w="750" w:type="dxa"/>
            <w:tcBorders>
              <w:top w:val="nil"/>
              <w:left w:val="nil"/>
              <w:bottom w:val="single" w:color="000000" w:sz="8" w:space="0"/>
              <w:right w:val="single" w:color="000000" w:sz="8" w:space="0"/>
            </w:tcBorders>
            <w:shd w:val="clear" w:color="auto" w:fill="auto"/>
            <w:noWrap/>
            <w:vAlign w:val="center"/>
          </w:tcPr>
          <w:p w14:paraId="32183D8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2</w:t>
            </w:r>
          </w:p>
        </w:tc>
        <w:tc>
          <w:tcPr>
            <w:tcW w:w="5096" w:type="dxa"/>
            <w:tcBorders>
              <w:top w:val="nil"/>
              <w:left w:val="nil"/>
              <w:bottom w:val="single" w:color="000000" w:sz="8" w:space="0"/>
              <w:right w:val="single" w:color="000000" w:sz="8" w:space="0"/>
            </w:tcBorders>
            <w:shd w:val="clear" w:color="auto" w:fill="auto"/>
            <w:vAlign w:val="center"/>
          </w:tcPr>
          <w:p w14:paraId="14FA0DF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snapToGrid w:val="0"/>
                <w:color w:val="auto"/>
                <w:kern w:val="0"/>
                <w:sz w:val="20"/>
                <w:szCs w:val="20"/>
                <w:highlight w:val="none"/>
                <w:u w:val="none"/>
                <w:lang w:val="en-US" w:eastAsia="zh-CN" w:bidi="ar"/>
              </w:rPr>
              <w:t>PT100.材质：钛合金</w:t>
            </w:r>
          </w:p>
        </w:tc>
      </w:tr>
      <w:tr w14:paraId="0F8751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4" w:hRule="atLeast"/>
        </w:trPr>
        <w:tc>
          <w:tcPr>
            <w:tcW w:w="566" w:type="dxa"/>
            <w:tcBorders>
              <w:top w:val="nil"/>
              <w:left w:val="single" w:color="000000" w:sz="8" w:space="0"/>
              <w:bottom w:val="single" w:color="000000" w:sz="8" w:space="0"/>
              <w:right w:val="single" w:color="000000" w:sz="8" w:space="0"/>
            </w:tcBorders>
            <w:shd w:val="clear" w:color="auto" w:fill="auto"/>
            <w:noWrap/>
            <w:vAlign w:val="center"/>
          </w:tcPr>
          <w:p w14:paraId="7F492C13">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3E79AE1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PVC管材管件</w:t>
            </w:r>
          </w:p>
        </w:tc>
        <w:tc>
          <w:tcPr>
            <w:tcW w:w="1080" w:type="dxa"/>
            <w:tcBorders>
              <w:top w:val="nil"/>
              <w:left w:val="nil"/>
              <w:bottom w:val="single" w:color="000000" w:sz="8" w:space="0"/>
              <w:right w:val="single" w:color="000000" w:sz="8" w:space="0"/>
            </w:tcBorders>
            <w:shd w:val="clear" w:color="auto" w:fill="auto"/>
            <w:noWrap/>
            <w:vAlign w:val="center"/>
          </w:tcPr>
          <w:p w14:paraId="50B4BE6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批</w:t>
            </w:r>
          </w:p>
        </w:tc>
        <w:tc>
          <w:tcPr>
            <w:tcW w:w="750" w:type="dxa"/>
            <w:tcBorders>
              <w:top w:val="nil"/>
              <w:left w:val="nil"/>
              <w:bottom w:val="single" w:color="000000" w:sz="8" w:space="0"/>
              <w:right w:val="single" w:color="000000" w:sz="8" w:space="0"/>
            </w:tcBorders>
            <w:shd w:val="clear" w:color="auto" w:fill="auto"/>
            <w:noWrap/>
            <w:vAlign w:val="center"/>
          </w:tcPr>
          <w:p w14:paraId="69F7B9C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2</w:t>
            </w:r>
          </w:p>
        </w:tc>
        <w:tc>
          <w:tcPr>
            <w:tcW w:w="5096" w:type="dxa"/>
            <w:tcBorders>
              <w:top w:val="nil"/>
              <w:left w:val="nil"/>
              <w:bottom w:val="single" w:color="000000" w:sz="8" w:space="0"/>
              <w:right w:val="single" w:color="000000" w:sz="8" w:space="0"/>
            </w:tcBorders>
            <w:shd w:val="clear" w:color="auto" w:fill="auto"/>
            <w:vAlign w:val="center"/>
          </w:tcPr>
          <w:p w14:paraId="3E37CEF3">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室内设备3米范围安装管件安装管材管件，直径20mmPVC管8米，直径32mmPVC管8米。</w:t>
            </w:r>
          </w:p>
        </w:tc>
      </w:tr>
      <w:tr w14:paraId="0286C5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8" w:hRule="atLeast"/>
        </w:trPr>
        <w:tc>
          <w:tcPr>
            <w:tcW w:w="566" w:type="dxa"/>
            <w:tcBorders>
              <w:top w:val="nil"/>
              <w:left w:val="single" w:color="000000" w:sz="8" w:space="0"/>
              <w:bottom w:val="single" w:color="000000" w:sz="8" w:space="0"/>
              <w:right w:val="single" w:color="000000" w:sz="8" w:space="0"/>
            </w:tcBorders>
            <w:shd w:val="clear" w:color="auto" w:fill="auto"/>
            <w:noWrap/>
            <w:vAlign w:val="center"/>
          </w:tcPr>
          <w:p w14:paraId="759114BA">
            <w:pPr>
              <w:jc w:val="center"/>
              <w:rPr>
                <w:rFonts w:hint="eastAsia" w:ascii="宋体" w:hAnsi="宋体" w:eastAsia="宋体" w:cs="宋体"/>
                <w:i w:val="0"/>
                <w:iCs w:val="0"/>
                <w:color w:val="auto"/>
                <w:sz w:val="21"/>
                <w:szCs w:val="21"/>
                <w:highlight w:val="none"/>
                <w:u w:val="none"/>
              </w:rPr>
            </w:pPr>
          </w:p>
        </w:tc>
        <w:tc>
          <w:tcPr>
            <w:tcW w:w="2306" w:type="dxa"/>
            <w:tcBorders>
              <w:top w:val="nil"/>
              <w:left w:val="nil"/>
              <w:bottom w:val="single" w:color="000000" w:sz="8" w:space="0"/>
              <w:right w:val="single" w:color="000000" w:sz="8" w:space="0"/>
            </w:tcBorders>
            <w:shd w:val="clear" w:color="auto" w:fill="auto"/>
            <w:noWrap/>
            <w:vAlign w:val="center"/>
          </w:tcPr>
          <w:p w14:paraId="7848642A">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电线电缆</w:t>
            </w:r>
          </w:p>
        </w:tc>
        <w:tc>
          <w:tcPr>
            <w:tcW w:w="1080" w:type="dxa"/>
            <w:tcBorders>
              <w:top w:val="nil"/>
              <w:left w:val="nil"/>
              <w:bottom w:val="single" w:color="000000" w:sz="8" w:space="0"/>
              <w:right w:val="single" w:color="000000" w:sz="8" w:space="0"/>
            </w:tcBorders>
            <w:shd w:val="clear" w:color="auto" w:fill="auto"/>
            <w:noWrap/>
            <w:vAlign w:val="center"/>
          </w:tcPr>
          <w:p w14:paraId="5F55B1D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批</w:t>
            </w:r>
          </w:p>
        </w:tc>
        <w:tc>
          <w:tcPr>
            <w:tcW w:w="750" w:type="dxa"/>
            <w:tcBorders>
              <w:top w:val="nil"/>
              <w:left w:val="nil"/>
              <w:bottom w:val="single" w:color="000000" w:sz="8" w:space="0"/>
              <w:right w:val="single" w:color="000000" w:sz="8" w:space="0"/>
            </w:tcBorders>
            <w:shd w:val="clear" w:color="auto" w:fill="auto"/>
            <w:noWrap/>
            <w:vAlign w:val="center"/>
          </w:tcPr>
          <w:p w14:paraId="1966D20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2</w:t>
            </w:r>
          </w:p>
        </w:tc>
        <w:tc>
          <w:tcPr>
            <w:tcW w:w="5096" w:type="dxa"/>
            <w:tcBorders>
              <w:top w:val="nil"/>
              <w:left w:val="nil"/>
              <w:bottom w:val="single" w:color="000000" w:sz="8" w:space="0"/>
              <w:right w:val="single" w:color="000000" w:sz="8" w:space="0"/>
            </w:tcBorders>
            <w:shd w:val="clear" w:color="auto" w:fill="auto"/>
            <w:vAlign w:val="center"/>
          </w:tcPr>
          <w:p w14:paraId="0ECDCCE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snapToGrid w:val="0"/>
                <w:color w:val="auto"/>
                <w:kern w:val="0"/>
                <w:sz w:val="20"/>
                <w:szCs w:val="20"/>
                <w:highlight w:val="none"/>
                <w:u w:val="none"/>
                <w:lang w:val="en-US" w:eastAsia="zh-CN" w:bidi="ar"/>
              </w:rPr>
              <w:t>两芯一平方.2*1</w:t>
            </w:r>
          </w:p>
        </w:tc>
      </w:tr>
      <w:tr w14:paraId="4FB11D7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8" w:hRule="atLeast"/>
        </w:trPr>
        <w:tc>
          <w:tcPr>
            <w:tcW w:w="566" w:type="dxa"/>
            <w:tcBorders>
              <w:top w:val="nil"/>
              <w:left w:val="single" w:color="000000" w:sz="8" w:space="0"/>
              <w:bottom w:val="single" w:color="000000" w:sz="8" w:space="0"/>
              <w:right w:val="single" w:color="000000" w:sz="8" w:space="0"/>
            </w:tcBorders>
            <w:shd w:val="clear" w:color="auto" w:fill="auto"/>
            <w:noWrap/>
            <w:vAlign w:val="center"/>
          </w:tcPr>
          <w:p w14:paraId="05926B44">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三</w:t>
            </w:r>
          </w:p>
        </w:tc>
        <w:tc>
          <w:tcPr>
            <w:tcW w:w="2306" w:type="dxa"/>
            <w:tcBorders>
              <w:top w:val="nil"/>
              <w:left w:val="nil"/>
              <w:bottom w:val="single" w:color="000000" w:sz="8" w:space="0"/>
              <w:right w:val="single" w:color="000000" w:sz="8" w:space="0"/>
            </w:tcBorders>
            <w:shd w:val="clear" w:color="auto" w:fill="auto"/>
            <w:noWrap/>
            <w:vAlign w:val="center"/>
          </w:tcPr>
          <w:p w14:paraId="6E85C0E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水表采购</w:t>
            </w:r>
          </w:p>
        </w:tc>
        <w:tc>
          <w:tcPr>
            <w:tcW w:w="1080" w:type="dxa"/>
            <w:tcBorders>
              <w:top w:val="nil"/>
              <w:left w:val="nil"/>
              <w:bottom w:val="single" w:color="000000" w:sz="8" w:space="0"/>
              <w:right w:val="single" w:color="000000" w:sz="8" w:space="0"/>
            </w:tcBorders>
            <w:shd w:val="clear" w:color="auto" w:fill="auto"/>
            <w:noWrap/>
            <w:vAlign w:val="center"/>
          </w:tcPr>
          <w:p w14:paraId="21A56FB6">
            <w:pPr>
              <w:jc w:val="center"/>
              <w:rPr>
                <w:rFonts w:hint="eastAsia" w:ascii="宋体" w:hAnsi="宋体" w:eastAsia="宋体" w:cs="宋体"/>
                <w:i w:val="0"/>
                <w:iCs w:val="0"/>
                <w:color w:val="auto"/>
                <w:sz w:val="21"/>
                <w:szCs w:val="21"/>
                <w:highlight w:val="none"/>
                <w:u w:val="none"/>
              </w:rPr>
            </w:pPr>
          </w:p>
        </w:tc>
        <w:tc>
          <w:tcPr>
            <w:tcW w:w="750" w:type="dxa"/>
            <w:tcBorders>
              <w:top w:val="nil"/>
              <w:left w:val="nil"/>
              <w:bottom w:val="single" w:color="000000" w:sz="8" w:space="0"/>
              <w:right w:val="single" w:color="000000" w:sz="8" w:space="0"/>
            </w:tcBorders>
            <w:shd w:val="clear" w:color="auto" w:fill="auto"/>
            <w:noWrap/>
            <w:vAlign w:val="center"/>
          </w:tcPr>
          <w:p w14:paraId="330C2CDE">
            <w:pPr>
              <w:jc w:val="center"/>
              <w:rPr>
                <w:rFonts w:hint="eastAsia" w:ascii="宋体" w:hAnsi="宋体" w:eastAsia="宋体" w:cs="宋体"/>
                <w:i w:val="0"/>
                <w:iCs w:val="0"/>
                <w:color w:val="auto"/>
                <w:sz w:val="21"/>
                <w:szCs w:val="21"/>
                <w:highlight w:val="none"/>
                <w:u w:val="none"/>
              </w:rPr>
            </w:pPr>
          </w:p>
        </w:tc>
        <w:tc>
          <w:tcPr>
            <w:tcW w:w="5096" w:type="dxa"/>
            <w:tcBorders>
              <w:top w:val="nil"/>
              <w:left w:val="nil"/>
              <w:bottom w:val="single" w:color="000000" w:sz="8" w:space="0"/>
              <w:right w:val="single" w:color="000000" w:sz="8" w:space="0"/>
            </w:tcBorders>
            <w:shd w:val="clear" w:color="auto" w:fill="auto"/>
            <w:vAlign w:val="center"/>
          </w:tcPr>
          <w:p w14:paraId="23A90722">
            <w:pPr>
              <w:jc w:val="left"/>
              <w:rPr>
                <w:rFonts w:hint="eastAsia" w:ascii="宋体" w:hAnsi="宋体" w:eastAsia="宋体" w:cs="宋体"/>
                <w:i w:val="0"/>
                <w:iCs w:val="0"/>
                <w:color w:val="auto"/>
                <w:sz w:val="21"/>
                <w:szCs w:val="21"/>
                <w:highlight w:val="none"/>
                <w:u w:val="none"/>
              </w:rPr>
            </w:pPr>
          </w:p>
        </w:tc>
      </w:tr>
      <w:tr w14:paraId="0AC9997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77" w:hRule="atLeast"/>
        </w:trPr>
        <w:tc>
          <w:tcPr>
            <w:tcW w:w="566" w:type="dxa"/>
            <w:tcBorders>
              <w:top w:val="nil"/>
              <w:left w:val="single" w:color="000000" w:sz="8" w:space="0"/>
              <w:bottom w:val="single" w:color="000000" w:sz="8" w:space="0"/>
              <w:right w:val="single" w:color="000000" w:sz="8" w:space="0"/>
            </w:tcBorders>
            <w:shd w:val="clear" w:color="auto" w:fill="auto"/>
            <w:noWrap/>
            <w:vAlign w:val="center"/>
          </w:tcPr>
          <w:p w14:paraId="6AF7259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1</w:t>
            </w:r>
          </w:p>
        </w:tc>
        <w:tc>
          <w:tcPr>
            <w:tcW w:w="2306" w:type="dxa"/>
            <w:tcBorders>
              <w:top w:val="nil"/>
              <w:left w:val="nil"/>
              <w:bottom w:val="single" w:color="000000" w:sz="8" w:space="0"/>
              <w:right w:val="single" w:color="000000" w:sz="8" w:space="0"/>
            </w:tcBorders>
            <w:shd w:val="clear" w:color="auto" w:fill="auto"/>
            <w:noWrap/>
            <w:vAlign w:val="center"/>
          </w:tcPr>
          <w:p w14:paraId="021895B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智能水表DN15</w:t>
            </w:r>
          </w:p>
        </w:tc>
        <w:tc>
          <w:tcPr>
            <w:tcW w:w="1080" w:type="dxa"/>
            <w:tcBorders>
              <w:top w:val="nil"/>
              <w:left w:val="nil"/>
              <w:bottom w:val="single" w:color="000000" w:sz="8" w:space="0"/>
              <w:right w:val="single" w:color="000000" w:sz="8" w:space="0"/>
            </w:tcBorders>
            <w:shd w:val="clear" w:color="auto" w:fill="auto"/>
            <w:noWrap/>
            <w:vAlign w:val="center"/>
          </w:tcPr>
          <w:p w14:paraId="3B9D283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块</w:t>
            </w:r>
          </w:p>
        </w:tc>
        <w:tc>
          <w:tcPr>
            <w:tcW w:w="750" w:type="dxa"/>
            <w:tcBorders>
              <w:top w:val="nil"/>
              <w:left w:val="nil"/>
              <w:bottom w:val="single" w:color="000000" w:sz="8" w:space="0"/>
              <w:right w:val="single" w:color="000000" w:sz="8" w:space="0"/>
            </w:tcBorders>
            <w:shd w:val="clear" w:color="auto" w:fill="auto"/>
            <w:noWrap/>
            <w:vAlign w:val="center"/>
          </w:tcPr>
          <w:p w14:paraId="5F43335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3500</w:t>
            </w:r>
          </w:p>
        </w:tc>
        <w:tc>
          <w:tcPr>
            <w:tcW w:w="5096" w:type="dxa"/>
            <w:tcBorders>
              <w:top w:val="nil"/>
              <w:left w:val="nil"/>
              <w:bottom w:val="single" w:color="000000" w:sz="8" w:space="0"/>
              <w:right w:val="single" w:color="000000" w:sz="8" w:space="0"/>
            </w:tcBorders>
            <w:shd w:val="clear" w:color="auto" w:fill="auto"/>
            <w:vAlign w:val="center"/>
          </w:tcPr>
          <w:p w14:paraId="460351A3">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含六年质保，预付费，互联网缴费及查询余额，蓝牙传输等，口径DN15，蓝牙物联式水表，工作温度0℃-70℃，环境湿度5%-85%，通信距离：室内：约20米   室外空旷约：60米，接受灵敏度-96dBm，蓝牙通讯峰值功耗约6.5mA，唤醒频率1s，默认发射功率：0dBm（1.0mW）最大发射功率：4dBm，（2.5mW），工作电压（MAX）：1.8~3.6V，低于1.8V时模块无法工作，配套电池（功率型），提供检测报告。</w:t>
            </w:r>
          </w:p>
        </w:tc>
      </w:tr>
      <w:tr w14:paraId="711A7FE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8" w:hRule="atLeast"/>
        </w:trPr>
        <w:tc>
          <w:tcPr>
            <w:tcW w:w="566" w:type="dxa"/>
            <w:tcBorders>
              <w:top w:val="nil"/>
              <w:left w:val="single" w:color="000000" w:sz="8" w:space="0"/>
              <w:bottom w:val="single" w:color="000000" w:sz="8" w:space="0"/>
              <w:right w:val="single" w:color="000000" w:sz="8" w:space="0"/>
            </w:tcBorders>
            <w:shd w:val="clear" w:color="auto" w:fill="auto"/>
            <w:noWrap/>
            <w:vAlign w:val="center"/>
          </w:tcPr>
          <w:p w14:paraId="49DB4498">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2</w:t>
            </w:r>
          </w:p>
        </w:tc>
        <w:tc>
          <w:tcPr>
            <w:tcW w:w="2306" w:type="dxa"/>
            <w:tcBorders>
              <w:top w:val="nil"/>
              <w:left w:val="nil"/>
              <w:bottom w:val="single" w:color="000000" w:sz="8" w:space="0"/>
              <w:right w:val="single" w:color="000000" w:sz="8" w:space="0"/>
            </w:tcBorders>
            <w:shd w:val="clear" w:color="auto" w:fill="auto"/>
            <w:noWrap/>
            <w:vAlign w:val="center"/>
          </w:tcPr>
          <w:p w14:paraId="36E8C57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DN15锁闭阀</w:t>
            </w:r>
          </w:p>
        </w:tc>
        <w:tc>
          <w:tcPr>
            <w:tcW w:w="1080" w:type="dxa"/>
            <w:tcBorders>
              <w:top w:val="nil"/>
              <w:left w:val="nil"/>
              <w:bottom w:val="single" w:color="000000" w:sz="8" w:space="0"/>
              <w:right w:val="single" w:color="000000" w:sz="8" w:space="0"/>
            </w:tcBorders>
            <w:shd w:val="clear" w:color="auto" w:fill="auto"/>
            <w:noWrap/>
            <w:vAlign w:val="center"/>
          </w:tcPr>
          <w:p w14:paraId="5F613C76">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个</w:t>
            </w:r>
          </w:p>
        </w:tc>
        <w:tc>
          <w:tcPr>
            <w:tcW w:w="750" w:type="dxa"/>
            <w:tcBorders>
              <w:top w:val="nil"/>
              <w:left w:val="nil"/>
              <w:bottom w:val="single" w:color="000000" w:sz="8" w:space="0"/>
              <w:right w:val="single" w:color="000000" w:sz="8" w:space="0"/>
            </w:tcBorders>
            <w:shd w:val="clear" w:color="auto" w:fill="auto"/>
            <w:noWrap/>
            <w:vAlign w:val="center"/>
          </w:tcPr>
          <w:p w14:paraId="230A0C2E">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500</w:t>
            </w:r>
          </w:p>
        </w:tc>
        <w:tc>
          <w:tcPr>
            <w:tcW w:w="5096" w:type="dxa"/>
            <w:tcBorders>
              <w:top w:val="nil"/>
              <w:left w:val="nil"/>
              <w:bottom w:val="single" w:color="000000" w:sz="8" w:space="0"/>
              <w:right w:val="single" w:color="000000" w:sz="8" w:space="0"/>
            </w:tcBorders>
            <w:shd w:val="clear" w:color="auto" w:fill="auto"/>
            <w:vAlign w:val="center"/>
          </w:tcPr>
          <w:p w14:paraId="4333E7CC">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口径DN15，承受压力1.0Mpa,铜质阀体</w:t>
            </w:r>
          </w:p>
        </w:tc>
      </w:tr>
      <w:tr w14:paraId="1D6000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566" w:type="dxa"/>
            <w:tcBorders>
              <w:top w:val="nil"/>
              <w:left w:val="single" w:color="000000" w:sz="8" w:space="0"/>
              <w:bottom w:val="single" w:color="000000" w:sz="8" w:space="0"/>
              <w:right w:val="single" w:color="000000" w:sz="8" w:space="0"/>
            </w:tcBorders>
            <w:shd w:val="clear" w:color="auto" w:fill="auto"/>
            <w:noWrap/>
            <w:vAlign w:val="center"/>
          </w:tcPr>
          <w:p w14:paraId="23BB39DC">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3</w:t>
            </w:r>
          </w:p>
        </w:tc>
        <w:tc>
          <w:tcPr>
            <w:tcW w:w="2306" w:type="dxa"/>
            <w:tcBorders>
              <w:top w:val="nil"/>
              <w:left w:val="nil"/>
              <w:bottom w:val="single" w:color="000000" w:sz="8" w:space="0"/>
              <w:right w:val="single" w:color="000000" w:sz="8" w:space="0"/>
            </w:tcBorders>
            <w:shd w:val="clear" w:color="auto" w:fill="auto"/>
            <w:noWrap/>
            <w:vAlign w:val="center"/>
          </w:tcPr>
          <w:p w14:paraId="4315A183">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DN15不锈钢闸阀</w:t>
            </w:r>
          </w:p>
        </w:tc>
        <w:tc>
          <w:tcPr>
            <w:tcW w:w="1080" w:type="dxa"/>
            <w:tcBorders>
              <w:top w:val="nil"/>
              <w:left w:val="nil"/>
              <w:bottom w:val="single" w:color="000000" w:sz="8" w:space="0"/>
              <w:right w:val="single" w:color="000000" w:sz="8" w:space="0"/>
            </w:tcBorders>
            <w:shd w:val="clear" w:color="auto" w:fill="auto"/>
            <w:noWrap/>
            <w:vAlign w:val="center"/>
          </w:tcPr>
          <w:p w14:paraId="3C02E7B1">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个</w:t>
            </w:r>
          </w:p>
        </w:tc>
        <w:tc>
          <w:tcPr>
            <w:tcW w:w="750" w:type="dxa"/>
            <w:tcBorders>
              <w:top w:val="nil"/>
              <w:left w:val="nil"/>
              <w:bottom w:val="single" w:color="000000" w:sz="8" w:space="0"/>
              <w:right w:val="single" w:color="000000" w:sz="8" w:space="0"/>
            </w:tcBorders>
            <w:shd w:val="clear" w:color="auto" w:fill="auto"/>
            <w:noWrap/>
            <w:vAlign w:val="center"/>
          </w:tcPr>
          <w:p w14:paraId="765BDFB5">
            <w:pPr>
              <w:keepNext w:val="0"/>
              <w:keepLines w:val="0"/>
              <w:widowControl/>
              <w:suppressLineNumbers w:val="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500</w:t>
            </w:r>
          </w:p>
        </w:tc>
        <w:tc>
          <w:tcPr>
            <w:tcW w:w="5096" w:type="dxa"/>
            <w:tcBorders>
              <w:top w:val="nil"/>
              <w:left w:val="nil"/>
              <w:bottom w:val="single" w:color="000000" w:sz="8" w:space="0"/>
              <w:right w:val="single" w:color="000000" w:sz="8" w:space="0"/>
            </w:tcBorders>
            <w:shd w:val="clear" w:color="auto" w:fill="auto"/>
            <w:vAlign w:val="center"/>
          </w:tcPr>
          <w:p w14:paraId="400BA0F5">
            <w:pPr>
              <w:keepNext w:val="0"/>
              <w:keepLines w:val="0"/>
              <w:widowControl/>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snapToGrid w:val="0"/>
                <w:color w:val="auto"/>
                <w:kern w:val="0"/>
                <w:sz w:val="21"/>
                <w:szCs w:val="21"/>
                <w:highlight w:val="none"/>
                <w:u w:val="none"/>
                <w:lang w:val="en-US" w:eastAsia="zh-CN" w:bidi="ar"/>
              </w:rPr>
              <w:t>口径DN15，承受压力1.0Mpa，304不锈钢阀体</w:t>
            </w:r>
          </w:p>
        </w:tc>
      </w:tr>
    </w:tbl>
    <w:p w14:paraId="7D03F138">
      <w:pPr>
        <w:spacing w:before="71" w:line="220" w:lineRule="auto"/>
        <w:ind w:left="120" w:firstLine="430" w:firstLineChars="200"/>
        <w:rPr>
          <w:rFonts w:ascii="宋体" w:hAnsi="宋体" w:eastAsia="宋体" w:cs="宋体"/>
          <w:b/>
          <w:bCs/>
          <w:color w:val="auto"/>
          <w:spacing w:val="-3"/>
          <w:sz w:val="22"/>
          <w:szCs w:val="22"/>
          <w:highlight w:val="none"/>
        </w:rPr>
      </w:pPr>
      <w:r>
        <w:rPr>
          <w:rFonts w:ascii="宋体" w:hAnsi="宋体" w:eastAsia="宋体" w:cs="宋体"/>
          <w:b/>
          <w:bCs/>
          <w:color w:val="auto"/>
          <w:spacing w:val="-3"/>
          <w:sz w:val="22"/>
          <w:szCs w:val="22"/>
          <w:highlight w:val="none"/>
        </w:rPr>
        <w:t>售中服务要求：</w:t>
      </w:r>
    </w:p>
    <w:p w14:paraId="7EF611EA">
      <w:pPr>
        <w:spacing w:before="180" w:line="294" w:lineRule="auto"/>
        <w:ind w:firstLine="428" w:firstLineChars="200"/>
        <w:rPr>
          <w:rFonts w:ascii="宋体" w:hAnsi="宋体" w:eastAsia="宋体" w:cs="宋体"/>
          <w:color w:val="auto"/>
          <w:sz w:val="22"/>
          <w:szCs w:val="22"/>
          <w:highlight w:val="none"/>
        </w:rPr>
      </w:pPr>
      <w:r>
        <w:rPr>
          <w:rFonts w:ascii="宋体" w:hAnsi="宋体" w:eastAsia="宋体" w:cs="宋体"/>
          <w:color w:val="auto"/>
          <w:spacing w:val="-3"/>
          <w:sz w:val="22"/>
          <w:szCs w:val="22"/>
          <w:highlight w:val="none"/>
        </w:rPr>
        <w:t>1、保修服务：专业人士组成的团队驻场半年确保运营无故障，并提供</w:t>
      </w:r>
      <w:r>
        <w:rPr>
          <w:rFonts w:hint="eastAsia" w:ascii="宋体" w:hAnsi="宋体" w:eastAsia="宋体" w:cs="宋体"/>
          <w:color w:val="auto"/>
          <w:spacing w:val="-3"/>
          <w:sz w:val="22"/>
          <w:szCs w:val="22"/>
          <w:highlight w:val="none"/>
          <w:lang w:val="en-US" w:eastAsia="zh-CN"/>
        </w:rPr>
        <w:t>水表六</w:t>
      </w:r>
      <w:r>
        <w:rPr>
          <w:rFonts w:ascii="宋体" w:hAnsi="宋体" w:eastAsia="宋体" w:cs="宋体"/>
          <w:color w:val="auto"/>
          <w:spacing w:val="-3"/>
          <w:sz w:val="22"/>
          <w:szCs w:val="22"/>
          <w:highlight w:val="none"/>
        </w:rPr>
        <w:t>年质保的保修服</w:t>
      </w:r>
      <w:r>
        <w:rPr>
          <w:rFonts w:ascii="宋体" w:hAnsi="宋体" w:eastAsia="宋体" w:cs="宋体"/>
          <w:color w:val="auto"/>
          <w:spacing w:val="-4"/>
          <w:sz w:val="22"/>
          <w:szCs w:val="22"/>
          <w:highlight w:val="none"/>
        </w:rPr>
        <w:t>务</w:t>
      </w:r>
      <w:r>
        <w:rPr>
          <w:rFonts w:hint="eastAsia" w:ascii="宋体" w:hAnsi="宋体" w:eastAsia="宋体" w:cs="宋体"/>
          <w:color w:val="auto"/>
          <w:spacing w:val="-4"/>
          <w:sz w:val="22"/>
          <w:szCs w:val="22"/>
          <w:highlight w:val="none"/>
          <w:lang w:val="en-US" w:eastAsia="zh-CN"/>
        </w:rPr>
        <w:t>及其他设备2年质保的保修期，</w:t>
      </w:r>
      <w:r>
        <w:rPr>
          <w:rFonts w:ascii="宋体" w:hAnsi="宋体" w:eastAsia="宋体" w:cs="宋体"/>
          <w:color w:val="auto"/>
          <w:spacing w:val="-4"/>
          <w:sz w:val="22"/>
          <w:szCs w:val="22"/>
          <w:highlight w:val="none"/>
        </w:rPr>
        <w:t>确保设</w:t>
      </w:r>
      <w:r>
        <w:rPr>
          <w:rFonts w:ascii="宋体" w:hAnsi="宋体" w:eastAsia="宋体" w:cs="宋体"/>
          <w:color w:val="auto"/>
          <w:spacing w:val="-1"/>
          <w:sz w:val="22"/>
          <w:szCs w:val="22"/>
          <w:highlight w:val="none"/>
        </w:rPr>
        <w:t>备在保修期内免费维修。</w:t>
      </w:r>
    </w:p>
    <w:p w14:paraId="53967E78">
      <w:pPr>
        <w:spacing w:before="177" w:line="219" w:lineRule="auto"/>
        <w:ind w:left="3" w:firstLine="436" w:firstLineChars="200"/>
        <w:rPr>
          <w:rFonts w:ascii="宋体" w:hAnsi="宋体" w:eastAsia="宋体" w:cs="宋体"/>
          <w:color w:val="auto"/>
          <w:sz w:val="22"/>
          <w:szCs w:val="22"/>
          <w:highlight w:val="none"/>
        </w:rPr>
      </w:pPr>
      <w:r>
        <w:rPr>
          <w:rFonts w:ascii="宋体" w:hAnsi="宋体" w:eastAsia="宋体" w:cs="宋体"/>
          <w:color w:val="auto"/>
          <w:spacing w:val="-1"/>
          <w:sz w:val="22"/>
          <w:szCs w:val="22"/>
          <w:highlight w:val="none"/>
        </w:rPr>
        <w:t>2、定期维护：提供定期维护服务，确保设备的长期稳定运行。</w:t>
      </w:r>
    </w:p>
    <w:p w14:paraId="434AD157">
      <w:pPr>
        <w:spacing w:before="180" w:line="294" w:lineRule="auto"/>
        <w:ind w:left="7" w:firstLine="432" w:firstLineChars="200"/>
        <w:rPr>
          <w:rFonts w:ascii="宋体" w:hAnsi="宋体" w:eastAsia="宋体" w:cs="宋体"/>
          <w:color w:val="auto"/>
          <w:sz w:val="22"/>
          <w:szCs w:val="22"/>
          <w:highlight w:val="none"/>
        </w:rPr>
      </w:pPr>
      <w:r>
        <w:rPr>
          <w:rFonts w:ascii="宋体" w:hAnsi="宋体" w:eastAsia="宋体" w:cs="宋体"/>
          <w:color w:val="auto"/>
          <w:spacing w:val="-2"/>
          <w:sz w:val="22"/>
          <w:szCs w:val="22"/>
          <w:highlight w:val="none"/>
        </w:rPr>
        <w:t>3、快速响应：设立</w:t>
      </w:r>
      <w:r>
        <w:rPr>
          <w:rFonts w:ascii="宋体" w:hAnsi="宋体" w:eastAsia="宋体" w:cs="宋体"/>
          <w:color w:val="auto"/>
          <w:spacing w:val="-43"/>
          <w:sz w:val="22"/>
          <w:szCs w:val="22"/>
          <w:highlight w:val="none"/>
        </w:rPr>
        <w:t xml:space="preserve"> </w:t>
      </w:r>
      <w:r>
        <w:rPr>
          <w:rFonts w:ascii="宋体" w:hAnsi="宋体" w:eastAsia="宋体" w:cs="宋体"/>
          <w:color w:val="auto"/>
          <w:spacing w:val="-2"/>
          <w:sz w:val="22"/>
          <w:szCs w:val="22"/>
          <w:highlight w:val="none"/>
        </w:rPr>
        <w:t>24</w:t>
      </w:r>
      <w:r>
        <w:rPr>
          <w:rFonts w:ascii="宋体" w:hAnsi="宋体" w:eastAsia="宋体" w:cs="宋体"/>
          <w:color w:val="auto"/>
          <w:spacing w:val="-43"/>
          <w:sz w:val="22"/>
          <w:szCs w:val="22"/>
          <w:highlight w:val="none"/>
        </w:rPr>
        <w:t xml:space="preserve"> </w:t>
      </w:r>
      <w:r>
        <w:rPr>
          <w:rFonts w:ascii="宋体" w:hAnsi="宋体" w:eastAsia="宋体" w:cs="宋体"/>
          <w:color w:val="auto"/>
          <w:spacing w:val="-2"/>
          <w:sz w:val="22"/>
          <w:szCs w:val="22"/>
          <w:highlight w:val="none"/>
        </w:rPr>
        <w:t>小时服务热线，确</w:t>
      </w:r>
      <w:r>
        <w:rPr>
          <w:rFonts w:ascii="宋体" w:hAnsi="宋体" w:eastAsia="宋体" w:cs="宋体"/>
          <w:color w:val="auto"/>
          <w:spacing w:val="-3"/>
          <w:sz w:val="22"/>
          <w:szCs w:val="22"/>
          <w:highlight w:val="none"/>
        </w:rPr>
        <w:t>保维修人员</w:t>
      </w:r>
      <w:r>
        <w:rPr>
          <w:rFonts w:ascii="宋体" w:hAnsi="宋体" w:eastAsia="宋体" w:cs="宋体"/>
          <w:color w:val="auto"/>
          <w:spacing w:val="-42"/>
          <w:sz w:val="22"/>
          <w:szCs w:val="22"/>
          <w:highlight w:val="none"/>
        </w:rPr>
        <w:t xml:space="preserve"> </w:t>
      </w:r>
      <w:r>
        <w:rPr>
          <w:rFonts w:ascii="宋体" w:hAnsi="宋体" w:eastAsia="宋体" w:cs="宋体"/>
          <w:color w:val="auto"/>
          <w:spacing w:val="-3"/>
          <w:sz w:val="22"/>
          <w:szCs w:val="22"/>
          <w:highlight w:val="none"/>
        </w:rPr>
        <w:t>3</w:t>
      </w:r>
      <w:r>
        <w:rPr>
          <w:rFonts w:ascii="宋体" w:hAnsi="宋体" w:eastAsia="宋体" w:cs="宋体"/>
          <w:color w:val="auto"/>
          <w:spacing w:val="-40"/>
          <w:sz w:val="22"/>
          <w:szCs w:val="22"/>
          <w:highlight w:val="none"/>
        </w:rPr>
        <w:t xml:space="preserve"> </w:t>
      </w:r>
      <w:r>
        <w:rPr>
          <w:rFonts w:ascii="宋体" w:hAnsi="宋体" w:eastAsia="宋体" w:cs="宋体"/>
          <w:color w:val="auto"/>
          <w:spacing w:val="-3"/>
          <w:sz w:val="22"/>
          <w:szCs w:val="22"/>
          <w:highlight w:val="none"/>
        </w:rPr>
        <w:t>小时内到达项目地确保客户问题能够及时得到解</w:t>
      </w:r>
      <w:r>
        <w:rPr>
          <w:rFonts w:ascii="宋体" w:hAnsi="宋体" w:eastAsia="宋体" w:cs="宋体"/>
          <w:color w:val="auto"/>
          <w:spacing w:val="-8"/>
          <w:sz w:val="22"/>
          <w:szCs w:val="22"/>
          <w:highlight w:val="none"/>
        </w:rPr>
        <w:t>决。</w:t>
      </w:r>
    </w:p>
    <w:p w14:paraId="2888D9B8">
      <w:pPr>
        <w:spacing w:before="177" w:line="219" w:lineRule="auto"/>
        <w:ind w:firstLine="436" w:firstLineChars="200"/>
        <w:rPr>
          <w:rFonts w:ascii="宋体" w:hAnsi="宋体" w:eastAsia="宋体" w:cs="宋体"/>
          <w:color w:val="auto"/>
          <w:sz w:val="22"/>
          <w:szCs w:val="22"/>
          <w:highlight w:val="none"/>
        </w:rPr>
      </w:pPr>
      <w:r>
        <w:rPr>
          <w:rFonts w:ascii="宋体" w:hAnsi="宋体" w:eastAsia="宋体" w:cs="宋体"/>
          <w:color w:val="auto"/>
          <w:spacing w:val="-1"/>
          <w:sz w:val="22"/>
          <w:szCs w:val="22"/>
          <w:highlight w:val="none"/>
        </w:rPr>
        <w:t>4、备件供应：备件</w:t>
      </w:r>
      <w:r>
        <w:rPr>
          <w:rFonts w:ascii="宋体" w:hAnsi="宋体" w:eastAsia="宋体" w:cs="宋体"/>
          <w:color w:val="auto"/>
          <w:spacing w:val="-41"/>
          <w:sz w:val="22"/>
          <w:szCs w:val="22"/>
          <w:highlight w:val="none"/>
        </w:rPr>
        <w:t xml:space="preserve"> </w:t>
      </w:r>
      <w:r>
        <w:rPr>
          <w:rFonts w:ascii="宋体" w:hAnsi="宋体" w:eastAsia="宋体" w:cs="宋体"/>
          <w:color w:val="auto"/>
          <w:spacing w:val="-1"/>
          <w:sz w:val="22"/>
          <w:szCs w:val="22"/>
          <w:highlight w:val="none"/>
        </w:rPr>
        <w:t>5</w:t>
      </w:r>
      <w:r>
        <w:rPr>
          <w:rFonts w:ascii="宋体" w:hAnsi="宋体" w:eastAsia="宋体" w:cs="宋体"/>
          <w:color w:val="auto"/>
          <w:spacing w:val="-43"/>
          <w:sz w:val="22"/>
          <w:szCs w:val="22"/>
          <w:highlight w:val="none"/>
        </w:rPr>
        <w:t xml:space="preserve"> </w:t>
      </w:r>
      <w:r>
        <w:rPr>
          <w:rFonts w:ascii="宋体" w:hAnsi="宋体" w:eastAsia="宋体" w:cs="宋体"/>
          <w:color w:val="auto"/>
          <w:spacing w:val="-1"/>
          <w:sz w:val="22"/>
          <w:szCs w:val="22"/>
          <w:highlight w:val="none"/>
        </w:rPr>
        <w:t>小时内到达项目地，确保及时供应，减少设备停机时间。</w:t>
      </w:r>
    </w:p>
    <w:p w14:paraId="07096DE3">
      <w:pPr>
        <w:spacing w:before="72" w:line="220" w:lineRule="auto"/>
        <w:ind w:left="5" w:firstLine="440" w:firstLineChars="200"/>
        <w:rPr>
          <w:rFonts w:ascii="宋体" w:hAnsi="宋体" w:eastAsia="宋体" w:cs="宋体"/>
          <w:color w:val="auto"/>
          <w:sz w:val="22"/>
          <w:szCs w:val="22"/>
          <w:highlight w:val="none"/>
        </w:rPr>
        <w:sectPr>
          <w:footerReference r:id="rId28" w:type="default"/>
          <w:pgSz w:w="11906" w:h="16839"/>
          <w:pgMar w:top="1310" w:right="925" w:bottom="1175" w:left="1140" w:header="0" w:footer="961" w:gutter="0"/>
          <w:cols w:space="720" w:num="1"/>
        </w:sectPr>
      </w:pPr>
      <w:r>
        <w:rPr>
          <w:rFonts w:ascii="宋体" w:hAnsi="宋体" w:eastAsia="宋体" w:cs="宋体"/>
          <w:color w:val="auto"/>
          <w:sz w:val="22"/>
          <w:szCs w:val="22"/>
          <w:highlight w:val="none"/>
        </w:rPr>
        <w:t>5、调试安装完成后试运营一个月之内出现故障、乙方</w:t>
      </w:r>
      <w:r>
        <w:rPr>
          <w:rFonts w:ascii="宋体" w:hAnsi="宋体" w:eastAsia="宋体" w:cs="宋体"/>
          <w:color w:val="auto"/>
          <w:spacing w:val="-1"/>
          <w:sz w:val="22"/>
          <w:szCs w:val="22"/>
          <w:highlight w:val="none"/>
        </w:rPr>
        <w:t>承诺必须对故障设备进行更换。</w:t>
      </w:r>
    </w:p>
    <w:p w14:paraId="113DD559">
      <w:pPr>
        <w:spacing w:before="113" w:line="224" w:lineRule="auto"/>
        <w:ind w:firstLine="723" w:firstLineChars="200"/>
        <w:jc w:val="center"/>
        <w:outlineLvl w:val="0"/>
        <w:rPr>
          <w:rFonts w:ascii="宋体" w:hAnsi="宋体" w:eastAsia="宋体" w:cs="宋体"/>
          <w:color w:val="auto"/>
          <w:sz w:val="35"/>
          <w:szCs w:val="35"/>
          <w:highlight w:val="none"/>
        </w:rPr>
      </w:pPr>
      <w:bookmarkStart w:id="23" w:name="bookmark26"/>
      <w:bookmarkEnd w:id="23"/>
      <w:r>
        <w:rPr>
          <w:rFonts w:ascii="宋体" w:hAnsi="宋体" w:eastAsia="宋体" w:cs="宋体"/>
          <w:b/>
          <w:bCs/>
          <w:color w:val="auto"/>
          <w:spacing w:val="5"/>
          <w:sz w:val="35"/>
          <w:szCs w:val="35"/>
          <w:highlight w:val="none"/>
        </w:rPr>
        <w:t>第五部分</w:t>
      </w:r>
      <w:r>
        <w:rPr>
          <w:rFonts w:ascii="宋体" w:hAnsi="宋体" w:eastAsia="宋体" w:cs="宋体"/>
          <w:color w:val="auto"/>
          <w:spacing w:val="5"/>
          <w:sz w:val="35"/>
          <w:szCs w:val="35"/>
          <w:highlight w:val="none"/>
        </w:rPr>
        <w:t xml:space="preserve"> </w:t>
      </w:r>
      <w:r>
        <w:rPr>
          <w:rFonts w:ascii="宋体" w:hAnsi="宋体" w:eastAsia="宋体" w:cs="宋体"/>
          <w:b/>
          <w:bCs/>
          <w:color w:val="auto"/>
          <w:spacing w:val="5"/>
          <w:sz w:val="35"/>
          <w:szCs w:val="35"/>
          <w:highlight w:val="none"/>
        </w:rPr>
        <w:t>合同模板</w:t>
      </w:r>
    </w:p>
    <w:p w14:paraId="71363D33">
      <w:pPr>
        <w:spacing w:before="78" w:line="219" w:lineRule="auto"/>
        <w:ind w:firstLine="468" w:firstLineChars="200"/>
        <w:rPr>
          <w:rFonts w:ascii="宋体" w:hAnsi="宋体" w:eastAsia="宋体" w:cs="宋体"/>
          <w:color w:val="auto"/>
          <w:spacing w:val="-3"/>
          <w:sz w:val="24"/>
          <w:szCs w:val="24"/>
          <w:highlight w:val="none"/>
        </w:rPr>
      </w:pPr>
      <w:r>
        <w:rPr>
          <w:rFonts w:ascii="宋体" w:hAnsi="宋体" w:eastAsia="宋体" w:cs="宋体"/>
          <w:color w:val="auto"/>
          <w:spacing w:val="-3"/>
          <w:sz w:val="24"/>
          <w:szCs w:val="24"/>
          <w:highlight w:val="none"/>
        </w:rPr>
        <w:t>合同编号：</w:t>
      </w:r>
    </w:p>
    <w:p w14:paraId="09AD3244">
      <w:pPr>
        <w:pStyle w:val="5"/>
        <w:spacing w:after="0"/>
        <w:ind w:firstLine="880" w:firstLineChars="200"/>
        <w:jc w:val="center"/>
        <w:rPr>
          <w:rFonts w:hint="eastAsia" w:ascii="宋体" w:hAnsi="宋体" w:cs="宋体"/>
          <w:b/>
          <w:bCs/>
          <w:color w:val="auto"/>
          <w:spacing w:val="-20"/>
          <w:kern w:val="44"/>
          <w:sz w:val="48"/>
          <w:szCs w:val="48"/>
          <w:highlight w:val="none"/>
        </w:rPr>
      </w:pPr>
      <w:bookmarkStart w:id="24" w:name="_Toc3995"/>
    </w:p>
    <w:p w14:paraId="6D796FF0">
      <w:pPr>
        <w:pStyle w:val="5"/>
        <w:spacing w:after="0"/>
        <w:ind w:firstLine="880" w:firstLineChars="200"/>
        <w:jc w:val="center"/>
        <w:rPr>
          <w:rFonts w:hint="eastAsia" w:ascii="宋体" w:hAnsi="宋体" w:cs="宋体"/>
          <w:b/>
          <w:bCs/>
          <w:color w:val="auto"/>
          <w:spacing w:val="-20"/>
          <w:kern w:val="44"/>
          <w:sz w:val="48"/>
          <w:szCs w:val="48"/>
          <w:highlight w:val="none"/>
        </w:rPr>
      </w:pPr>
    </w:p>
    <w:p w14:paraId="1FFD4841">
      <w:pPr>
        <w:pStyle w:val="5"/>
        <w:spacing w:after="0"/>
        <w:ind w:firstLine="880" w:firstLineChars="200"/>
        <w:jc w:val="center"/>
        <w:rPr>
          <w:rFonts w:hint="eastAsia" w:ascii="宋体" w:hAnsi="宋体" w:cs="宋体"/>
          <w:b/>
          <w:bCs/>
          <w:color w:val="auto"/>
          <w:spacing w:val="-20"/>
          <w:kern w:val="44"/>
          <w:sz w:val="48"/>
          <w:szCs w:val="48"/>
          <w:highlight w:val="none"/>
        </w:rPr>
      </w:pPr>
    </w:p>
    <w:p w14:paraId="11774634">
      <w:pPr>
        <w:pStyle w:val="5"/>
        <w:spacing w:after="0"/>
        <w:ind w:firstLine="880" w:firstLineChars="200"/>
        <w:jc w:val="center"/>
        <w:rPr>
          <w:rFonts w:hint="eastAsia" w:ascii="宋体" w:hAnsi="宋体" w:cs="宋体"/>
          <w:b/>
          <w:bCs/>
          <w:color w:val="auto"/>
          <w:spacing w:val="-20"/>
          <w:kern w:val="44"/>
          <w:sz w:val="48"/>
          <w:szCs w:val="48"/>
          <w:highlight w:val="none"/>
        </w:rPr>
      </w:pPr>
    </w:p>
    <w:p w14:paraId="18459793">
      <w:pPr>
        <w:pStyle w:val="5"/>
        <w:spacing w:after="0"/>
        <w:ind w:firstLine="880" w:firstLineChars="200"/>
        <w:jc w:val="center"/>
        <w:rPr>
          <w:rFonts w:hint="eastAsia" w:ascii="宋体" w:hAnsi="宋体" w:cs="宋体"/>
          <w:b/>
          <w:bCs/>
          <w:color w:val="auto"/>
          <w:spacing w:val="-20"/>
          <w:kern w:val="44"/>
          <w:sz w:val="48"/>
          <w:szCs w:val="48"/>
          <w:highlight w:val="none"/>
        </w:rPr>
      </w:pPr>
    </w:p>
    <w:p w14:paraId="5B2C4C79">
      <w:pPr>
        <w:pStyle w:val="5"/>
        <w:spacing w:after="0"/>
        <w:ind w:firstLine="880" w:firstLineChars="200"/>
        <w:jc w:val="center"/>
        <w:rPr>
          <w:rFonts w:hint="eastAsia" w:ascii="宋体" w:hAnsi="宋体" w:cs="宋体"/>
          <w:b/>
          <w:bCs/>
          <w:color w:val="auto"/>
          <w:spacing w:val="-20"/>
          <w:kern w:val="44"/>
          <w:sz w:val="48"/>
          <w:szCs w:val="48"/>
          <w:highlight w:val="none"/>
        </w:rPr>
      </w:pPr>
      <w:r>
        <w:rPr>
          <w:rFonts w:hint="eastAsia" w:ascii="宋体" w:hAnsi="宋体" w:cs="宋体"/>
          <w:b/>
          <w:bCs/>
          <w:color w:val="auto"/>
          <w:spacing w:val="-20"/>
          <w:kern w:val="44"/>
          <w:sz w:val="48"/>
          <w:szCs w:val="48"/>
          <w:highlight w:val="none"/>
        </w:rPr>
        <w:t>政府采购</w:t>
      </w:r>
      <w:r>
        <w:rPr>
          <w:rFonts w:hint="eastAsia" w:ascii="宋体" w:hAnsi="宋体" w:cs="宋体"/>
          <w:b/>
          <w:bCs/>
          <w:color w:val="auto"/>
          <w:spacing w:val="-20"/>
          <w:kern w:val="44"/>
          <w:sz w:val="48"/>
          <w:szCs w:val="48"/>
          <w:highlight w:val="none"/>
          <w:lang w:eastAsia="zh-CN"/>
        </w:rPr>
        <w:t>货物买卖</w:t>
      </w:r>
      <w:r>
        <w:rPr>
          <w:rFonts w:hint="eastAsia" w:ascii="宋体" w:hAnsi="宋体" w:cs="宋体"/>
          <w:b/>
          <w:bCs/>
          <w:color w:val="auto"/>
          <w:spacing w:val="-20"/>
          <w:kern w:val="44"/>
          <w:sz w:val="48"/>
          <w:szCs w:val="48"/>
          <w:highlight w:val="none"/>
        </w:rPr>
        <w:t>合同</w:t>
      </w:r>
    </w:p>
    <w:p w14:paraId="2F6C3775">
      <w:pPr>
        <w:pStyle w:val="5"/>
        <w:spacing w:after="0"/>
        <w:ind w:firstLine="880" w:firstLineChars="200"/>
        <w:jc w:val="center"/>
        <w:rPr>
          <w:rFonts w:hint="eastAsia" w:ascii="宋体" w:hAnsi="宋体" w:eastAsia="宋体" w:cs="宋体"/>
          <w:b/>
          <w:bCs/>
          <w:color w:val="auto"/>
          <w:spacing w:val="-20"/>
          <w:kern w:val="44"/>
          <w:sz w:val="48"/>
          <w:szCs w:val="48"/>
          <w:highlight w:val="none"/>
          <w:lang w:eastAsia="zh-CN"/>
        </w:rPr>
      </w:pPr>
      <w:r>
        <w:rPr>
          <w:rFonts w:hint="eastAsia" w:ascii="宋体" w:hAnsi="宋体" w:cs="宋体"/>
          <w:b/>
          <w:bCs/>
          <w:color w:val="auto"/>
          <w:spacing w:val="-20"/>
          <w:kern w:val="44"/>
          <w:sz w:val="48"/>
          <w:szCs w:val="48"/>
          <w:highlight w:val="none"/>
          <w:lang w:eastAsia="zh-CN"/>
        </w:rPr>
        <w:t>（试行）</w:t>
      </w:r>
    </w:p>
    <w:p w14:paraId="181F7384">
      <w:pPr>
        <w:spacing w:line="360" w:lineRule="auto"/>
        <w:ind w:left="420" w:leftChars="200" w:firstLine="640" w:firstLineChars="200"/>
        <w:rPr>
          <w:color w:val="auto"/>
          <w:sz w:val="32"/>
          <w:szCs w:val="32"/>
          <w:highlight w:val="none"/>
        </w:rPr>
      </w:pPr>
      <w:r>
        <w:rPr>
          <w:rFonts w:hint="eastAsia" w:ascii="宋体" w:hAnsi="宋体" w:cs="宋体"/>
          <w:color w:val="auto"/>
          <w:kern w:val="0"/>
          <w:sz w:val="32"/>
          <w:szCs w:val="32"/>
          <w:highlight w:val="none"/>
        </w:rPr>
        <w:t>项目名称：</w:t>
      </w:r>
      <w:r>
        <w:rPr>
          <w:rFonts w:hint="eastAsia"/>
          <w:color w:val="auto"/>
          <w:spacing w:val="-20"/>
          <w:sz w:val="32"/>
          <w:szCs w:val="32"/>
          <w:highlight w:val="none"/>
          <w:u w:val="single"/>
          <w:lang w:val="en-US" w:eastAsia="zh-CN"/>
        </w:rPr>
        <w:t xml:space="preserve">  </w:t>
      </w:r>
      <w:r>
        <w:rPr>
          <w:rFonts w:hint="eastAsia"/>
          <w:color w:val="auto"/>
          <w:sz w:val="32"/>
          <w:szCs w:val="32"/>
          <w:highlight w:val="none"/>
          <w:u w:val="single"/>
        </w:rPr>
        <w:t xml:space="preserve"> </w:t>
      </w:r>
      <w:r>
        <w:rPr>
          <w:rFonts w:hint="eastAsia"/>
          <w:color w:val="auto"/>
          <w:sz w:val="32"/>
          <w:szCs w:val="32"/>
          <w:highlight w:val="none"/>
          <w:u w:val="single"/>
          <w:lang w:val="en-US" w:eastAsia="zh-CN"/>
        </w:rPr>
        <w:t xml:space="preserve">                                                     </w:t>
      </w:r>
      <w:r>
        <w:rPr>
          <w:rFonts w:hint="eastAsia"/>
          <w:color w:val="auto"/>
          <w:sz w:val="32"/>
          <w:szCs w:val="32"/>
          <w:highlight w:val="none"/>
          <w:u w:val="single"/>
        </w:rPr>
        <w:t xml:space="preserve">  </w:t>
      </w:r>
    </w:p>
    <w:p w14:paraId="16C9F411">
      <w:pPr>
        <w:spacing w:line="360" w:lineRule="auto"/>
        <w:ind w:left="420" w:leftChars="200" w:firstLine="640" w:firstLineChars="200"/>
        <w:rPr>
          <w:color w:val="auto"/>
          <w:sz w:val="32"/>
          <w:szCs w:val="32"/>
          <w:highlight w:val="none"/>
          <w:u w:val="single"/>
        </w:rPr>
      </w:pPr>
      <w:r>
        <w:rPr>
          <w:rFonts w:hint="eastAsia"/>
          <w:color w:val="auto"/>
          <w:sz w:val="32"/>
          <w:szCs w:val="32"/>
          <w:highlight w:val="none"/>
        </w:rPr>
        <w:t>合同编号：</w:t>
      </w:r>
      <w:r>
        <w:rPr>
          <w:rFonts w:hint="eastAsia"/>
          <w:color w:val="auto"/>
          <w:sz w:val="32"/>
          <w:szCs w:val="32"/>
          <w:highlight w:val="none"/>
          <w:u w:val="single"/>
        </w:rPr>
        <w:t xml:space="preserve">                </w:t>
      </w:r>
      <w:r>
        <w:rPr>
          <w:rFonts w:hint="eastAsia"/>
          <w:color w:val="auto"/>
          <w:sz w:val="32"/>
          <w:szCs w:val="32"/>
          <w:highlight w:val="none"/>
          <w:u w:val="single"/>
          <w:lang w:val="en-US" w:eastAsia="zh-CN"/>
        </w:rPr>
        <w:t xml:space="preserve">                             </w:t>
      </w:r>
      <w:r>
        <w:rPr>
          <w:rFonts w:hint="eastAsia"/>
          <w:color w:val="auto"/>
          <w:sz w:val="32"/>
          <w:szCs w:val="32"/>
          <w:highlight w:val="none"/>
          <w:u w:val="single"/>
        </w:rPr>
        <w:t xml:space="preserve">             </w:t>
      </w:r>
    </w:p>
    <w:p w14:paraId="535F125C">
      <w:pPr>
        <w:spacing w:line="360" w:lineRule="auto"/>
        <w:ind w:left="420" w:leftChars="200" w:firstLine="640" w:firstLineChars="200"/>
        <w:rPr>
          <w:color w:val="auto"/>
          <w:sz w:val="32"/>
          <w:szCs w:val="32"/>
          <w:highlight w:val="none"/>
        </w:rPr>
      </w:pPr>
      <w:r>
        <w:rPr>
          <w:rFonts w:hint="eastAsia"/>
          <w:color w:val="auto"/>
          <w:sz w:val="32"/>
          <w:szCs w:val="32"/>
          <w:highlight w:val="none"/>
        </w:rPr>
        <w:t xml:space="preserve">甲 </w:t>
      </w:r>
      <w:r>
        <w:rPr>
          <w:rFonts w:hint="eastAsia" w:eastAsia="宋体"/>
          <w:color w:val="auto"/>
          <w:sz w:val="32"/>
          <w:szCs w:val="32"/>
          <w:highlight w:val="none"/>
          <w:lang w:val="en-US" w:eastAsia="zh-CN"/>
        </w:rPr>
        <w:t xml:space="preserve">   </w:t>
      </w:r>
      <w:r>
        <w:rPr>
          <w:rFonts w:hint="eastAsia"/>
          <w:color w:val="auto"/>
          <w:sz w:val="32"/>
          <w:szCs w:val="32"/>
          <w:highlight w:val="none"/>
        </w:rPr>
        <w:t xml:space="preserve">   方：</w:t>
      </w:r>
      <w:r>
        <w:rPr>
          <w:rFonts w:hint="eastAsia"/>
          <w:color w:val="auto"/>
          <w:sz w:val="32"/>
          <w:szCs w:val="32"/>
          <w:highlight w:val="none"/>
          <w:u w:val="single"/>
          <w:lang w:val="en-US" w:eastAsia="zh-CN"/>
        </w:rPr>
        <w:t xml:space="preserve">                           </w:t>
      </w:r>
      <w:r>
        <w:rPr>
          <w:rFonts w:hint="eastAsia"/>
          <w:color w:val="auto"/>
          <w:sz w:val="32"/>
          <w:szCs w:val="32"/>
          <w:highlight w:val="none"/>
          <w:u w:val="single"/>
        </w:rPr>
        <w:t xml:space="preserve">  </w:t>
      </w:r>
      <w:r>
        <w:rPr>
          <w:rFonts w:hint="eastAsia"/>
          <w:color w:val="auto"/>
          <w:sz w:val="32"/>
          <w:szCs w:val="32"/>
          <w:highlight w:val="none"/>
          <w:u w:val="single"/>
          <w:lang w:val="en-US" w:eastAsia="zh-CN"/>
        </w:rPr>
        <w:t xml:space="preserve">   </w:t>
      </w:r>
      <w:r>
        <w:rPr>
          <w:rFonts w:hint="eastAsia"/>
          <w:color w:val="auto"/>
          <w:sz w:val="32"/>
          <w:szCs w:val="32"/>
          <w:highlight w:val="none"/>
          <w:u w:val="single"/>
        </w:rPr>
        <w:t xml:space="preserve"> </w:t>
      </w:r>
      <w:r>
        <w:rPr>
          <w:rFonts w:hint="eastAsia" w:eastAsia="宋体"/>
          <w:color w:val="auto"/>
          <w:sz w:val="32"/>
          <w:szCs w:val="32"/>
          <w:highlight w:val="none"/>
          <w:u w:val="single"/>
          <w:lang w:val="en-US" w:eastAsia="zh-CN"/>
        </w:rPr>
        <w:t xml:space="preserve"> </w:t>
      </w:r>
      <w:r>
        <w:rPr>
          <w:rFonts w:hint="eastAsia"/>
          <w:color w:val="auto"/>
          <w:sz w:val="32"/>
          <w:szCs w:val="32"/>
          <w:highlight w:val="none"/>
          <w:u w:val="single"/>
        </w:rPr>
        <w:t xml:space="preserve">                        </w:t>
      </w:r>
    </w:p>
    <w:p w14:paraId="0D6F9912">
      <w:pPr>
        <w:spacing w:line="360" w:lineRule="auto"/>
        <w:ind w:left="420" w:leftChars="200" w:firstLine="640" w:firstLineChars="200"/>
        <w:rPr>
          <w:color w:val="auto"/>
          <w:sz w:val="32"/>
          <w:szCs w:val="32"/>
          <w:highlight w:val="none"/>
          <w:u w:val="single"/>
        </w:rPr>
      </w:pPr>
      <w:r>
        <w:rPr>
          <w:rFonts w:hint="eastAsia"/>
          <w:color w:val="auto"/>
          <w:sz w:val="32"/>
          <w:szCs w:val="32"/>
          <w:highlight w:val="none"/>
        </w:rPr>
        <w:t xml:space="preserve">乙   </w:t>
      </w:r>
      <w:r>
        <w:rPr>
          <w:rFonts w:hint="eastAsia" w:eastAsia="宋体"/>
          <w:color w:val="auto"/>
          <w:sz w:val="32"/>
          <w:szCs w:val="32"/>
          <w:highlight w:val="none"/>
          <w:lang w:val="en-US" w:eastAsia="zh-CN"/>
        </w:rPr>
        <w:t xml:space="preserve">   </w:t>
      </w:r>
      <w:r>
        <w:rPr>
          <w:rFonts w:hint="eastAsia"/>
          <w:color w:val="auto"/>
          <w:sz w:val="32"/>
          <w:szCs w:val="32"/>
          <w:highlight w:val="none"/>
        </w:rPr>
        <w:t xml:space="preserve"> 方：</w:t>
      </w:r>
      <w:r>
        <w:rPr>
          <w:rFonts w:hint="eastAsia"/>
          <w:color w:val="auto"/>
          <w:sz w:val="32"/>
          <w:szCs w:val="32"/>
          <w:highlight w:val="none"/>
          <w:u w:val="single"/>
          <w:lang w:val="en-US" w:eastAsia="zh-CN"/>
        </w:rPr>
        <w:t xml:space="preserve">                 </w:t>
      </w:r>
      <w:r>
        <w:rPr>
          <w:rFonts w:hint="eastAsia"/>
          <w:color w:val="auto"/>
          <w:sz w:val="32"/>
          <w:szCs w:val="32"/>
          <w:highlight w:val="none"/>
          <w:u w:val="single"/>
        </w:rPr>
        <w:t xml:space="preserve">       </w:t>
      </w:r>
      <w:r>
        <w:rPr>
          <w:rFonts w:hint="eastAsia" w:eastAsia="宋体"/>
          <w:color w:val="auto"/>
          <w:sz w:val="32"/>
          <w:szCs w:val="32"/>
          <w:highlight w:val="none"/>
          <w:u w:val="single"/>
          <w:lang w:val="en-US" w:eastAsia="zh-CN"/>
        </w:rPr>
        <w:t xml:space="preserve">             </w:t>
      </w:r>
      <w:r>
        <w:rPr>
          <w:rFonts w:hint="eastAsia"/>
          <w:color w:val="auto"/>
          <w:sz w:val="32"/>
          <w:szCs w:val="32"/>
          <w:highlight w:val="none"/>
          <w:u w:val="single"/>
        </w:rPr>
        <w:t xml:space="preserve">                     </w:t>
      </w:r>
    </w:p>
    <w:p w14:paraId="7CCC5997">
      <w:pPr>
        <w:spacing w:line="360" w:lineRule="auto"/>
        <w:ind w:left="420" w:leftChars="200" w:firstLine="640" w:firstLineChars="200"/>
        <w:rPr>
          <w:color w:val="auto"/>
          <w:sz w:val="32"/>
          <w:szCs w:val="32"/>
          <w:highlight w:val="none"/>
        </w:rPr>
      </w:pPr>
      <w:r>
        <w:rPr>
          <w:rFonts w:hint="eastAsia"/>
          <w:color w:val="auto"/>
          <w:sz w:val="32"/>
          <w:szCs w:val="32"/>
          <w:highlight w:val="none"/>
        </w:rPr>
        <w:t>签订时间：</w:t>
      </w:r>
      <w:r>
        <w:rPr>
          <w:rFonts w:hint="eastAsia"/>
          <w:color w:val="auto"/>
          <w:sz w:val="32"/>
          <w:szCs w:val="32"/>
          <w:highlight w:val="none"/>
          <w:u w:val="single"/>
        </w:rPr>
        <w:t xml:space="preserve">      </w:t>
      </w:r>
      <w:r>
        <w:rPr>
          <w:color w:val="auto"/>
          <w:sz w:val="32"/>
          <w:szCs w:val="32"/>
          <w:highlight w:val="none"/>
          <w:u w:val="single"/>
        </w:rPr>
        <w:t xml:space="preserve">           </w:t>
      </w:r>
      <w:r>
        <w:rPr>
          <w:rFonts w:hint="eastAsia"/>
          <w:color w:val="auto"/>
          <w:sz w:val="32"/>
          <w:szCs w:val="32"/>
          <w:highlight w:val="none"/>
          <w:u w:val="single"/>
        </w:rPr>
        <w:t xml:space="preserve">    </w:t>
      </w:r>
      <w:r>
        <w:rPr>
          <w:rFonts w:hint="eastAsia"/>
          <w:color w:val="auto"/>
          <w:sz w:val="32"/>
          <w:szCs w:val="32"/>
          <w:highlight w:val="none"/>
          <w:u w:val="single"/>
          <w:lang w:val="en-US" w:eastAsia="zh-CN"/>
        </w:rPr>
        <w:t xml:space="preserve">                             </w:t>
      </w:r>
      <w:r>
        <w:rPr>
          <w:rFonts w:hint="eastAsia"/>
          <w:color w:val="auto"/>
          <w:sz w:val="32"/>
          <w:szCs w:val="32"/>
          <w:highlight w:val="none"/>
          <w:u w:val="single"/>
        </w:rPr>
        <w:t xml:space="preserve">        </w:t>
      </w:r>
    </w:p>
    <w:p w14:paraId="14EE6B5F">
      <w:pPr>
        <w:ind w:firstLine="880" w:firstLineChars="200"/>
        <w:rPr>
          <w:rFonts w:eastAsia="黑体"/>
          <w:color w:val="auto"/>
          <w:sz w:val="44"/>
          <w:szCs w:val="44"/>
          <w:highlight w:val="none"/>
        </w:rPr>
      </w:pPr>
      <w:r>
        <w:rPr>
          <w:rFonts w:eastAsia="黑体"/>
          <w:color w:val="auto"/>
          <w:sz w:val="44"/>
          <w:szCs w:val="44"/>
          <w:highlight w:val="none"/>
        </w:rPr>
        <w:br w:type="page"/>
      </w:r>
    </w:p>
    <w:p w14:paraId="47E4DB75">
      <w:pPr>
        <w:ind w:firstLine="880" w:firstLineChars="200"/>
        <w:jc w:val="center"/>
        <w:rPr>
          <w:rFonts w:hint="eastAsia" w:eastAsia="黑体"/>
          <w:color w:val="auto"/>
          <w:sz w:val="44"/>
          <w:szCs w:val="44"/>
          <w:highlight w:val="none"/>
          <w:lang w:eastAsia="zh-CN"/>
        </w:rPr>
      </w:pPr>
      <w:r>
        <w:rPr>
          <w:rFonts w:hint="eastAsia" w:eastAsia="黑体"/>
          <w:color w:val="auto"/>
          <w:sz w:val="44"/>
          <w:szCs w:val="44"/>
          <w:highlight w:val="none"/>
          <w:lang w:eastAsia="zh-CN"/>
        </w:rPr>
        <w:t>使</w:t>
      </w:r>
      <w:r>
        <w:rPr>
          <w:rFonts w:hint="eastAsia" w:eastAsia="黑体"/>
          <w:color w:val="auto"/>
          <w:sz w:val="44"/>
          <w:szCs w:val="44"/>
          <w:highlight w:val="none"/>
          <w:lang w:val="en-US" w:eastAsia="zh-CN"/>
        </w:rPr>
        <w:t xml:space="preserve"> </w:t>
      </w:r>
      <w:r>
        <w:rPr>
          <w:rFonts w:hint="eastAsia" w:eastAsia="黑体"/>
          <w:color w:val="auto"/>
          <w:sz w:val="44"/>
          <w:szCs w:val="44"/>
          <w:highlight w:val="none"/>
          <w:lang w:eastAsia="zh-CN"/>
        </w:rPr>
        <w:t>用</w:t>
      </w:r>
      <w:r>
        <w:rPr>
          <w:rFonts w:hint="eastAsia" w:eastAsia="黑体"/>
          <w:color w:val="auto"/>
          <w:sz w:val="44"/>
          <w:szCs w:val="44"/>
          <w:highlight w:val="none"/>
          <w:lang w:val="en-US" w:eastAsia="zh-CN"/>
        </w:rPr>
        <w:t xml:space="preserve"> </w:t>
      </w:r>
      <w:r>
        <w:rPr>
          <w:rFonts w:hint="eastAsia" w:eastAsia="黑体"/>
          <w:color w:val="auto"/>
          <w:sz w:val="44"/>
          <w:szCs w:val="44"/>
          <w:highlight w:val="none"/>
          <w:lang w:eastAsia="zh-CN"/>
        </w:rPr>
        <w:t>说</w:t>
      </w:r>
      <w:r>
        <w:rPr>
          <w:rFonts w:hint="eastAsia" w:eastAsia="黑体"/>
          <w:color w:val="auto"/>
          <w:sz w:val="44"/>
          <w:szCs w:val="44"/>
          <w:highlight w:val="none"/>
          <w:lang w:val="en-US" w:eastAsia="zh-CN"/>
        </w:rPr>
        <w:t xml:space="preserve"> </w:t>
      </w:r>
      <w:r>
        <w:rPr>
          <w:rFonts w:hint="eastAsia" w:eastAsia="黑体"/>
          <w:color w:val="auto"/>
          <w:sz w:val="44"/>
          <w:szCs w:val="44"/>
          <w:highlight w:val="none"/>
          <w:lang w:eastAsia="zh-CN"/>
        </w:rPr>
        <w:t>明</w:t>
      </w:r>
    </w:p>
    <w:p w14:paraId="4426FAAA">
      <w:pPr>
        <w:ind w:firstLine="640" w:firstLineChars="200"/>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1.本合同标准文本适用于购买现成货物的采购项目，不包括需要供应商定制开发、创新研发的货物采购项目。</w:t>
      </w:r>
    </w:p>
    <w:p w14:paraId="17FE4A15">
      <w:pPr>
        <w:ind w:firstLine="640" w:firstLineChars="200"/>
        <w:rPr>
          <w:rFonts w:hint="default" w:eastAsia="黑体"/>
          <w:color w:val="auto"/>
          <w:sz w:val="44"/>
          <w:szCs w:val="44"/>
          <w:highlight w:val="none"/>
          <w:lang w:val="en-US" w:eastAsia="zh-CN"/>
        </w:rPr>
      </w:pPr>
      <w:r>
        <w:rPr>
          <w:rFonts w:hint="eastAsia" w:ascii="仿宋_GB2312" w:hAnsi="仿宋_GB2312" w:eastAsia="仿宋_GB2312" w:cs="仿宋_GB2312"/>
          <w:color w:val="auto"/>
          <w:sz w:val="32"/>
          <w:szCs w:val="32"/>
          <w:highlight w:val="none"/>
          <w:lang w:val="en-US" w:eastAsia="zh-CN"/>
        </w:rPr>
        <w:t>2.本合同标准文本为政府采购货物买卖合同编制提供参考，可以结合采购项目具体情况，对文本作必要的调整修订后使用。</w:t>
      </w:r>
    </w:p>
    <w:p w14:paraId="5E2D2013">
      <w:pPr>
        <w:ind w:firstLine="640" w:firstLineChars="200"/>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3.本合同标准文本各条款中，如涉及填写多家供应商、制造商，多种采购标的、分包主要内容等信息的，可根据采购项目具体情况添加信息项。</w:t>
      </w:r>
    </w:p>
    <w:p w14:paraId="472A7B84">
      <w:pPr>
        <w:ind w:firstLine="880" w:firstLineChars="200"/>
        <w:jc w:val="both"/>
        <w:rPr>
          <w:rFonts w:eastAsia="黑体"/>
          <w:color w:val="auto"/>
          <w:sz w:val="44"/>
          <w:szCs w:val="44"/>
          <w:highlight w:val="none"/>
        </w:rPr>
        <w:sectPr>
          <w:headerReference r:id="rId29" w:type="default"/>
          <w:footerReference r:id="rId30" w:type="default"/>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bookmarkEnd w:id="24"/>
    <w:p w14:paraId="00D8731E">
      <w:pPr>
        <w:pStyle w:val="4"/>
        <w:adjustRightInd w:val="0"/>
        <w:snapToGrid w:val="0"/>
        <w:spacing w:beforeLines="0" w:line="400" w:lineRule="exact"/>
        <w:ind w:firstLine="560" w:firstLineChars="200"/>
        <w:jc w:val="center"/>
        <w:rPr>
          <w:rFonts w:hint="eastAsia" w:ascii="黑体" w:hAnsi="华文中宋" w:eastAsia="黑体"/>
          <w:b w:val="0"/>
          <w:bCs w:val="0"/>
          <w:color w:val="auto"/>
          <w:sz w:val="28"/>
          <w:szCs w:val="28"/>
          <w:highlight w:val="none"/>
        </w:rPr>
      </w:pPr>
      <w:bookmarkStart w:id="25" w:name="_Toc22209"/>
      <w:r>
        <w:rPr>
          <w:rFonts w:hint="eastAsia" w:ascii="黑体" w:hAnsi="黑体" w:eastAsia="黑体"/>
          <w:b w:val="0"/>
          <w:bCs w:val="0"/>
          <w:color w:val="auto"/>
          <w:sz w:val="28"/>
          <w:szCs w:val="28"/>
          <w:highlight w:val="none"/>
        </w:rPr>
        <w:t xml:space="preserve">第一节 </w:t>
      </w:r>
      <w:r>
        <w:rPr>
          <w:rFonts w:hint="eastAsia" w:ascii="黑体" w:hAnsi="华文中宋" w:eastAsia="黑体"/>
          <w:b w:val="0"/>
          <w:bCs w:val="0"/>
          <w:color w:val="auto"/>
          <w:sz w:val="28"/>
          <w:szCs w:val="28"/>
          <w:highlight w:val="none"/>
        </w:rPr>
        <w:t>政府采购合同协议书</w:t>
      </w:r>
      <w:bookmarkEnd w:id="25"/>
    </w:p>
    <w:p w14:paraId="06A8D7E8">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甲方（全称）：</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r>
        <w:rPr>
          <w:rFonts w:hint="eastAsia" w:ascii="宋体" w:hAnsi="宋体"/>
          <w:color w:val="auto"/>
          <w:szCs w:val="21"/>
          <w:highlight w:val="none"/>
        </w:rPr>
        <w:t>（采购人</w:t>
      </w:r>
      <w:r>
        <w:rPr>
          <w:rFonts w:hint="eastAsia" w:ascii="宋体" w:hAnsi="宋体"/>
          <w:color w:val="auto"/>
          <w:szCs w:val="21"/>
          <w:highlight w:val="none"/>
          <w:lang w:eastAsia="zh-CN"/>
        </w:rPr>
        <w:t>、受采购人委托签订合同的单位</w:t>
      </w:r>
      <w:r>
        <w:rPr>
          <w:rFonts w:hint="eastAsia" w:ascii="宋体" w:hAnsi="宋体"/>
          <w:color w:val="auto"/>
          <w:szCs w:val="21"/>
          <w:highlight w:val="none"/>
        </w:rPr>
        <w:t>或采购</w:t>
      </w:r>
      <w:r>
        <w:rPr>
          <w:rFonts w:hint="eastAsia" w:ascii="宋体" w:hAnsi="宋体"/>
          <w:color w:val="auto"/>
          <w:szCs w:val="21"/>
          <w:highlight w:val="none"/>
          <w:lang w:val="en-US" w:eastAsia="zh-CN"/>
        </w:rPr>
        <w:tab/>
      </w:r>
      <w:r>
        <w:rPr>
          <w:rFonts w:hint="eastAsia" w:ascii="宋体" w:hAnsi="宋体"/>
          <w:color w:val="auto"/>
          <w:szCs w:val="21"/>
          <w:highlight w:val="none"/>
          <w:lang w:val="en-US" w:eastAsia="zh-CN"/>
        </w:rPr>
        <w:t xml:space="preserve">                                   </w:t>
      </w:r>
      <w:r>
        <w:rPr>
          <w:rFonts w:hint="eastAsia" w:ascii="宋体" w:hAnsi="宋体"/>
          <w:color w:val="auto"/>
          <w:szCs w:val="21"/>
          <w:highlight w:val="none"/>
        </w:rPr>
        <w:t>文件约定的合同甲方）</w:t>
      </w:r>
    </w:p>
    <w:p w14:paraId="6F2B1A67">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乙方</w:t>
      </w:r>
      <w:r>
        <w:rPr>
          <w:rFonts w:hint="eastAsia" w:ascii="宋体" w:hAnsi="宋体"/>
          <w:color w:val="auto"/>
          <w:szCs w:val="21"/>
          <w:highlight w:val="none"/>
          <w:lang w:val="en-US" w:eastAsia="zh-CN"/>
        </w:rPr>
        <w:t>1</w:t>
      </w:r>
      <w:r>
        <w:rPr>
          <w:rFonts w:hint="eastAsia" w:ascii="宋体" w:hAnsi="宋体"/>
          <w:color w:val="auto"/>
          <w:szCs w:val="21"/>
          <w:highlight w:val="none"/>
        </w:rPr>
        <w:t>（全称）：</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r>
        <w:rPr>
          <w:rFonts w:hint="eastAsia" w:ascii="宋体" w:hAnsi="宋体"/>
          <w:color w:val="auto"/>
          <w:szCs w:val="21"/>
          <w:highlight w:val="none"/>
        </w:rPr>
        <w:t>（供应商）</w:t>
      </w:r>
    </w:p>
    <w:p w14:paraId="4E347620">
      <w:pPr>
        <w:adjustRightInd w:val="0"/>
        <w:snapToGrid w:val="0"/>
        <w:spacing w:before="0" w:beforeLines="0" w:line="4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乙方2（全称）：</w:t>
      </w:r>
      <w:r>
        <w:rPr>
          <w:rFonts w:hint="eastAsia" w:ascii="宋体" w:hAnsi="宋体"/>
          <w:color w:val="auto"/>
          <w:szCs w:val="21"/>
          <w:highlight w:val="none"/>
          <w:u w:val="single"/>
        </w:rPr>
        <w:t xml:space="preserve">                        </w:t>
      </w:r>
      <w:r>
        <w:rPr>
          <w:rFonts w:hint="eastAsia" w:ascii="宋体" w:hAnsi="宋体"/>
          <w:color w:val="auto"/>
          <w:szCs w:val="21"/>
          <w:highlight w:val="none"/>
        </w:rPr>
        <w:t>（联合体成员供应商或其他合同主体）（如有）</w:t>
      </w:r>
    </w:p>
    <w:p w14:paraId="01431C50">
      <w:pPr>
        <w:adjustRightInd w:val="0"/>
        <w:snapToGrid w:val="0"/>
        <w:spacing w:before="0" w:beforeLines="0" w:line="400" w:lineRule="exact"/>
        <w:ind w:firstLine="420" w:firstLineChars="200"/>
        <w:rPr>
          <w:rFonts w:hint="eastAsia" w:ascii="宋体" w:hAnsi="宋体"/>
          <w:color w:val="auto"/>
          <w:szCs w:val="21"/>
          <w:highlight w:val="none"/>
        </w:rPr>
      </w:pPr>
      <w:r>
        <w:rPr>
          <w:rFonts w:hint="eastAsia"/>
          <w:color w:val="auto"/>
          <w:highlight w:val="none"/>
          <w:lang w:eastAsia="zh-CN"/>
        </w:rPr>
        <w:t>乙方</w:t>
      </w:r>
      <w:r>
        <w:rPr>
          <w:rFonts w:hint="eastAsia" w:ascii="宋体" w:hAnsi="宋体"/>
          <w:color w:val="auto"/>
          <w:szCs w:val="21"/>
          <w:highlight w:val="none"/>
          <w:lang w:val="en-US" w:eastAsia="zh-CN"/>
        </w:rPr>
        <w:t>3</w:t>
      </w:r>
      <w:r>
        <w:rPr>
          <w:rFonts w:hint="eastAsia"/>
          <w:color w:val="auto"/>
          <w:highlight w:val="none"/>
          <w:lang w:val="en-US" w:eastAsia="zh-CN"/>
        </w:rPr>
        <w:t>（全称）</w:t>
      </w:r>
      <w:r>
        <w:rPr>
          <w:rFonts w:hint="eastAsia" w:ascii="宋体" w:hAnsi="宋体"/>
          <w:color w:val="auto"/>
          <w:szCs w:val="21"/>
          <w:highlight w:val="none"/>
          <w:u w:val="single"/>
        </w:rPr>
        <w:t xml:space="preserve">                          </w:t>
      </w:r>
      <w:r>
        <w:rPr>
          <w:rFonts w:hint="eastAsia" w:ascii="宋体" w:hAnsi="宋体"/>
          <w:color w:val="auto"/>
          <w:szCs w:val="21"/>
          <w:highlight w:val="none"/>
        </w:rPr>
        <w:t>（联合体成员供应商或其他合同主体）（如有）</w:t>
      </w:r>
    </w:p>
    <w:p w14:paraId="7A0F6D5A">
      <w:pPr>
        <w:pStyle w:val="6"/>
        <w:adjustRightInd w:val="0"/>
        <w:snapToGrid w:val="0"/>
        <w:spacing w:before="0" w:beforeLines="0" w:after="0" w:line="400" w:lineRule="exact"/>
        <w:ind w:left="0" w:leftChars="0" w:firstLine="420" w:firstLineChars="200"/>
        <w:rPr>
          <w:rFonts w:ascii="宋体" w:hAnsi="宋体"/>
          <w:color w:val="auto"/>
          <w:szCs w:val="21"/>
          <w:highlight w:val="none"/>
        </w:rPr>
      </w:pPr>
      <w:r>
        <w:rPr>
          <w:rFonts w:hint="eastAsia" w:ascii="宋体" w:hAnsi="宋体"/>
          <w:color w:val="auto"/>
          <w:szCs w:val="21"/>
          <w:highlight w:val="none"/>
        </w:rPr>
        <w:t>依据《中华人民共和国民法典》</w:t>
      </w:r>
      <w:r>
        <w:rPr>
          <w:rFonts w:hint="eastAsia" w:ascii="宋体" w:hAnsi="宋体"/>
          <w:color w:val="auto"/>
          <w:szCs w:val="21"/>
          <w:highlight w:val="none"/>
          <w:lang w:eastAsia="zh-CN"/>
        </w:rPr>
        <w:t>、</w:t>
      </w:r>
      <w:r>
        <w:rPr>
          <w:rFonts w:hint="eastAsia" w:ascii="宋体" w:hAnsi="宋体"/>
          <w:color w:val="auto"/>
          <w:szCs w:val="21"/>
          <w:highlight w:val="none"/>
        </w:rPr>
        <w:t>《中华人民共和国政府采购法》等有关的法律法规，以及</w:t>
      </w:r>
      <w:r>
        <w:rPr>
          <w:rFonts w:hint="eastAsia" w:ascii="宋体" w:hAnsi="宋体"/>
          <w:i w:val="0"/>
          <w:iCs w:val="0"/>
          <w:color w:val="auto"/>
          <w:szCs w:val="21"/>
          <w:highlight w:val="none"/>
          <w:u w:val="none"/>
          <w:lang w:eastAsia="zh-CN"/>
        </w:rPr>
        <w:t>本采购项目</w:t>
      </w:r>
      <w:r>
        <w:rPr>
          <w:rFonts w:hint="eastAsia" w:ascii="宋体" w:hAnsi="宋体"/>
          <w:color w:val="auto"/>
          <w:szCs w:val="21"/>
          <w:highlight w:val="none"/>
        </w:rPr>
        <w:t>的</w:t>
      </w:r>
      <w:r>
        <w:rPr>
          <w:rFonts w:hint="eastAsia" w:ascii="宋体" w:hAnsi="宋体"/>
          <w:color w:val="auto"/>
          <w:szCs w:val="21"/>
          <w:highlight w:val="none"/>
          <w:lang w:eastAsia="zh-CN"/>
        </w:rPr>
        <w:t>招标</w:t>
      </w:r>
      <w:r>
        <w:rPr>
          <w:rFonts w:hint="eastAsia" w:ascii="宋体" w:hAnsi="宋体"/>
          <w:color w:val="auto"/>
          <w:szCs w:val="21"/>
          <w:highlight w:val="none"/>
          <w:lang w:val="en-US" w:eastAsia="zh-CN"/>
        </w:rPr>
        <w:t>/谈判</w:t>
      </w:r>
      <w:r>
        <w:rPr>
          <w:rFonts w:hint="eastAsia" w:ascii="宋体" w:hAnsi="宋体"/>
          <w:color w:val="auto"/>
          <w:szCs w:val="21"/>
          <w:highlight w:val="none"/>
          <w:lang w:eastAsia="zh-CN"/>
        </w:rPr>
        <w:t>文件等</w:t>
      </w:r>
      <w:r>
        <w:rPr>
          <w:rFonts w:hint="eastAsia" w:ascii="宋体" w:hAnsi="宋体"/>
          <w:color w:val="auto"/>
          <w:szCs w:val="21"/>
          <w:highlight w:val="none"/>
        </w:rPr>
        <w:t>采购文件</w:t>
      </w:r>
      <w:r>
        <w:rPr>
          <w:rFonts w:hint="eastAsia" w:ascii="宋体" w:hAnsi="宋体"/>
          <w:color w:val="auto"/>
          <w:szCs w:val="21"/>
          <w:highlight w:val="none"/>
          <w:lang w:eastAsia="zh-CN"/>
        </w:rPr>
        <w:t>、</w:t>
      </w:r>
      <w:r>
        <w:rPr>
          <w:rFonts w:hint="eastAsia" w:ascii="宋体" w:hAnsi="宋体"/>
          <w:color w:val="auto"/>
          <w:szCs w:val="21"/>
          <w:highlight w:val="none"/>
        </w:rPr>
        <w:t xml:space="preserve">乙方的《投标（响应）文件》及《中标（成交）通知书》，甲乙双方同意签订本合同。具体情况及要求如下：     </w:t>
      </w:r>
    </w:p>
    <w:p w14:paraId="7E949167">
      <w:pPr>
        <w:numPr>
          <w:ilvl w:val="0"/>
          <w:numId w:val="2"/>
        </w:numPr>
        <w:adjustRightInd w:val="0"/>
        <w:snapToGrid w:val="0"/>
        <w:spacing w:before="0" w:beforeLines="0" w:line="400" w:lineRule="exact"/>
        <w:ind w:firstLine="420" w:firstLineChars="200"/>
        <w:rPr>
          <w:rFonts w:ascii="宋体" w:hAnsi="宋体"/>
          <w:b/>
          <w:color w:val="auto"/>
          <w:szCs w:val="21"/>
          <w:highlight w:val="none"/>
        </w:rPr>
      </w:pPr>
      <w:r>
        <w:rPr>
          <w:rFonts w:hint="eastAsia" w:ascii="宋体" w:hAnsi="宋体"/>
          <w:b/>
          <w:color w:val="auto"/>
          <w:szCs w:val="21"/>
          <w:highlight w:val="none"/>
        </w:rPr>
        <w:t>项目信息</w:t>
      </w:r>
    </w:p>
    <w:p w14:paraId="575E782E">
      <w:pPr>
        <w:pStyle w:val="6"/>
        <w:numPr>
          <w:ilvl w:val="0"/>
          <w:numId w:val="3"/>
        </w:numPr>
        <w:adjustRightInd w:val="0"/>
        <w:snapToGrid w:val="0"/>
        <w:spacing w:before="0" w:beforeLines="0" w:after="0" w:line="400" w:lineRule="exact"/>
        <w:ind w:left="0" w:leftChars="0" w:firstLine="420" w:firstLineChars="200"/>
        <w:rPr>
          <w:rFonts w:ascii="宋体" w:hAnsi="宋体"/>
          <w:color w:val="auto"/>
          <w:szCs w:val="21"/>
          <w:highlight w:val="none"/>
          <w:u w:val="single"/>
        </w:rPr>
      </w:pPr>
      <w:r>
        <w:rPr>
          <w:rFonts w:hint="eastAsia" w:ascii="宋体" w:hAnsi="宋体"/>
          <w:color w:val="auto"/>
          <w:szCs w:val="21"/>
          <w:highlight w:val="none"/>
        </w:rPr>
        <w:t>采购项目名称：</w:t>
      </w:r>
      <w:r>
        <w:rPr>
          <w:rFonts w:hint="eastAsia" w:ascii="宋体" w:hAnsi="宋体"/>
          <w:color w:val="auto"/>
          <w:szCs w:val="21"/>
          <w:highlight w:val="none"/>
          <w:u w:val="single"/>
          <w:lang w:val="en-US" w:eastAsia="zh-CN"/>
        </w:rPr>
        <w:t xml:space="preserve">                                                                           </w:t>
      </w:r>
      <w:r>
        <w:rPr>
          <w:rFonts w:ascii="宋体" w:hAnsi="宋体"/>
          <w:color w:val="auto"/>
          <w:szCs w:val="21"/>
          <w:highlight w:val="none"/>
          <w:u w:val="single"/>
        </w:rPr>
        <w:t xml:space="preserve">  </w:t>
      </w:r>
    </w:p>
    <w:p w14:paraId="5C4A464E">
      <w:pPr>
        <w:pStyle w:val="6"/>
        <w:numPr>
          <w:ilvl w:val="-1"/>
          <w:numId w:val="0"/>
        </w:numPr>
        <w:tabs>
          <w:tab w:val="left" w:pos="999"/>
        </w:tabs>
        <w:adjustRightInd w:val="0"/>
        <w:snapToGrid w:val="0"/>
        <w:spacing w:before="0" w:beforeLines="0" w:after="0" w:line="400" w:lineRule="exact"/>
        <w:ind w:left="0" w:leftChars="0" w:firstLine="420" w:firstLineChars="200"/>
        <w:rPr>
          <w:rFonts w:hint="default" w:ascii="宋体" w:hAnsi="宋体" w:eastAsia="宋体"/>
          <w:color w:val="auto"/>
          <w:szCs w:val="21"/>
          <w:highlight w:val="none"/>
          <w:u w:val="none"/>
          <w:lang w:val="en-US" w:eastAsia="zh-CN"/>
        </w:rPr>
      </w:pPr>
      <w:r>
        <w:rPr>
          <w:rFonts w:hint="eastAsia" w:ascii="宋体" w:hAnsi="宋体"/>
          <w:color w:val="auto"/>
          <w:szCs w:val="21"/>
          <w:highlight w:val="none"/>
          <w:u w:val="none"/>
          <w:lang w:val="en-US" w:eastAsia="zh-CN"/>
        </w:rPr>
        <w:t>采购项目编号：</w:t>
      </w:r>
      <w:r>
        <w:rPr>
          <w:rFonts w:hint="eastAsia" w:ascii="宋体" w:hAnsi="宋体"/>
          <w:color w:val="auto"/>
          <w:szCs w:val="21"/>
          <w:highlight w:val="none"/>
          <w:u w:val="single"/>
          <w:lang w:val="en-US" w:eastAsia="zh-CN"/>
        </w:rPr>
        <w:t xml:space="preserve">                                        </w:t>
      </w:r>
      <w:r>
        <w:rPr>
          <w:rFonts w:ascii="宋体" w:hAnsi="宋体"/>
          <w:color w:val="auto"/>
          <w:szCs w:val="21"/>
          <w:highlight w:val="none"/>
          <w:u w:val="single"/>
        </w:rPr>
        <w:t xml:space="preserve">                         </w:t>
      </w:r>
    </w:p>
    <w:p w14:paraId="7B7A1D33">
      <w:pPr>
        <w:pStyle w:val="6"/>
        <w:adjustRightInd w:val="0"/>
        <w:snapToGrid w:val="0"/>
        <w:spacing w:before="0" w:beforeLines="0" w:after="0" w:line="400" w:lineRule="exact"/>
        <w:ind w:left="0" w:leftChars="0" w:firstLine="420" w:firstLineChars="200"/>
        <w:rPr>
          <w:rFonts w:ascii="宋体" w:hAnsi="宋体"/>
          <w:color w:val="auto"/>
          <w:szCs w:val="21"/>
          <w:highlight w:val="none"/>
        </w:rPr>
      </w:pPr>
      <w:r>
        <w:rPr>
          <w:rFonts w:hint="eastAsia" w:ascii="宋体" w:hAnsi="宋体"/>
          <w:color w:val="auto"/>
          <w:szCs w:val="21"/>
          <w:highlight w:val="none"/>
        </w:rPr>
        <w:t>（2）采购计划编号：</w:t>
      </w:r>
      <w:r>
        <w:rPr>
          <w:rFonts w:hint="eastAsia" w:ascii="宋体" w:hAnsi="宋体"/>
          <w:color w:val="auto"/>
          <w:szCs w:val="21"/>
          <w:highlight w:val="none"/>
          <w:u w:val="single"/>
          <w:lang w:val="en-US" w:eastAsia="zh-CN"/>
        </w:rPr>
        <w:t xml:space="preserve">                                 </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rPr>
        <w:t xml:space="preserve"> </w:t>
      </w:r>
    </w:p>
    <w:p w14:paraId="40912563">
      <w:pPr>
        <w:adjustRightInd w:val="0"/>
        <w:snapToGrid w:val="0"/>
        <w:spacing w:before="0" w:beforeLines="0" w:line="4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（3）项目内容：</w:t>
      </w:r>
    </w:p>
    <w:p w14:paraId="38C5E2E5">
      <w:pPr>
        <w:adjustRightInd w:val="0"/>
        <w:snapToGrid w:val="0"/>
        <w:spacing w:before="0" w:beforeLines="0" w:line="400" w:lineRule="exact"/>
        <w:ind w:firstLine="420" w:firstLineChars="200"/>
        <w:rPr>
          <w:rFonts w:hint="eastAsia" w:ascii="宋体" w:hAnsi="宋体"/>
          <w:color w:val="auto"/>
          <w:szCs w:val="21"/>
          <w:highlight w:val="none"/>
          <w:lang w:val="en-US" w:eastAsia="zh-CN"/>
        </w:rPr>
      </w:pPr>
      <w:r>
        <w:rPr>
          <w:rFonts w:hint="eastAsia" w:ascii="宋体" w:hAnsi="宋体"/>
          <w:color w:val="auto"/>
          <w:szCs w:val="21"/>
          <w:highlight w:val="none"/>
          <w:lang w:eastAsia="zh-CN"/>
        </w:rPr>
        <w:t>采购标的及数量</w:t>
      </w:r>
      <w:r>
        <w:rPr>
          <w:rFonts w:hint="eastAsia" w:ascii="宋体" w:hAnsi="宋体"/>
          <w:color w:val="auto"/>
          <w:szCs w:val="21"/>
          <w:highlight w:val="none"/>
          <w:lang w:val="en-US" w:eastAsia="zh-CN"/>
        </w:rPr>
        <w:t>（台/套</w:t>
      </w:r>
      <w:r>
        <w:rPr>
          <w:rFonts w:hint="default" w:ascii="宋体" w:hAnsi="宋体"/>
          <w:color w:val="auto"/>
          <w:szCs w:val="21"/>
          <w:highlight w:val="none"/>
          <w:lang w:val="en" w:eastAsia="zh-CN"/>
        </w:rPr>
        <w:t>/</w:t>
      </w:r>
      <w:r>
        <w:rPr>
          <w:rFonts w:hint="eastAsia" w:ascii="宋体" w:hAnsi="宋体"/>
          <w:color w:val="auto"/>
          <w:szCs w:val="21"/>
          <w:highlight w:val="none"/>
          <w:lang w:val="en" w:eastAsia="zh-CN"/>
        </w:rPr>
        <w:t>个</w:t>
      </w:r>
      <w:r>
        <w:rPr>
          <w:rFonts w:hint="default" w:ascii="宋体" w:hAnsi="宋体"/>
          <w:color w:val="auto"/>
          <w:szCs w:val="21"/>
          <w:highlight w:val="none"/>
          <w:lang w:val="en" w:eastAsia="zh-CN"/>
        </w:rPr>
        <w:t>/</w:t>
      </w:r>
      <w:r>
        <w:rPr>
          <w:rFonts w:hint="eastAsia" w:ascii="宋体" w:hAnsi="宋体"/>
          <w:color w:val="auto"/>
          <w:szCs w:val="21"/>
          <w:highlight w:val="none"/>
          <w:lang w:val="en" w:eastAsia="zh-CN"/>
        </w:rPr>
        <w:t>架</w:t>
      </w:r>
      <w:r>
        <w:rPr>
          <w:rFonts w:hint="default" w:ascii="宋体" w:hAnsi="宋体"/>
          <w:color w:val="auto"/>
          <w:szCs w:val="21"/>
          <w:highlight w:val="none"/>
          <w:lang w:val="en" w:eastAsia="zh-CN"/>
        </w:rPr>
        <w:t>/</w:t>
      </w:r>
      <w:r>
        <w:rPr>
          <w:rFonts w:hint="eastAsia" w:ascii="宋体" w:hAnsi="宋体"/>
          <w:color w:val="auto"/>
          <w:szCs w:val="21"/>
          <w:highlight w:val="none"/>
          <w:lang w:val="en" w:eastAsia="zh-CN"/>
        </w:rPr>
        <w:t>组等</w:t>
      </w:r>
      <w:r>
        <w:rPr>
          <w:rFonts w:hint="eastAsia" w:ascii="宋体" w:hAnsi="宋体"/>
          <w:color w:val="auto"/>
          <w:szCs w:val="21"/>
          <w:highlight w:val="none"/>
          <w:lang w:val="en-US" w:eastAsia="zh-CN"/>
        </w:rPr>
        <w:t>）</w:t>
      </w:r>
      <w:r>
        <w:rPr>
          <w:rFonts w:hint="eastAsia" w:ascii="宋体" w:hAnsi="宋体"/>
          <w:color w:val="auto"/>
          <w:szCs w:val="21"/>
          <w:highlight w:val="none"/>
          <w:lang w:eastAsia="zh-CN"/>
        </w:rPr>
        <w:t>：</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lang w:val="en-US" w:eastAsia="zh-CN"/>
        </w:rPr>
        <w:t xml:space="preserve"> </w:t>
      </w:r>
    </w:p>
    <w:p w14:paraId="60A4E9FD">
      <w:pPr>
        <w:numPr>
          <w:ilvl w:val="-1"/>
          <w:numId w:val="0"/>
        </w:numPr>
        <w:adjustRightInd w:val="0"/>
        <w:snapToGrid w:val="0"/>
        <w:spacing w:before="0" w:beforeLines="0" w:line="400" w:lineRule="exact"/>
        <w:ind w:firstLine="420" w:firstLineChars="200"/>
        <w:rPr>
          <w:rFonts w:hint="default"/>
          <w:color w:val="auto"/>
          <w:highlight w:val="none"/>
          <w:lang w:val="en" w:eastAsia="zh-CN"/>
        </w:rPr>
      </w:pPr>
      <w:r>
        <w:rPr>
          <w:rFonts w:hint="eastAsia" w:ascii="宋体" w:hAnsi="宋体" w:cs="宋体"/>
          <w:color w:val="auto"/>
          <w:szCs w:val="21"/>
          <w:highlight w:val="none"/>
          <w:lang w:val="en-US" w:eastAsia="zh-CN"/>
        </w:rPr>
        <w:t>品牌：</w:t>
      </w:r>
      <w:r>
        <w:rPr>
          <w:rFonts w:hint="eastAsia" w:ascii="宋体" w:hAnsi="宋体" w:cs="宋体"/>
          <w:color w:val="auto"/>
          <w:szCs w:val="21"/>
          <w:highlight w:val="none"/>
          <w:u w:val="single"/>
          <w:lang w:val="en-US" w:eastAsia="zh-CN"/>
        </w:rPr>
        <w:t xml:space="preserve">          </w:t>
      </w:r>
      <w:r>
        <w:rPr>
          <w:rFonts w:hint="default" w:ascii="宋体" w:hAnsi="宋体" w:cs="宋体"/>
          <w:color w:val="auto"/>
          <w:szCs w:val="21"/>
          <w:highlight w:val="none"/>
          <w:u w:val="single"/>
          <w:lang w:val="en" w:eastAsia="zh-CN"/>
        </w:rPr>
        <w:t xml:space="preserve">   </w:t>
      </w:r>
      <w:r>
        <w:rPr>
          <w:rFonts w:hint="eastAsia" w:ascii="宋体" w:hAnsi="宋体" w:cs="宋体"/>
          <w:color w:val="auto"/>
          <w:szCs w:val="21"/>
          <w:highlight w:val="none"/>
          <w:u w:val="single"/>
          <w:lang w:val="en-US" w:eastAsia="zh-CN"/>
        </w:rPr>
        <w:t xml:space="preserve">    </w:t>
      </w:r>
      <w:r>
        <w:rPr>
          <w:rFonts w:hint="default" w:ascii="宋体" w:hAnsi="宋体" w:cs="宋体"/>
          <w:color w:val="auto"/>
          <w:szCs w:val="21"/>
          <w:highlight w:val="none"/>
          <w:u w:val="single"/>
          <w:lang w:val="en" w:eastAsia="zh-CN"/>
        </w:rPr>
        <w:t xml:space="preserve"> </w:t>
      </w:r>
      <w:r>
        <w:rPr>
          <w:rFonts w:hint="eastAsia" w:ascii="宋体" w:hAnsi="宋体" w:cs="宋体"/>
          <w:color w:val="auto"/>
          <w:szCs w:val="21"/>
          <w:highlight w:val="none"/>
          <w:u w:val="single"/>
          <w:lang w:val="en-US" w:eastAsia="zh-CN"/>
        </w:rPr>
        <w:t xml:space="preserve"> </w:t>
      </w:r>
      <w:r>
        <w:rPr>
          <w:rFonts w:hint="default" w:ascii="宋体" w:hAnsi="宋体" w:cs="宋体"/>
          <w:color w:val="auto"/>
          <w:szCs w:val="21"/>
          <w:highlight w:val="none"/>
          <w:u w:val="none"/>
          <w:lang w:val="en" w:eastAsia="zh-CN"/>
        </w:rPr>
        <w:t xml:space="preserve"> </w:t>
      </w:r>
      <w:r>
        <w:rPr>
          <w:rFonts w:hint="eastAsia" w:ascii="宋体" w:hAnsi="宋体" w:cs="宋体"/>
          <w:color w:val="auto"/>
          <w:szCs w:val="21"/>
          <w:highlight w:val="none"/>
          <w:lang w:val="en-US" w:eastAsia="zh-CN"/>
        </w:rPr>
        <w:t>规格型号：</w:t>
      </w:r>
      <w:r>
        <w:rPr>
          <w:rFonts w:hint="eastAsia" w:ascii="宋体" w:hAnsi="宋体" w:cs="宋体"/>
          <w:color w:val="auto"/>
          <w:szCs w:val="21"/>
          <w:highlight w:val="none"/>
          <w:u w:val="single"/>
          <w:lang w:val="en-US" w:eastAsia="zh-CN"/>
        </w:rPr>
        <w:t xml:space="preserve">   </w:t>
      </w:r>
      <w:r>
        <w:rPr>
          <w:rFonts w:hint="default" w:ascii="宋体" w:hAnsi="宋体" w:cs="宋体"/>
          <w:color w:val="auto"/>
          <w:szCs w:val="21"/>
          <w:highlight w:val="none"/>
          <w:u w:val="single"/>
          <w:lang w:val="en" w:eastAsia="zh-CN"/>
        </w:rPr>
        <w:t xml:space="preserve">  </w:t>
      </w:r>
      <w:r>
        <w:rPr>
          <w:rFonts w:hint="eastAsia" w:ascii="宋体" w:hAnsi="宋体" w:cs="宋体"/>
          <w:color w:val="auto"/>
          <w:szCs w:val="21"/>
          <w:highlight w:val="none"/>
          <w:u w:val="single"/>
          <w:lang w:val="en-US" w:eastAsia="zh-CN"/>
        </w:rPr>
        <w:t xml:space="preserve">             </w:t>
      </w:r>
      <w:r>
        <w:rPr>
          <w:rFonts w:hint="default" w:ascii="宋体" w:hAnsi="宋体" w:cs="宋体"/>
          <w:color w:val="auto"/>
          <w:szCs w:val="21"/>
          <w:highlight w:val="none"/>
          <w:u w:val="single"/>
          <w:lang w:val="en" w:eastAsia="zh-CN"/>
        </w:rPr>
        <w:t xml:space="preserve">   </w:t>
      </w:r>
    </w:p>
    <w:p w14:paraId="332BA8D2">
      <w:pPr>
        <w:adjustRightInd w:val="0"/>
        <w:snapToGrid w:val="0"/>
        <w:spacing w:before="0" w:beforeLines="0" w:line="400" w:lineRule="exact"/>
        <w:ind w:firstLine="420" w:firstLineChars="200"/>
        <w:rPr>
          <w:rFonts w:ascii="宋体" w:hAnsi="宋体"/>
          <w:color w:val="auto"/>
          <w:szCs w:val="21"/>
          <w:highlight w:val="none"/>
          <w:u w:val="single"/>
        </w:rPr>
      </w:pPr>
      <w:r>
        <w:rPr>
          <w:rFonts w:hint="eastAsia" w:ascii="宋体" w:hAnsi="宋体"/>
          <w:color w:val="auto"/>
          <w:szCs w:val="21"/>
          <w:highlight w:val="none"/>
          <w:u w:val="none"/>
          <w:lang w:val="en-US" w:eastAsia="zh-CN"/>
        </w:rPr>
        <w:t>采购标的的技术要求、商务要求具体见附件。</w:t>
      </w:r>
    </w:p>
    <w:p w14:paraId="25C70079">
      <w:pPr>
        <w:numPr>
          <w:ilvl w:val="-1"/>
          <w:numId w:val="0"/>
        </w:numPr>
        <w:adjustRightInd w:val="0"/>
        <w:snapToGrid w:val="0"/>
        <w:spacing w:before="0" w:beforeLines="0" w:line="400" w:lineRule="exact"/>
        <w:ind w:firstLine="420" w:firstLineChars="200"/>
        <w:rPr>
          <w:rFonts w:hint="eastAsia" w:ascii="宋体" w:hAnsi="宋体" w:cs="宋体"/>
          <w:color w:val="auto"/>
          <w:szCs w:val="21"/>
          <w:highlight w:val="none"/>
          <w:lang w:val="en-US" w:eastAsia="zh-CN"/>
        </w:rPr>
      </w:pPr>
      <w:r>
        <w:rPr>
          <w:rFonts w:hint="eastAsia" w:ascii="汉仪书宋二S" w:hAnsi="汉仪书宋二S" w:eastAsia="汉仪书宋二S" w:cs="汉仪书宋二S"/>
          <w:color w:val="auto"/>
          <w:szCs w:val="21"/>
          <w:highlight w:val="none"/>
          <w:lang w:val="en-US" w:eastAsia="zh-CN"/>
        </w:rPr>
        <w:t>①</w:t>
      </w:r>
      <w:r>
        <w:rPr>
          <w:rFonts w:hint="eastAsia" w:ascii="宋体" w:hAnsi="宋体" w:cs="宋体"/>
          <w:color w:val="auto"/>
          <w:szCs w:val="21"/>
          <w:highlight w:val="none"/>
          <w:lang w:val="en-US" w:eastAsia="zh-CN"/>
        </w:rPr>
        <w:t>涉及信息类产品，请填写该产品关键部件的品牌、型号：</w:t>
      </w:r>
    </w:p>
    <w:p w14:paraId="3249C704">
      <w:pPr>
        <w:numPr>
          <w:ilvl w:val="-1"/>
          <w:numId w:val="0"/>
        </w:numPr>
        <w:adjustRightInd w:val="0"/>
        <w:snapToGrid w:val="0"/>
        <w:spacing w:before="0" w:beforeLines="0" w:line="400" w:lineRule="exact"/>
        <w:ind w:firstLine="420" w:firstLineChars="200"/>
        <w:rPr>
          <w:rFonts w:hint="eastAsia" w:ascii="宋体" w:hAnsi="宋体" w:cs="宋体"/>
          <w:color w:val="auto"/>
          <w:kern w:val="0"/>
          <w:szCs w:val="21"/>
          <w:highlight w:val="none"/>
          <w:u w:val="single"/>
          <w:lang w:val="en-US" w:eastAsia="zh-CN"/>
        </w:rPr>
      </w:pPr>
      <w:r>
        <w:rPr>
          <w:rFonts w:hint="eastAsia" w:ascii="宋体" w:hAnsi="宋体" w:cs="宋体"/>
          <w:color w:val="auto"/>
          <w:szCs w:val="21"/>
          <w:highlight w:val="none"/>
          <w:lang w:val="en-US" w:eastAsia="zh-CN"/>
        </w:rPr>
        <w:t>标的名称：</w:t>
      </w:r>
      <w:r>
        <w:rPr>
          <w:rFonts w:hint="eastAsia" w:ascii="宋体" w:hAnsi="宋体" w:cs="宋体"/>
          <w:color w:val="auto"/>
          <w:kern w:val="0"/>
          <w:szCs w:val="21"/>
          <w:highlight w:val="none"/>
          <w:u w:val="single"/>
          <w:lang w:val="en-US" w:eastAsia="zh-CN"/>
        </w:rPr>
        <w:t xml:space="preserve">      </w:t>
      </w:r>
      <w:r>
        <w:rPr>
          <w:rFonts w:hint="default" w:ascii="宋体" w:hAnsi="宋体" w:cs="宋体"/>
          <w:color w:val="auto"/>
          <w:kern w:val="0"/>
          <w:szCs w:val="21"/>
          <w:highlight w:val="none"/>
          <w:u w:val="single"/>
          <w:lang w:val="en" w:eastAsia="zh-CN"/>
        </w:rPr>
        <w:t xml:space="preserve">               </w:t>
      </w:r>
      <w:r>
        <w:rPr>
          <w:rFonts w:hint="eastAsia" w:ascii="宋体" w:hAnsi="宋体" w:cs="宋体"/>
          <w:color w:val="auto"/>
          <w:kern w:val="0"/>
          <w:szCs w:val="21"/>
          <w:highlight w:val="none"/>
          <w:u w:val="single"/>
          <w:lang w:val="en-US" w:eastAsia="zh-CN"/>
        </w:rPr>
        <w:t xml:space="preserve">    </w:t>
      </w:r>
    </w:p>
    <w:p w14:paraId="4B7E8F67">
      <w:pPr>
        <w:numPr>
          <w:ilvl w:val="-1"/>
          <w:numId w:val="0"/>
        </w:numPr>
        <w:adjustRightInd w:val="0"/>
        <w:snapToGrid w:val="0"/>
        <w:spacing w:before="0" w:beforeLines="0" w:line="400" w:lineRule="exact"/>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关键部件：</w:t>
      </w:r>
      <w:r>
        <w:rPr>
          <w:rFonts w:hint="eastAsia" w:ascii="宋体" w:hAnsi="宋体" w:cs="宋体"/>
          <w:color w:val="auto"/>
          <w:kern w:val="0"/>
          <w:szCs w:val="21"/>
          <w:highlight w:val="none"/>
          <w:u w:val="single"/>
          <w:lang w:val="en-US" w:eastAsia="zh-CN"/>
        </w:rPr>
        <w:t xml:space="preserve">          </w:t>
      </w:r>
      <w:r>
        <w:rPr>
          <w:rFonts w:hint="eastAsia" w:ascii="宋体" w:hAnsi="宋体" w:cs="宋体"/>
          <w:color w:val="auto"/>
          <w:kern w:val="0"/>
          <w:szCs w:val="21"/>
          <w:highlight w:val="none"/>
          <w:u w:val="none"/>
          <w:lang w:val="en-US" w:eastAsia="zh-CN"/>
        </w:rPr>
        <w:t xml:space="preserve"> </w:t>
      </w:r>
      <w:r>
        <w:rPr>
          <w:rFonts w:hint="eastAsia" w:ascii="宋体" w:hAnsi="宋体" w:cs="宋体"/>
          <w:color w:val="auto"/>
          <w:szCs w:val="21"/>
          <w:highlight w:val="none"/>
          <w:lang w:val="en-US" w:eastAsia="zh-CN"/>
        </w:rPr>
        <w:t>品牌：</w:t>
      </w:r>
      <w:r>
        <w:rPr>
          <w:rFonts w:hint="eastAsia" w:ascii="宋体" w:hAnsi="宋体" w:cs="宋体"/>
          <w:color w:val="auto"/>
          <w:szCs w:val="21"/>
          <w:highlight w:val="none"/>
          <w:u w:val="single"/>
          <w:lang w:val="en-US" w:eastAsia="zh-CN"/>
        </w:rPr>
        <w:t xml:space="preserve">        </w:t>
      </w:r>
      <w:r>
        <w:rPr>
          <w:rFonts w:hint="eastAsia" w:ascii="宋体" w:hAnsi="宋体" w:cs="宋体"/>
          <w:color w:val="auto"/>
          <w:szCs w:val="21"/>
          <w:highlight w:val="none"/>
          <w:u w:val="none"/>
          <w:lang w:val="en-US" w:eastAsia="zh-CN"/>
        </w:rPr>
        <w:t xml:space="preserve"> </w:t>
      </w:r>
      <w:r>
        <w:rPr>
          <w:rFonts w:hint="eastAsia" w:ascii="宋体" w:hAnsi="宋体" w:cs="宋体"/>
          <w:color w:val="auto"/>
          <w:szCs w:val="21"/>
          <w:highlight w:val="none"/>
          <w:lang w:val="en-US" w:eastAsia="zh-CN"/>
        </w:rPr>
        <w:t>型号：</w:t>
      </w:r>
      <w:r>
        <w:rPr>
          <w:rFonts w:hint="eastAsia" w:ascii="宋体" w:hAnsi="宋体" w:cs="宋体"/>
          <w:color w:val="auto"/>
          <w:szCs w:val="21"/>
          <w:highlight w:val="none"/>
          <w:u w:val="single"/>
          <w:lang w:val="en-US" w:eastAsia="zh-CN"/>
        </w:rPr>
        <w:t xml:space="preserve">       </w:t>
      </w:r>
      <w:r>
        <w:rPr>
          <w:rFonts w:hint="eastAsia" w:ascii="宋体" w:hAnsi="宋体" w:cs="宋体"/>
          <w:color w:val="auto"/>
          <w:szCs w:val="21"/>
          <w:highlight w:val="none"/>
          <w:lang w:val="en-US" w:eastAsia="zh-CN"/>
        </w:rPr>
        <w:t xml:space="preserve"> </w:t>
      </w:r>
    </w:p>
    <w:p w14:paraId="6AF11601">
      <w:pPr>
        <w:pStyle w:val="2"/>
        <w:spacing w:beforeLines="0"/>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kern w:val="2"/>
          <w:sz w:val="21"/>
          <w:szCs w:val="21"/>
          <w:highlight w:val="none"/>
          <w:lang w:val="en-US" w:eastAsia="zh-CN"/>
        </w:rPr>
        <w:t>关键部件</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none"/>
          <w:lang w:val="en-US" w:eastAsia="zh-CN"/>
        </w:rPr>
        <w:t xml:space="preserve"> </w:t>
      </w:r>
      <w:r>
        <w:rPr>
          <w:rFonts w:hint="eastAsia" w:ascii="宋体" w:hAnsi="宋体" w:eastAsia="宋体" w:cs="宋体"/>
          <w:color w:val="auto"/>
          <w:sz w:val="21"/>
          <w:szCs w:val="21"/>
          <w:highlight w:val="none"/>
          <w:lang w:val="en-US" w:eastAsia="zh-CN"/>
        </w:rPr>
        <w:t>品牌：</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none"/>
          <w:lang w:val="en-US" w:eastAsia="zh-CN"/>
        </w:rPr>
        <w:t xml:space="preserve"> </w:t>
      </w:r>
      <w:r>
        <w:rPr>
          <w:rFonts w:hint="eastAsia" w:ascii="宋体" w:hAnsi="宋体" w:eastAsia="宋体" w:cs="宋体"/>
          <w:color w:val="auto"/>
          <w:sz w:val="21"/>
          <w:szCs w:val="21"/>
          <w:highlight w:val="none"/>
          <w:lang w:val="en-US" w:eastAsia="zh-CN"/>
        </w:rPr>
        <w:t>型号：</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 xml:space="preserve"> </w:t>
      </w:r>
    </w:p>
    <w:p w14:paraId="744BDCBB">
      <w:pPr>
        <w:pStyle w:val="2"/>
        <w:spacing w:beforeLines="0"/>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关键部件：</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none"/>
          <w:lang w:val="en-US" w:eastAsia="zh-CN"/>
        </w:rPr>
        <w:t xml:space="preserve"> </w:t>
      </w:r>
      <w:r>
        <w:rPr>
          <w:rFonts w:hint="eastAsia" w:ascii="宋体" w:hAnsi="宋体" w:eastAsia="宋体" w:cs="宋体"/>
          <w:color w:val="auto"/>
          <w:sz w:val="21"/>
          <w:szCs w:val="21"/>
          <w:highlight w:val="none"/>
          <w:lang w:val="en-US" w:eastAsia="zh-CN"/>
        </w:rPr>
        <w:t>品牌：</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none"/>
          <w:lang w:val="en-US" w:eastAsia="zh-CN"/>
        </w:rPr>
        <w:t xml:space="preserve"> </w:t>
      </w:r>
      <w:r>
        <w:rPr>
          <w:rFonts w:hint="eastAsia" w:ascii="宋体" w:hAnsi="宋体" w:eastAsia="宋体" w:cs="宋体"/>
          <w:color w:val="auto"/>
          <w:sz w:val="21"/>
          <w:szCs w:val="21"/>
          <w:highlight w:val="none"/>
          <w:lang w:val="en-US" w:eastAsia="zh-CN"/>
        </w:rPr>
        <w:t>型号：</w:t>
      </w:r>
      <w:r>
        <w:rPr>
          <w:rFonts w:hint="eastAsia" w:ascii="宋体" w:hAnsi="宋体" w:eastAsia="宋体" w:cs="宋体"/>
          <w:color w:val="auto"/>
          <w:sz w:val="21"/>
          <w:szCs w:val="21"/>
          <w:highlight w:val="none"/>
          <w:u w:val="single"/>
          <w:lang w:val="en-US" w:eastAsia="zh-CN"/>
        </w:rPr>
        <w:t xml:space="preserve">       </w:t>
      </w:r>
    </w:p>
    <w:p w14:paraId="2190B2F1">
      <w:pPr>
        <w:pStyle w:val="2"/>
        <w:numPr>
          <w:ilvl w:val="-1"/>
          <w:numId w:val="0"/>
        </w:numPr>
        <w:adjustRightInd w:val="0"/>
        <w:snapToGrid w:val="0"/>
        <w:spacing w:before="0" w:beforeLines="0" w:line="400" w:lineRule="exact"/>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（注：关键部件是指财政部会同有关部门发布的政府采购需求标准规定的需要通过国家有关部门指定的测评机构开展的安全可靠测评的软硬件，如CPU芯片、操作系统、数据库等。）</w:t>
      </w:r>
    </w:p>
    <w:p w14:paraId="675056E7">
      <w:pPr>
        <w:pStyle w:val="2"/>
        <w:numPr>
          <w:ilvl w:val="-1"/>
          <w:numId w:val="0"/>
        </w:numPr>
        <w:adjustRightInd w:val="0"/>
        <w:snapToGrid w:val="0"/>
        <w:spacing w:before="0" w:beforeLines="0" w:line="400" w:lineRule="exact"/>
        <w:ind w:firstLine="420" w:firstLineChars="200"/>
        <w:rPr>
          <w:rFonts w:hint="eastAsia" w:ascii="宋体" w:hAnsi="宋体" w:eastAsia="宋体" w:cs="宋体"/>
          <w:color w:val="auto"/>
          <w:sz w:val="21"/>
          <w:szCs w:val="21"/>
          <w:highlight w:val="none"/>
          <w:lang w:val="en-US" w:eastAsia="zh-CN"/>
        </w:rPr>
      </w:pPr>
      <w:r>
        <w:rPr>
          <w:rFonts w:hint="eastAsia" w:ascii="汉仪书宋二S" w:hAnsi="汉仪书宋二S" w:eastAsia="汉仪书宋二S" w:cs="汉仪书宋二S"/>
          <w:color w:val="auto"/>
          <w:sz w:val="21"/>
          <w:szCs w:val="21"/>
          <w:highlight w:val="none"/>
          <w:lang w:val="en-US" w:eastAsia="zh-CN"/>
        </w:rPr>
        <w:t>②</w:t>
      </w:r>
      <w:r>
        <w:rPr>
          <w:rFonts w:hint="eastAsia" w:ascii="宋体" w:hAnsi="宋体" w:eastAsia="宋体" w:cs="宋体"/>
          <w:color w:val="auto"/>
          <w:sz w:val="21"/>
          <w:szCs w:val="21"/>
          <w:highlight w:val="none"/>
          <w:lang w:val="en-US" w:eastAsia="zh-CN"/>
        </w:rPr>
        <w:t>涉及车辆采购，请填写是否属于新能源汽车：</w:t>
      </w:r>
    </w:p>
    <w:p w14:paraId="73DEB8CB">
      <w:pPr>
        <w:pStyle w:val="2"/>
        <w:numPr>
          <w:ilvl w:val="-1"/>
          <w:numId w:val="0"/>
        </w:numPr>
        <w:adjustRightInd w:val="0"/>
        <w:snapToGrid w:val="0"/>
        <w:spacing w:before="0" w:beforeLines="0" w:line="400" w:lineRule="exact"/>
        <w:ind w:firstLine="420" w:firstLineChars="200"/>
        <w:rPr>
          <w:rFonts w:hint="eastAsia" w:asciiTheme="minorEastAsia" w:hAnsiTheme="minorEastAsia" w:eastAsiaTheme="minorEastAsia" w:cstheme="minorEastAsia"/>
          <w:iCs w:val="0"/>
          <w:color w:val="auto"/>
          <w:sz w:val="21"/>
          <w:szCs w:val="21"/>
          <w:highlight w:val="none"/>
          <w:lang w:val="en-US" w:eastAsia="zh-CN"/>
        </w:rPr>
      </w:pP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rPr>
        <w:t>是</w:t>
      </w:r>
      <w:r>
        <w:rPr>
          <w:rFonts w:hint="eastAsia" w:asciiTheme="minorEastAsia" w:hAnsiTheme="minorEastAsia" w:eastAsiaTheme="minorEastAsia" w:cstheme="minorEastAsia"/>
          <w:iCs w:val="0"/>
          <w:color w:val="auto"/>
          <w:sz w:val="21"/>
          <w:szCs w:val="21"/>
          <w:highlight w:val="none"/>
          <w:lang w:eastAsia="zh-CN"/>
        </w:rPr>
        <w:t>，《政府采购品目分类目录》底级品目名称</w:t>
      </w:r>
      <w:r>
        <w:rPr>
          <w:rFonts w:hint="eastAsia" w:asciiTheme="minorEastAsia" w:hAnsiTheme="minorEastAsia" w:eastAsiaTheme="minorEastAsia" w:cstheme="minorEastAsia"/>
          <w:color w:val="auto"/>
          <w:sz w:val="21"/>
          <w:szCs w:val="21"/>
          <w:highlight w:val="none"/>
          <w:lang w:val="en-US" w:eastAsia="zh-CN"/>
        </w:rPr>
        <w:t>：</w:t>
      </w:r>
      <w:r>
        <w:rPr>
          <w:rFonts w:hint="eastAsia" w:ascii="宋体" w:hAnsi="宋体" w:eastAsia="宋体" w:cs="宋体"/>
          <w:color w:val="auto"/>
          <w:sz w:val="21"/>
          <w:szCs w:val="21"/>
          <w:highlight w:val="none"/>
          <w:u w:val="single"/>
          <w:lang w:val="en-US" w:eastAsia="zh-CN"/>
        </w:rPr>
        <w:t xml:space="preserve">     </w:t>
      </w:r>
      <w:r>
        <w:rPr>
          <w:rFonts w:hint="eastAsia" w:asciiTheme="minorEastAsia" w:hAnsiTheme="minorEastAsia" w:eastAsiaTheme="minorEastAsia" w:cstheme="minorEastAsia"/>
          <w:color w:val="auto"/>
          <w:sz w:val="21"/>
          <w:szCs w:val="21"/>
          <w:highlight w:val="none"/>
          <w:lang w:val="en-US" w:eastAsia="zh-CN"/>
        </w:rPr>
        <w:t xml:space="preserve"> 数量：</w:t>
      </w:r>
      <w:r>
        <w:rPr>
          <w:rFonts w:hint="eastAsia" w:asciiTheme="minorEastAsia" w:hAnsiTheme="minorEastAsia" w:eastAsiaTheme="minorEastAsia" w:cstheme="minorEastAsia"/>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Theme="minorEastAsia" w:hAnsiTheme="minorEastAsia" w:eastAsiaTheme="minorEastAsia" w:cstheme="minorEastAsia"/>
          <w:color w:val="auto"/>
          <w:sz w:val="21"/>
          <w:szCs w:val="21"/>
          <w:highlight w:val="none"/>
          <w:lang w:val="en-US" w:eastAsia="zh-CN"/>
        </w:rPr>
        <w:t xml:space="preserve"> 金额：</w:t>
      </w:r>
      <w:r>
        <w:rPr>
          <w:rFonts w:hint="eastAsia" w:ascii="宋体" w:hAnsi="宋体" w:eastAsia="宋体" w:cs="宋体"/>
          <w:color w:val="auto"/>
          <w:sz w:val="21"/>
          <w:szCs w:val="21"/>
          <w:highlight w:val="none"/>
          <w:u w:val="single"/>
          <w:lang w:val="en-US" w:eastAsia="zh-CN"/>
        </w:rPr>
        <w:t xml:space="preserve">     </w:t>
      </w:r>
      <w:r>
        <w:rPr>
          <w:rFonts w:hint="eastAsia" w:asciiTheme="minorEastAsia" w:hAnsiTheme="minorEastAsia" w:eastAsiaTheme="minorEastAsia" w:cstheme="minorEastAsia"/>
          <w:iCs w:val="0"/>
          <w:color w:val="auto"/>
          <w:sz w:val="21"/>
          <w:szCs w:val="21"/>
          <w:highlight w:val="none"/>
          <w:lang w:val="en-US" w:eastAsia="zh-CN"/>
        </w:rPr>
        <w:t xml:space="preserve"> </w:t>
      </w:r>
    </w:p>
    <w:p w14:paraId="476C9980">
      <w:pPr>
        <w:pStyle w:val="2"/>
        <w:numPr>
          <w:ilvl w:val="-1"/>
          <w:numId w:val="0"/>
        </w:numPr>
        <w:adjustRightInd w:val="0"/>
        <w:snapToGrid w:val="0"/>
        <w:spacing w:before="0" w:beforeLines="0" w:line="400" w:lineRule="exact"/>
        <w:ind w:firstLine="420" w:firstLineChars="200"/>
        <w:rPr>
          <w:rFonts w:hint="eastAsia" w:asciiTheme="minorEastAsia" w:hAnsiTheme="minorEastAsia" w:eastAsiaTheme="minorEastAsia" w:cstheme="minorEastAsia"/>
          <w:iCs w:val="0"/>
          <w:color w:val="auto"/>
          <w:sz w:val="21"/>
          <w:szCs w:val="21"/>
          <w:highlight w:val="none"/>
          <w:lang w:eastAsia="zh-CN"/>
        </w:rPr>
      </w:pP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否</w:t>
      </w:r>
    </w:p>
    <w:p w14:paraId="53B654CB">
      <w:pPr>
        <w:pStyle w:val="2"/>
        <w:numPr>
          <w:ilvl w:val="-1"/>
          <w:numId w:val="0"/>
        </w:numPr>
        <w:adjustRightInd w:val="0"/>
        <w:snapToGrid w:val="0"/>
        <w:spacing w:before="0" w:beforeLines="0" w:line="400" w:lineRule="exact"/>
        <w:ind w:left="0" w:firstLine="420" w:firstLineChars="200"/>
        <w:rPr>
          <w:rFonts w:hint="eastAsia" w:asciiTheme="minorEastAsia" w:hAnsiTheme="minorEastAsia" w:eastAsiaTheme="minorEastAsia" w:cstheme="minorEastAsia"/>
          <w:iCs w:val="0"/>
          <w:color w:val="auto"/>
          <w:sz w:val="21"/>
          <w:szCs w:val="21"/>
          <w:highlight w:val="none"/>
          <w:lang w:val="en-US" w:eastAsia="zh-CN"/>
        </w:rPr>
      </w:pPr>
      <w:r>
        <w:rPr>
          <w:rFonts w:hint="eastAsia" w:asciiTheme="minorEastAsia" w:hAnsiTheme="minorEastAsia" w:eastAsiaTheme="minorEastAsia" w:cstheme="minorEastAsia"/>
          <w:iCs w:val="0"/>
          <w:color w:val="auto"/>
          <w:sz w:val="21"/>
          <w:szCs w:val="21"/>
          <w:highlight w:val="none"/>
          <w:lang w:val="en-US" w:eastAsia="zh-CN"/>
        </w:rPr>
        <w:t>（</w:t>
      </w:r>
      <w:r>
        <w:rPr>
          <w:rFonts w:hint="default" w:asciiTheme="minorEastAsia" w:hAnsiTheme="minorEastAsia" w:eastAsiaTheme="minorEastAsia" w:cstheme="minorEastAsia"/>
          <w:iCs w:val="0"/>
          <w:color w:val="auto"/>
          <w:sz w:val="21"/>
          <w:szCs w:val="21"/>
          <w:highlight w:val="none"/>
          <w:lang w:val="en" w:eastAsia="zh-CN"/>
        </w:rPr>
        <w:t>4</w:t>
      </w:r>
      <w:r>
        <w:rPr>
          <w:rFonts w:hint="eastAsia" w:asciiTheme="minorEastAsia" w:hAnsiTheme="minorEastAsia" w:eastAsiaTheme="minorEastAsia" w:cstheme="minorEastAsia"/>
          <w:iCs w:val="0"/>
          <w:color w:val="auto"/>
          <w:sz w:val="21"/>
          <w:szCs w:val="21"/>
          <w:highlight w:val="none"/>
          <w:lang w:val="en-US" w:eastAsia="zh-CN"/>
        </w:rPr>
        <w:t>）政府采购组织形式：</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政府集中采购</w:t>
      </w: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val="en-US" w:eastAsia="zh-CN"/>
        </w:rPr>
        <w:t xml:space="preserve">部门集中采购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val="en-US" w:eastAsia="zh-CN"/>
        </w:rPr>
        <w:t>分散采购</w:t>
      </w:r>
    </w:p>
    <w:p w14:paraId="0B1654FD">
      <w:pPr>
        <w:pStyle w:val="2"/>
        <w:numPr>
          <w:ilvl w:val="-1"/>
          <w:numId w:val="0"/>
        </w:numPr>
        <w:adjustRightInd w:val="0"/>
        <w:snapToGrid w:val="0"/>
        <w:spacing w:before="0" w:beforeLines="0" w:line="400" w:lineRule="exact"/>
        <w:ind w:left="0" w:firstLine="420" w:firstLineChars="200"/>
        <w:rPr>
          <w:rFonts w:hint="eastAsia" w:asciiTheme="minorEastAsia" w:hAnsiTheme="minorEastAsia" w:eastAsiaTheme="minorEastAsia" w:cstheme="minorEastAsia"/>
          <w:iCs w:val="0"/>
          <w:color w:val="auto"/>
          <w:sz w:val="21"/>
          <w:szCs w:val="21"/>
          <w:highlight w:val="none"/>
          <w:lang w:eastAsia="zh-CN"/>
        </w:rPr>
      </w:pPr>
      <w:r>
        <w:rPr>
          <w:rFonts w:hint="eastAsia" w:asciiTheme="minorEastAsia" w:hAnsiTheme="minorEastAsia" w:eastAsiaTheme="minorEastAsia" w:cstheme="minorEastAsia"/>
          <w:iCs w:val="0"/>
          <w:color w:val="auto"/>
          <w:sz w:val="21"/>
          <w:szCs w:val="21"/>
          <w:highlight w:val="none"/>
          <w:lang w:val="en-US" w:eastAsia="zh-CN"/>
        </w:rPr>
        <w:t>（</w:t>
      </w:r>
      <w:r>
        <w:rPr>
          <w:rFonts w:hint="default" w:asciiTheme="minorEastAsia" w:hAnsiTheme="minorEastAsia" w:eastAsiaTheme="minorEastAsia" w:cstheme="minorEastAsia"/>
          <w:iCs w:val="0"/>
          <w:color w:val="auto"/>
          <w:sz w:val="21"/>
          <w:szCs w:val="21"/>
          <w:highlight w:val="none"/>
          <w:lang w:val="en" w:eastAsia="zh-CN"/>
        </w:rPr>
        <w:t>5</w:t>
      </w:r>
      <w:r>
        <w:rPr>
          <w:rFonts w:hint="eastAsia" w:asciiTheme="minorEastAsia" w:hAnsiTheme="minorEastAsia" w:eastAsiaTheme="minorEastAsia" w:cstheme="minorEastAsia"/>
          <w:iCs w:val="0"/>
          <w:color w:val="auto"/>
          <w:sz w:val="21"/>
          <w:szCs w:val="21"/>
          <w:highlight w:val="none"/>
          <w:lang w:val="en-US" w:eastAsia="zh-CN"/>
        </w:rPr>
        <w:t>）政府采购方式：</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公开招标</w:t>
      </w: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邀请招标</w:t>
      </w: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竞争性谈判</w:t>
      </w: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竞争性磋商</w:t>
      </w:r>
    </w:p>
    <w:p w14:paraId="6665C2A5">
      <w:pPr>
        <w:pStyle w:val="2"/>
        <w:numPr>
          <w:ilvl w:val="-1"/>
          <w:numId w:val="0"/>
        </w:numPr>
        <w:adjustRightInd w:val="0"/>
        <w:snapToGrid w:val="0"/>
        <w:spacing w:before="0" w:beforeLines="0" w:line="400" w:lineRule="exact"/>
        <w:ind w:left="0" w:firstLine="420" w:firstLineChars="200"/>
        <w:rPr>
          <w:rFonts w:hint="eastAsia" w:ascii="宋体" w:hAnsi="宋体" w:eastAsia="宋体" w:cs="宋体"/>
          <w:iCs w:val="0"/>
          <w:color w:val="auto"/>
          <w:sz w:val="21"/>
          <w:szCs w:val="21"/>
          <w:highlight w:val="none"/>
          <w:u w:val="single"/>
          <w:lang w:val="en-US" w:eastAsia="zh-CN"/>
        </w:rPr>
      </w:pP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询价</w:t>
      </w: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单一来源</w:t>
      </w: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框架协议</w:t>
      </w: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其他：</w:t>
      </w:r>
      <w:r>
        <w:rPr>
          <w:rFonts w:hint="eastAsia" w:ascii="宋体" w:hAnsi="宋体" w:eastAsia="宋体" w:cs="宋体"/>
          <w:iCs w:val="0"/>
          <w:color w:val="auto"/>
          <w:sz w:val="21"/>
          <w:szCs w:val="21"/>
          <w:highlight w:val="none"/>
          <w:u w:val="single"/>
          <w:lang w:val="en-US" w:eastAsia="zh-CN"/>
        </w:rPr>
        <w:t xml:space="preserve">          </w:t>
      </w:r>
    </w:p>
    <w:p w14:paraId="1386BEBF">
      <w:pPr>
        <w:pStyle w:val="2"/>
        <w:numPr>
          <w:ilvl w:val="-1"/>
          <w:numId w:val="0"/>
        </w:numPr>
        <w:adjustRightInd w:val="0"/>
        <w:snapToGrid w:val="0"/>
        <w:spacing w:before="0" w:beforeLines="0" w:line="400" w:lineRule="exact"/>
        <w:ind w:left="0" w:firstLine="420" w:firstLineChars="200"/>
        <w:rPr>
          <w:rFonts w:hint="default" w:ascii="宋体" w:hAnsi="宋体" w:eastAsia="宋体" w:cs="宋体"/>
          <w:iCs w:val="0"/>
          <w:color w:val="auto"/>
          <w:sz w:val="21"/>
          <w:szCs w:val="21"/>
          <w:highlight w:val="none"/>
          <w:u w:val="none"/>
          <w:lang w:val="en-US" w:eastAsia="zh-CN"/>
        </w:rPr>
      </w:pPr>
      <w:r>
        <w:rPr>
          <w:rFonts w:hint="eastAsia" w:ascii="宋体" w:hAnsi="宋体" w:eastAsia="宋体" w:cs="宋体"/>
          <w:iCs w:val="0"/>
          <w:color w:val="auto"/>
          <w:sz w:val="21"/>
          <w:szCs w:val="21"/>
          <w:highlight w:val="none"/>
          <w:u w:val="none"/>
          <w:lang w:val="en-US" w:eastAsia="zh-CN"/>
        </w:rPr>
        <w:t>（注：在框架协议采购的第二阶段，可选择使用该合同文本）</w:t>
      </w:r>
    </w:p>
    <w:p w14:paraId="2ED5AE29">
      <w:pPr>
        <w:pStyle w:val="2"/>
        <w:numPr>
          <w:ilvl w:val="-1"/>
          <w:numId w:val="0"/>
        </w:numPr>
        <w:adjustRightInd w:val="0"/>
        <w:snapToGrid w:val="0"/>
        <w:spacing w:before="0" w:beforeLines="0" w:line="400" w:lineRule="exact"/>
        <w:ind w:firstLine="440" w:firstLineChars="200"/>
        <w:rPr>
          <w:rFonts w:hint="eastAsia" w:ascii="宋体" w:hAnsi="宋体" w:eastAsia="宋体" w:cs="Times New Roman"/>
          <w:color w:val="auto"/>
          <w:w w:val="100"/>
          <w:kern w:val="2"/>
          <w:sz w:val="21"/>
          <w:szCs w:val="21"/>
          <w:highlight w:val="none"/>
          <w:lang w:val="en-US" w:eastAsia="zh-CN" w:bidi="ar-SA"/>
        </w:rPr>
      </w:pPr>
      <w:r>
        <w:rPr>
          <w:rFonts w:hint="eastAsia" w:ascii="宋体" w:hAnsi="宋体"/>
          <w:color w:val="auto"/>
          <w:szCs w:val="21"/>
          <w:highlight w:val="none"/>
          <w:lang w:val="en-US" w:eastAsia="zh-CN"/>
        </w:rPr>
        <w:t>（</w:t>
      </w:r>
      <w:r>
        <w:rPr>
          <w:rFonts w:hint="default" w:ascii="宋体" w:hAnsi="宋体"/>
          <w:color w:val="auto"/>
          <w:szCs w:val="21"/>
          <w:highlight w:val="none"/>
          <w:lang w:val="en" w:eastAsia="zh-CN"/>
        </w:rPr>
        <w:t>6</w:t>
      </w:r>
      <w:r>
        <w:rPr>
          <w:rFonts w:hint="eastAsia" w:ascii="宋体" w:hAnsi="宋体"/>
          <w:color w:val="auto"/>
          <w:szCs w:val="21"/>
          <w:highlight w:val="none"/>
          <w:lang w:val="en-US" w:eastAsia="zh-CN"/>
        </w:rPr>
        <w:t>）</w:t>
      </w:r>
      <w:r>
        <w:rPr>
          <w:rFonts w:hint="eastAsia" w:ascii="宋体" w:hAnsi="宋体" w:eastAsia="宋体" w:cs="Times New Roman"/>
          <w:color w:val="auto"/>
          <w:w w:val="100"/>
          <w:kern w:val="2"/>
          <w:sz w:val="21"/>
          <w:szCs w:val="21"/>
          <w:highlight w:val="none"/>
          <w:lang w:val="en-US" w:eastAsia="zh-CN" w:bidi="ar-SA"/>
        </w:rPr>
        <w:t>中标（成交）采购标的制造商是否为中小企业：</w:t>
      </w:r>
      <w:r>
        <w:rPr>
          <w:rFonts w:hint="eastAsia" w:ascii="宋体" w:hAnsi="宋体" w:eastAsia="宋体" w:cs="Times New Roman"/>
          <w:color w:val="auto"/>
          <w:w w:val="100"/>
          <w:kern w:val="2"/>
          <w:sz w:val="21"/>
          <w:szCs w:val="21"/>
          <w:highlight w:val="none"/>
          <w:lang w:val="en-US" w:eastAsia="zh-CN" w:bidi="ar-SA"/>
        </w:rPr>
        <w:sym w:font="Wingdings" w:char="00A8"/>
      </w:r>
      <w:r>
        <w:rPr>
          <w:rFonts w:hint="eastAsia" w:ascii="宋体" w:hAnsi="宋体" w:eastAsia="宋体" w:cs="Times New Roman"/>
          <w:color w:val="auto"/>
          <w:w w:val="100"/>
          <w:kern w:val="2"/>
          <w:sz w:val="21"/>
          <w:szCs w:val="21"/>
          <w:highlight w:val="none"/>
          <w:lang w:val="en-US" w:eastAsia="zh-CN" w:bidi="ar-SA"/>
        </w:rPr>
        <w:t xml:space="preserve">是      </w:t>
      </w:r>
      <w:r>
        <w:rPr>
          <w:rFonts w:hint="eastAsia" w:ascii="宋体" w:hAnsi="宋体" w:eastAsia="宋体" w:cs="Times New Roman"/>
          <w:color w:val="auto"/>
          <w:w w:val="100"/>
          <w:kern w:val="2"/>
          <w:sz w:val="21"/>
          <w:szCs w:val="21"/>
          <w:highlight w:val="none"/>
          <w:lang w:val="en-US" w:eastAsia="zh-CN" w:bidi="ar-SA"/>
        </w:rPr>
        <w:sym w:font="Wingdings" w:char="00A8"/>
      </w:r>
      <w:r>
        <w:rPr>
          <w:rFonts w:hint="eastAsia" w:ascii="宋体" w:hAnsi="宋体" w:eastAsia="宋体" w:cs="Times New Roman"/>
          <w:color w:val="auto"/>
          <w:w w:val="100"/>
          <w:kern w:val="2"/>
          <w:sz w:val="21"/>
          <w:szCs w:val="21"/>
          <w:highlight w:val="none"/>
          <w:lang w:val="en-US" w:eastAsia="zh-CN" w:bidi="ar-SA"/>
        </w:rPr>
        <w:t>否</w:t>
      </w:r>
    </w:p>
    <w:p w14:paraId="557D4952">
      <w:pPr>
        <w:numPr>
          <w:ilvl w:val="-1"/>
          <w:numId w:val="0"/>
        </w:numPr>
        <w:adjustRightInd w:val="0"/>
        <w:snapToGrid w:val="0"/>
        <w:spacing w:before="0" w:beforeLines="0" w:line="400" w:lineRule="exact"/>
        <w:ind w:left="0" w:leftChars="0" w:firstLine="420" w:firstLineChars="200"/>
        <w:rPr>
          <w:rFonts w:hint="eastAsia" w:ascii="宋体" w:hAnsi="宋体"/>
          <w:iCs/>
          <w:color w:val="auto"/>
          <w:szCs w:val="21"/>
          <w:highlight w:val="none"/>
        </w:rPr>
      </w:pPr>
      <w:r>
        <w:rPr>
          <w:rFonts w:hint="eastAsia" w:ascii="宋体" w:hAnsi="宋体"/>
          <w:color w:val="auto"/>
          <w:w w:val="100"/>
          <w:szCs w:val="21"/>
          <w:highlight w:val="none"/>
          <w:lang w:val="en-US" w:eastAsia="zh-CN"/>
        </w:rPr>
        <w:t>本合同</w:t>
      </w:r>
      <w:r>
        <w:rPr>
          <w:rFonts w:hint="eastAsia" w:ascii="宋体" w:hAnsi="宋体"/>
          <w:color w:val="auto"/>
          <w:w w:val="100"/>
          <w:szCs w:val="21"/>
          <w:highlight w:val="none"/>
        </w:rPr>
        <w:t>是否</w:t>
      </w:r>
      <w:r>
        <w:rPr>
          <w:rFonts w:hint="eastAsia" w:ascii="宋体" w:hAnsi="宋体"/>
          <w:color w:val="auto"/>
          <w:w w:val="100"/>
          <w:szCs w:val="21"/>
          <w:highlight w:val="none"/>
          <w:lang w:eastAsia="zh-CN"/>
        </w:rPr>
        <w:t>为专门面向</w:t>
      </w:r>
      <w:r>
        <w:rPr>
          <w:rFonts w:hint="eastAsia" w:ascii="宋体" w:hAnsi="宋体"/>
          <w:color w:val="auto"/>
          <w:w w:val="100"/>
          <w:szCs w:val="21"/>
          <w:highlight w:val="none"/>
        </w:rPr>
        <w:t>中小企业</w:t>
      </w:r>
      <w:r>
        <w:rPr>
          <w:rFonts w:hint="eastAsia" w:ascii="宋体" w:hAnsi="宋体"/>
          <w:color w:val="auto"/>
          <w:w w:val="100"/>
          <w:szCs w:val="21"/>
          <w:highlight w:val="none"/>
          <w:lang w:eastAsia="zh-CN"/>
        </w:rPr>
        <w:t>的采</w:t>
      </w:r>
      <w:r>
        <w:rPr>
          <w:rFonts w:hint="eastAsia" w:ascii="宋体" w:hAnsi="宋体"/>
          <w:color w:val="auto"/>
          <w:w w:val="100"/>
          <w:szCs w:val="21"/>
          <w:highlight w:val="none"/>
          <w:shd w:val="clear"/>
          <w:lang w:eastAsia="zh-CN"/>
        </w:rPr>
        <w:t>购</w:t>
      </w:r>
      <w:r>
        <w:rPr>
          <w:rFonts w:hint="eastAsia" w:ascii="宋体" w:hAnsi="宋体"/>
          <w:color w:val="auto"/>
          <w:w w:val="100"/>
          <w:szCs w:val="21"/>
          <w:highlight w:val="none"/>
          <w:shd w:val="clear"/>
        </w:rPr>
        <w:t>合同</w:t>
      </w:r>
      <w:r>
        <w:rPr>
          <w:rFonts w:hint="eastAsia" w:ascii="宋体" w:hAnsi="宋体"/>
          <w:color w:val="auto"/>
          <w:w w:val="100"/>
          <w:szCs w:val="21"/>
          <w:highlight w:val="none"/>
          <w:shd w:val="clear"/>
          <w:lang w:eastAsia="zh-CN"/>
        </w:rPr>
        <w:t>（中小企业预留合同）</w:t>
      </w:r>
      <w:r>
        <w:rPr>
          <w:rFonts w:hint="eastAsia" w:ascii="宋体" w:hAnsi="宋体"/>
          <w:color w:val="auto"/>
          <w:szCs w:val="21"/>
          <w:highlight w:val="none"/>
          <w:shd w:val="clear"/>
        </w:rPr>
        <w:t>：</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是 </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rPr>
        <w:t>否</w:t>
      </w:r>
    </w:p>
    <w:p w14:paraId="12127BBD">
      <w:pPr>
        <w:numPr>
          <w:ilvl w:val="-1"/>
          <w:numId w:val="0"/>
        </w:numPr>
        <w:adjustRightInd w:val="0"/>
        <w:snapToGrid w:val="0"/>
        <w:spacing w:before="0" w:beforeLines="0" w:line="400" w:lineRule="exact"/>
        <w:ind w:firstLine="420" w:firstLineChars="200"/>
        <w:rPr>
          <w:rFonts w:hint="eastAsia" w:ascii="宋体" w:hAnsi="宋体"/>
          <w:iCs/>
          <w:color w:val="auto"/>
          <w:szCs w:val="21"/>
          <w:highlight w:val="none"/>
        </w:rPr>
      </w:pPr>
      <w:r>
        <w:rPr>
          <w:rFonts w:hint="eastAsia"/>
          <w:color w:val="auto"/>
          <w:highlight w:val="none"/>
          <w:lang w:val="en-US" w:eastAsia="zh-CN"/>
        </w:rPr>
        <w:t>若本项目不专门面向中小企业采购，是否给予小微企业评审优惠：</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是   </w:t>
      </w:r>
      <w:r>
        <w:rPr>
          <w:rFonts w:hint="eastAsia" w:ascii="宋体" w:hAnsi="宋体"/>
          <w:iCs/>
          <w:color w:val="auto"/>
          <w:szCs w:val="21"/>
          <w:highlight w:val="none"/>
        </w:rPr>
        <w:sym w:font="Wingdings" w:char="00A8"/>
      </w:r>
      <w:r>
        <w:rPr>
          <w:rFonts w:hint="eastAsia" w:ascii="宋体" w:hAnsi="宋体"/>
          <w:iCs/>
          <w:color w:val="auto"/>
          <w:szCs w:val="21"/>
          <w:highlight w:val="none"/>
        </w:rPr>
        <w:t>否</w:t>
      </w:r>
    </w:p>
    <w:p w14:paraId="2285DDB4">
      <w:pPr>
        <w:numPr>
          <w:ilvl w:val="-1"/>
          <w:numId w:val="0"/>
        </w:numPr>
        <w:adjustRightInd w:val="0"/>
        <w:snapToGrid w:val="0"/>
        <w:spacing w:before="0" w:beforeLines="0" w:line="400" w:lineRule="exact"/>
        <w:ind w:firstLine="420" w:firstLineChars="200"/>
        <w:rPr>
          <w:rFonts w:hint="eastAsia" w:ascii="宋体" w:hAnsi="宋体"/>
          <w:iCs/>
          <w:color w:val="auto"/>
          <w:szCs w:val="21"/>
          <w:highlight w:val="none"/>
        </w:rPr>
      </w:pPr>
      <w:r>
        <w:rPr>
          <w:rFonts w:hint="eastAsia"/>
          <w:color w:val="auto"/>
          <w:highlight w:val="none"/>
          <w:lang w:val="en-US" w:eastAsia="zh-CN"/>
        </w:rPr>
        <w:t>中标（成交）采购标的制造商是否为残疾人福利性单位：</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是   </w:t>
      </w:r>
      <w:r>
        <w:rPr>
          <w:rFonts w:hint="eastAsia" w:ascii="宋体" w:hAnsi="宋体"/>
          <w:iCs/>
          <w:color w:val="auto"/>
          <w:szCs w:val="21"/>
          <w:highlight w:val="none"/>
        </w:rPr>
        <w:sym w:font="Wingdings" w:char="00A8"/>
      </w:r>
      <w:r>
        <w:rPr>
          <w:rFonts w:hint="eastAsia" w:ascii="宋体" w:hAnsi="宋体"/>
          <w:iCs/>
          <w:color w:val="auto"/>
          <w:szCs w:val="21"/>
          <w:highlight w:val="none"/>
        </w:rPr>
        <w:t>否</w:t>
      </w:r>
    </w:p>
    <w:p w14:paraId="2254C730">
      <w:pPr>
        <w:numPr>
          <w:ilvl w:val="0"/>
          <w:numId w:val="0"/>
        </w:numPr>
        <w:snapToGrid w:val="0"/>
        <w:spacing w:beforeLines="0" w:line="400" w:lineRule="exact"/>
        <w:ind w:firstLine="420" w:firstLineChars="200"/>
        <w:rPr>
          <w:rFonts w:hint="default"/>
          <w:color w:val="auto"/>
          <w:highlight w:val="none"/>
          <w:lang w:val="en-US" w:eastAsia="zh-CN"/>
        </w:rPr>
      </w:pPr>
      <w:r>
        <w:rPr>
          <w:rFonts w:hint="eastAsia"/>
          <w:color w:val="auto"/>
          <w:highlight w:val="none"/>
          <w:lang w:val="en-US" w:eastAsia="zh-CN"/>
        </w:rPr>
        <w:t>中标（成交）采购标的制造商是否为监狱企业：</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是       </w:t>
      </w:r>
      <w:r>
        <w:rPr>
          <w:rFonts w:hint="eastAsia" w:ascii="宋体" w:hAnsi="宋体"/>
          <w:iCs/>
          <w:color w:val="auto"/>
          <w:szCs w:val="21"/>
          <w:highlight w:val="none"/>
        </w:rPr>
        <w:sym w:font="Wingdings" w:char="00A8"/>
      </w:r>
      <w:r>
        <w:rPr>
          <w:rFonts w:hint="eastAsia" w:ascii="宋体" w:hAnsi="宋体"/>
          <w:iCs/>
          <w:color w:val="auto"/>
          <w:szCs w:val="21"/>
          <w:highlight w:val="none"/>
        </w:rPr>
        <w:t>否</w:t>
      </w:r>
    </w:p>
    <w:p w14:paraId="45459259">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w:t>
      </w:r>
      <w:r>
        <w:rPr>
          <w:rFonts w:hint="default" w:ascii="宋体" w:hAnsi="宋体"/>
          <w:color w:val="auto"/>
          <w:szCs w:val="21"/>
          <w:highlight w:val="none"/>
          <w:lang w:val="en" w:eastAsia="zh-CN"/>
        </w:rPr>
        <w:t>7</w:t>
      </w:r>
      <w:r>
        <w:rPr>
          <w:rFonts w:hint="eastAsia" w:ascii="宋体" w:hAnsi="宋体"/>
          <w:color w:val="auto"/>
          <w:szCs w:val="21"/>
          <w:highlight w:val="none"/>
        </w:rPr>
        <w:t>）合同是否分包：</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是       </w:t>
      </w:r>
      <w:r>
        <w:rPr>
          <w:rFonts w:hint="eastAsia" w:ascii="宋体" w:hAnsi="宋体"/>
          <w:iCs/>
          <w:color w:val="auto"/>
          <w:szCs w:val="21"/>
          <w:highlight w:val="none"/>
        </w:rPr>
        <w:sym w:font="Wingdings" w:char="00A8"/>
      </w:r>
      <w:r>
        <w:rPr>
          <w:rFonts w:hint="eastAsia" w:ascii="宋体" w:hAnsi="宋体"/>
          <w:iCs/>
          <w:color w:val="auto"/>
          <w:szCs w:val="21"/>
          <w:highlight w:val="none"/>
        </w:rPr>
        <w:t>否</w:t>
      </w:r>
    </w:p>
    <w:p w14:paraId="4DFC5124">
      <w:pPr>
        <w:adjustRightInd w:val="0"/>
        <w:snapToGrid w:val="0"/>
        <w:spacing w:before="0" w:beforeLines="0" w:line="400" w:lineRule="exact"/>
        <w:ind w:firstLine="420" w:firstLineChars="200"/>
        <w:rPr>
          <w:rFonts w:hint="eastAsia" w:ascii="宋体" w:hAnsi="宋体"/>
          <w:color w:val="auto"/>
          <w:szCs w:val="21"/>
          <w:highlight w:val="none"/>
          <w:u w:val="single"/>
        </w:rPr>
      </w:pPr>
      <w:r>
        <w:rPr>
          <w:rFonts w:hint="eastAsia" w:ascii="宋体" w:hAnsi="宋体"/>
          <w:color w:val="auto"/>
          <w:szCs w:val="21"/>
          <w:highlight w:val="none"/>
        </w:rPr>
        <w:t>分包主要内容：</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p>
    <w:p w14:paraId="0BFAE088">
      <w:pPr>
        <w:adjustRightInd w:val="0"/>
        <w:snapToGrid w:val="0"/>
        <w:spacing w:before="0" w:beforeLines="0" w:line="4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分包供应商</w:t>
      </w:r>
      <w:r>
        <w:rPr>
          <w:rFonts w:hint="eastAsia" w:ascii="宋体" w:hAnsi="宋体"/>
          <w:color w:val="auto"/>
          <w:szCs w:val="21"/>
          <w:highlight w:val="none"/>
          <w:lang w:eastAsia="zh-CN"/>
        </w:rPr>
        <w:t>/制造商</w:t>
      </w:r>
      <w:r>
        <w:rPr>
          <w:rFonts w:hint="eastAsia" w:ascii="宋体" w:hAnsi="宋体"/>
          <w:color w:val="auto"/>
          <w:szCs w:val="21"/>
          <w:highlight w:val="none"/>
        </w:rPr>
        <w:t>名称</w:t>
      </w:r>
      <w:r>
        <w:rPr>
          <w:rFonts w:hint="eastAsia" w:ascii="宋体" w:hAnsi="宋体"/>
          <w:color w:val="auto"/>
          <w:szCs w:val="21"/>
          <w:highlight w:val="none"/>
          <w:lang w:eastAsia="zh-CN"/>
        </w:rPr>
        <w:t>（如供应商和制造商不同，请分别填写）</w:t>
      </w:r>
      <w:r>
        <w:rPr>
          <w:rFonts w:hint="eastAsia" w:ascii="宋体" w:hAnsi="宋体"/>
          <w:color w:val="auto"/>
          <w:szCs w:val="21"/>
          <w:highlight w:val="none"/>
        </w:rPr>
        <w:t>：</w:t>
      </w:r>
    </w:p>
    <w:p w14:paraId="3EF6919C">
      <w:pPr>
        <w:adjustRightInd w:val="0"/>
        <w:snapToGrid w:val="0"/>
        <w:spacing w:before="0" w:beforeLines="0" w:line="4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分包供应商</w:t>
      </w:r>
      <w:r>
        <w:rPr>
          <w:rFonts w:hint="eastAsia" w:ascii="宋体" w:hAnsi="宋体"/>
          <w:color w:val="auto"/>
          <w:szCs w:val="21"/>
          <w:highlight w:val="none"/>
          <w:lang w:val="en-US" w:eastAsia="zh-CN"/>
        </w:rPr>
        <w:t>/</w:t>
      </w:r>
      <w:r>
        <w:rPr>
          <w:rFonts w:hint="eastAsia" w:ascii="宋体" w:hAnsi="宋体"/>
          <w:color w:val="auto"/>
          <w:szCs w:val="21"/>
          <w:highlight w:val="none"/>
          <w:lang w:eastAsia="zh-CN"/>
        </w:rPr>
        <w:t>制造商</w:t>
      </w:r>
      <w:r>
        <w:rPr>
          <w:rFonts w:hint="eastAsia" w:ascii="宋体" w:hAnsi="宋体"/>
          <w:color w:val="auto"/>
          <w:szCs w:val="21"/>
          <w:highlight w:val="none"/>
        </w:rPr>
        <w:t>类型</w:t>
      </w:r>
      <w:r>
        <w:rPr>
          <w:rFonts w:hint="eastAsia" w:ascii="宋体" w:hAnsi="宋体"/>
          <w:color w:val="auto"/>
          <w:szCs w:val="21"/>
          <w:highlight w:val="none"/>
          <w:lang w:eastAsia="zh-CN"/>
        </w:rPr>
        <w:t>（如果供应商和制造商不同，只填写制造商类型）</w:t>
      </w:r>
      <w:r>
        <w:rPr>
          <w:rFonts w:hint="eastAsia" w:ascii="宋体" w:hAnsi="宋体"/>
          <w:color w:val="auto"/>
          <w:szCs w:val="21"/>
          <w:highlight w:val="none"/>
        </w:rPr>
        <w:t>：</w:t>
      </w:r>
    </w:p>
    <w:p w14:paraId="661AF495">
      <w:pPr>
        <w:adjustRightInd w:val="0"/>
        <w:snapToGrid w:val="0"/>
        <w:spacing w:beforeLines="0" w:line="400" w:lineRule="exact"/>
        <w:ind w:firstLine="420" w:firstLineChars="200"/>
        <w:rPr>
          <w:rFonts w:hint="eastAsia" w:ascii="宋体" w:hAnsi="宋体"/>
          <w:iCs/>
          <w:color w:val="auto"/>
          <w:szCs w:val="21"/>
          <w:highlight w:val="none"/>
          <w:lang w:val="en-US" w:eastAsia="zh-CN"/>
        </w:rPr>
      </w:pP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大型企业  </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中型企业  </w:t>
      </w:r>
      <w:r>
        <w:rPr>
          <w:rFonts w:hint="eastAsia" w:ascii="宋体" w:hAnsi="宋体"/>
          <w:iCs/>
          <w:color w:val="auto"/>
          <w:szCs w:val="21"/>
          <w:highlight w:val="none"/>
        </w:rPr>
        <w:sym w:font="Wingdings" w:char="00A8"/>
      </w:r>
      <w:r>
        <w:rPr>
          <w:rFonts w:hint="eastAsia" w:ascii="宋体" w:hAnsi="宋体"/>
          <w:iCs/>
          <w:color w:val="auto"/>
          <w:szCs w:val="21"/>
          <w:highlight w:val="none"/>
        </w:rPr>
        <w:t>小微型企业</w:t>
      </w:r>
      <w:r>
        <w:rPr>
          <w:rFonts w:hint="eastAsia" w:ascii="宋体" w:hAnsi="宋体"/>
          <w:iCs/>
          <w:color w:val="auto"/>
          <w:szCs w:val="21"/>
          <w:highlight w:val="none"/>
          <w:lang w:val="en-US" w:eastAsia="zh-CN"/>
        </w:rPr>
        <w:t xml:space="preserve">  </w:t>
      </w:r>
    </w:p>
    <w:p w14:paraId="017BF5A2">
      <w:pPr>
        <w:adjustRightInd w:val="0"/>
        <w:snapToGrid w:val="0"/>
        <w:spacing w:beforeLines="0" w:line="400" w:lineRule="exact"/>
        <w:ind w:firstLine="420" w:firstLineChars="200"/>
        <w:rPr>
          <w:rFonts w:hint="default" w:eastAsia="华文楷体"/>
          <w:color w:val="auto"/>
          <w:highlight w:val="none"/>
          <w:u w:val="none"/>
          <w:lang w:val="en-US" w:eastAsia="zh-CN"/>
        </w:rPr>
      </w:pP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残疾人福利性单位</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监狱</w:t>
      </w:r>
      <w:r>
        <w:rPr>
          <w:rFonts w:hint="eastAsia" w:ascii="宋体" w:hAnsi="宋体"/>
          <w:iCs/>
          <w:color w:val="auto"/>
          <w:szCs w:val="21"/>
          <w:highlight w:val="none"/>
        </w:rPr>
        <w:t>企业</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其他</w:t>
      </w:r>
    </w:p>
    <w:p w14:paraId="5C797F74">
      <w:pPr>
        <w:numPr>
          <w:ilvl w:val="-1"/>
          <w:numId w:val="0"/>
        </w:numPr>
        <w:adjustRightInd w:val="0"/>
        <w:snapToGrid w:val="0"/>
        <w:spacing w:before="0" w:beforeLines="0" w:line="400" w:lineRule="exact"/>
        <w:ind w:left="0" w:leftChars="0" w:firstLine="420" w:firstLineChars="200"/>
        <w:rPr>
          <w:rFonts w:hint="eastAsia" w:ascii="宋体" w:hAnsi="宋体" w:cs="宋体"/>
          <w:iCs/>
          <w:color w:val="auto"/>
          <w:szCs w:val="21"/>
          <w:highlight w:val="none"/>
        </w:rPr>
      </w:pPr>
      <w:r>
        <w:rPr>
          <w:rFonts w:hint="eastAsia" w:ascii="宋体" w:hAnsi="宋体" w:cs="宋体"/>
          <w:color w:val="auto"/>
          <w:szCs w:val="21"/>
          <w:highlight w:val="none"/>
          <w:u w:val="none"/>
          <w:lang w:val="en-US" w:eastAsia="zh-CN"/>
        </w:rPr>
        <w:t>（</w:t>
      </w:r>
      <w:r>
        <w:rPr>
          <w:rFonts w:hint="default" w:ascii="宋体" w:hAnsi="宋体" w:cs="宋体"/>
          <w:color w:val="auto"/>
          <w:szCs w:val="21"/>
          <w:highlight w:val="none"/>
          <w:u w:val="none"/>
          <w:lang w:val="en" w:eastAsia="zh-CN"/>
        </w:rPr>
        <w:t>8</w:t>
      </w:r>
      <w:r>
        <w:rPr>
          <w:rFonts w:hint="eastAsia" w:ascii="宋体" w:hAnsi="宋体" w:cs="宋体"/>
          <w:color w:val="auto"/>
          <w:szCs w:val="21"/>
          <w:highlight w:val="none"/>
          <w:u w:val="none"/>
          <w:lang w:val="en-US" w:eastAsia="zh-CN"/>
        </w:rPr>
        <w:t>）中标（成交）供应商是否为外商投资企业：</w:t>
      </w:r>
      <w:r>
        <w:rPr>
          <w:rFonts w:hint="eastAsia" w:ascii="宋体" w:hAnsi="宋体" w:cs="宋体"/>
          <w:iCs/>
          <w:color w:val="auto"/>
          <w:szCs w:val="21"/>
          <w:highlight w:val="none"/>
        </w:rPr>
        <w:sym w:font="Wingdings" w:char="00A8"/>
      </w:r>
      <w:r>
        <w:rPr>
          <w:rFonts w:hint="eastAsia" w:ascii="宋体" w:hAnsi="宋体" w:cs="宋体"/>
          <w:iCs/>
          <w:color w:val="auto"/>
          <w:szCs w:val="21"/>
          <w:highlight w:val="none"/>
        </w:rPr>
        <w:t xml:space="preserve">是       </w:t>
      </w:r>
      <w:r>
        <w:rPr>
          <w:rFonts w:hint="eastAsia" w:ascii="宋体" w:hAnsi="宋体" w:cs="宋体"/>
          <w:iCs/>
          <w:color w:val="auto"/>
          <w:szCs w:val="21"/>
          <w:highlight w:val="none"/>
        </w:rPr>
        <w:sym w:font="Wingdings" w:char="00A8"/>
      </w:r>
      <w:r>
        <w:rPr>
          <w:rFonts w:hint="eastAsia" w:ascii="宋体" w:hAnsi="宋体" w:cs="宋体"/>
          <w:iCs/>
          <w:color w:val="auto"/>
          <w:szCs w:val="21"/>
          <w:highlight w:val="none"/>
        </w:rPr>
        <w:t>否</w:t>
      </w:r>
    </w:p>
    <w:p w14:paraId="63FDDDFA">
      <w:pPr>
        <w:pStyle w:val="2"/>
        <w:tabs>
          <w:tab w:val="left" w:pos="1340"/>
        </w:tabs>
        <w:spacing w:beforeLines="0"/>
        <w:ind w:firstLine="420" w:firstLineChars="20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u w:val="none"/>
          <w:lang w:val="en-US" w:eastAsia="zh-CN"/>
        </w:rPr>
        <w:t>外商投资企业类型：</w:t>
      </w:r>
      <w:r>
        <w:rPr>
          <w:rFonts w:hint="eastAsia" w:ascii="宋体" w:hAnsi="宋体" w:eastAsia="宋体" w:cs="宋体"/>
          <w:iCs/>
          <w:color w:val="auto"/>
          <w:sz w:val="21"/>
          <w:szCs w:val="21"/>
          <w:highlight w:val="none"/>
        </w:rPr>
        <w:sym w:font="Wingdings" w:char="00A8"/>
      </w:r>
      <w:r>
        <w:rPr>
          <w:rFonts w:hint="eastAsia" w:ascii="宋体" w:hAnsi="宋体" w:eastAsia="宋体" w:cs="宋体"/>
          <w:color w:val="auto"/>
          <w:sz w:val="21"/>
          <w:szCs w:val="21"/>
          <w:highlight w:val="none"/>
          <w:u w:val="none"/>
          <w:lang w:val="en-US" w:eastAsia="zh-CN"/>
        </w:rPr>
        <w:t xml:space="preserve">全部由外国投资者投资  </w:t>
      </w:r>
      <w:r>
        <w:rPr>
          <w:rFonts w:hint="eastAsia" w:ascii="宋体" w:hAnsi="宋体" w:eastAsia="宋体" w:cs="宋体"/>
          <w:iCs/>
          <w:color w:val="auto"/>
          <w:sz w:val="21"/>
          <w:szCs w:val="21"/>
          <w:highlight w:val="none"/>
        </w:rPr>
        <w:sym w:font="Wingdings" w:char="00A8"/>
      </w:r>
      <w:r>
        <w:rPr>
          <w:rFonts w:hint="eastAsia" w:ascii="宋体" w:hAnsi="宋体" w:eastAsia="宋体" w:cs="宋体"/>
          <w:iCs/>
          <w:color w:val="auto"/>
          <w:sz w:val="21"/>
          <w:szCs w:val="21"/>
          <w:highlight w:val="none"/>
          <w:lang w:val="en-US" w:eastAsia="zh-CN"/>
        </w:rPr>
        <w:t>部分由外国投资者投资</w:t>
      </w:r>
    </w:p>
    <w:p w14:paraId="2F1D0758">
      <w:pPr>
        <w:numPr>
          <w:ilvl w:val="-1"/>
          <w:numId w:val="0"/>
        </w:numPr>
        <w:adjustRightInd w:val="0"/>
        <w:snapToGrid w:val="0"/>
        <w:spacing w:before="0" w:beforeLines="0" w:line="400" w:lineRule="exact"/>
        <w:ind w:firstLine="420" w:firstLineChars="200"/>
        <w:rPr>
          <w:rFonts w:hint="eastAsia" w:ascii="宋体" w:hAnsi="宋体" w:eastAsia="宋体" w:cs="宋体"/>
          <w:b w:val="0"/>
          <w:bCs w:val="0"/>
          <w:color w:val="auto"/>
          <w:sz w:val="21"/>
          <w:szCs w:val="21"/>
          <w:highlight w:val="none"/>
          <w:u w:val="none"/>
          <w:lang w:val="en-US" w:eastAsia="zh-CN"/>
        </w:rPr>
      </w:pPr>
      <w:r>
        <w:rPr>
          <w:rFonts w:hint="eastAsia" w:ascii="宋体" w:hAnsi="宋体" w:eastAsia="宋体" w:cs="宋体"/>
          <w:b w:val="0"/>
          <w:bCs w:val="0"/>
          <w:color w:val="auto"/>
          <w:sz w:val="21"/>
          <w:szCs w:val="21"/>
          <w:highlight w:val="none"/>
          <w:u w:val="none"/>
          <w:lang w:val="en-US" w:eastAsia="zh-CN"/>
        </w:rPr>
        <w:t>（</w:t>
      </w:r>
      <w:r>
        <w:rPr>
          <w:rFonts w:hint="default" w:ascii="宋体" w:hAnsi="宋体" w:cs="宋体"/>
          <w:b w:val="0"/>
          <w:bCs w:val="0"/>
          <w:color w:val="auto"/>
          <w:sz w:val="21"/>
          <w:szCs w:val="21"/>
          <w:highlight w:val="none"/>
          <w:u w:val="none"/>
          <w:lang w:val="en" w:eastAsia="zh-CN"/>
        </w:rPr>
        <w:t>9</w:t>
      </w:r>
      <w:r>
        <w:rPr>
          <w:rFonts w:hint="eastAsia" w:ascii="宋体" w:hAnsi="宋体" w:eastAsia="宋体" w:cs="宋体"/>
          <w:b w:val="0"/>
          <w:bCs w:val="0"/>
          <w:color w:val="auto"/>
          <w:sz w:val="21"/>
          <w:szCs w:val="21"/>
          <w:highlight w:val="none"/>
          <w:u w:val="none"/>
          <w:lang w:val="en-US" w:eastAsia="zh-CN"/>
        </w:rPr>
        <w:t>）是否涉及进口产品：</w:t>
      </w:r>
    </w:p>
    <w:p w14:paraId="0D917276">
      <w:pPr>
        <w:numPr>
          <w:ilvl w:val="-1"/>
          <w:numId w:val="0"/>
        </w:numPr>
        <w:adjustRightInd w:val="0"/>
        <w:snapToGrid w:val="0"/>
        <w:spacing w:before="0" w:beforeLines="0" w:line="400" w:lineRule="exact"/>
        <w:ind w:firstLine="420" w:firstLineChars="200"/>
        <w:rPr>
          <w:rFonts w:hint="eastAsia" w:ascii="宋体" w:hAnsi="宋体" w:eastAsia="宋体" w:cs="宋体"/>
          <w:color w:val="auto"/>
          <w:szCs w:val="21"/>
          <w:highlight w:val="none"/>
          <w:u w:val="single"/>
          <w:lang w:val="en-US" w:eastAsia="zh-CN"/>
        </w:rPr>
      </w:pPr>
      <w:r>
        <w:rPr>
          <w:rFonts w:hint="eastAsia" w:ascii="宋体" w:hAnsi="宋体" w:eastAsia="宋体" w:cs="宋体"/>
          <w:iCs w:val="0"/>
          <w:color w:val="auto"/>
          <w:szCs w:val="21"/>
          <w:highlight w:val="none"/>
        </w:rPr>
        <w:sym w:font="Wingdings" w:char="00A8"/>
      </w:r>
      <w:r>
        <w:rPr>
          <w:rFonts w:hint="eastAsia" w:ascii="宋体" w:hAnsi="宋体" w:eastAsia="宋体" w:cs="宋体"/>
          <w:iCs w:val="0"/>
          <w:color w:val="auto"/>
          <w:szCs w:val="21"/>
          <w:highlight w:val="none"/>
        </w:rPr>
        <w:t>是</w:t>
      </w:r>
      <w:r>
        <w:rPr>
          <w:rFonts w:hint="eastAsia" w:ascii="宋体" w:hAnsi="宋体" w:eastAsia="宋体" w:cs="宋体"/>
          <w:iCs w:val="0"/>
          <w:color w:val="auto"/>
          <w:szCs w:val="21"/>
          <w:highlight w:val="none"/>
          <w:lang w:eastAsia="zh-CN"/>
        </w:rPr>
        <w:t>，</w:t>
      </w:r>
      <w:r>
        <w:rPr>
          <w:rFonts w:hint="eastAsia" w:ascii="宋体" w:hAnsi="宋体" w:cs="宋体"/>
          <w:iCs w:val="0"/>
          <w:color w:val="auto"/>
          <w:szCs w:val="21"/>
          <w:highlight w:val="none"/>
          <w:lang w:eastAsia="zh-CN"/>
        </w:rPr>
        <w:t>《政府采购品目分类目录》底级品目名称</w:t>
      </w:r>
      <w:r>
        <w:rPr>
          <w:rFonts w:hint="eastAsia" w:ascii="宋体" w:hAnsi="宋体" w:eastAsia="宋体" w:cs="宋体"/>
          <w:color w:val="auto"/>
          <w:szCs w:val="21"/>
          <w:highlight w:val="none"/>
          <w:lang w:val="en-US" w:eastAsia="zh-CN"/>
        </w:rPr>
        <w:t>：</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lang w:val="en-US" w:eastAsia="zh-CN"/>
        </w:rPr>
        <w:t xml:space="preserve"> </w:t>
      </w:r>
      <w:r>
        <w:rPr>
          <w:rFonts w:hint="eastAsia" w:ascii="宋体" w:hAnsi="宋体" w:cs="宋体"/>
          <w:color w:val="auto"/>
          <w:szCs w:val="21"/>
          <w:highlight w:val="none"/>
          <w:lang w:val="en-US" w:eastAsia="zh-CN"/>
        </w:rPr>
        <w:t>金额：</w:t>
      </w:r>
      <w:r>
        <w:rPr>
          <w:rFonts w:hint="eastAsia" w:ascii="宋体" w:hAnsi="宋体" w:eastAsia="宋体" w:cs="宋体"/>
          <w:color w:val="auto"/>
          <w:szCs w:val="21"/>
          <w:highlight w:val="none"/>
          <w:u w:val="single"/>
          <w:lang w:val="en-US" w:eastAsia="zh-CN"/>
        </w:rPr>
        <w:t xml:space="preserve">  </w:t>
      </w:r>
      <w:r>
        <w:rPr>
          <w:rFonts w:hint="eastAsia" w:ascii="宋体" w:hAnsi="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lang w:val="en-US" w:eastAsia="zh-CN"/>
        </w:rPr>
        <w:t xml:space="preserve"> </w:t>
      </w:r>
    </w:p>
    <w:p w14:paraId="1507B11C">
      <w:pPr>
        <w:numPr>
          <w:ilvl w:val="-1"/>
          <w:numId w:val="0"/>
        </w:numPr>
        <w:adjustRightInd w:val="0"/>
        <w:snapToGrid w:val="0"/>
        <w:spacing w:before="0" w:beforeLines="0" w:line="400" w:lineRule="exact"/>
        <w:ind w:firstLine="420" w:firstLineChars="200"/>
        <w:rPr>
          <w:rFonts w:hint="eastAsia" w:ascii="宋体" w:hAnsi="宋体" w:eastAsia="宋体"/>
          <w:iCs w:val="0"/>
          <w:color w:val="auto"/>
          <w:szCs w:val="21"/>
          <w:highlight w:val="none"/>
        </w:rPr>
      </w:pPr>
      <w:r>
        <w:rPr>
          <w:rFonts w:hint="eastAsia" w:ascii="宋体" w:hAnsi="宋体" w:cs="宋体"/>
          <w:color w:val="auto"/>
          <w:szCs w:val="21"/>
          <w:highlight w:val="none"/>
          <w:lang w:val="en-US" w:eastAsia="zh-CN"/>
        </w:rPr>
        <w:t>国别：</w:t>
      </w:r>
      <w:r>
        <w:rPr>
          <w:rFonts w:hint="eastAsia" w:ascii="宋体" w:hAnsi="宋体" w:eastAsia="宋体" w:cs="宋体"/>
          <w:color w:val="auto"/>
          <w:szCs w:val="21"/>
          <w:highlight w:val="none"/>
          <w:u w:val="single"/>
          <w:lang w:val="en-US" w:eastAsia="zh-CN"/>
        </w:rPr>
        <w:t xml:space="preserve">  </w:t>
      </w:r>
      <w:r>
        <w:rPr>
          <w:rFonts w:hint="eastAsia" w:ascii="宋体" w:hAnsi="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lang w:val="en-US" w:eastAsia="zh-CN"/>
        </w:rPr>
        <w:t xml:space="preserve"> </w:t>
      </w:r>
      <w:r>
        <w:rPr>
          <w:rFonts w:hint="eastAsia" w:ascii="宋体" w:hAnsi="宋体" w:cs="宋体"/>
          <w:color w:val="auto"/>
          <w:szCs w:val="21"/>
          <w:highlight w:val="none"/>
          <w:lang w:val="en-US" w:eastAsia="zh-CN"/>
        </w:rPr>
        <w:t xml:space="preserve"> </w:t>
      </w:r>
      <w:r>
        <w:rPr>
          <w:rFonts w:hint="eastAsia" w:ascii="宋体" w:hAnsi="宋体" w:eastAsia="宋体" w:cs="宋体"/>
          <w:color w:val="auto"/>
          <w:szCs w:val="21"/>
          <w:highlight w:val="none"/>
          <w:lang w:val="en-US" w:eastAsia="zh-CN"/>
        </w:rPr>
        <w:t>品牌：</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u w:val="none"/>
          <w:lang w:val="en-US" w:eastAsia="zh-CN"/>
        </w:rPr>
        <w:t xml:space="preserve"> 规格型号：</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iCs w:val="0"/>
          <w:color w:val="auto"/>
          <w:szCs w:val="21"/>
          <w:highlight w:val="none"/>
        </w:rPr>
        <w:t xml:space="preserve">      </w:t>
      </w:r>
    </w:p>
    <w:p w14:paraId="469F2028">
      <w:pPr>
        <w:adjustRightInd w:val="0"/>
        <w:snapToGrid w:val="0"/>
        <w:spacing w:before="0" w:beforeLines="0" w:line="400" w:lineRule="exact"/>
        <w:ind w:firstLine="420" w:firstLineChars="200"/>
        <w:rPr>
          <w:rFonts w:hint="eastAsia" w:ascii="宋体" w:hAnsi="宋体"/>
          <w:color w:val="auto"/>
          <w:szCs w:val="21"/>
          <w:highlight w:val="none"/>
          <w:u w:val="none"/>
          <w:lang w:val="en-US" w:eastAsia="zh-CN"/>
        </w:rPr>
      </w:pPr>
      <w:r>
        <w:rPr>
          <w:rFonts w:hint="eastAsia" w:ascii="宋体" w:hAnsi="宋体"/>
          <w:iCs w:val="0"/>
          <w:color w:val="auto"/>
          <w:szCs w:val="21"/>
          <w:highlight w:val="none"/>
        </w:rPr>
        <w:sym w:font="Wingdings" w:char="00A8"/>
      </w:r>
      <w:r>
        <w:rPr>
          <w:rFonts w:hint="eastAsia" w:ascii="宋体" w:hAnsi="宋体" w:eastAsia="宋体"/>
          <w:iCs w:val="0"/>
          <w:color w:val="auto"/>
          <w:szCs w:val="21"/>
          <w:highlight w:val="none"/>
          <w:lang w:eastAsia="zh-CN"/>
        </w:rPr>
        <w:t>否</w:t>
      </w:r>
    </w:p>
    <w:p w14:paraId="10BA722E">
      <w:pPr>
        <w:numPr>
          <w:ilvl w:val="-1"/>
          <w:numId w:val="0"/>
        </w:numPr>
        <w:tabs>
          <w:tab w:val="left" w:pos="740"/>
        </w:tabs>
        <w:adjustRightInd w:val="0"/>
        <w:snapToGrid w:val="0"/>
        <w:spacing w:before="0" w:beforeLines="0" w:line="400" w:lineRule="exact"/>
        <w:ind w:left="0" w:firstLine="420" w:firstLineChars="200"/>
        <w:rPr>
          <w:rFonts w:hint="eastAsia" w:ascii="宋体" w:hAnsi="宋体" w:eastAsia="宋体"/>
          <w:b w:val="0"/>
          <w:bCs w:val="0"/>
          <w:color w:val="auto"/>
          <w:sz w:val="21"/>
          <w:szCs w:val="21"/>
          <w:highlight w:val="none"/>
          <w:u w:val="none"/>
          <w:lang w:val="en-US" w:eastAsia="zh-CN"/>
        </w:rPr>
      </w:pPr>
      <w:r>
        <w:rPr>
          <w:rFonts w:hint="eastAsia" w:ascii="宋体" w:hAnsi="宋体"/>
          <w:b w:val="0"/>
          <w:bCs w:val="0"/>
          <w:color w:val="auto"/>
          <w:sz w:val="21"/>
          <w:szCs w:val="21"/>
          <w:highlight w:val="none"/>
          <w:u w:val="none"/>
          <w:lang w:val="en-US" w:eastAsia="zh-CN"/>
        </w:rPr>
        <w:t>（1</w:t>
      </w:r>
      <w:r>
        <w:rPr>
          <w:rFonts w:hint="default" w:ascii="宋体" w:hAnsi="宋体"/>
          <w:b w:val="0"/>
          <w:bCs w:val="0"/>
          <w:color w:val="auto"/>
          <w:sz w:val="21"/>
          <w:szCs w:val="21"/>
          <w:highlight w:val="none"/>
          <w:u w:val="none"/>
          <w:lang w:val="en" w:eastAsia="zh-CN"/>
        </w:rPr>
        <w:t>0</w:t>
      </w:r>
      <w:r>
        <w:rPr>
          <w:rFonts w:hint="eastAsia" w:ascii="宋体" w:hAnsi="宋体"/>
          <w:b w:val="0"/>
          <w:bCs w:val="0"/>
          <w:color w:val="auto"/>
          <w:sz w:val="21"/>
          <w:szCs w:val="21"/>
          <w:highlight w:val="none"/>
          <w:u w:val="none"/>
          <w:lang w:val="en-US" w:eastAsia="zh-CN"/>
        </w:rPr>
        <w:t>）</w:t>
      </w:r>
      <w:r>
        <w:rPr>
          <w:rFonts w:hint="eastAsia" w:ascii="宋体" w:hAnsi="宋体" w:eastAsia="宋体"/>
          <w:b w:val="0"/>
          <w:bCs w:val="0"/>
          <w:color w:val="auto"/>
          <w:sz w:val="21"/>
          <w:szCs w:val="21"/>
          <w:highlight w:val="none"/>
          <w:u w:val="none"/>
          <w:lang w:val="en-US" w:eastAsia="zh-CN"/>
        </w:rPr>
        <w:t>是否涉及节能产品：</w:t>
      </w:r>
    </w:p>
    <w:p w14:paraId="6F934C2E">
      <w:pPr>
        <w:numPr>
          <w:ilvl w:val="-1"/>
          <w:numId w:val="0"/>
        </w:numPr>
        <w:tabs>
          <w:tab w:val="left" w:pos="740"/>
        </w:tabs>
        <w:adjustRightInd w:val="0"/>
        <w:snapToGrid w:val="0"/>
        <w:spacing w:before="0" w:beforeLines="0" w:line="400" w:lineRule="exact"/>
        <w:ind w:firstLine="420" w:firstLineChars="200"/>
        <w:rPr>
          <w:rFonts w:hint="eastAsia" w:ascii="宋体" w:hAnsi="宋体"/>
          <w:iCs/>
          <w:color w:val="auto"/>
          <w:szCs w:val="21"/>
          <w:highlight w:val="none"/>
          <w:lang w:val="en-US" w:eastAsia="zh-CN"/>
        </w:rPr>
      </w:pPr>
      <w:r>
        <w:rPr>
          <w:rFonts w:hint="eastAsia" w:ascii="宋体" w:hAnsi="宋体" w:eastAsia="宋体"/>
          <w:iCs w:val="0"/>
          <w:color w:val="auto"/>
          <w:szCs w:val="21"/>
          <w:highlight w:val="none"/>
        </w:rPr>
        <w:sym w:font="Wingdings" w:char="00A8"/>
      </w:r>
      <w:r>
        <w:rPr>
          <w:rFonts w:hint="eastAsia" w:ascii="宋体" w:hAnsi="宋体" w:eastAsia="宋体"/>
          <w:iCs w:val="0"/>
          <w:color w:val="auto"/>
          <w:szCs w:val="21"/>
          <w:highlight w:val="none"/>
        </w:rPr>
        <w:t>是</w:t>
      </w:r>
      <w:r>
        <w:rPr>
          <w:rFonts w:hint="eastAsia" w:ascii="宋体" w:hAnsi="宋体" w:eastAsia="宋体"/>
          <w:iCs w:val="0"/>
          <w:color w:val="auto"/>
          <w:szCs w:val="21"/>
          <w:highlight w:val="none"/>
          <w:lang w:eastAsia="zh-CN"/>
        </w:rPr>
        <w:t>，</w:t>
      </w:r>
      <w:r>
        <w:rPr>
          <w:rFonts w:hint="eastAsia" w:ascii="宋体" w:hAnsi="宋体"/>
          <w:iCs w:val="0"/>
          <w:color w:val="auto"/>
          <w:szCs w:val="21"/>
          <w:highlight w:val="none"/>
          <w:lang w:eastAsia="zh-CN"/>
        </w:rPr>
        <w:t>《节能产品政府采购品目清单》的底级品目名称：</w:t>
      </w:r>
      <w:r>
        <w:rPr>
          <w:rFonts w:hint="eastAsia" w:ascii="宋体" w:hAnsi="宋体" w:eastAsia="宋体"/>
          <w:color w:val="auto"/>
          <w:szCs w:val="21"/>
          <w:highlight w:val="none"/>
          <w:u w:val="single"/>
          <w:lang w:val="en-US" w:eastAsia="zh-CN"/>
        </w:rPr>
        <w:t xml:space="preserve">      </w:t>
      </w:r>
      <w:r>
        <w:rPr>
          <w:rFonts w:hint="eastAsia" w:ascii="宋体" w:hAnsi="宋体"/>
          <w:color w:val="auto"/>
          <w:szCs w:val="21"/>
          <w:highlight w:val="none"/>
          <w:u w:val="single"/>
          <w:lang w:val="en-US" w:eastAsia="zh-CN"/>
        </w:rPr>
        <w:t xml:space="preserve">   </w:t>
      </w:r>
      <w:r>
        <w:rPr>
          <w:rFonts w:hint="eastAsia" w:ascii="宋体" w:hAnsi="宋体"/>
          <w:iCs/>
          <w:color w:val="auto"/>
          <w:szCs w:val="21"/>
          <w:highlight w:val="none"/>
          <w:lang w:val="en-US" w:eastAsia="zh-CN"/>
        </w:rPr>
        <w:t xml:space="preserve">     </w:t>
      </w:r>
    </w:p>
    <w:p w14:paraId="7995D773">
      <w:pPr>
        <w:numPr>
          <w:ilvl w:val="-1"/>
          <w:numId w:val="0"/>
        </w:numPr>
        <w:tabs>
          <w:tab w:val="left" w:pos="740"/>
        </w:tabs>
        <w:adjustRightInd w:val="0"/>
        <w:snapToGrid w:val="0"/>
        <w:spacing w:before="0" w:beforeLines="0" w:line="400" w:lineRule="exact"/>
        <w:ind w:firstLine="420" w:firstLineChars="200"/>
        <w:rPr>
          <w:rFonts w:hint="eastAsia" w:ascii="宋体" w:hAnsi="宋体"/>
          <w:iCs/>
          <w:color w:val="auto"/>
          <w:szCs w:val="21"/>
          <w:highlight w:val="none"/>
          <w:lang w:val="en-US" w:eastAsia="zh-CN"/>
        </w:rPr>
      </w:pP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强制采购</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优先采购</w:t>
      </w:r>
      <w:r>
        <w:rPr>
          <w:rFonts w:hint="eastAsia" w:ascii="宋体" w:hAnsi="宋体"/>
          <w:iCs/>
          <w:color w:val="auto"/>
          <w:szCs w:val="21"/>
          <w:highlight w:val="none"/>
          <w:lang w:val="en-US" w:eastAsia="zh-CN"/>
        </w:rPr>
        <w:t xml:space="preserve">    </w:t>
      </w:r>
    </w:p>
    <w:p w14:paraId="7F190D2F">
      <w:pPr>
        <w:numPr>
          <w:ilvl w:val="-1"/>
          <w:numId w:val="0"/>
        </w:numPr>
        <w:tabs>
          <w:tab w:val="left" w:pos="740"/>
        </w:tabs>
        <w:adjustRightInd w:val="0"/>
        <w:snapToGrid w:val="0"/>
        <w:spacing w:before="0" w:beforeLines="0" w:line="400" w:lineRule="exact"/>
        <w:ind w:firstLine="420" w:firstLineChars="200"/>
        <w:rPr>
          <w:rFonts w:hint="eastAsia" w:ascii="宋体" w:hAnsi="宋体" w:eastAsia="宋体"/>
          <w:iCs w:val="0"/>
          <w:color w:val="auto"/>
          <w:szCs w:val="21"/>
          <w:highlight w:val="none"/>
        </w:rPr>
      </w:pPr>
      <w:r>
        <w:rPr>
          <w:rFonts w:hint="eastAsia" w:ascii="宋体" w:hAnsi="宋体" w:eastAsia="宋体"/>
          <w:iCs w:val="0"/>
          <w:color w:val="auto"/>
          <w:szCs w:val="21"/>
          <w:highlight w:val="none"/>
        </w:rPr>
        <w:sym w:font="Wingdings" w:char="00A8"/>
      </w:r>
      <w:r>
        <w:rPr>
          <w:rFonts w:hint="eastAsia" w:ascii="宋体" w:hAnsi="宋体" w:eastAsia="宋体"/>
          <w:iCs w:val="0"/>
          <w:color w:val="auto"/>
          <w:szCs w:val="21"/>
          <w:highlight w:val="none"/>
        </w:rPr>
        <w:t>否</w:t>
      </w:r>
    </w:p>
    <w:p w14:paraId="48898D21">
      <w:pPr>
        <w:numPr>
          <w:ilvl w:val="-1"/>
          <w:numId w:val="0"/>
        </w:numPr>
        <w:tabs>
          <w:tab w:val="left" w:pos="740"/>
        </w:tabs>
        <w:adjustRightInd w:val="0"/>
        <w:snapToGrid w:val="0"/>
        <w:spacing w:before="0" w:beforeLines="0" w:line="400" w:lineRule="exact"/>
        <w:ind w:left="0" w:firstLine="420" w:firstLineChars="200"/>
        <w:rPr>
          <w:rFonts w:hint="eastAsia" w:ascii="宋体" w:hAnsi="宋体" w:eastAsia="宋体"/>
          <w:b w:val="0"/>
          <w:bCs w:val="0"/>
          <w:color w:val="auto"/>
          <w:sz w:val="21"/>
          <w:szCs w:val="21"/>
          <w:highlight w:val="none"/>
          <w:u w:val="none"/>
          <w:lang w:val="en-US" w:eastAsia="zh-CN"/>
        </w:rPr>
      </w:pPr>
      <w:r>
        <w:rPr>
          <w:rFonts w:hint="eastAsia" w:ascii="宋体" w:hAnsi="宋体" w:eastAsia="宋体"/>
          <w:b w:val="0"/>
          <w:bCs w:val="0"/>
          <w:color w:val="auto"/>
          <w:sz w:val="21"/>
          <w:szCs w:val="21"/>
          <w:highlight w:val="none"/>
          <w:u w:val="none"/>
          <w:lang w:val="en-US" w:eastAsia="zh-CN"/>
        </w:rPr>
        <w:t>是否涉及</w:t>
      </w:r>
      <w:r>
        <w:rPr>
          <w:rFonts w:hint="eastAsia" w:ascii="宋体" w:hAnsi="宋体"/>
          <w:b w:val="0"/>
          <w:bCs w:val="0"/>
          <w:color w:val="auto"/>
          <w:sz w:val="21"/>
          <w:szCs w:val="21"/>
          <w:highlight w:val="none"/>
          <w:u w:val="none"/>
          <w:lang w:val="en-US" w:eastAsia="zh-CN"/>
        </w:rPr>
        <w:t>环境标志</w:t>
      </w:r>
      <w:r>
        <w:rPr>
          <w:rFonts w:hint="eastAsia" w:ascii="宋体" w:hAnsi="宋体" w:eastAsia="宋体"/>
          <w:b w:val="0"/>
          <w:bCs w:val="0"/>
          <w:color w:val="auto"/>
          <w:sz w:val="21"/>
          <w:szCs w:val="21"/>
          <w:highlight w:val="none"/>
          <w:u w:val="none"/>
          <w:lang w:val="en-US" w:eastAsia="zh-CN"/>
        </w:rPr>
        <w:t>产品：</w:t>
      </w:r>
    </w:p>
    <w:p w14:paraId="4AA5EE45">
      <w:pPr>
        <w:numPr>
          <w:ilvl w:val="-1"/>
          <w:numId w:val="0"/>
        </w:numPr>
        <w:tabs>
          <w:tab w:val="left" w:pos="740"/>
        </w:tabs>
        <w:adjustRightInd w:val="0"/>
        <w:snapToGrid w:val="0"/>
        <w:spacing w:before="0" w:beforeLines="0" w:line="400" w:lineRule="exact"/>
        <w:ind w:firstLine="420" w:firstLineChars="200"/>
        <w:rPr>
          <w:rFonts w:hint="eastAsia" w:ascii="宋体" w:hAnsi="宋体"/>
          <w:iCs w:val="0"/>
          <w:color w:val="auto"/>
          <w:szCs w:val="21"/>
          <w:highlight w:val="none"/>
          <w:lang w:eastAsia="zh-CN"/>
        </w:rPr>
      </w:pPr>
      <w:r>
        <w:rPr>
          <w:rFonts w:hint="eastAsia" w:ascii="宋体" w:hAnsi="宋体" w:eastAsia="宋体"/>
          <w:iCs w:val="0"/>
          <w:color w:val="auto"/>
          <w:szCs w:val="21"/>
          <w:highlight w:val="none"/>
        </w:rPr>
        <w:sym w:font="Wingdings" w:char="00A8"/>
      </w:r>
      <w:r>
        <w:rPr>
          <w:rFonts w:hint="eastAsia" w:ascii="宋体" w:hAnsi="宋体" w:eastAsia="宋体"/>
          <w:iCs w:val="0"/>
          <w:color w:val="auto"/>
          <w:szCs w:val="21"/>
          <w:highlight w:val="none"/>
        </w:rPr>
        <w:t>是</w:t>
      </w:r>
      <w:r>
        <w:rPr>
          <w:rFonts w:hint="eastAsia" w:ascii="宋体" w:hAnsi="宋体" w:eastAsia="宋体"/>
          <w:iCs w:val="0"/>
          <w:color w:val="auto"/>
          <w:szCs w:val="21"/>
          <w:highlight w:val="none"/>
          <w:lang w:eastAsia="zh-CN"/>
        </w:rPr>
        <w:t>，</w:t>
      </w:r>
      <w:r>
        <w:rPr>
          <w:rFonts w:hint="eastAsia" w:ascii="宋体" w:hAnsi="宋体"/>
          <w:iCs w:val="0"/>
          <w:color w:val="auto"/>
          <w:szCs w:val="21"/>
          <w:highlight w:val="none"/>
          <w:lang w:eastAsia="zh-CN"/>
        </w:rPr>
        <w:t>《环境标志产品政府采购品目清单》的底级品目名称：</w:t>
      </w:r>
      <w:r>
        <w:rPr>
          <w:rFonts w:hint="eastAsia" w:ascii="宋体" w:hAnsi="宋体" w:eastAsia="宋体"/>
          <w:color w:val="auto"/>
          <w:szCs w:val="21"/>
          <w:highlight w:val="none"/>
          <w:u w:val="single"/>
          <w:lang w:val="en-US" w:eastAsia="zh-CN"/>
        </w:rPr>
        <w:t xml:space="preserve">      </w:t>
      </w:r>
      <w:r>
        <w:rPr>
          <w:rFonts w:hint="eastAsia" w:ascii="宋体" w:hAnsi="宋体"/>
          <w:color w:val="auto"/>
          <w:szCs w:val="21"/>
          <w:highlight w:val="none"/>
          <w:u w:val="single"/>
          <w:lang w:val="en-US" w:eastAsia="zh-CN"/>
        </w:rPr>
        <w:t xml:space="preserve">   </w:t>
      </w:r>
      <w:r>
        <w:rPr>
          <w:rFonts w:hint="eastAsia" w:ascii="宋体" w:hAnsi="宋体"/>
          <w:iCs/>
          <w:color w:val="auto"/>
          <w:szCs w:val="21"/>
          <w:highlight w:val="none"/>
          <w:lang w:val="en-US" w:eastAsia="zh-CN"/>
        </w:rPr>
        <w:t xml:space="preserve"> </w:t>
      </w:r>
    </w:p>
    <w:p w14:paraId="5DA62128">
      <w:pPr>
        <w:numPr>
          <w:ilvl w:val="-1"/>
          <w:numId w:val="0"/>
        </w:numPr>
        <w:tabs>
          <w:tab w:val="left" w:pos="740"/>
        </w:tabs>
        <w:adjustRightInd w:val="0"/>
        <w:snapToGrid w:val="0"/>
        <w:spacing w:before="0" w:beforeLines="0" w:line="400" w:lineRule="exact"/>
        <w:ind w:firstLine="420" w:firstLineChars="200"/>
        <w:rPr>
          <w:rFonts w:hint="eastAsia" w:ascii="宋体" w:hAnsi="宋体"/>
          <w:iCs/>
          <w:color w:val="auto"/>
          <w:szCs w:val="21"/>
          <w:highlight w:val="none"/>
          <w:lang w:val="en-US" w:eastAsia="zh-CN"/>
        </w:rPr>
      </w:pP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强制采购</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优先采购</w:t>
      </w:r>
      <w:r>
        <w:rPr>
          <w:rFonts w:hint="eastAsia" w:ascii="宋体" w:hAnsi="宋体"/>
          <w:iCs/>
          <w:color w:val="auto"/>
          <w:szCs w:val="21"/>
          <w:highlight w:val="none"/>
          <w:lang w:val="en-US" w:eastAsia="zh-CN"/>
        </w:rPr>
        <w:t xml:space="preserve">    </w:t>
      </w:r>
    </w:p>
    <w:p w14:paraId="204BF653">
      <w:pPr>
        <w:numPr>
          <w:ilvl w:val="-1"/>
          <w:numId w:val="0"/>
        </w:numPr>
        <w:tabs>
          <w:tab w:val="left" w:pos="740"/>
        </w:tabs>
        <w:adjustRightInd w:val="0"/>
        <w:snapToGrid w:val="0"/>
        <w:spacing w:before="0" w:beforeLines="0" w:line="400" w:lineRule="exact"/>
        <w:ind w:firstLine="420" w:firstLineChars="200"/>
        <w:rPr>
          <w:rFonts w:hint="eastAsia" w:ascii="宋体" w:hAnsi="宋体"/>
          <w:b w:val="0"/>
          <w:bCs w:val="0"/>
          <w:color w:val="auto"/>
          <w:sz w:val="21"/>
          <w:szCs w:val="21"/>
          <w:highlight w:val="none"/>
          <w:u w:val="none"/>
          <w:lang w:val="en-US" w:eastAsia="zh-CN"/>
        </w:rPr>
      </w:pPr>
      <w:r>
        <w:rPr>
          <w:rFonts w:hint="eastAsia" w:ascii="宋体" w:hAnsi="宋体" w:eastAsia="宋体"/>
          <w:iCs w:val="0"/>
          <w:color w:val="auto"/>
          <w:szCs w:val="21"/>
          <w:highlight w:val="none"/>
        </w:rPr>
        <w:sym w:font="Wingdings" w:char="00A8"/>
      </w:r>
      <w:r>
        <w:rPr>
          <w:rFonts w:hint="eastAsia" w:ascii="宋体" w:hAnsi="宋体" w:eastAsia="宋体"/>
          <w:iCs w:val="0"/>
          <w:color w:val="auto"/>
          <w:szCs w:val="21"/>
          <w:highlight w:val="none"/>
        </w:rPr>
        <w:t>否</w:t>
      </w:r>
    </w:p>
    <w:p w14:paraId="0F6AA016">
      <w:pPr>
        <w:pStyle w:val="2"/>
        <w:numPr>
          <w:ilvl w:val="-1"/>
          <w:numId w:val="0"/>
        </w:numPr>
        <w:adjustRightInd w:val="0"/>
        <w:snapToGrid w:val="0"/>
        <w:spacing w:before="0" w:beforeLines="0" w:line="400" w:lineRule="exact"/>
        <w:ind w:firstLine="420" w:firstLineChars="200"/>
        <w:rPr>
          <w:rFonts w:hint="eastAsia" w:ascii="宋体" w:hAnsi="宋体" w:eastAsia="宋体" w:cs="Times New Roman"/>
          <w:iCs w:val="0"/>
          <w:color w:val="auto"/>
          <w:kern w:val="2"/>
          <w:sz w:val="21"/>
          <w:szCs w:val="21"/>
          <w:highlight w:val="none"/>
          <w:u w:val="none"/>
          <w:lang w:val="en-US" w:eastAsia="zh-CN"/>
        </w:rPr>
      </w:pPr>
      <w:r>
        <w:rPr>
          <w:rFonts w:hint="eastAsia" w:ascii="宋体" w:hAnsi="宋体" w:eastAsia="宋体" w:cs="Times New Roman"/>
          <w:b w:val="0"/>
          <w:bCs w:val="0"/>
          <w:color w:val="auto"/>
          <w:kern w:val="2"/>
          <w:sz w:val="21"/>
          <w:szCs w:val="21"/>
          <w:highlight w:val="none"/>
          <w:u w:val="none"/>
          <w:lang w:val="en-US" w:eastAsia="zh-CN"/>
        </w:rPr>
        <w:t>是否涉及绿色产品：</w:t>
      </w:r>
      <w:r>
        <w:rPr>
          <w:rFonts w:hint="eastAsia" w:ascii="宋体" w:hAnsi="宋体" w:eastAsia="宋体" w:cs="Times New Roman"/>
          <w:iCs w:val="0"/>
          <w:color w:val="auto"/>
          <w:kern w:val="2"/>
          <w:sz w:val="21"/>
          <w:szCs w:val="21"/>
          <w:highlight w:val="none"/>
          <w:u w:val="none"/>
          <w:lang w:val="en-US" w:eastAsia="zh-CN"/>
        </w:rPr>
        <w:t xml:space="preserve"> </w:t>
      </w:r>
    </w:p>
    <w:p w14:paraId="092E534E">
      <w:pPr>
        <w:pStyle w:val="2"/>
        <w:spacing w:beforeLines="0"/>
        <w:ind w:firstLine="420" w:firstLineChars="200"/>
        <w:rPr>
          <w:rFonts w:hint="eastAsia" w:ascii="宋体" w:hAnsi="宋体" w:eastAsia="宋体"/>
          <w:color w:val="auto"/>
          <w:szCs w:val="21"/>
          <w:highlight w:val="none"/>
          <w:u w:val="single"/>
          <w:lang w:val="en-US" w:eastAsia="zh-CN"/>
        </w:rPr>
      </w:pPr>
      <w:r>
        <w:rPr>
          <w:rFonts w:hint="eastAsia" w:ascii="宋体" w:hAnsi="宋体" w:eastAsia="宋体" w:cs="Times New Roman"/>
          <w:iCs w:val="0"/>
          <w:color w:val="auto"/>
          <w:kern w:val="2"/>
          <w:sz w:val="21"/>
          <w:szCs w:val="21"/>
          <w:highlight w:val="none"/>
          <w:u w:val="none"/>
        </w:rPr>
        <w:sym w:font="Wingdings" w:char="00A8"/>
      </w:r>
      <w:r>
        <w:rPr>
          <w:rFonts w:hint="eastAsia" w:ascii="宋体" w:hAnsi="宋体" w:eastAsia="宋体" w:cs="Times New Roman"/>
          <w:iCs w:val="0"/>
          <w:color w:val="auto"/>
          <w:kern w:val="2"/>
          <w:sz w:val="21"/>
          <w:szCs w:val="21"/>
          <w:highlight w:val="none"/>
          <w:u w:val="none"/>
        </w:rPr>
        <w:t>是</w:t>
      </w:r>
      <w:r>
        <w:rPr>
          <w:rFonts w:hint="eastAsia" w:ascii="宋体" w:hAnsi="宋体" w:eastAsia="宋体" w:cs="Times New Roman"/>
          <w:iCs w:val="0"/>
          <w:color w:val="auto"/>
          <w:kern w:val="2"/>
          <w:sz w:val="21"/>
          <w:szCs w:val="21"/>
          <w:highlight w:val="none"/>
          <w:u w:val="none"/>
          <w:lang w:eastAsia="zh-CN"/>
        </w:rPr>
        <w:t>，绿色产品政府采购相关政策确定的底级品目名称：</w:t>
      </w:r>
      <w:r>
        <w:rPr>
          <w:rFonts w:hint="eastAsia" w:ascii="宋体" w:hAnsi="宋体" w:eastAsia="宋体"/>
          <w:color w:val="auto"/>
          <w:szCs w:val="21"/>
          <w:highlight w:val="none"/>
          <w:u w:val="single"/>
          <w:lang w:val="en-US" w:eastAsia="zh-CN"/>
        </w:rPr>
        <w:t xml:space="preserve">         </w:t>
      </w:r>
    </w:p>
    <w:p w14:paraId="023B45B2">
      <w:pPr>
        <w:numPr>
          <w:ilvl w:val="-1"/>
          <w:numId w:val="0"/>
        </w:numPr>
        <w:tabs>
          <w:tab w:val="left" w:pos="740"/>
        </w:tabs>
        <w:adjustRightInd w:val="0"/>
        <w:snapToGrid w:val="0"/>
        <w:spacing w:before="0" w:beforeLines="0" w:line="400" w:lineRule="exact"/>
        <w:ind w:firstLine="420" w:firstLineChars="200"/>
        <w:rPr>
          <w:rFonts w:hint="eastAsia" w:ascii="宋体" w:hAnsi="宋体"/>
          <w:iCs/>
          <w:color w:val="auto"/>
          <w:szCs w:val="21"/>
          <w:highlight w:val="none"/>
          <w:lang w:val="en-US" w:eastAsia="zh-CN"/>
        </w:rPr>
      </w:pP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强制采购</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优先采购</w:t>
      </w:r>
      <w:r>
        <w:rPr>
          <w:rFonts w:hint="eastAsia" w:ascii="宋体" w:hAnsi="宋体"/>
          <w:iCs/>
          <w:color w:val="auto"/>
          <w:szCs w:val="21"/>
          <w:highlight w:val="none"/>
          <w:lang w:val="en-US" w:eastAsia="zh-CN"/>
        </w:rPr>
        <w:t xml:space="preserve">    </w:t>
      </w:r>
    </w:p>
    <w:p w14:paraId="396779E5">
      <w:pPr>
        <w:pStyle w:val="2"/>
        <w:spacing w:beforeLines="0"/>
        <w:ind w:firstLine="420" w:firstLineChars="200"/>
        <w:rPr>
          <w:rFonts w:hint="eastAsia" w:ascii="宋体" w:hAnsi="宋体"/>
          <w:b w:val="0"/>
          <w:bCs w:val="0"/>
          <w:color w:val="auto"/>
          <w:sz w:val="21"/>
          <w:szCs w:val="21"/>
          <w:highlight w:val="none"/>
          <w:u w:val="none"/>
          <w:lang w:val="en-US" w:eastAsia="zh-CN"/>
        </w:rPr>
      </w:pPr>
      <w:r>
        <w:rPr>
          <w:rFonts w:hint="eastAsia" w:ascii="宋体" w:hAnsi="宋体" w:eastAsia="宋体" w:cs="Times New Roman"/>
          <w:iCs w:val="0"/>
          <w:color w:val="auto"/>
          <w:kern w:val="2"/>
          <w:sz w:val="21"/>
          <w:szCs w:val="21"/>
          <w:highlight w:val="none"/>
          <w:u w:val="none"/>
        </w:rPr>
        <w:sym w:font="Wingdings" w:char="00A8"/>
      </w:r>
      <w:r>
        <w:rPr>
          <w:rFonts w:hint="eastAsia" w:ascii="宋体" w:hAnsi="宋体" w:eastAsia="宋体" w:cs="Times New Roman"/>
          <w:iCs w:val="0"/>
          <w:color w:val="auto"/>
          <w:kern w:val="2"/>
          <w:sz w:val="21"/>
          <w:szCs w:val="21"/>
          <w:highlight w:val="none"/>
          <w:u w:val="none"/>
        </w:rPr>
        <w:t>否</w:t>
      </w:r>
    </w:p>
    <w:p w14:paraId="6D71E42E">
      <w:pPr>
        <w:numPr>
          <w:ilvl w:val="-1"/>
          <w:numId w:val="0"/>
        </w:numPr>
        <w:adjustRightInd w:val="0"/>
        <w:snapToGrid w:val="0"/>
        <w:spacing w:before="0" w:beforeLines="0" w:line="400" w:lineRule="exact"/>
        <w:ind w:firstLine="420" w:firstLineChars="200"/>
        <w:rPr>
          <w:rFonts w:hint="eastAsia" w:ascii="宋体" w:hAnsi="宋体" w:eastAsia="宋体"/>
          <w:color w:val="auto"/>
          <w:szCs w:val="21"/>
          <w:highlight w:val="none"/>
          <w:lang w:val="en-US" w:eastAsia="zh-CN"/>
        </w:rPr>
      </w:pPr>
      <w:r>
        <w:rPr>
          <w:rFonts w:hint="eastAsia" w:ascii="宋体" w:hAnsi="宋体"/>
          <w:color w:val="auto"/>
          <w:szCs w:val="21"/>
          <w:highlight w:val="none"/>
          <w:lang w:val="en-US" w:eastAsia="zh-CN"/>
        </w:rPr>
        <w:t>（1</w:t>
      </w:r>
      <w:r>
        <w:rPr>
          <w:rFonts w:hint="default" w:ascii="宋体" w:hAnsi="宋体"/>
          <w:color w:val="auto"/>
          <w:szCs w:val="21"/>
          <w:highlight w:val="none"/>
          <w:lang w:val="en" w:eastAsia="zh-CN"/>
        </w:rPr>
        <w:t>1</w:t>
      </w:r>
      <w:r>
        <w:rPr>
          <w:rFonts w:hint="eastAsia" w:ascii="宋体" w:hAnsi="宋体"/>
          <w:color w:val="auto"/>
          <w:szCs w:val="21"/>
          <w:highlight w:val="none"/>
          <w:lang w:val="en-US" w:eastAsia="zh-CN"/>
        </w:rPr>
        <w:t>）</w:t>
      </w:r>
      <w:r>
        <w:rPr>
          <w:rFonts w:hint="eastAsia" w:ascii="宋体" w:hAnsi="宋体" w:eastAsia="宋体"/>
          <w:color w:val="auto"/>
          <w:szCs w:val="21"/>
          <w:highlight w:val="none"/>
          <w:lang w:val="en-US" w:eastAsia="zh-CN"/>
        </w:rPr>
        <w:t>涉及商品包装和快递包装的，是否参考</w:t>
      </w:r>
      <w:r>
        <w:rPr>
          <w:rFonts w:hint="eastAsia" w:ascii="宋体" w:hAnsi="宋体"/>
          <w:color w:val="auto"/>
          <w:szCs w:val="21"/>
          <w:highlight w:val="none"/>
        </w:rPr>
        <w:t>《商品包装政府采购需求标准（试行）》、《快递包装政府采购需求标准（试行）》</w:t>
      </w:r>
      <w:r>
        <w:rPr>
          <w:rFonts w:hint="eastAsia" w:ascii="宋体" w:hAnsi="宋体" w:eastAsia="宋体"/>
          <w:color w:val="auto"/>
          <w:szCs w:val="21"/>
          <w:highlight w:val="none"/>
          <w:lang w:eastAsia="zh-CN"/>
        </w:rPr>
        <w:t>明确产品及相关快递服务的具体包装要求：</w:t>
      </w:r>
    </w:p>
    <w:p w14:paraId="04817DC5">
      <w:pPr>
        <w:numPr>
          <w:ilvl w:val="-1"/>
          <w:numId w:val="0"/>
        </w:numPr>
        <w:adjustRightInd w:val="0"/>
        <w:snapToGrid w:val="0"/>
        <w:spacing w:before="0" w:beforeLines="0" w:line="400" w:lineRule="exact"/>
        <w:ind w:firstLine="420" w:firstLineChars="200"/>
        <w:rPr>
          <w:rFonts w:hint="eastAsia" w:ascii="宋体" w:hAnsi="宋体" w:eastAsia="宋体"/>
          <w:iCs w:val="0"/>
          <w:color w:val="auto"/>
          <w:szCs w:val="21"/>
          <w:highlight w:val="none"/>
          <w:lang w:val="en-US" w:eastAsia="zh-CN"/>
        </w:rPr>
      </w:pPr>
      <w:r>
        <w:rPr>
          <w:rFonts w:hint="eastAsia" w:ascii="宋体" w:hAnsi="宋体" w:eastAsia="宋体"/>
          <w:iCs w:val="0"/>
          <w:color w:val="auto"/>
          <w:szCs w:val="21"/>
          <w:highlight w:val="none"/>
        </w:rPr>
        <w:sym w:font="Wingdings" w:char="00A8"/>
      </w:r>
      <w:r>
        <w:rPr>
          <w:rFonts w:hint="eastAsia" w:ascii="宋体" w:hAnsi="宋体" w:eastAsia="宋体"/>
          <w:iCs w:val="0"/>
          <w:color w:val="auto"/>
          <w:szCs w:val="21"/>
          <w:highlight w:val="none"/>
        </w:rPr>
        <w:t xml:space="preserve">是       </w:t>
      </w:r>
      <w:r>
        <w:rPr>
          <w:rFonts w:hint="eastAsia" w:ascii="宋体" w:hAnsi="宋体" w:eastAsia="宋体"/>
          <w:iCs w:val="0"/>
          <w:color w:val="auto"/>
          <w:szCs w:val="21"/>
          <w:highlight w:val="none"/>
        </w:rPr>
        <w:sym w:font="Wingdings" w:char="00A8"/>
      </w:r>
      <w:r>
        <w:rPr>
          <w:rFonts w:hint="eastAsia" w:ascii="宋体" w:hAnsi="宋体" w:eastAsia="宋体"/>
          <w:iCs w:val="0"/>
          <w:color w:val="auto"/>
          <w:szCs w:val="21"/>
          <w:highlight w:val="none"/>
        </w:rPr>
        <w:t>否</w:t>
      </w:r>
      <w:r>
        <w:rPr>
          <w:rFonts w:hint="eastAsia" w:ascii="宋体" w:hAnsi="宋体" w:eastAsia="宋体"/>
          <w:iCs w:val="0"/>
          <w:color w:val="auto"/>
          <w:szCs w:val="21"/>
          <w:highlight w:val="none"/>
          <w:lang w:val="en-US" w:eastAsia="zh-CN"/>
        </w:rPr>
        <w:t xml:space="preserve">      </w:t>
      </w:r>
      <w:r>
        <w:rPr>
          <w:rFonts w:hint="eastAsia" w:ascii="宋体" w:hAnsi="宋体" w:eastAsia="宋体"/>
          <w:iCs w:val="0"/>
          <w:color w:val="auto"/>
          <w:szCs w:val="21"/>
          <w:highlight w:val="none"/>
        </w:rPr>
        <w:sym w:font="Wingdings" w:char="00A8"/>
      </w:r>
      <w:r>
        <w:rPr>
          <w:rFonts w:hint="eastAsia" w:ascii="宋体" w:hAnsi="宋体" w:eastAsia="宋体"/>
          <w:iCs w:val="0"/>
          <w:color w:val="auto"/>
          <w:szCs w:val="21"/>
          <w:highlight w:val="none"/>
          <w:lang w:eastAsia="zh-CN"/>
        </w:rPr>
        <w:t>不涉及</w:t>
      </w:r>
    </w:p>
    <w:p w14:paraId="22AA3573">
      <w:pPr>
        <w:numPr>
          <w:ilvl w:val="0"/>
          <w:numId w:val="2"/>
        </w:numPr>
        <w:adjustRightInd w:val="0"/>
        <w:snapToGrid w:val="0"/>
        <w:spacing w:before="0" w:beforeLines="0" w:line="400" w:lineRule="exact"/>
        <w:ind w:firstLine="420" w:firstLineChars="200"/>
        <w:rPr>
          <w:rFonts w:ascii="宋体" w:hAnsi="宋体"/>
          <w:b/>
          <w:color w:val="auto"/>
          <w:szCs w:val="21"/>
          <w:highlight w:val="none"/>
        </w:rPr>
      </w:pPr>
      <w:r>
        <w:rPr>
          <w:rFonts w:hint="eastAsia" w:ascii="宋体" w:hAnsi="宋体"/>
          <w:b/>
          <w:color w:val="auto"/>
          <w:szCs w:val="21"/>
          <w:highlight w:val="none"/>
        </w:rPr>
        <w:t>合同金额</w:t>
      </w:r>
    </w:p>
    <w:p w14:paraId="00BDBDD6">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（1）合同金额小写：</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p>
    <w:p w14:paraId="720988BE">
      <w:pPr>
        <w:adjustRightInd w:val="0"/>
        <w:snapToGrid w:val="0"/>
        <w:spacing w:before="0" w:beforeLines="0" w:line="400" w:lineRule="exact"/>
        <w:ind w:left="0" w:firstLine="420" w:firstLineChars="200"/>
        <w:rPr>
          <w:rFonts w:ascii="宋体" w:hAnsi="宋体"/>
          <w:color w:val="auto"/>
          <w:szCs w:val="21"/>
          <w:highlight w:val="none"/>
          <w:u w:val="single"/>
        </w:rPr>
      </w:pPr>
      <w:r>
        <w:rPr>
          <w:rFonts w:hint="eastAsia" w:ascii="宋体" w:hAnsi="宋体"/>
          <w:color w:val="auto"/>
          <w:szCs w:val="21"/>
          <w:highlight w:val="none"/>
        </w:rPr>
        <w:t>大写：</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p>
    <w:p w14:paraId="423329DE">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分包金额</w:t>
      </w:r>
      <w:r>
        <w:rPr>
          <w:rFonts w:hint="eastAsia" w:ascii="宋体" w:hAnsi="宋体"/>
          <w:color w:val="auto"/>
          <w:szCs w:val="21"/>
          <w:highlight w:val="none"/>
          <w:lang w:eastAsia="zh-CN"/>
        </w:rPr>
        <w:t>（如有）</w:t>
      </w:r>
      <w:r>
        <w:rPr>
          <w:rFonts w:hint="eastAsia" w:ascii="宋体" w:hAnsi="宋体"/>
          <w:color w:val="auto"/>
          <w:szCs w:val="21"/>
          <w:highlight w:val="none"/>
        </w:rPr>
        <w:t>小写：</w:t>
      </w:r>
      <w:r>
        <w:rPr>
          <w:rFonts w:hint="eastAsia" w:ascii="宋体" w:hAnsi="宋体"/>
          <w:color w:val="auto"/>
          <w:szCs w:val="21"/>
          <w:highlight w:val="none"/>
          <w:u w:val="single"/>
        </w:rPr>
        <w:t xml:space="preserve">                   </w:t>
      </w:r>
    </w:p>
    <w:p w14:paraId="071CED71">
      <w:pPr>
        <w:adjustRightInd w:val="0"/>
        <w:snapToGrid w:val="0"/>
        <w:spacing w:before="0" w:beforeLines="0" w:line="400" w:lineRule="exact"/>
        <w:ind w:firstLine="420" w:firstLineChars="200"/>
        <w:rPr>
          <w:rFonts w:hint="eastAsia" w:ascii="宋体" w:hAnsi="宋体"/>
          <w:color w:val="auto"/>
          <w:szCs w:val="21"/>
          <w:highlight w:val="none"/>
          <w:u w:val="single"/>
        </w:rPr>
      </w:pPr>
      <w:r>
        <w:rPr>
          <w:rFonts w:hint="eastAsia" w:ascii="宋体" w:hAnsi="宋体"/>
          <w:color w:val="auto"/>
          <w:szCs w:val="21"/>
          <w:highlight w:val="none"/>
        </w:rPr>
        <w:t>大写：</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p>
    <w:p w14:paraId="7BA710C0">
      <w:pPr>
        <w:adjustRightInd w:val="0"/>
        <w:snapToGrid w:val="0"/>
        <w:spacing w:before="0" w:beforeLines="0" w:line="400" w:lineRule="exact"/>
        <w:ind w:firstLine="420" w:firstLineChars="200"/>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（注：固定单价合同应填写单价和最高限价）</w:t>
      </w:r>
    </w:p>
    <w:p w14:paraId="33C10CEE">
      <w:pPr>
        <w:numPr>
          <w:ilvl w:val="-1"/>
          <w:numId w:val="0"/>
        </w:numPr>
        <w:adjustRightInd w:val="0"/>
        <w:snapToGrid w:val="0"/>
        <w:spacing w:before="0" w:beforeLines="0" w:line="400" w:lineRule="exact"/>
        <w:ind w:firstLine="420" w:firstLineChars="200"/>
        <w:rPr>
          <w:rFonts w:hint="eastAsia"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lang w:val="en-US" w:eastAsia="zh-CN"/>
        </w:rPr>
        <w:t>2</w:t>
      </w:r>
      <w:r>
        <w:rPr>
          <w:rFonts w:hint="eastAsia" w:ascii="宋体" w:hAnsi="宋体"/>
          <w:color w:val="auto"/>
          <w:szCs w:val="21"/>
          <w:highlight w:val="none"/>
          <w:lang w:eastAsia="zh-CN"/>
        </w:rPr>
        <w:t>）</w:t>
      </w:r>
      <w:r>
        <w:rPr>
          <w:rFonts w:hint="eastAsia" w:ascii="宋体" w:hAnsi="宋体"/>
          <w:color w:val="auto"/>
          <w:szCs w:val="21"/>
          <w:highlight w:val="none"/>
        </w:rPr>
        <w:t>合同定价方式</w:t>
      </w:r>
      <w:r>
        <w:rPr>
          <w:rFonts w:hint="eastAsia" w:ascii="宋体" w:hAnsi="宋体"/>
          <w:color w:val="auto"/>
          <w:szCs w:val="21"/>
          <w:highlight w:val="none"/>
          <w:lang w:eastAsia="zh-CN"/>
        </w:rPr>
        <w:t>（采用组合定价方式的，可以勾选多项）</w:t>
      </w:r>
      <w:r>
        <w:rPr>
          <w:rFonts w:hint="eastAsia" w:ascii="宋体" w:hAnsi="宋体"/>
          <w:color w:val="auto"/>
          <w:szCs w:val="21"/>
          <w:highlight w:val="none"/>
        </w:rPr>
        <w:t>：</w:t>
      </w:r>
    </w:p>
    <w:p w14:paraId="4DF76824">
      <w:pPr>
        <w:adjustRightInd w:val="0"/>
        <w:snapToGrid w:val="0"/>
        <w:spacing w:before="0" w:beforeLines="0" w:line="400" w:lineRule="exact"/>
        <w:ind w:firstLine="420" w:firstLineChars="200"/>
        <w:rPr>
          <w:rFonts w:hint="eastAsia" w:ascii="宋体" w:hAnsi="宋体" w:eastAsia="宋体"/>
          <w:color w:val="auto"/>
          <w:szCs w:val="21"/>
          <w:highlight w:val="none"/>
          <w:lang w:eastAsia="zh-CN"/>
        </w:rPr>
      </w:pP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固定总价 </w:t>
      </w:r>
      <w:r>
        <w:rPr>
          <w:rFonts w:hint="eastAsia" w:ascii="宋体" w:hAnsi="宋体"/>
          <w:iCs/>
          <w:color w:val="auto"/>
          <w:szCs w:val="21"/>
          <w:highlight w:val="none"/>
        </w:rPr>
        <w:sym w:font="Wingdings" w:char="00A8"/>
      </w:r>
      <w:r>
        <w:rPr>
          <w:rFonts w:hint="eastAsia" w:ascii="宋体" w:hAnsi="宋体"/>
          <w:iCs/>
          <w:color w:val="auto"/>
          <w:szCs w:val="21"/>
          <w:highlight w:val="none"/>
        </w:rPr>
        <w:t>固定单价</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固定费率</w:t>
      </w:r>
      <w:r>
        <w:rPr>
          <w:rFonts w:hint="eastAsia" w:ascii="宋体" w:hAnsi="宋体"/>
          <w:iCs/>
          <w:color w:val="auto"/>
          <w:szCs w:val="21"/>
          <w:highlight w:val="none"/>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成本补偿 </w:t>
      </w:r>
      <w:r>
        <w:rPr>
          <w:rFonts w:hint="eastAsia" w:ascii="宋体" w:hAnsi="宋体"/>
          <w:iCs/>
          <w:color w:val="auto"/>
          <w:szCs w:val="21"/>
          <w:highlight w:val="none"/>
        </w:rPr>
        <w:sym w:font="Wingdings" w:char="00A8"/>
      </w:r>
      <w:r>
        <w:rPr>
          <w:rFonts w:hint="eastAsia" w:ascii="宋体" w:hAnsi="宋体"/>
          <w:iCs/>
          <w:color w:val="auto"/>
          <w:szCs w:val="21"/>
          <w:highlight w:val="none"/>
        </w:rPr>
        <w:t>绩效激励</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其他</w:t>
      </w:r>
      <w:r>
        <w:rPr>
          <w:rFonts w:hint="eastAsia" w:ascii="宋体" w:hAnsi="宋体"/>
          <w:color w:val="auto"/>
          <w:szCs w:val="21"/>
          <w:highlight w:val="none"/>
          <w:u w:val="single"/>
        </w:rPr>
        <w:t xml:space="preserve">       </w:t>
      </w:r>
    </w:p>
    <w:p w14:paraId="5A9DB766">
      <w:pPr>
        <w:pStyle w:val="16"/>
        <w:spacing w:beforeLines="0" w:line="400" w:lineRule="exact"/>
        <w:ind w:firstLine="420" w:firstLineChars="200"/>
        <w:rPr>
          <w:color w:val="auto"/>
          <w:highlight w:val="none"/>
        </w:rPr>
      </w:pPr>
      <w:r>
        <w:rPr>
          <w:rFonts w:hint="eastAsia" w:ascii="宋体" w:hAnsi="宋体"/>
          <w:color w:val="auto"/>
          <w:highlight w:val="none"/>
        </w:rPr>
        <w:t>（</w:t>
      </w:r>
      <w:r>
        <w:rPr>
          <w:rFonts w:hint="eastAsia" w:ascii="宋体" w:hAnsi="宋体"/>
          <w:color w:val="auto"/>
          <w:highlight w:val="none"/>
          <w:lang w:val="en-US" w:eastAsia="zh-CN"/>
        </w:rPr>
        <w:t>3</w:t>
      </w:r>
      <w:r>
        <w:rPr>
          <w:rFonts w:hint="eastAsia" w:ascii="宋体" w:hAnsi="宋体"/>
          <w:color w:val="auto"/>
          <w:highlight w:val="none"/>
        </w:rPr>
        <w:t>）付款方式（按项目实际勾选填写）：</w:t>
      </w:r>
    </w:p>
    <w:p w14:paraId="6BD39827">
      <w:pPr>
        <w:adjustRightInd w:val="0"/>
        <w:snapToGrid w:val="0"/>
        <w:spacing w:before="0" w:beforeLines="0" w:line="400" w:lineRule="exact"/>
        <w:ind w:firstLine="420" w:firstLineChars="200"/>
        <w:rPr>
          <w:rFonts w:ascii="宋体" w:hAnsi="宋体"/>
          <w:color w:val="auto"/>
          <w:szCs w:val="21"/>
          <w:highlight w:val="none"/>
          <w:u w:val="single"/>
        </w:rPr>
      </w:pPr>
      <w:r>
        <w:rPr>
          <w:rFonts w:hint="eastAsia" w:ascii="宋体" w:hAnsi="宋体"/>
          <w:color w:val="auto"/>
          <w:szCs w:val="21"/>
          <w:highlight w:val="none"/>
        </w:rPr>
        <w:sym w:font="Wingdings" w:char="00A8"/>
      </w:r>
      <w:r>
        <w:rPr>
          <w:rFonts w:hint="eastAsia" w:ascii="宋体" w:hAnsi="宋体"/>
          <w:color w:val="auto"/>
          <w:szCs w:val="21"/>
          <w:highlight w:val="none"/>
        </w:rPr>
        <w:t>全额付款：</w:t>
      </w:r>
      <w:r>
        <w:rPr>
          <w:rFonts w:hint="eastAsia" w:ascii="宋体" w:hAnsi="宋体"/>
          <w:color w:val="auto"/>
          <w:szCs w:val="21"/>
          <w:highlight w:val="none"/>
          <w:u w:val="single"/>
        </w:rPr>
        <w:t xml:space="preserve">     （应</w:t>
      </w:r>
      <w:r>
        <w:rPr>
          <w:rFonts w:hint="eastAsia" w:ascii="宋体" w:hAnsi="宋体"/>
          <w:color w:val="auto"/>
          <w:szCs w:val="21"/>
          <w:highlight w:val="none"/>
          <w:u w:val="single"/>
          <w:lang w:eastAsia="zh-CN"/>
        </w:rPr>
        <w:t>明确</w:t>
      </w:r>
      <w:r>
        <w:rPr>
          <w:rFonts w:hint="eastAsia" w:ascii="宋体" w:hAnsi="宋体"/>
          <w:color w:val="auto"/>
          <w:szCs w:val="21"/>
          <w:highlight w:val="none"/>
          <w:u w:val="single"/>
        </w:rPr>
        <w:t>一次性支付合同款项</w:t>
      </w:r>
      <w:r>
        <w:rPr>
          <w:rFonts w:hint="eastAsia" w:ascii="宋体" w:hAnsi="宋体"/>
          <w:color w:val="auto"/>
          <w:szCs w:val="21"/>
          <w:highlight w:val="none"/>
          <w:u w:val="single"/>
          <w:lang w:eastAsia="zh-CN"/>
        </w:rPr>
        <w:t>的条件</w:t>
      </w:r>
      <w:r>
        <w:rPr>
          <w:rFonts w:hint="eastAsia" w:ascii="宋体" w:hAnsi="宋体"/>
          <w:color w:val="auto"/>
          <w:szCs w:val="21"/>
          <w:highlight w:val="none"/>
          <w:u w:val="single"/>
        </w:rPr>
        <w:t xml:space="preserve">）                    </w:t>
      </w:r>
    </w:p>
    <w:p w14:paraId="431B89D2">
      <w:pPr>
        <w:snapToGrid w:val="0"/>
        <w:spacing w:beforeLines="0" w:line="400" w:lineRule="exact"/>
        <w:ind w:firstLine="420" w:firstLineChars="200"/>
        <w:rPr>
          <w:color w:val="auto"/>
          <w:highlight w:val="none"/>
        </w:rPr>
      </w:pPr>
      <w:r>
        <w:rPr>
          <w:rFonts w:hint="eastAsia" w:ascii="宋体" w:hAnsi="宋体"/>
          <w:color w:val="auto"/>
          <w:szCs w:val="21"/>
          <w:highlight w:val="none"/>
        </w:rPr>
        <w:sym w:font="Wingdings" w:char="00A8"/>
      </w:r>
      <w:r>
        <w:rPr>
          <w:rFonts w:hint="eastAsia" w:ascii="宋体" w:hAnsi="宋体"/>
          <w:color w:val="auto"/>
          <w:szCs w:val="21"/>
          <w:highlight w:val="none"/>
        </w:rPr>
        <w:t>分期付款：</w:t>
      </w:r>
      <w:r>
        <w:rPr>
          <w:rFonts w:hint="eastAsia" w:ascii="宋体" w:hAnsi="宋体"/>
          <w:color w:val="auto"/>
          <w:szCs w:val="21"/>
          <w:highlight w:val="none"/>
          <w:u w:val="single"/>
        </w:rPr>
        <w:t xml:space="preserve">  （应明确分期支付合同款项的各期比例和支付条件</w:t>
      </w:r>
      <w:r>
        <w:rPr>
          <w:rFonts w:hint="eastAsia" w:ascii="宋体" w:hAnsi="宋体"/>
          <w:color w:val="auto"/>
          <w:szCs w:val="21"/>
          <w:highlight w:val="none"/>
          <w:u w:val="single"/>
          <w:lang w:eastAsia="zh-CN"/>
        </w:rPr>
        <w:t>，各期支付条件应与分期履约验收情况挂钩</w:t>
      </w:r>
      <w:r>
        <w:rPr>
          <w:rFonts w:hint="eastAsia" w:ascii="宋体" w:hAnsi="宋体"/>
          <w:color w:val="auto"/>
          <w:szCs w:val="21"/>
          <w:highlight w:val="none"/>
          <w:u w:val="single"/>
        </w:rPr>
        <w:t xml:space="preserve">） </w:t>
      </w:r>
      <w:r>
        <w:rPr>
          <w:rFonts w:hint="eastAsia" w:ascii="宋体" w:hAnsi="宋体"/>
          <w:color w:val="auto"/>
          <w:szCs w:val="21"/>
          <w:highlight w:val="none"/>
          <w:u w:val="none"/>
          <w:lang w:eastAsia="zh-CN"/>
        </w:rPr>
        <w:t>，</w:t>
      </w:r>
      <w:r>
        <w:rPr>
          <w:rFonts w:hint="eastAsia" w:ascii="宋体" w:hAnsi="宋体"/>
          <w:color w:val="auto"/>
          <w:szCs w:val="21"/>
          <w:highlight w:val="none"/>
          <w:lang w:eastAsia="zh-CN"/>
        </w:rPr>
        <w:t>其中涉及预付款的</w:t>
      </w:r>
      <w:r>
        <w:rPr>
          <w:rFonts w:hint="eastAsia" w:ascii="宋体" w:hAnsi="宋体"/>
          <w:color w:val="auto"/>
          <w:szCs w:val="21"/>
          <w:highlight w:val="none"/>
        </w:rPr>
        <w:t>：</w:t>
      </w:r>
      <w:r>
        <w:rPr>
          <w:rFonts w:hint="eastAsia" w:ascii="宋体" w:hAnsi="宋体"/>
          <w:color w:val="auto"/>
          <w:szCs w:val="21"/>
          <w:highlight w:val="none"/>
          <w:u w:val="single"/>
        </w:rPr>
        <w:t xml:space="preserve"> （应明确预付款的支付比例和支付条件） </w:t>
      </w:r>
    </w:p>
    <w:p w14:paraId="084FD14F">
      <w:pPr>
        <w:adjustRightInd w:val="0"/>
        <w:snapToGrid w:val="0"/>
        <w:spacing w:before="0" w:beforeLines="0" w:line="400" w:lineRule="exact"/>
        <w:ind w:firstLine="420" w:firstLineChars="200"/>
        <w:rPr>
          <w:rFonts w:ascii="宋体" w:hAnsi="宋体"/>
          <w:color w:val="auto"/>
          <w:szCs w:val="21"/>
          <w:highlight w:val="none"/>
          <w:u w:val="single"/>
        </w:rPr>
      </w:pPr>
      <w:r>
        <w:rPr>
          <w:rFonts w:hint="eastAsia" w:ascii="宋体" w:hAnsi="宋体"/>
          <w:color w:val="auto"/>
          <w:szCs w:val="21"/>
          <w:highlight w:val="none"/>
        </w:rPr>
        <w:sym w:font="Wingdings" w:char="00A8"/>
      </w:r>
      <w:r>
        <w:rPr>
          <w:rFonts w:hint="eastAsia" w:ascii="宋体" w:hAnsi="宋体"/>
          <w:color w:val="auto"/>
          <w:szCs w:val="21"/>
          <w:highlight w:val="none"/>
        </w:rPr>
        <w:t>成本补偿：</w:t>
      </w:r>
      <w:r>
        <w:rPr>
          <w:rFonts w:hint="eastAsia" w:ascii="宋体" w:hAnsi="宋体"/>
          <w:color w:val="auto"/>
          <w:szCs w:val="21"/>
          <w:highlight w:val="none"/>
          <w:u w:val="single"/>
        </w:rPr>
        <w:t xml:space="preserve">      （应明确按照成本补偿方式的支付方式和支付条件）   </w:t>
      </w:r>
    </w:p>
    <w:p w14:paraId="01B5C7C4">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sym w:font="Wingdings" w:char="00A8"/>
      </w:r>
      <w:r>
        <w:rPr>
          <w:rFonts w:hint="eastAsia" w:ascii="宋体" w:hAnsi="宋体"/>
          <w:color w:val="auto"/>
          <w:szCs w:val="21"/>
          <w:highlight w:val="none"/>
        </w:rPr>
        <w:t>绩效激励：</w:t>
      </w:r>
      <w:r>
        <w:rPr>
          <w:rFonts w:hint="eastAsia" w:ascii="宋体" w:hAnsi="宋体"/>
          <w:color w:val="auto"/>
          <w:szCs w:val="21"/>
          <w:highlight w:val="none"/>
          <w:u w:val="single"/>
        </w:rPr>
        <w:t xml:space="preserve">      （应明确按照绩效激励方式的支付方式和支付条件）   </w:t>
      </w:r>
    </w:p>
    <w:p w14:paraId="785EC384">
      <w:pPr>
        <w:numPr>
          <w:ilvl w:val="0"/>
          <w:numId w:val="2"/>
        </w:numPr>
        <w:adjustRightInd w:val="0"/>
        <w:snapToGrid w:val="0"/>
        <w:spacing w:before="0" w:beforeLines="0" w:line="400" w:lineRule="exact"/>
        <w:ind w:firstLine="420" w:firstLineChars="200"/>
        <w:rPr>
          <w:rFonts w:ascii="宋体" w:hAnsi="宋体"/>
          <w:b/>
          <w:bCs w:val="0"/>
          <w:color w:val="auto"/>
          <w:szCs w:val="21"/>
          <w:highlight w:val="none"/>
          <w:u w:val="single"/>
        </w:rPr>
      </w:pPr>
      <w:r>
        <w:rPr>
          <w:rFonts w:hint="eastAsia" w:ascii="宋体" w:hAnsi="宋体"/>
          <w:b/>
          <w:bCs w:val="0"/>
          <w:color w:val="auto"/>
          <w:szCs w:val="21"/>
          <w:highlight w:val="none"/>
        </w:rPr>
        <w:t>合同履行</w:t>
      </w:r>
    </w:p>
    <w:p w14:paraId="6BC87D5C">
      <w:pPr>
        <w:adjustRightInd w:val="0"/>
        <w:snapToGrid w:val="0"/>
        <w:spacing w:before="0" w:beforeLines="0"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（1）起始日期：</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年</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月</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日，完成日期：</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年</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月</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日。</w:t>
      </w:r>
    </w:p>
    <w:p w14:paraId="0850F74E">
      <w:pPr>
        <w:adjustRightInd w:val="0"/>
        <w:snapToGrid w:val="0"/>
        <w:spacing w:before="0" w:beforeLines="0" w:line="400" w:lineRule="exact"/>
        <w:ind w:firstLine="420" w:firstLineChars="200"/>
        <w:rPr>
          <w:rFonts w:hint="eastAsia" w:ascii="宋体" w:hAnsi="宋体" w:cs="宋体"/>
          <w:color w:val="auto"/>
          <w:szCs w:val="21"/>
          <w:highlight w:val="none"/>
          <w:u w:val="single"/>
        </w:rPr>
      </w:pPr>
      <w:r>
        <w:rPr>
          <w:rFonts w:hint="eastAsia" w:ascii="宋体" w:hAnsi="宋体" w:cs="宋体"/>
          <w:color w:val="auto"/>
          <w:szCs w:val="21"/>
          <w:highlight w:val="none"/>
        </w:rPr>
        <w:t>（2）</w:t>
      </w:r>
      <w:r>
        <w:rPr>
          <w:rFonts w:hint="eastAsia" w:ascii="宋体" w:hAnsi="宋体" w:cs="宋体"/>
          <w:color w:val="auto"/>
          <w:szCs w:val="21"/>
          <w:highlight w:val="none"/>
          <w:lang w:eastAsia="zh-CN"/>
        </w:rPr>
        <w:t>履约</w:t>
      </w:r>
      <w:r>
        <w:rPr>
          <w:rFonts w:hint="eastAsia" w:ascii="宋体" w:hAnsi="宋体" w:cs="宋体"/>
          <w:color w:val="auto"/>
          <w:szCs w:val="21"/>
          <w:highlight w:val="none"/>
        </w:rPr>
        <w:t>地点</w:t>
      </w:r>
      <w:r>
        <w:rPr>
          <w:rFonts w:hint="eastAsia" w:ascii="宋体" w:hAnsi="宋体" w:cs="宋体"/>
          <w:b w:val="0"/>
          <w:bCs/>
          <w:color w:val="auto"/>
          <w:szCs w:val="21"/>
          <w:highlight w:val="none"/>
        </w:rPr>
        <w:t>：</w:t>
      </w:r>
      <w:r>
        <w:rPr>
          <w:rFonts w:hint="eastAsia" w:ascii="宋体" w:hAnsi="宋体" w:cs="宋体"/>
          <w:color w:val="auto"/>
          <w:szCs w:val="21"/>
          <w:highlight w:val="none"/>
          <w:u w:val="single"/>
        </w:rPr>
        <w:t xml:space="preserve">                             </w:t>
      </w:r>
    </w:p>
    <w:p w14:paraId="52F68F12">
      <w:pPr>
        <w:adjustRightInd w:val="0"/>
        <w:snapToGrid w:val="0"/>
        <w:spacing w:before="0" w:beforeLines="0" w:line="400" w:lineRule="exact"/>
        <w:ind w:firstLine="420" w:firstLineChars="200"/>
        <w:rPr>
          <w:rFonts w:hint="eastAsia" w:ascii="宋体" w:hAnsi="宋体" w:eastAsia="宋体" w:cs="宋体"/>
          <w:color w:val="auto"/>
          <w:sz w:val="21"/>
          <w:szCs w:val="21"/>
          <w:highlight w:val="none"/>
          <w:lang w:eastAsia="zh-CN"/>
        </w:rPr>
      </w:pPr>
      <w:r>
        <w:rPr>
          <w:rFonts w:hint="eastAsia" w:ascii="宋体" w:hAnsi="宋体" w:cs="宋体"/>
          <w:bCs/>
          <w:color w:val="auto"/>
          <w:szCs w:val="21"/>
          <w:highlight w:val="none"/>
        </w:rPr>
        <w:t>（3）履约担保：</w:t>
      </w:r>
      <w:r>
        <w:rPr>
          <w:rFonts w:hint="eastAsia" w:ascii="宋体" w:hAnsi="宋体" w:eastAsia="宋体" w:cs="宋体"/>
          <w:color w:val="auto"/>
          <w:sz w:val="21"/>
          <w:highlight w:val="none"/>
          <w:lang w:val="en-US" w:eastAsia="zh-CN"/>
        </w:rPr>
        <w:t>是否收取履约保证金：</w:t>
      </w:r>
      <w:r>
        <w:rPr>
          <w:rFonts w:hint="eastAsia" w:ascii="宋体" w:hAnsi="宋体" w:eastAsia="宋体" w:cs="宋体"/>
          <w:color w:val="auto"/>
          <w:sz w:val="21"/>
          <w:szCs w:val="21"/>
          <w:highlight w:val="none"/>
        </w:rPr>
        <w:sym w:font="Wingdings" w:char="00A8"/>
      </w:r>
      <w:r>
        <w:rPr>
          <w:rFonts w:hint="eastAsia" w:ascii="宋体" w:hAnsi="宋体" w:eastAsia="宋体" w:cs="宋体"/>
          <w:color w:val="auto"/>
          <w:sz w:val="21"/>
          <w:szCs w:val="21"/>
          <w:highlight w:val="none"/>
          <w:lang w:eastAsia="zh-CN"/>
        </w:rPr>
        <w:t>是</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sym w:font="Wingdings" w:char="00A8"/>
      </w:r>
      <w:r>
        <w:rPr>
          <w:rFonts w:hint="eastAsia" w:ascii="宋体" w:hAnsi="宋体" w:eastAsia="宋体" w:cs="宋体"/>
          <w:color w:val="auto"/>
          <w:sz w:val="21"/>
          <w:szCs w:val="21"/>
          <w:highlight w:val="none"/>
          <w:lang w:eastAsia="zh-CN"/>
        </w:rPr>
        <w:t>否</w:t>
      </w:r>
    </w:p>
    <w:p w14:paraId="26E3D166">
      <w:pPr>
        <w:pStyle w:val="2"/>
        <w:spacing w:beforeLines="0"/>
        <w:ind w:firstLine="420" w:firstLineChars="200"/>
        <w:rPr>
          <w:rFonts w:hint="eastAsia" w:ascii="宋体" w:hAnsi="宋体" w:eastAsia="宋体" w:cs="宋体"/>
          <w:color w:val="auto"/>
          <w:sz w:val="21"/>
          <w:highlight w:val="none"/>
          <w:lang w:val="en-US" w:eastAsia="zh-CN"/>
        </w:rPr>
      </w:pPr>
      <w:r>
        <w:rPr>
          <w:rFonts w:hint="eastAsia" w:ascii="宋体" w:hAnsi="宋体" w:eastAsia="宋体" w:cs="宋体"/>
          <w:color w:val="auto"/>
          <w:sz w:val="21"/>
          <w:highlight w:val="none"/>
          <w:lang w:val="en-US" w:eastAsia="zh-CN"/>
        </w:rPr>
        <w:t>收取履约保证金形式：</w:t>
      </w:r>
      <w:r>
        <w:rPr>
          <w:rFonts w:hint="eastAsia" w:ascii="宋体" w:hAnsi="宋体" w:eastAsia="宋体" w:cs="宋体"/>
          <w:bCs/>
          <w:color w:val="auto"/>
          <w:sz w:val="21"/>
          <w:szCs w:val="21"/>
          <w:highlight w:val="none"/>
          <w:u w:val="single"/>
        </w:rPr>
        <w:t xml:space="preserve">                            </w:t>
      </w:r>
    </w:p>
    <w:p w14:paraId="4311FBDF">
      <w:pPr>
        <w:pStyle w:val="2"/>
        <w:spacing w:beforeLines="0"/>
        <w:ind w:firstLine="420" w:firstLineChars="200"/>
        <w:rPr>
          <w:rFonts w:hint="eastAsia" w:ascii="宋体" w:hAnsi="宋体" w:eastAsia="宋体" w:cs="宋体"/>
          <w:color w:val="auto"/>
          <w:sz w:val="21"/>
          <w:highlight w:val="none"/>
          <w:lang w:val="en-US" w:eastAsia="zh-CN"/>
        </w:rPr>
      </w:pPr>
      <w:r>
        <w:rPr>
          <w:rFonts w:hint="eastAsia" w:ascii="宋体" w:hAnsi="宋体" w:eastAsia="宋体" w:cs="宋体"/>
          <w:color w:val="auto"/>
          <w:sz w:val="21"/>
          <w:highlight w:val="none"/>
          <w:lang w:val="en-US" w:eastAsia="zh-CN"/>
        </w:rPr>
        <w:t>收取履约保证金金额：</w:t>
      </w:r>
      <w:r>
        <w:rPr>
          <w:rFonts w:hint="eastAsia" w:ascii="宋体" w:hAnsi="宋体" w:eastAsia="宋体" w:cs="宋体"/>
          <w:bCs/>
          <w:color w:val="auto"/>
          <w:sz w:val="21"/>
          <w:szCs w:val="21"/>
          <w:highlight w:val="none"/>
          <w:u w:val="single"/>
        </w:rPr>
        <w:t xml:space="preserve">                            </w:t>
      </w:r>
    </w:p>
    <w:p w14:paraId="755D96B4">
      <w:pPr>
        <w:snapToGrid w:val="0"/>
        <w:spacing w:beforeLines="0" w:line="400" w:lineRule="exact"/>
        <w:ind w:firstLine="420" w:firstLineChars="200"/>
        <w:rPr>
          <w:rFonts w:hint="eastAsia" w:ascii="宋体" w:hAnsi="宋体" w:eastAsia="宋体" w:cs="宋体"/>
          <w:color w:val="auto"/>
          <w:sz w:val="21"/>
          <w:highlight w:val="none"/>
          <w:lang w:val="en-US" w:eastAsia="zh-CN"/>
        </w:rPr>
      </w:pPr>
      <w:r>
        <w:rPr>
          <w:rFonts w:hint="eastAsia" w:ascii="宋体" w:hAnsi="宋体" w:cs="宋体"/>
          <w:bCs/>
          <w:color w:val="auto"/>
          <w:szCs w:val="21"/>
          <w:highlight w:val="none"/>
          <w:u w:val="none"/>
          <w:lang w:val="en-US" w:eastAsia="zh-CN"/>
        </w:rPr>
        <w:t>履约担保期限</w:t>
      </w:r>
      <w:r>
        <w:rPr>
          <w:rFonts w:hint="eastAsia" w:ascii="宋体" w:hAnsi="宋体" w:cs="宋体"/>
          <w:bCs/>
          <w:color w:val="auto"/>
          <w:szCs w:val="21"/>
          <w:highlight w:val="none"/>
          <w:u w:val="none"/>
          <w:lang w:eastAsia="zh-CN"/>
        </w:rPr>
        <w:t>：</w:t>
      </w:r>
      <w:r>
        <w:rPr>
          <w:rFonts w:hint="eastAsia" w:ascii="宋体" w:hAnsi="宋体" w:eastAsia="宋体" w:cs="宋体"/>
          <w:bCs/>
          <w:color w:val="auto"/>
          <w:sz w:val="21"/>
          <w:szCs w:val="21"/>
          <w:highlight w:val="none"/>
          <w:u w:val="single"/>
        </w:rPr>
        <w:t xml:space="preserve">      </w:t>
      </w:r>
      <w:r>
        <w:rPr>
          <w:rFonts w:hint="eastAsia" w:ascii="宋体" w:hAnsi="宋体" w:cs="宋体"/>
          <w:bCs/>
          <w:color w:val="auto"/>
          <w:sz w:val="21"/>
          <w:szCs w:val="21"/>
          <w:highlight w:val="none"/>
          <w:u w:val="single"/>
          <w:lang w:val="en-US" w:eastAsia="zh-CN"/>
        </w:rPr>
        <w:t xml:space="preserve">                     </w:t>
      </w:r>
      <w:r>
        <w:rPr>
          <w:rFonts w:hint="eastAsia" w:ascii="宋体" w:hAnsi="宋体" w:eastAsia="宋体" w:cs="宋体"/>
          <w:bCs/>
          <w:color w:val="auto"/>
          <w:sz w:val="21"/>
          <w:szCs w:val="21"/>
          <w:highlight w:val="none"/>
          <w:u w:val="single"/>
        </w:rPr>
        <w:t xml:space="preserve">       </w:t>
      </w:r>
    </w:p>
    <w:p w14:paraId="5074C54E">
      <w:pPr>
        <w:adjustRightInd w:val="0"/>
        <w:snapToGrid w:val="0"/>
        <w:spacing w:before="0" w:beforeLines="0" w:line="400" w:lineRule="exact"/>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（4）分期履行要求：</w:t>
      </w:r>
      <w:r>
        <w:rPr>
          <w:rFonts w:hint="eastAsia" w:ascii="宋体" w:hAnsi="宋体" w:cs="宋体"/>
          <w:bCs/>
          <w:color w:val="auto"/>
          <w:szCs w:val="21"/>
          <w:highlight w:val="none"/>
          <w:u w:val="single"/>
        </w:rPr>
        <w:t xml:space="preserve">                                                   </w:t>
      </w:r>
      <w:r>
        <w:rPr>
          <w:rFonts w:hint="eastAsia" w:ascii="宋体" w:hAnsi="宋体" w:cs="宋体"/>
          <w:bCs/>
          <w:color w:val="auto"/>
          <w:szCs w:val="21"/>
          <w:highlight w:val="none"/>
          <w:u w:val="single"/>
          <w:lang w:val="en-US" w:eastAsia="zh-CN"/>
        </w:rPr>
        <w:t xml:space="preserve">    </w:t>
      </w:r>
      <w:r>
        <w:rPr>
          <w:rFonts w:hint="eastAsia" w:ascii="宋体" w:hAnsi="宋体" w:cs="宋体"/>
          <w:bCs/>
          <w:color w:val="auto"/>
          <w:szCs w:val="21"/>
          <w:highlight w:val="none"/>
          <w:u w:val="single"/>
        </w:rPr>
        <w:t xml:space="preserve"> </w:t>
      </w:r>
    </w:p>
    <w:p w14:paraId="2146610C">
      <w:pPr>
        <w:adjustRightInd w:val="0"/>
        <w:snapToGrid w:val="0"/>
        <w:spacing w:before="0" w:beforeLines="0" w:line="400" w:lineRule="exact"/>
        <w:ind w:firstLine="420" w:firstLineChars="200"/>
        <w:rPr>
          <w:rFonts w:hint="eastAsia" w:ascii="宋体" w:hAnsi="宋体" w:cs="宋体"/>
          <w:color w:val="auto"/>
          <w:szCs w:val="21"/>
          <w:highlight w:val="none"/>
          <w:u w:val="single"/>
        </w:rPr>
      </w:pPr>
      <w:r>
        <w:rPr>
          <w:rFonts w:hint="eastAsia" w:ascii="宋体" w:hAnsi="宋体" w:cs="宋体"/>
          <w:bCs/>
          <w:color w:val="auto"/>
          <w:szCs w:val="21"/>
          <w:highlight w:val="none"/>
        </w:rPr>
        <w:t>（5）</w:t>
      </w:r>
      <w:r>
        <w:rPr>
          <w:rFonts w:hint="eastAsia" w:ascii="宋体" w:hAnsi="宋体" w:cs="宋体"/>
          <w:bCs/>
          <w:color w:val="auto"/>
          <w:szCs w:val="21"/>
          <w:highlight w:val="none"/>
          <w:lang w:eastAsia="zh-CN"/>
        </w:rPr>
        <w:t>风险处置措施和替代方案</w:t>
      </w:r>
      <w:r>
        <w:rPr>
          <w:rFonts w:hint="eastAsia" w:ascii="宋体" w:hAnsi="宋体" w:cs="宋体"/>
          <w:bCs/>
          <w:color w:val="auto"/>
          <w:szCs w:val="21"/>
          <w:highlight w:val="none"/>
        </w:rPr>
        <w:t>：</w:t>
      </w:r>
      <w:r>
        <w:rPr>
          <w:rFonts w:hint="eastAsia" w:ascii="宋体" w:hAnsi="宋体" w:cs="宋体"/>
          <w:color w:val="auto"/>
          <w:szCs w:val="21"/>
          <w:highlight w:val="none"/>
          <w:u w:val="single"/>
        </w:rPr>
        <w:t xml:space="preserve">                                                               </w:t>
      </w:r>
    </w:p>
    <w:p w14:paraId="6C6D2A15">
      <w:pPr>
        <w:numPr>
          <w:ilvl w:val="0"/>
          <w:numId w:val="2"/>
        </w:numPr>
        <w:adjustRightInd w:val="0"/>
        <w:snapToGrid w:val="0"/>
        <w:spacing w:before="0" w:beforeLines="0" w:line="400" w:lineRule="exact"/>
        <w:ind w:firstLine="420" w:firstLineChars="200"/>
        <w:rPr>
          <w:rFonts w:ascii="宋体" w:hAnsi="宋体"/>
          <w:b/>
          <w:color w:val="auto"/>
          <w:szCs w:val="21"/>
          <w:highlight w:val="none"/>
        </w:rPr>
      </w:pPr>
      <w:r>
        <w:rPr>
          <w:rFonts w:hint="eastAsia" w:ascii="宋体" w:hAnsi="宋体"/>
          <w:b/>
          <w:color w:val="auto"/>
          <w:szCs w:val="21"/>
          <w:highlight w:val="none"/>
        </w:rPr>
        <w:t>合同验收</w:t>
      </w:r>
    </w:p>
    <w:p w14:paraId="7B23A949">
      <w:pPr>
        <w:numPr>
          <w:ilvl w:val="0"/>
          <w:numId w:val="4"/>
        </w:numPr>
        <w:adjustRightInd w:val="0"/>
        <w:snapToGrid w:val="0"/>
        <w:spacing w:before="0" w:beforeLines="0" w:line="400" w:lineRule="exact"/>
        <w:ind w:firstLine="420" w:firstLineChars="200"/>
        <w:rPr>
          <w:rFonts w:hint="eastAsia" w:ascii="宋体" w:hAnsi="宋体"/>
          <w:bCs/>
          <w:color w:val="auto"/>
          <w:szCs w:val="21"/>
          <w:highlight w:val="none"/>
        </w:rPr>
      </w:pPr>
      <w:r>
        <w:rPr>
          <w:rFonts w:hint="eastAsia" w:ascii="宋体" w:hAnsi="宋体"/>
          <w:bCs/>
          <w:color w:val="auto"/>
          <w:szCs w:val="21"/>
          <w:highlight w:val="none"/>
        </w:rPr>
        <w:t>验收组织方式：</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 xml:space="preserve">自行组织 </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委托第三方组织</w:t>
      </w:r>
    </w:p>
    <w:p w14:paraId="03762958">
      <w:pPr>
        <w:numPr>
          <w:ilvl w:val="0"/>
          <w:numId w:val="0"/>
        </w:numPr>
        <w:adjustRightInd w:val="0"/>
        <w:snapToGrid w:val="0"/>
        <w:spacing w:before="0" w:beforeLines="0" w:line="400" w:lineRule="exact"/>
        <w:ind w:firstLine="420" w:firstLineChars="200"/>
        <w:rPr>
          <w:rFonts w:ascii="宋体" w:hAnsi="宋体"/>
          <w:bCs/>
          <w:color w:val="auto"/>
          <w:szCs w:val="21"/>
          <w:highlight w:val="none"/>
        </w:rPr>
      </w:pPr>
      <w:r>
        <w:rPr>
          <w:rFonts w:hint="eastAsia" w:ascii="宋体" w:hAnsi="宋体"/>
          <w:bCs/>
          <w:color w:val="auto"/>
          <w:szCs w:val="21"/>
          <w:highlight w:val="none"/>
        </w:rPr>
        <w:t>验收主体：</w:t>
      </w:r>
      <w:r>
        <w:rPr>
          <w:rFonts w:hint="eastAsia" w:ascii="宋体" w:hAnsi="宋体"/>
          <w:bCs/>
          <w:color w:val="auto"/>
          <w:szCs w:val="21"/>
          <w:highlight w:val="none"/>
          <w:u w:val="single"/>
        </w:rPr>
        <w:t xml:space="preserve">                  </w:t>
      </w:r>
    </w:p>
    <w:p w14:paraId="6E1B5669">
      <w:pPr>
        <w:adjustRightInd w:val="0"/>
        <w:snapToGrid w:val="0"/>
        <w:spacing w:before="0" w:beforeLines="0" w:line="400" w:lineRule="exact"/>
        <w:ind w:firstLine="420" w:firstLineChars="200"/>
        <w:rPr>
          <w:rFonts w:ascii="宋体" w:hAnsi="宋体"/>
          <w:bCs/>
          <w:color w:val="auto"/>
          <w:szCs w:val="21"/>
          <w:highlight w:val="none"/>
        </w:rPr>
      </w:pPr>
      <w:r>
        <w:rPr>
          <w:rFonts w:hint="eastAsia" w:ascii="宋体" w:hAnsi="宋体"/>
          <w:bCs/>
          <w:color w:val="auto"/>
          <w:szCs w:val="21"/>
          <w:highlight w:val="none"/>
        </w:rPr>
        <w:t>是否邀请本项目的其他供应商</w:t>
      </w:r>
      <w:r>
        <w:rPr>
          <w:rFonts w:hint="eastAsia" w:ascii="宋体" w:hAnsi="宋体"/>
          <w:bCs/>
          <w:color w:val="auto"/>
          <w:szCs w:val="21"/>
          <w:highlight w:val="none"/>
          <w:lang w:eastAsia="zh-CN"/>
        </w:rPr>
        <w:t>参加验收</w:t>
      </w:r>
      <w:r>
        <w:rPr>
          <w:rFonts w:hint="eastAsia" w:ascii="宋体" w:hAnsi="宋体"/>
          <w:bCs/>
          <w:color w:val="auto"/>
          <w:szCs w:val="21"/>
          <w:highlight w:val="none"/>
        </w:rPr>
        <w:t>：</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 xml:space="preserve">是  </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否</w:t>
      </w:r>
    </w:p>
    <w:p w14:paraId="4257258E">
      <w:pPr>
        <w:adjustRightInd w:val="0"/>
        <w:snapToGrid w:val="0"/>
        <w:spacing w:before="0" w:beforeLines="0" w:line="400" w:lineRule="exact"/>
        <w:ind w:firstLine="420" w:firstLineChars="200"/>
        <w:rPr>
          <w:rFonts w:ascii="宋体" w:hAnsi="宋体"/>
          <w:bCs/>
          <w:color w:val="auto"/>
          <w:szCs w:val="21"/>
          <w:highlight w:val="none"/>
        </w:rPr>
      </w:pPr>
      <w:r>
        <w:rPr>
          <w:rFonts w:hint="eastAsia" w:ascii="宋体" w:hAnsi="宋体"/>
          <w:bCs/>
          <w:color w:val="auto"/>
          <w:szCs w:val="21"/>
          <w:highlight w:val="none"/>
        </w:rPr>
        <w:t>是否邀请专家</w:t>
      </w:r>
      <w:r>
        <w:rPr>
          <w:rFonts w:hint="eastAsia" w:ascii="宋体" w:hAnsi="宋体"/>
          <w:bCs/>
          <w:color w:val="auto"/>
          <w:szCs w:val="21"/>
          <w:highlight w:val="none"/>
          <w:lang w:eastAsia="zh-CN"/>
        </w:rPr>
        <w:t>参加验收</w:t>
      </w:r>
      <w:r>
        <w:rPr>
          <w:rFonts w:hint="eastAsia" w:ascii="宋体" w:hAnsi="宋体"/>
          <w:bCs/>
          <w:color w:val="auto"/>
          <w:szCs w:val="21"/>
          <w:highlight w:val="none"/>
        </w:rPr>
        <w:t>：</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 xml:space="preserve">是  </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否</w:t>
      </w:r>
    </w:p>
    <w:p w14:paraId="7957542B">
      <w:pPr>
        <w:adjustRightInd w:val="0"/>
        <w:snapToGrid w:val="0"/>
        <w:spacing w:before="0" w:beforeLines="0" w:line="400" w:lineRule="exact"/>
        <w:ind w:firstLine="420" w:firstLineChars="200"/>
        <w:rPr>
          <w:rFonts w:ascii="宋体" w:hAnsi="宋体"/>
          <w:bCs/>
          <w:color w:val="auto"/>
          <w:szCs w:val="21"/>
          <w:highlight w:val="none"/>
        </w:rPr>
      </w:pPr>
      <w:r>
        <w:rPr>
          <w:rFonts w:hint="eastAsia" w:ascii="宋体" w:hAnsi="宋体"/>
          <w:bCs/>
          <w:color w:val="auto"/>
          <w:szCs w:val="21"/>
          <w:highlight w:val="none"/>
        </w:rPr>
        <w:t>是否邀请服务对象</w:t>
      </w:r>
      <w:r>
        <w:rPr>
          <w:rFonts w:hint="eastAsia" w:ascii="宋体" w:hAnsi="宋体"/>
          <w:bCs/>
          <w:color w:val="auto"/>
          <w:szCs w:val="21"/>
          <w:highlight w:val="none"/>
          <w:lang w:eastAsia="zh-CN"/>
        </w:rPr>
        <w:t>参加验收</w:t>
      </w:r>
      <w:r>
        <w:rPr>
          <w:rFonts w:hint="eastAsia" w:ascii="宋体" w:hAnsi="宋体"/>
          <w:bCs/>
          <w:color w:val="auto"/>
          <w:szCs w:val="21"/>
          <w:highlight w:val="none"/>
        </w:rPr>
        <w:t>：</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 xml:space="preserve">是  </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否</w:t>
      </w:r>
    </w:p>
    <w:p w14:paraId="79BFA409">
      <w:pPr>
        <w:adjustRightInd w:val="0"/>
        <w:snapToGrid w:val="0"/>
        <w:spacing w:before="0" w:beforeLines="0" w:line="400" w:lineRule="exact"/>
        <w:ind w:firstLine="420" w:firstLineChars="200"/>
        <w:rPr>
          <w:rFonts w:ascii="宋体" w:hAnsi="宋体"/>
          <w:bCs/>
          <w:color w:val="auto"/>
          <w:szCs w:val="21"/>
          <w:highlight w:val="none"/>
        </w:rPr>
      </w:pPr>
      <w:r>
        <w:rPr>
          <w:rFonts w:hint="eastAsia" w:ascii="宋体" w:hAnsi="宋体"/>
          <w:bCs/>
          <w:color w:val="auto"/>
          <w:szCs w:val="21"/>
          <w:highlight w:val="none"/>
        </w:rPr>
        <w:t>是否邀请第三方检测机构</w:t>
      </w:r>
      <w:r>
        <w:rPr>
          <w:rFonts w:hint="eastAsia" w:ascii="宋体" w:hAnsi="宋体"/>
          <w:bCs/>
          <w:color w:val="auto"/>
          <w:szCs w:val="21"/>
          <w:highlight w:val="none"/>
          <w:lang w:eastAsia="zh-CN"/>
        </w:rPr>
        <w:t>参加验收</w:t>
      </w:r>
      <w:r>
        <w:rPr>
          <w:rFonts w:hint="eastAsia" w:ascii="宋体" w:hAnsi="宋体"/>
          <w:bCs/>
          <w:color w:val="auto"/>
          <w:szCs w:val="21"/>
          <w:highlight w:val="none"/>
        </w:rPr>
        <w:t>：</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 xml:space="preserve">是  </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否</w:t>
      </w:r>
    </w:p>
    <w:p w14:paraId="0F70ECA3">
      <w:pPr>
        <w:adjustRightInd w:val="0"/>
        <w:snapToGrid w:val="0"/>
        <w:spacing w:before="0" w:beforeLines="0" w:line="400" w:lineRule="exact"/>
        <w:ind w:firstLine="420" w:firstLineChars="200"/>
        <w:rPr>
          <w:rFonts w:hint="eastAsia" w:ascii="宋体" w:hAnsi="宋体"/>
          <w:bCs/>
          <w:color w:val="auto"/>
          <w:szCs w:val="21"/>
          <w:highlight w:val="none"/>
        </w:rPr>
      </w:pPr>
      <w:r>
        <w:rPr>
          <w:rFonts w:hint="eastAsia" w:ascii="宋体" w:hAnsi="宋体"/>
          <w:bCs/>
          <w:color w:val="auto"/>
          <w:szCs w:val="21"/>
          <w:highlight w:val="none"/>
          <w:lang w:eastAsia="zh-CN"/>
        </w:rPr>
        <w:t>是否进行抽查检测：</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是</w:t>
      </w:r>
      <w:r>
        <w:rPr>
          <w:rFonts w:hint="eastAsia" w:ascii="宋体" w:hAnsi="宋体"/>
          <w:bCs/>
          <w:color w:val="auto"/>
          <w:szCs w:val="21"/>
          <w:highlight w:val="none"/>
          <w:lang w:eastAsia="zh-CN"/>
        </w:rPr>
        <w:t>，抽查比例：</w:t>
      </w:r>
      <w:r>
        <w:rPr>
          <w:rFonts w:hint="eastAsia" w:ascii="宋体" w:hAnsi="宋体"/>
          <w:bCs/>
          <w:color w:val="auto"/>
          <w:szCs w:val="21"/>
          <w:highlight w:val="none"/>
          <w:u w:val="single"/>
        </w:rPr>
        <w:t xml:space="preserve">   </w:t>
      </w:r>
      <w:r>
        <w:rPr>
          <w:rFonts w:hint="eastAsia" w:ascii="宋体" w:hAnsi="宋体"/>
          <w:bCs/>
          <w:color w:val="auto"/>
          <w:szCs w:val="21"/>
          <w:highlight w:val="none"/>
          <w:u w:val="single"/>
          <w:lang w:val="en-US" w:eastAsia="zh-CN"/>
        </w:rPr>
        <w:t xml:space="preserve">     </w:t>
      </w:r>
      <w:r>
        <w:rPr>
          <w:rFonts w:hint="eastAsia" w:ascii="宋体" w:hAnsi="宋体"/>
          <w:bCs/>
          <w:color w:val="auto"/>
          <w:szCs w:val="21"/>
          <w:highlight w:val="none"/>
        </w:rPr>
        <w:t xml:space="preserve"> </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否</w:t>
      </w:r>
    </w:p>
    <w:p w14:paraId="523937B3">
      <w:pPr>
        <w:adjustRightInd w:val="0"/>
        <w:snapToGrid w:val="0"/>
        <w:spacing w:before="0" w:beforeLines="0" w:line="400" w:lineRule="exact"/>
        <w:ind w:firstLine="420" w:firstLineChars="200"/>
        <w:rPr>
          <w:rFonts w:hint="eastAsia" w:ascii="宋体" w:hAnsi="宋体" w:eastAsia="宋体"/>
          <w:bCs/>
          <w:color w:val="auto"/>
          <w:szCs w:val="21"/>
          <w:highlight w:val="none"/>
          <w:u w:val="single"/>
          <w:lang w:eastAsia="zh-CN"/>
        </w:rPr>
      </w:pPr>
      <w:r>
        <w:rPr>
          <w:rFonts w:hint="eastAsia" w:ascii="宋体" w:hAnsi="宋体" w:eastAsia="宋体"/>
          <w:bCs/>
          <w:color w:val="auto"/>
          <w:szCs w:val="21"/>
          <w:highlight w:val="none"/>
          <w:lang w:val="en-US" w:eastAsia="zh-CN"/>
        </w:rPr>
        <w:t>是否存在破坏性检测：</w:t>
      </w:r>
      <w:r>
        <w:rPr>
          <w:rFonts w:hint="eastAsia" w:ascii="宋体" w:hAnsi="宋体" w:eastAsia="宋体" w:cs="宋体"/>
          <w:color w:val="auto"/>
          <w:sz w:val="21"/>
          <w:szCs w:val="21"/>
          <w:highlight w:val="none"/>
        </w:rPr>
        <w:sym w:font="Wingdings" w:char="00A8"/>
      </w:r>
      <w:r>
        <w:rPr>
          <w:rFonts w:hint="eastAsia" w:ascii="宋体" w:hAnsi="宋体" w:eastAsia="宋体"/>
          <w:bCs/>
          <w:color w:val="auto"/>
          <w:szCs w:val="21"/>
          <w:highlight w:val="none"/>
        </w:rPr>
        <w:t>是</w:t>
      </w:r>
      <w:r>
        <w:rPr>
          <w:rFonts w:hint="eastAsia" w:ascii="宋体" w:hAnsi="宋体" w:eastAsia="宋体"/>
          <w:bCs/>
          <w:color w:val="auto"/>
          <w:szCs w:val="21"/>
          <w:highlight w:val="none"/>
          <w:lang w:eastAsia="zh-CN"/>
        </w:rPr>
        <w:t>，</w:t>
      </w:r>
      <w:r>
        <w:rPr>
          <w:rFonts w:hint="eastAsia" w:ascii="宋体" w:hAnsi="宋体" w:eastAsia="宋体"/>
          <w:bCs/>
          <w:color w:val="auto"/>
          <w:szCs w:val="21"/>
          <w:highlight w:val="none"/>
          <w:u w:val="single"/>
          <w:lang w:eastAsia="zh-CN"/>
        </w:rPr>
        <w:t>（应明确对被破坏的检测产品的处理方式）</w:t>
      </w:r>
    </w:p>
    <w:p w14:paraId="71E4FB06">
      <w:pPr>
        <w:adjustRightInd w:val="0"/>
        <w:snapToGrid w:val="0"/>
        <w:spacing w:before="0" w:beforeLines="0" w:line="400" w:lineRule="exact"/>
        <w:ind w:firstLine="420" w:firstLineChars="200"/>
        <w:rPr>
          <w:rFonts w:hint="eastAsia" w:ascii="宋体" w:hAnsi="宋体" w:eastAsia="宋体"/>
          <w:bCs/>
          <w:color w:val="auto"/>
          <w:szCs w:val="21"/>
          <w:highlight w:val="none"/>
          <w:lang w:eastAsia="zh-CN"/>
        </w:rPr>
      </w:pPr>
      <w:r>
        <w:rPr>
          <w:rFonts w:hint="eastAsia" w:ascii="宋体" w:hAnsi="宋体" w:eastAsia="宋体" w:cs="宋体"/>
          <w:color w:val="auto"/>
          <w:sz w:val="21"/>
          <w:szCs w:val="21"/>
          <w:highlight w:val="none"/>
        </w:rPr>
        <w:sym w:font="Wingdings" w:char="00A8"/>
      </w:r>
      <w:r>
        <w:rPr>
          <w:rFonts w:hint="eastAsia" w:ascii="宋体" w:hAnsi="宋体" w:eastAsia="宋体"/>
          <w:bCs/>
          <w:color w:val="auto"/>
          <w:szCs w:val="21"/>
          <w:highlight w:val="none"/>
        </w:rPr>
        <w:t>否</w:t>
      </w:r>
    </w:p>
    <w:p w14:paraId="6BAEBF2F">
      <w:pPr>
        <w:adjustRightInd w:val="0"/>
        <w:snapToGrid w:val="0"/>
        <w:spacing w:before="0" w:beforeLines="0" w:line="400" w:lineRule="exact"/>
        <w:ind w:firstLine="420" w:firstLineChars="200"/>
        <w:rPr>
          <w:rFonts w:hint="eastAsia" w:ascii="宋体" w:hAnsi="宋体"/>
          <w:bCs/>
          <w:color w:val="auto"/>
          <w:szCs w:val="21"/>
          <w:highlight w:val="none"/>
          <w:u w:val="single"/>
        </w:rPr>
      </w:pPr>
      <w:r>
        <w:rPr>
          <w:rFonts w:hint="eastAsia" w:ascii="宋体" w:hAnsi="宋体"/>
          <w:bCs/>
          <w:color w:val="auto"/>
          <w:szCs w:val="21"/>
          <w:highlight w:val="none"/>
        </w:rPr>
        <w:t>验收组织的其他事项：</w:t>
      </w:r>
      <w:r>
        <w:rPr>
          <w:rFonts w:hint="eastAsia" w:ascii="宋体" w:hAnsi="宋体"/>
          <w:bCs/>
          <w:color w:val="auto"/>
          <w:szCs w:val="21"/>
          <w:highlight w:val="none"/>
          <w:u w:val="single"/>
        </w:rPr>
        <w:t xml:space="preserve">                </w:t>
      </w:r>
    </w:p>
    <w:p w14:paraId="59A3E2B8">
      <w:pPr>
        <w:adjustRightInd w:val="0"/>
        <w:snapToGrid w:val="0"/>
        <w:spacing w:before="0" w:beforeLines="0" w:line="400" w:lineRule="exact"/>
        <w:ind w:firstLine="420" w:firstLineChars="200"/>
        <w:rPr>
          <w:rFonts w:hint="eastAsia" w:ascii="宋体" w:hAnsi="宋体"/>
          <w:bCs/>
          <w:color w:val="auto"/>
          <w:szCs w:val="21"/>
          <w:highlight w:val="none"/>
          <w:u w:val="single"/>
        </w:rPr>
      </w:pPr>
      <w:r>
        <w:rPr>
          <w:rFonts w:hint="eastAsia" w:ascii="宋体" w:hAnsi="宋体"/>
          <w:bCs/>
          <w:color w:val="auto"/>
          <w:szCs w:val="21"/>
          <w:highlight w:val="none"/>
        </w:rPr>
        <w:t>（2）履约验收时间：</w:t>
      </w:r>
      <w:r>
        <w:rPr>
          <w:rFonts w:hint="eastAsia" w:ascii="宋体" w:hAnsi="宋体"/>
          <w:bCs/>
          <w:color w:val="auto"/>
          <w:szCs w:val="21"/>
          <w:highlight w:val="none"/>
          <w:u w:val="single"/>
        </w:rPr>
        <w:t>（计划于何时验收/供应商提出验收申请之日起   日内组织验收）</w:t>
      </w:r>
      <w:r>
        <w:rPr>
          <w:rFonts w:hint="eastAsia" w:ascii="宋体" w:hAnsi="宋体"/>
          <w:bCs/>
          <w:color w:val="auto"/>
          <w:szCs w:val="21"/>
          <w:highlight w:val="none"/>
          <w:u w:val="single"/>
          <w:lang w:val="en-US" w:eastAsia="zh-CN"/>
        </w:rPr>
        <w:t xml:space="preserve"> </w:t>
      </w:r>
    </w:p>
    <w:p w14:paraId="7D9E5B10">
      <w:pPr>
        <w:adjustRightInd w:val="0"/>
        <w:snapToGrid w:val="0"/>
        <w:spacing w:before="0" w:beforeLines="0" w:line="400" w:lineRule="exact"/>
        <w:ind w:firstLine="420" w:firstLineChars="200"/>
        <w:rPr>
          <w:rFonts w:hint="eastAsia" w:ascii="宋体" w:hAnsi="宋体"/>
          <w:bCs/>
          <w:color w:val="auto"/>
          <w:szCs w:val="21"/>
          <w:highlight w:val="none"/>
        </w:rPr>
      </w:pPr>
      <w:r>
        <w:rPr>
          <w:rFonts w:hint="eastAsia" w:ascii="宋体" w:hAnsi="宋体"/>
          <w:bCs/>
          <w:color w:val="auto"/>
          <w:szCs w:val="21"/>
          <w:highlight w:val="none"/>
        </w:rPr>
        <w:t>（3）履约验收方式：</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 xml:space="preserve">一次性验收         </w:t>
      </w:r>
    </w:p>
    <w:p w14:paraId="4425FDF0">
      <w:pPr>
        <w:adjustRightInd w:val="0"/>
        <w:snapToGrid w:val="0"/>
        <w:spacing w:before="0" w:beforeLines="0" w:line="400" w:lineRule="exact"/>
        <w:ind w:firstLine="420" w:firstLineChars="200"/>
        <w:rPr>
          <w:rFonts w:hint="eastAsia" w:ascii="宋体" w:hAnsi="宋体" w:eastAsia="宋体"/>
          <w:bCs/>
          <w:color w:val="auto"/>
          <w:szCs w:val="21"/>
          <w:highlight w:val="none"/>
          <w:lang w:val="en-US" w:eastAsia="zh-CN"/>
        </w:rPr>
      </w:pP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分期/分项验收</w:t>
      </w:r>
      <w:r>
        <w:rPr>
          <w:rFonts w:hint="eastAsia" w:ascii="宋体" w:hAnsi="宋体"/>
          <w:bCs/>
          <w:color w:val="auto"/>
          <w:szCs w:val="21"/>
          <w:highlight w:val="none"/>
          <w:lang w:eastAsia="zh-CN"/>
        </w:rPr>
        <w:t>：</w:t>
      </w:r>
      <w:r>
        <w:rPr>
          <w:rFonts w:hint="eastAsia" w:ascii="宋体" w:hAnsi="宋体"/>
          <w:bCs/>
          <w:color w:val="auto"/>
          <w:szCs w:val="21"/>
          <w:highlight w:val="none"/>
          <w:u w:val="single"/>
        </w:rPr>
        <w:t xml:space="preserve"> </w:t>
      </w:r>
      <w:r>
        <w:rPr>
          <w:rFonts w:hint="eastAsia" w:ascii="宋体" w:hAnsi="宋体"/>
          <w:bCs/>
          <w:color w:val="auto"/>
          <w:szCs w:val="21"/>
          <w:highlight w:val="none"/>
          <w:u w:val="single"/>
          <w:lang w:eastAsia="zh-CN"/>
        </w:rPr>
        <w:t>（应明确分期</w:t>
      </w:r>
      <w:r>
        <w:rPr>
          <w:rFonts w:hint="default" w:ascii="宋体" w:hAnsi="宋体"/>
          <w:bCs/>
          <w:color w:val="auto"/>
          <w:szCs w:val="21"/>
          <w:highlight w:val="none"/>
          <w:u w:val="single"/>
          <w:lang w:val="en" w:eastAsia="zh-CN"/>
        </w:rPr>
        <w:t>/</w:t>
      </w:r>
      <w:r>
        <w:rPr>
          <w:rFonts w:hint="eastAsia" w:ascii="宋体" w:hAnsi="宋体"/>
          <w:bCs/>
          <w:color w:val="auto"/>
          <w:szCs w:val="21"/>
          <w:highlight w:val="none"/>
          <w:u w:val="single"/>
          <w:lang w:val="en" w:eastAsia="zh-CN"/>
        </w:rPr>
        <w:t>分项验收的工作安排</w:t>
      </w:r>
      <w:r>
        <w:rPr>
          <w:rFonts w:hint="eastAsia" w:ascii="宋体" w:hAnsi="宋体"/>
          <w:bCs/>
          <w:color w:val="auto"/>
          <w:szCs w:val="21"/>
          <w:highlight w:val="none"/>
          <w:u w:val="single"/>
          <w:lang w:eastAsia="zh-CN"/>
        </w:rPr>
        <w:t>）</w:t>
      </w:r>
      <w:r>
        <w:rPr>
          <w:rFonts w:hint="eastAsia" w:ascii="宋体" w:hAnsi="宋体"/>
          <w:bCs/>
          <w:color w:val="auto"/>
          <w:szCs w:val="21"/>
          <w:highlight w:val="none"/>
          <w:u w:val="single"/>
        </w:rPr>
        <w:t xml:space="preserve"> </w:t>
      </w:r>
      <w:r>
        <w:rPr>
          <w:rFonts w:hint="eastAsia" w:ascii="宋体" w:hAnsi="宋体"/>
          <w:bCs/>
          <w:color w:val="auto"/>
          <w:szCs w:val="21"/>
          <w:highlight w:val="none"/>
          <w:u w:val="single"/>
          <w:lang w:val="en-US" w:eastAsia="zh-CN"/>
        </w:rPr>
        <w:t xml:space="preserve"> </w:t>
      </w:r>
    </w:p>
    <w:p w14:paraId="317884FE">
      <w:pPr>
        <w:adjustRightInd w:val="0"/>
        <w:snapToGrid w:val="0"/>
        <w:spacing w:before="0" w:beforeLines="0" w:line="400" w:lineRule="exact"/>
        <w:ind w:firstLine="420" w:firstLineChars="200"/>
        <w:rPr>
          <w:rFonts w:ascii="宋体" w:hAnsi="宋体"/>
          <w:bCs/>
          <w:color w:val="auto"/>
          <w:szCs w:val="21"/>
          <w:highlight w:val="none"/>
        </w:rPr>
      </w:pPr>
      <w:r>
        <w:rPr>
          <w:rFonts w:hint="eastAsia" w:ascii="宋体" w:hAnsi="宋体"/>
          <w:bCs/>
          <w:color w:val="auto"/>
          <w:szCs w:val="21"/>
          <w:highlight w:val="none"/>
        </w:rPr>
        <w:t>（4）履约验收程序：</w:t>
      </w:r>
      <w:r>
        <w:rPr>
          <w:rFonts w:hint="eastAsia" w:ascii="宋体" w:hAnsi="宋体"/>
          <w:bCs/>
          <w:color w:val="auto"/>
          <w:szCs w:val="21"/>
          <w:highlight w:val="none"/>
          <w:u w:val="single"/>
        </w:rPr>
        <w:t xml:space="preserve">                                         </w:t>
      </w:r>
    </w:p>
    <w:p w14:paraId="1262F211">
      <w:pPr>
        <w:adjustRightInd w:val="0"/>
        <w:snapToGrid w:val="0"/>
        <w:spacing w:before="0" w:beforeLines="0" w:line="400" w:lineRule="exact"/>
        <w:ind w:firstLine="420" w:firstLineChars="200"/>
        <w:rPr>
          <w:rFonts w:ascii="宋体" w:hAnsi="宋体"/>
          <w:bCs/>
          <w:color w:val="auto"/>
          <w:szCs w:val="21"/>
          <w:highlight w:val="none"/>
          <w:u w:val="single"/>
        </w:rPr>
      </w:pPr>
      <w:r>
        <w:rPr>
          <w:rFonts w:hint="eastAsia" w:ascii="宋体" w:hAnsi="宋体"/>
          <w:bCs/>
          <w:color w:val="auto"/>
          <w:szCs w:val="21"/>
          <w:highlight w:val="none"/>
        </w:rPr>
        <w:t>（5）履约验收的内容：</w:t>
      </w:r>
      <w:r>
        <w:rPr>
          <w:rFonts w:hint="eastAsia" w:ascii="宋体" w:hAnsi="宋体"/>
          <w:bCs/>
          <w:color w:val="auto"/>
          <w:szCs w:val="21"/>
          <w:highlight w:val="none"/>
          <w:u w:val="single"/>
        </w:rPr>
        <w:t xml:space="preserve"> </w:t>
      </w:r>
      <w:r>
        <w:rPr>
          <w:rFonts w:hint="eastAsia" w:ascii="宋体" w:hAnsi="宋体"/>
          <w:bCs/>
          <w:color w:val="auto"/>
          <w:szCs w:val="21"/>
          <w:highlight w:val="none"/>
          <w:u w:val="single"/>
          <w:lang w:eastAsia="zh-CN"/>
        </w:rPr>
        <w:t>（应当包括每一项技术和商务要求的履约情况，特别是落实政府采购扶持中小企业，支持绿色发展和乡村振兴等政策情况）</w:t>
      </w:r>
      <w:r>
        <w:rPr>
          <w:rFonts w:hint="eastAsia" w:ascii="宋体" w:hAnsi="宋体"/>
          <w:bCs/>
          <w:color w:val="auto"/>
          <w:szCs w:val="21"/>
          <w:highlight w:val="none"/>
          <w:u w:val="single"/>
        </w:rPr>
        <w:t xml:space="preserve">                                      </w:t>
      </w:r>
    </w:p>
    <w:p w14:paraId="11462DA3">
      <w:pPr>
        <w:adjustRightInd w:val="0"/>
        <w:snapToGrid w:val="0"/>
        <w:spacing w:before="0" w:beforeLines="0" w:line="400" w:lineRule="exact"/>
        <w:ind w:firstLine="420" w:firstLineChars="200"/>
        <w:rPr>
          <w:rFonts w:hint="eastAsia" w:ascii="宋体" w:hAnsi="宋体"/>
          <w:bCs/>
          <w:color w:val="auto"/>
          <w:szCs w:val="21"/>
          <w:highlight w:val="none"/>
          <w:u w:val="single"/>
        </w:rPr>
      </w:pPr>
      <w:r>
        <w:rPr>
          <w:rFonts w:hint="eastAsia" w:ascii="宋体" w:hAnsi="宋体"/>
          <w:bCs/>
          <w:color w:val="auto"/>
          <w:szCs w:val="21"/>
          <w:highlight w:val="none"/>
        </w:rPr>
        <w:t>（6）履约验收标准：</w:t>
      </w:r>
      <w:r>
        <w:rPr>
          <w:rFonts w:hint="eastAsia" w:ascii="宋体" w:hAnsi="宋体"/>
          <w:bCs/>
          <w:color w:val="auto"/>
          <w:szCs w:val="21"/>
          <w:highlight w:val="none"/>
          <w:u w:val="single"/>
        </w:rPr>
        <w:t xml:space="preserve">                                         </w:t>
      </w:r>
    </w:p>
    <w:p w14:paraId="0B5B6749">
      <w:pPr>
        <w:pStyle w:val="2"/>
        <w:spacing w:beforeLines="0"/>
        <w:ind w:firstLine="420" w:firstLineChars="200"/>
        <w:rPr>
          <w:rFonts w:hint="eastAsia" w:ascii="宋体" w:hAnsi="宋体" w:eastAsia="宋体" w:cs="宋体"/>
          <w:color w:val="auto"/>
          <w:sz w:val="21"/>
          <w:highlight w:val="none"/>
          <w:lang w:eastAsia="zh-CN"/>
        </w:rPr>
      </w:pPr>
      <w:r>
        <w:rPr>
          <w:rFonts w:hint="eastAsia" w:ascii="宋体" w:hAnsi="宋体" w:eastAsia="宋体" w:cs="宋体"/>
          <w:bCs/>
          <w:color w:val="auto"/>
          <w:sz w:val="21"/>
          <w:szCs w:val="21"/>
          <w:highlight w:val="none"/>
          <w:u w:val="none"/>
          <w:lang w:eastAsia="zh-CN"/>
        </w:rPr>
        <w:t>（</w:t>
      </w:r>
      <w:r>
        <w:rPr>
          <w:rFonts w:hint="eastAsia" w:ascii="宋体" w:hAnsi="宋体" w:eastAsia="宋体" w:cs="宋体"/>
          <w:bCs/>
          <w:color w:val="auto"/>
          <w:sz w:val="21"/>
          <w:szCs w:val="21"/>
          <w:highlight w:val="none"/>
          <w:u w:val="none"/>
          <w:lang w:val="en-US" w:eastAsia="zh-CN"/>
        </w:rPr>
        <w:t>7</w:t>
      </w:r>
      <w:r>
        <w:rPr>
          <w:rFonts w:hint="eastAsia" w:ascii="宋体" w:hAnsi="宋体" w:eastAsia="宋体" w:cs="宋体"/>
          <w:bCs/>
          <w:color w:val="auto"/>
          <w:sz w:val="21"/>
          <w:szCs w:val="21"/>
          <w:highlight w:val="none"/>
          <w:u w:val="none"/>
          <w:lang w:eastAsia="zh-CN"/>
        </w:rPr>
        <w:t>）是否以采购活动中供应商提供的样品作为参考：</w:t>
      </w:r>
      <w:r>
        <w:rPr>
          <w:rFonts w:hint="eastAsia" w:ascii="宋体" w:hAnsi="宋体" w:eastAsia="宋体" w:cs="宋体"/>
          <w:color w:val="auto"/>
          <w:sz w:val="21"/>
          <w:szCs w:val="21"/>
          <w:highlight w:val="none"/>
        </w:rPr>
        <w:sym w:font="Wingdings" w:char="00A8"/>
      </w:r>
      <w:r>
        <w:rPr>
          <w:rFonts w:hint="eastAsia" w:ascii="宋体" w:hAnsi="宋体" w:eastAsia="宋体" w:cs="宋体"/>
          <w:bCs/>
          <w:color w:val="auto"/>
          <w:sz w:val="21"/>
          <w:szCs w:val="21"/>
          <w:highlight w:val="none"/>
        </w:rPr>
        <w:t xml:space="preserve">是  </w:t>
      </w:r>
      <w:r>
        <w:rPr>
          <w:rFonts w:hint="eastAsia" w:ascii="宋体" w:hAnsi="宋体" w:eastAsia="宋体" w:cs="宋体"/>
          <w:color w:val="auto"/>
          <w:sz w:val="21"/>
          <w:szCs w:val="21"/>
          <w:highlight w:val="none"/>
        </w:rPr>
        <w:sym w:font="Wingdings" w:char="00A8"/>
      </w:r>
      <w:r>
        <w:rPr>
          <w:rFonts w:hint="eastAsia" w:ascii="宋体" w:hAnsi="宋体" w:eastAsia="宋体" w:cs="宋体"/>
          <w:bCs/>
          <w:color w:val="auto"/>
          <w:sz w:val="21"/>
          <w:szCs w:val="21"/>
          <w:highlight w:val="none"/>
        </w:rPr>
        <w:t>否</w:t>
      </w:r>
    </w:p>
    <w:p w14:paraId="1CEDDEBF">
      <w:pPr>
        <w:adjustRightInd w:val="0"/>
        <w:snapToGrid w:val="0"/>
        <w:spacing w:before="0" w:beforeLines="0" w:line="400" w:lineRule="exact"/>
        <w:ind w:firstLine="420" w:firstLineChars="200"/>
        <w:rPr>
          <w:rFonts w:hint="eastAsia" w:ascii="宋体" w:hAnsi="宋体" w:cs="宋体"/>
          <w:bCs/>
          <w:color w:val="auto"/>
          <w:szCs w:val="21"/>
          <w:highlight w:val="none"/>
          <w:u w:val="single"/>
        </w:rPr>
      </w:pPr>
      <w:r>
        <w:rPr>
          <w:rFonts w:hint="eastAsia" w:ascii="宋体" w:hAnsi="宋体" w:cs="宋体"/>
          <w:bCs/>
          <w:color w:val="auto"/>
          <w:szCs w:val="21"/>
          <w:highlight w:val="none"/>
        </w:rPr>
        <w:t>（8）履约验收其他事项：</w:t>
      </w:r>
      <w:r>
        <w:rPr>
          <w:rFonts w:hint="eastAsia" w:ascii="宋体" w:hAnsi="宋体" w:cs="宋体"/>
          <w:bCs/>
          <w:color w:val="auto"/>
          <w:szCs w:val="21"/>
          <w:highlight w:val="none"/>
          <w:u w:val="single"/>
        </w:rPr>
        <w:t xml:space="preserve">      </w:t>
      </w:r>
      <w:r>
        <w:rPr>
          <w:rFonts w:hint="eastAsia" w:ascii="宋体" w:hAnsi="宋体" w:cs="宋体"/>
          <w:bCs/>
          <w:i w:val="0"/>
          <w:iCs w:val="0"/>
          <w:color w:val="auto"/>
          <w:szCs w:val="21"/>
          <w:highlight w:val="none"/>
          <w:u w:val="single"/>
        </w:rPr>
        <w:t>（产权过户登记等）</w:t>
      </w:r>
      <w:r>
        <w:rPr>
          <w:rFonts w:hint="eastAsia" w:ascii="宋体" w:hAnsi="宋体" w:cs="宋体"/>
          <w:bCs/>
          <w:color w:val="auto"/>
          <w:szCs w:val="21"/>
          <w:highlight w:val="none"/>
          <w:u w:val="single"/>
        </w:rPr>
        <w:t xml:space="preserve">          </w:t>
      </w:r>
    </w:p>
    <w:p w14:paraId="3182D002">
      <w:pPr>
        <w:numPr>
          <w:ilvl w:val="0"/>
          <w:numId w:val="2"/>
        </w:numPr>
        <w:adjustRightInd w:val="0"/>
        <w:snapToGrid w:val="0"/>
        <w:spacing w:before="0" w:beforeLines="0" w:line="400" w:lineRule="exact"/>
        <w:ind w:firstLine="420" w:firstLineChars="200"/>
        <w:rPr>
          <w:rFonts w:hint="eastAsia" w:ascii="宋体" w:hAnsi="宋体"/>
          <w:b/>
          <w:color w:val="auto"/>
          <w:szCs w:val="21"/>
          <w:highlight w:val="none"/>
        </w:rPr>
      </w:pPr>
      <w:r>
        <w:rPr>
          <w:rFonts w:hint="eastAsia" w:ascii="宋体" w:hAnsi="宋体"/>
          <w:b/>
          <w:color w:val="auto"/>
          <w:szCs w:val="21"/>
          <w:highlight w:val="none"/>
        </w:rPr>
        <w:t>组成合同的文件</w:t>
      </w:r>
    </w:p>
    <w:p w14:paraId="2312DF37">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本协议书与下列文件一起构成合同文件，如下述文件之间有任何抵触、矛盾或歧义，应按以下顺序解释：</w:t>
      </w:r>
    </w:p>
    <w:p w14:paraId="4C41984E">
      <w:pPr>
        <w:adjustRightInd w:val="0"/>
        <w:snapToGrid w:val="0"/>
        <w:spacing w:before="0" w:beforeLines="0" w:line="400" w:lineRule="exact"/>
        <w:ind w:firstLine="420" w:firstLineChars="200"/>
        <w:rPr>
          <w:rFonts w:hint="eastAsia" w:ascii="宋体" w:hAnsi="宋体"/>
          <w:color w:val="auto"/>
          <w:szCs w:val="21"/>
          <w:highlight w:val="none"/>
          <w:lang w:eastAsia="zh-CN"/>
        </w:rPr>
      </w:pPr>
      <w:r>
        <w:rPr>
          <w:rFonts w:hint="eastAsia" w:ascii="宋体" w:hAnsi="宋体"/>
          <w:color w:val="auto"/>
          <w:szCs w:val="21"/>
          <w:highlight w:val="none"/>
        </w:rPr>
        <w:t>（1）</w:t>
      </w:r>
      <w:r>
        <w:rPr>
          <w:rFonts w:hint="eastAsia" w:ascii="宋体" w:hAnsi="宋体"/>
          <w:color w:val="auto"/>
          <w:szCs w:val="21"/>
          <w:highlight w:val="none"/>
          <w:lang w:eastAsia="zh-CN"/>
        </w:rPr>
        <w:t>政府采购</w:t>
      </w:r>
      <w:r>
        <w:rPr>
          <w:rFonts w:hint="eastAsia" w:ascii="宋体" w:hAnsi="宋体"/>
          <w:color w:val="auto"/>
          <w:szCs w:val="21"/>
          <w:highlight w:val="none"/>
        </w:rPr>
        <w:t>合同协议书及其变更、补充</w:t>
      </w:r>
      <w:r>
        <w:rPr>
          <w:rFonts w:hint="eastAsia" w:ascii="宋体" w:hAnsi="宋体"/>
          <w:color w:val="auto"/>
          <w:szCs w:val="21"/>
          <w:highlight w:val="none"/>
          <w:lang w:eastAsia="zh-CN"/>
        </w:rPr>
        <w:t>协议</w:t>
      </w:r>
    </w:p>
    <w:p w14:paraId="0DE58FF0">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）政府采购合同专用条款</w:t>
      </w:r>
    </w:p>
    <w:p w14:paraId="3F460AA1">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）政府采购合同通用条款</w:t>
      </w:r>
    </w:p>
    <w:p w14:paraId="61A1F07D">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）中标</w:t>
      </w:r>
      <w:r>
        <w:rPr>
          <w:rFonts w:hint="eastAsia" w:ascii="宋体" w:hAnsi="宋体"/>
          <w:color w:val="auto"/>
          <w:szCs w:val="21"/>
          <w:highlight w:val="none"/>
          <w:lang w:eastAsia="zh-CN"/>
        </w:rPr>
        <w:t>（成交）</w:t>
      </w:r>
      <w:r>
        <w:rPr>
          <w:rFonts w:hint="eastAsia" w:ascii="宋体" w:hAnsi="宋体"/>
          <w:color w:val="auto"/>
          <w:szCs w:val="21"/>
          <w:highlight w:val="none"/>
        </w:rPr>
        <w:t>通知书</w:t>
      </w:r>
    </w:p>
    <w:p w14:paraId="4836949F">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5</w:t>
      </w:r>
      <w:r>
        <w:rPr>
          <w:rFonts w:hint="eastAsia" w:ascii="宋体" w:hAnsi="宋体"/>
          <w:color w:val="auto"/>
          <w:szCs w:val="21"/>
          <w:highlight w:val="none"/>
        </w:rPr>
        <w:t>）投标（响应）文件</w:t>
      </w:r>
    </w:p>
    <w:p w14:paraId="7BE69932">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（6）采购文件</w:t>
      </w:r>
    </w:p>
    <w:p w14:paraId="0BEF8D70">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（7）有关技术文件，图纸</w:t>
      </w:r>
    </w:p>
    <w:p w14:paraId="131F5E48">
      <w:pPr>
        <w:pStyle w:val="2"/>
        <w:spacing w:beforeLines="0"/>
        <w:ind w:firstLine="420" w:firstLineChars="200"/>
        <w:rPr>
          <w:rFonts w:hint="eastAsia" w:ascii="宋体" w:hAnsi="宋体" w:eastAsia="宋体" w:cs="宋体"/>
          <w:color w:val="auto"/>
          <w:kern w:val="2"/>
          <w:sz w:val="21"/>
          <w:highlight w:val="none"/>
          <w:lang w:eastAsia="zh-CN"/>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lang w:eastAsia="zh-CN"/>
        </w:rPr>
        <w:t>）</w:t>
      </w:r>
      <w:r>
        <w:rPr>
          <w:rFonts w:hint="eastAsia" w:ascii="宋体" w:hAnsi="宋体" w:eastAsia="宋体" w:cs="宋体"/>
          <w:bCs w:val="0"/>
          <w:color w:val="auto"/>
          <w:kern w:val="2"/>
          <w:sz w:val="21"/>
          <w:szCs w:val="21"/>
          <w:highlight w:val="none"/>
          <w:lang w:eastAsia="zh-CN"/>
        </w:rPr>
        <w:t>国家法律、行政法规和规章制度规定或合同约定的作为合同组成部分的其他文件</w:t>
      </w:r>
    </w:p>
    <w:p w14:paraId="6D329525">
      <w:pPr>
        <w:numPr>
          <w:ilvl w:val="0"/>
          <w:numId w:val="2"/>
        </w:numPr>
        <w:adjustRightInd w:val="0"/>
        <w:snapToGrid w:val="0"/>
        <w:spacing w:before="0" w:beforeLines="0" w:line="400" w:lineRule="exact"/>
        <w:ind w:firstLine="420" w:firstLineChars="200"/>
        <w:rPr>
          <w:rFonts w:hint="eastAsia" w:ascii="宋体" w:hAnsi="宋体"/>
          <w:b/>
          <w:color w:val="auto"/>
          <w:szCs w:val="21"/>
          <w:highlight w:val="none"/>
        </w:rPr>
      </w:pPr>
      <w:r>
        <w:rPr>
          <w:rFonts w:hint="eastAsia" w:ascii="宋体" w:hAnsi="宋体"/>
          <w:b/>
          <w:color w:val="auto"/>
          <w:szCs w:val="21"/>
          <w:highlight w:val="none"/>
        </w:rPr>
        <w:t>合同生效</w:t>
      </w:r>
    </w:p>
    <w:p w14:paraId="2348C9E2">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本合同自</w:t>
      </w:r>
      <w:r>
        <w:rPr>
          <w:rFonts w:hint="eastAsia" w:ascii="宋体" w:hAnsi="宋体"/>
          <w:color w:val="auto"/>
          <w:szCs w:val="21"/>
          <w:highlight w:val="none"/>
          <w:u w:val="single"/>
        </w:rPr>
        <w:t xml:space="preserve">                             </w:t>
      </w:r>
      <w:r>
        <w:rPr>
          <w:rFonts w:hint="eastAsia" w:ascii="宋体" w:hAnsi="宋体"/>
          <w:color w:val="auto"/>
          <w:szCs w:val="21"/>
          <w:highlight w:val="none"/>
        </w:rPr>
        <w:t>生效。</w:t>
      </w:r>
    </w:p>
    <w:p w14:paraId="4E6D3F63">
      <w:pPr>
        <w:numPr>
          <w:ilvl w:val="0"/>
          <w:numId w:val="2"/>
        </w:numPr>
        <w:adjustRightInd w:val="0"/>
        <w:snapToGrid w:val="0"/>
        <w:spacing w:before="0" w:beforeLines="0" w:line="400" w:lineRule="exact"/>
        <w:ind w:firstLine="420" w:firstLineChars="200"/>
        <w:rPr>
          <w:rFonts w:hint="eastAsia" w:ascii="宋体" w:hAnsi="宋体"/>
          <w:b/>
          <w:color w:val="auto"/>
          <w:szCs w:val="21"/>
          <w:highlight w:val="none"/>
        </w:rPr>
      </w:pPr>
      <w:r>
        <w:rPr>
          <w:rFonts w:hint="eastAsia" w:ascii="宋体" w:hAnsi="宋体"/>
          <w:b/>
          <w:color w:val="auto"/>
          <w:szCs w:val="21"/>
          <w:highlight w:val="none"/>
        </w:rPr>
        <w:t>合同份数</w:t>
      </w:r>
    </w:p>
    <w:p w14:paraId="7DFF11E7">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本合同一式</w:t>
      </w:r>
      <w:r>
        <w:rPr>
          <w:rFonts w:hint="eastAsia" w:ascii="宋体" w:hAnsi="宋体"/>
          <w:color w:val="auto"/>
          <w:szCs w:val="21"/>
          <w:highlight w:val="none"/>
          <w:u w:val="single"/>
        </w:rPr>
        <w:t xml:space="preserve">    </w:t>
      </w:r>
      <w:r>
        <w:rPr>
          <w:rFonts w:hint="eastAsia" w:ascii="宋体" w:hAnsi="宋体"/>
          <w:color w:val="auto"/>
          <w:szCs w:val="21"/>
          <w:highlight w:val="none"/>
        </w:rPr>
        <w:t>份，</w:t>
      </w:r>
      <w:r>
        <w:rPr>
          <w:rFonts w:hint="eastAsia" w:ascii="宋体" w:hAnsi="宋体"/>
          <w:color w:val="auto"/>
          <w:szCs w:val="21"/>
          <w:highlight w:val="none"/>
          <w:lang w:eastAsia="zh-CN"/>
        </w:rPr>
        <w:t>甲方</w:t>
      </w:r>
      <w:r>
        <w:rPr>
          <w:rFonts w:hint="eastAsia" w:ascii="宋体" w:hAnsi="宋体"/>
          <w:color w:val="auto"/>
          <w:szCs w:val="21"/>
          <w:highlight w:val="none"/>
        </w:rPr>
        <w:t>执</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r>
        <w:rPr>
          <w:rFonts w:hint="eastAsia" w:ascii="宋体" w:hAnsi="宋体"/>
          <w:color w:val="auto"/>
          <w:szCs w:val="21"/>
          <w:highlight w:val="none"/>
        </w:rPr>
        <w:t>份，</w:t>
      </w:r>
      <w:r>
        <w:rPr>
          <w:rFonts w:hint="eastAsia" w:ascii="宋体" w:hAnsi="宋体"/>
          <w:color w:val="auto"/>
          <w:szCs w:val="21"/>
          <w:highlight w:val="none"/>
          <w:lang w:eastAsia="zh-CN"/>
        </w:rPr>
        <w:t>乙方</w:t>
      </w:r>
      <w:r>
        <w:rPr>
          <w:rFonts w:hint="eastAsia" w:ascii="宋体" w:hAnsi="宋体"/>
          <w:color w:val="auto"/>
          <w:szCs w:val="21"/>
          <w:highlight w:val="none"/>
        </w:rPr>
        <w:t>执</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r>
        <w:rPr>
          <w:rFonts w:hint="eastAsia" w:ascii="宋体" w:hAnsi="宋体"/>
          <w:color w:val="auto"/>
          <w:szCs w:val="21"/>
          <w:highlight w:val="none"/>
        </w:rPr>
        <w:t>份，均具有同等法律效力。</w:t>
      </w:r>
    </w:p>
    <w:p w14:paraId="7B5710FF">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合同订立时间：</w:t>
      </w:r>
      <w:r>
        <w:rPr>
          <w:rFonts w:hint="eastAsia" w:ascii="宋体" w:hAnsi="宋体"/>
          <w:color w:val="auto"/>
          <w:szCs w:val="21"/>
          <w:highlight w:val="none"/>
          <w:u w:val="single"/>
        </w:rPr>
        <w:t xml:space="preserve">         </w:t>
      </w:r>
      <w:r>
        <w:rPr>
          <w:rFonts w:hint="eastAsia" w:ascii="宋体" w:hAnsi="宋体"/>
          <w:color w:val="auto"/>
          <w:szCs w:val="21"/>
          <w:highlight w:val="none"/>
        </w:rPr>
        <w:t>年</w:t>
      </w:r>
      <w:r>
        <w:rPr>
          <w:rFonts w:hint="eastAsia" w:ascii="宋体" w:hAnsi="宋体"/>
          <w:color w:val="auto"/>
          <w:szCs w:val="21"/>
          <w:highlight w:val="none"/>
          <w:u w:val="single"/>
        </w:rPr>
        <w:t xml:space="preserve">      </w:t>
      </w:r>
      <w:r>
        <w:rPr>
          <w:rFonts w:hint="eastAsia" w:ascii="宋体" w:hAnsi="宋体"/>
          <w:color w:val="auto"/>
          <w:szCs w:val="21"/>
          <w:highlight w:val="none"/>
        </w:rPr>
        <w:t>月</w:t>
      </w:r>
      <w:r>
        <w:rPr>
          <w:rFonts w:hint="eastAsia" w:ascii="宋体" w:hAnsi="宋体"/>
          <w:color w:val="auto"/>
          <w:szCs w:val="21"/>
          <w:highlight w:val="none"/>
          <w:u w:val="single"/>
        </w:rPr>
        <w:t xml:space="preserve">      </w:t>
      </w:r>
      <w:r>
        <w:rPr>
          <w:rFonts w:hint="eastAsia" w:ascii="宋体" w:hAnsi="宋体"/>
          <w:color w:val="auto"/>
          <w:szCs w:val="21"/>
          <w:highlight w:val="none"/>
        </w:rPr>
        <w:t>日</w:t>
      </w:r>
    </w:p>
    <w:p w14:paraId="26E124A5">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合同订立地点：</w:t>
      </w:r>
      <w:r>
        <w:rPr>
          <w:rFonts w:hint="eastAsia" w:ascii="宋体" w:hAnsi="宋体"/>
          <w:color w:val="auto"/>
          <w:szCs w:val="21"/>
          <w:highlight w:val="none"/>
          <w:u w:val="single"/>
        </w:rPr>
        <w:t xml:space="preserve">                           </w:t>
      </w:r>
    </w:p>
    <w:p w14:paraId="368B69FA">
      <w:pPr>
        <w:adjustRightInd w:val="0"/>
        <w:snapToGrid w:val="0"/>
        <w:spacing w:before="0" w:beforeLines="0" w:line="400" w:lineRule="exact"/>
        <w:ind w:firstLine="420" w:firstLineChars="200"/>
        <w:rPr>
          <w:color w:val="auto"/>
          <w:highlight w:val="none"/>
        </w:rPr>
      </w:pPr>
      <w:r>
        <w:rPr>
          <w:rFonts w:hint="eastAsia" w:ascii="宋体" w:hAnsi="宋体"/>
          <w:color w:val="auto"/>
          <w:szCs w:val="21"/>
          <w:highlight w:val="none"/>
        </w:rPr>
        <w:t>附件：具体标</w:t>
      </w:r>
      <w:r>
        <w:rPr>
          <w:rFonts w:hint="eastAsia" w:ascii="宋体" w:hAnsi="宋体"/>
          <w:color w:val="auto"/>
          <w:szCs w:val="21"/>
          <w:highlight w:val="none"/>
          <w:lang w:eastAsia="zh-CN"/>
        </w:rPr>
        <w:t>的及其</w:t>
      </w:r>
      <w:r>
        <w:rPr>
          <w:rFonts w:hint="eastAsia" w:ascii="宋体" w:hAnsi="宋体"/>
          <w:color w:val="auto"/>
          <w:szCs w:val="21"/>
          <w:highlight w:val="none"/>
          <w:u w:val="none"/>
          <w:lang w:val="en-US" w:eastAsia="zh-CN"/>
        </w:rPr>
        <w:t>技术要求和商务要求</w:t>
      </w:r>
      <w:r>
        <w:rPr>
          <w:rFonts w:hint="eastAsia" w:ascii="宋体" w:hAnsi="宋体"/>
          <w:color w:val="auto"/>
          <w:szCs w:val="21"/>
          <w:highlight w:val="none"/>
        </w:rPr>
        <w:t>、联合协议、分包</w:t>
      </w:r>
      <w:r>
        <w:rPr>
          <w:rFonts w:hint="eastAsia" w:ascii="宋体" w:hAnsi="宋体"/>
          <w:color w:val="auto"/>
          <w:szCs w:val="21"/>
          <w:highlight w:val="none"/>
          <w:lang w:eastAsia="zh-CN"/>
        </w:rPr>
        <w:t>意向</w:t>
      </w:r>
      <w:r>
        <w:rPr>
          <w:rFonts w:hint="eastAsia" w:ascii="宋体" w:hAnsi="宋体"/>
          <w:color w:val="auto"/>
          <w:szCs w:val="21"/>
          <w:highlight w:val="none"/>
        </w:rPr>
        <w:t>协议等。</w:t>
      </w:r>
    </w:p>
    <w:p w14:paraId="2C5A5765">
      <w:pPr>
        <w:ind w:firstLine="420" w:firstLineChars="200"/>
        <w:rPr>
          <w:rFonts w:hint="eastAsia"/>
          <w:color w:val="auto"/>
          <w:highlight w:val="none"/>
        </w:rPr>
      </w:pPr>
      <w:r>
        <w:rPr>
          <w:rFonts w:hint="eastAsia"/>
          <w:color w:val="auto"/>
          <w:highlight w:val="none"/>
        </w:rPr>
        <w:br w:type="page"/>
      </w:r>
    </w:p>
    <w:tbl>
      <w:tblPr>
        <w:tblStyle w:val="12"/>
        <w:tblW w:w="4927"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2249"/>
        <w:gridCol w:w="2869"/>
        <w:gridCol w:w="2353"/>
        <w:gridCol w:w="2517"/>
      </w:tblGrid>
      <w:tr w14:paraId="36272ED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2562" w:type="pct"/>
            <w:gridSpan w:val="2"/>
            <w:tcBorders>
              <w:bottom w:val="single" w:color="auto" w:sz="2" w:space="0"/>
              <w:right w:val="single" w:color="auto" w:sz="2" w:space="0"/>
            </w:tcBorders>
            <w:vAlign w:val="center"/>
          </w:tcPr>
          <w:p w14:paraId="1980AAE4">
            <w:pPr>
              <w:adjustRightInd w:val="0"/>
              <w:snapToGrid w:val="0"/>
              <w:spacing w:line="300" w:lineRule="exact"/>
              <w:jc w:val="center"/>
              <w:rPr>
                <w:color w:val="auto"/>
                <w:highlight w:val="none"/>
              </w:rPr>
            </w:pPr>
            <w:r>
              <w:rPr>
                <w:color w:val="auto"/>
                <w:szCs w:val="21"/>
                <w:highlight w:val="none"/>
              </w:rPr>
              <w:t>甲方</w:t>
            </w:r>
            <w:r>
              <w:rPr>
                <w:rFonts w:hint="eastAsia"/>
                <w:color w:val="auto"/>
                <w:szCs w:val="21"/>
                <w:highlight w:val="none"/>
              </w:rPr>
              <w:t>（采购人</w:t>
            </w:r>
            <w:r>
              <w:rPr>
                <w:rFonts w:hint="eastAsia" w:ascii="宋体" w:hAnsi="宋体"/>
                <w:color w:val="auto"/>
                <w:szCs w:val="21"/>
                <w:highlight w:val="none"/>
                <w:lang w:eastAsia="zh-CN"/>
              </w:rPr>
              <w:t>、受采购人委托签订合同的单位</w:t>
            </w:r>
            <w:r>
              <w:rPr>
                <w:rFonts w:hint="eastAsia" w:ascii="宋体" w:hAnsi="宋体"/>
                <w:color w:val="auto"/>
                <w:szCs w:val="21"/>
                <w:highlight w:val="none"/>
              </w:rPr>
              <w:t>或</w:t>
            </w:r>
            <w:r>
              <w:rPr>
                <w:rFonts w:hint="eastAsia"/>
                <w:color w:val="auto"/>
                <w:szCs w:val="21"/>
                <w:highlight w:val="none"/>
              </w:rPr>
              <w:t>采购文件约定的合同甲方）</w:t>
            </w:r>
          </w:p>
        </w:tc>
        <w:tc>
          <w:tcPr>
            <w:tcW w:w="2437" w:type="pct"/>
            <w:gridSpan w:val="2"/>
            <w:tcBorders>
              <w:left w:val="single" w:color="auto" w:sz="2" w:space="0"/>
              <w:bottom w:val="single" w:color="auto" w:sz="2" w:space="0"/>
            </w:tcBorders>
            <w:vAlign w:val="center"/>
          </w:tcPr>
          <w:p w14:paraId="25229DEF">
            <w:pPr>
              <w:adjustRightInd w:val="0"/>
              <w:snapToGrid w:val="0"/>
              <w:spacing w:line="300" w:lineRule="exact"/>
              <w:jc w:val="center"/>
              <w:rPr>
                <w:color w:val="auto"/>
                <w:highlight w:val="none"/>
              </w:rPr>
            </w:pPr>
            <w:r>
              <w:rPr>
                <w:color w:val="auto"/>
                <w:szCs w:val="21"/>
                <w:highlight w:val="none"/>
              </w:rPr>
              <w:t>乙方</w:t>
            </w:r>
            <w:r>
              <w:rPr>
                <w:rFonts w:hint="eastAsia"/>
                <w:color w:val="auto"/>
                <w:szCs w:val="21"/>
                <w:highlight w:val="none"/>
              </w:rPr>
              <w:t>（供应商）</w:t>
            </w:r>
          </w:p>
        </w:tc>
      </w:tr>
      <w:tr w14:paraId="78664D3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126" w:type="pct"/>
            <w:tcBorders>
              <w:top w:val="single" w:color="auto" w:sz="2" w:space="0"/>
              <w:bottom w:val="single" w:color="auto" w:sz="2" w:space="0"/>
              <w:right w:val="single" w:color="auto" w:sz="2" w:space="0"/>
            </w:tcBorders>
            <w:vAlign w:val="center"/>
          </w:tcPr>
          <w:p w14:paraId="0F19EC09">
            <w:pPr>
              <w:adjustRightInd w:val="0"/>
              <w:snapToGrid w:val="0"/>
              <w:spacing w:line="300" w:lineRule="exact"/>
              <w:jc w:val="center"/>
              <w:rPr>
                <w:color w:val="auto"/>
                <w:szCs w:val="21"/>
                <w:highlight w:val="none"/>
              </w:rPr>
            </w:pPr>
            <w:r>
              <w:rPr>
                <w:color w:val="auto"/>
                <w:szCs w:val="21"/>
                <w:highlight w:val="none"/>
              </w:rPr>
              <w:t>单位名称</w:t>
            </w:r>
            <w:r>
              <w:rPr>
                <w:rFonts w:hint="eastAsia"/>
                <w:color w:val="auto"/>
                <w:szCs w:val="21"/>
                <w:highlight w:val="none"/>
              </w:rPr>
              <w:t>（公章</w:t>
            </w:r>
            <w:r>
              <w:rPr>
                <w:rFonts w:hint="eastAsia"/>
                <w:color w:val="auto"/>
                <w:szCs w:val="21"/>
                <w:highlight w:val="none"/>
                <w:lang w:eastAsia="zh-CN"/>
              </w:rPr>
              <w:t>或合同章</w:t>
            </w:r>
            <w:r>
              <w:rPr>
                <w:rFonts w:hint="eastAsia"/>
                <w:color w:val="auto"/>
                <w:szCs w:val="21"/>
                <w:highlight w:val="none"/>
              </w:rPr>
              <w:t>）</w:t>
            </w:r>
          </w:p>
        </w:tc>
        <w:tc>
          <w:tcPr>
            <w:tcW w:w="1436" w:type="pct"/>
            <w:tcBorders>
              <w:top w:val="single" w:color="auto" w:sz="2" w:space="0"/>
              <w:left w:val="single" w:color="auto" w:sz="2" w:space="0"/>
              <w:bottom w:val="single" w:color="auto" w:sz="2" w:space="0"/>
              <w:right w:val="single" w:color="auto" w:sz="2" w:space="0"/>
            </w:tcBorders>
            <w:vAlign w:val="center"/>
          </w:tcPr>
          <w:p w14:paraId="49C72A7F">
            <w:pPr>
              <w:adjustRightInd w:val="0"/>
              <w:snapToGrid w:val="0"/>
              <w:spacing w:line="300" w:lineRule="exact"/>
              <w:jc w:val="center"/>
              <w:rPr>
                <w:color w:val="auto"/>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7BD604C9">
            <w:pPr>
              <w:adjustRightInd w:val="0"/>
              <w:snapToGrid w:val="0"/>
              <w:spacing w:line="300" w:lineRule="exact"/>
              <w:jc w:val="center"/>
              <w:rPr>
                <w:color w:val="auto"/>
                <w:szCs w:val="21"/>
                <w:highlight w:val="none"/>
              </w:rPr>
            </w:pPr>
            <w:r>
              <w:rPr>
                <w:color w:val="auto"/>
                <w:szCs w:val="21"/>
                <w:highlight w:val="none"/>
              </w:rPr>
              <w:t>单位名称</w:t>
            </w:r>
            <w:r>
              <w:rPr>
                <w:rFonts w:hint="eastAsia"/>
                <w:color w:val="auto"/>
                <w:szCs w:val="21"/>
                <w:highlight w:val="none"/>
              </w:rPr>
              <w:t>（公章</w:t>
            </w:r>
            <w:r>
              <w:rPr>
                <w:rFonts w:hint="eastAsia"/>
                <w:color w:val="auto"/>
                <w:szCs w:val="21"/>
                <w:highlight w:val="none"/>
                <w:lang w:eastAsia="zh-CN"/>
              </w:rPr>
              <w:t>或合同章</w:t>
            </w:r>
            <w:r>
              <w:rPr>
                <w:rFonts w:hint="eastAsia"/>
                <w:color w:val="auto"/>
                <w:szCs w:val="21"/>
                <w:highlight w:val="none"/>
              </w:rPr>
              <w:t>）</w:t>
            </w:r>
          </w:p>
        </w:tc>
        <w:tc>
          <w:tcPr>
            <w:tcW w:w="1259" w:type="pct"/>
            <w:tcBorders>
              <w:top w:val="single" w:color="auto" w:sz="2" w:space="0"/>
              <w:left w:val="single" w:color="auto" w:sz="2" w:space="0"/>
              <w:bottom w:val="single" w:color="auto" w:sz="2" w:space="0"/>
            </w:tcBorders>
            <w:vAlign w:val="center"/>
          </w:tcPr>
          <w:p w14:paraId="3F7DA701">
            <w:pPr>
              <w:adjustRightInd w:val="0"/>
              <w:snapToGrid w:val="0"/>
              <w:spacing w:line="300" w:lineRule="exact"/>
              <w:jc w:val="center"/>
              <w:rPr>
                <w:color w:val="auto"/>
                <w:spacing w:val="20"/>
                <w:szCs w:val="21"/>
                <w:highlight w:val="none"/>
              </w:rPr>
            </w:pPr>
          </w:p>
        </w:tc>
      </w:tr>
      <w:tr w14:paraId="64646F1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126" w:type="pct"/>
            <w:vMerge w:val="restart"/>
            <w:tcBorders>
              <w:top w:val="single" w:color="auto" w:sz="2" w:space="0"/>
              <w:right w:val="single" w:color="auto" w:sz="2" w:space="0"/>
            </w:tcBorders>
            <w:vAlign w:val="center"/>
          </w:tcPr>
          <w:p w14:paraId="3BFE1541">
            <w:pPr>
              <w:adjustRightInd w:val="0"/>
              <w:snapToGrid w:val="0"/>
              <w:spacing w:line="300" w:lineRule="exact"/>
              <w:ind w:firstLine="420" w:firstLineChars="200"/>
              <w:jc w:val="center"/>
              <w:rPr>
                <w:color w:val="auto"/>
                <w:szCs w:val="21"/>
                <w:highlight w:val="none"/>
              </w:rPr>
            </w:pPr>
            <w:r>
              <w:rPr>
                <w:color w:val="auto"/>
                <w:szCs w:val="21"/>
                <w:highlight w:val="none"/>
              </w:rPr>
              <w:t>法定代表人</w:t>
            </w:r>
          </w:p>
          <w:p w14:paraId="2424FE2E">
            <w:pPr>
              <w:adjustRightInd w:val="0"/>
              <w:snapToGrid w:val="0"/>
              <w:spacing w:line="300" w:lineRule="exact"/>
              <w:ind w:firstLine="420" w:firstLineChars="200"/>
              <w:jc w:val="center"/>
              <w:rPr>
                <w:color w:val="auto"/>
                <w:szCs w:val="21"/>
                <w:highlight w:val="none"/>
              </w:rPr>
            </w:pPr>
            <w:r>
              <w:rPr>
                <w:rFonts w:hint="eastAsia"/>
                <w:color w:val="auto"/>
                <w:szCs w:val="21"/>
                <w:highlight w:val="none"/>
              </w:rPr>
              <w:t>或其</w:t>
            </w:r>
            <w:r>
              <w:rPr>
                <w:color w:val="auto"/>
                <w:szCs w:val="21"/>
                <w:highlight w:val="none"/>
              </w:rPr>
              <w:t>委托代理人</w:t>
            </w:r>
            <w:r>
              <w:rPr>
                <w:rFonts w:hint="eastAsia"/>
                <w:color w:val="auto"/>
                <w:szCs w:val="21"/>
                <w:highlight w:val="none"/>
              </w:rPr>
              <w:t>（签章）</w:t>
            </w:r>
          </w:p>
        </w:tc>
        <w:tc>
          <w:tcPr>
            <w:tcW w:w="1436" w:type="pct"/>
            <w:vMerge w:val="restart"/>
            <w:tcBorders>
              <w:top w:val="single" w:color="auto" w:sz="2" w:space="0"/>
              <w:left w:val="single" w:color="auto" w:sz="2" w:space="0"/>
              <w:right w:val="single" w:color="auto" w:sz="2" w:space="0"/>
            </w:tcBorders>
            <w:vAlign w:val="center"/>
          </w:tcPr>
          <w:p w14:paraId="12D842CD">
            <w:pPr>
              <w:adjustRightInd w:val="0"/>
              <w:snapToGrid w:val="0"/>
              <w:spacing w:line="300" w:lineRule="exact"/>
              <w:jc w:val="center"/>
              <w:rPr>
                <w:color w:val="auto"/>
                <w:szCs w:val="21"/>
                <w:highlight w:val="none"/>
              </w:rPr>
            </w:pPr>
          </w:p>
        </w:tc>
        <w:tc>
          <w:tcPr>
            <w:tcW w:w="1178" w:type="pct"/>
            <w:tcBorders>
              <w:top w:val="single" w:color="auto" w:sz="2" w:space="0"/>
              <w:left w:val="single" w:color="auto" w:sz="2" w:space="0"/>
              <w:right w:val="single" w:color="auto" w:sz="2" w:space="0"/>
            </w:tcBorders>
            <w:vAlign w:val="center"/>
          </w:tcPr>
          <w:p w14:paraId="7D0C7592">
            <w:pPr>
              <w:adjustRightInd w:val="0"/>
              <w:snapToGrid w:val="0"/>
              <w:spacing w:line="300" w:lineRule="exact"/>
              <w:ind w:firstLine="420" w:firstLineChars="200"/>
              <w:jc w:val="center"/>
              <w:rPr>
                <w:color w:val="auto"/>
                <w:szCs w:val="21"/>
                <w:highlight w:val="none"/>
              </w:rPr>
            </w:pPr>
            <w:r>
              <w:rPr>
                <w:color w:val="auto"/>
                <w:szCs w:val="21"/>
                <w:highlight w:val="none"/>
              </w:rPr>
              <w:t>法定代表人</w:t>
            </w:r>
          </w:p>
          <w:p w14:paraId="1B6BCD80">
            <w:pPr>
              <w:adjustRightInd w:val="0"/>
              <w:snapToGrid w:val="0"/>
              <w:spacing w:line="300" w:lineRule="exact"/>
              <w:ind w:firstLine="420" w:firstLineChars="200"/>
              <w:jc w:val="center"/>
              <w:rPr>
                <w:color w:val="auto"/>
                <w:szCs w:val="21"/>
                <w:highlight w:val="none"/>
              </w:rPr>
            </w:pPr>
            <w:r>
              <w:rPr>
                <w:rFonts w:hint="eastAsia"/>
                <w:color w:val="auto"/>
                <w:szCs w:val="21"/>
                <w:highlight w:val="none"/>
              </w:rPr>
              <w:t>或其</w:t>
            </w:r>
            <w:r>
              <w:rPr>
                <w:color w:val="auto"/>
                <w:szCs w:val="21"/>
                <w:highlight w:val="none"/>
              </w:rPr>
              <w:t>委托代理人</w:t>
            </w:r>
            <w:r>
              <w:rPr>
                <w:rFonts w:hint="eastAsia"/>
                <w:color w:val="auto"/>
                <w:szCs w:val="21"/>
                <w:highlight w:val="none"/>
              </w:rPr>
              <w:t>（签章）</w:t>
            </w:r>
          </w:p>
        </w:tc>
        <w:tc>
          <w:tcPr>
            <w:tcW w:w="1259" w:type="pct"/>
            <w:tcBorders>
              <w:top w:val="single" w:color="auto" w:sz="2" w:space="0"/>
              <w:left w:val="single" w:color="auto" w:sz="2" w:space="0"/>
              <w:bottom w:val="single" w:color="auto" w:sz="2" w:space="0"/>
            </w:tcBorders>
            <w:vAlign w:val="center"/>
          </w:tcPr>
          <w:p w14:paraId="77BD4F0B">
            <w:pPr>
              <w:adjustRightInd w:val="0"/>
              <w:snapToGrid w:val="0"/>
              <w:spacing w:line="300" w:lineRule="exact"/>
              <w:jc w:val="center"/>
              <w:rPr>
                <w:color w:val="auto"/>
                <w:szCs w:val="21"/>
                <w:highlight w:val="none"/>
              </w:rPr>
            </w:pPr>
          </w:p>
        </w:tc>
      </w:tr>
      <w:tr w14:paraId="6E7D796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vMerge w:val="continue"/>
            <w:tcBorders>
              <w:bottom w:val="single" w:color="auto" w:sz="2" w:space="0"/>
              <w:right w:val="single" w:color="auto" w:sz="2" w:space="0"/>
            </w:tcBorders>
            <w:vAlign w:val="center"/>
          </w:tcPr>
          <w:p w14:paraId="5DF7C1DE">
            <w:pPr>
              <w:adjustRightInd w:val="0"/>
              <w:snapToGrid w:val="0"/>
              <w:spacing w:line="300" w:lineRule="exact"/>
              <w:jc w:val="center"/>
              <w:rPr>
                <w:color w:val="auto"/>
                <w:szCs w:val="21"/>
                <w:highlight w:val="none"/>
              </w:rPr>
            </w:pPr>
          </w:p>
        </w:tc>
        <w:tc>
          <w:tcPr>
            <w:tcW w:w="1436" w:type="pct"/>
            <w:vMerge w:val="continue"/>
            <w:tcBorders>
              <w:left w:val="single" w:color="auto" w:sz="2" w:space="0"/>
              <w:bottom w:val="single" w:color="auto" w:sz="2" w:space="0"/>
              <w:right w:val="single" w:color="auto" w:sz="2" w:space="0"/>
            </w:tcBorders>
            <w:vAlign w:val="center"/>
          </w:tcPr>
          <w:p w14:paraId="27A24AC2">
            <w:pPr>
              <w:adjustRightInd w:val="0"/>
              <w:snapToGrid w:val="0"/>
              <w:spacing w:line="300" w:lineRule="exact"/>
              <w:jc w:val="center"/>
              <w:rPr>
                <w:color w:val="auto"/>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20975F3B">
            <w:pPr>
              <w:adjustRightInd w:val="0"/>
              <w:snapToGrid w:val="0"/>
              <w:spacing w:line="300" w:lineRule="exact"/>
              <w:jc w:val="center"/>
              <w:rPr>
                <w:rFonts w:hint="eastAsia" w:eastAsia="宋体"/>
                <w:color w:val="auto"/>
                <w:szCs w:val="21"/>
                <w:highlight w:val="none"/>
                <w:lang w:eastAsia="zh-CN"/>
              </w:rPr>
            </w:pPr>
            <w:r>
              <w:rPr>
                <w:rFonts w:hint="eastAsia"/>
                <w:color w:val="auto"/>
                <w:szCs w:val="21"/>
                <w:highlight w:val="none"/>
                <w:lang w:eastAsia="zh-CN"/>
              </w:rPr>
              <w:t>拥有者性别</w:t>
            </w:r>
          </w:p>
        </w:tc>
        <w:tc>
          <w:tcPr>
            <w:tcW w:w="1259" w:type="pct"/>
            <w:tcBorders>
              <w:top w:val="single" w:color="auto" w:sz="2" w:space="0"/>
              <w:left w:val="single" w:color="auto" w:sz="2" w:space="0"/>
              <w:bottom w:val="single" w:color="auto" w:sz="2" w:space="0"/>
            </w:tcBorders>
            <w:vAlign w:val="center"/>
          </w:tcPr>
          <w:p w14:paraId="20E1E7E0">
            <w:pPr>
              <w:adjustRightInd w:val="0"/>
              <w:snapToGrid w:val="0"/>
              <w:spacing w:line="300" w:lineRule="exact"/>
              <w:jc w:val="center"/>
              <w:rPr>
                <w:color w:val="auto"/>
                <w:spacing w:val="20"/>
                <w:szCs w:val="21"/>
                <w:highlight w:val="none"/>
              </w:rPr>
            </w:pPr>
          </w:p>
        </w:tc>
      </w:tr>
      <w:tr w14:paraId="598EDAF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9604ECD">
            <w:pPr>
              <w:adjustRightInd w:val="0"/>
              <w:snapToGrid w:val="0"/>
              <w:spacing w:line="300" w:lineRule="exact"/>
              <w:jc w:val="center"/>
              <w:rPr>
                <w:rFonts w:hint="eastAsia" w:eastAsia="宋体"/>
                <w:color w:val="auto"/>
                <w:szCs w:val="21"/>
                <w:highlight w:val="none"/>
                <w:lang w:eastAsia="zh-CN"/>
              </w:rPr>
            </w:pPr>
            <w:r>
              <w:rPr>
                <w:rFonts w:hint="eastAsia"/>
                <w:color w:val="auto"/>
                <w:szCs w:val="21"/>
                <w:highlight w:val="none"/>
                <w:lang w:eastAsia="zh-CN"/>
              </w:rPr>
              <w:t>住</w:t>
            </w:r>
            <w:r>
              <w:rPr>
                <w:rFonts w:hint="eastAsia"/>
                <w:color w:val="auto"/>
                <w:szCs w:val="21"/>
                <w:highlight w:val="none"/>
                <w:lang w:val="en-US" w:eastAsia="zh-CN"/>
              </w:rPr>
              <w:t xml:space="preserve">  </w:t>
            </w:r>
            <w:r>
              <w:rPr>
                <w:rFonts w:hint="eastAsia"/>
                <w:color w:val="auto"/>
                <w:szCs w:val="21"/>
                <w:highlight w:val="none"/>
                <w:lang w:eastAsia="zh-CN"/>
              </w:rPr>
              <w:t>所</w:t>
            </w:r>
          </w:p>
        </w:tc>
        <w:tc>
          <w:tcPr>
            <w:tcW w:w="1436" w:type="pct"/>
            <w:tcBorders>
              <w:top w:val="single" w:color="auto" w:sz="2" w:space="0"/>
              <w:left w:val="single" w:color="auto" w:sz="2" w:space="0"/>
              <w:bottom w:val="single" w:color="auto" w:sz="2" w:space="0"/>
              <w:right w:val="single" w:color="auto" w:sz="2" w:space="0"/>
            </w:tcBorders>
            <w:vAlign w:val="center"/>
          </w:tcPr>
          <w:p w14:paraId="3F92810A">
            <w:pPr>
              <w:adjustRightInd w:val="0"/>
              <w:snapToGrid w:val="0"/>
              <w:spacing w:line="300" w:lineRule="exact"/>
              <w:jc w:val="center"/>
              <w:rPr>
                <w:color w:val="auto"/>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7F682A29">
            <w:pPr>
              <w:adjustRightInd w:val="0"/>
              <w:snapToGrid w:val="0"/>
              <w:spacing w:line="300" w:lineRule="exact"/>
              <w:jc w:val="center"/>
              <w:rPr>
                <w:rFonts w:hint="eastAsia" w:eastAsia="宋体"/>
                <w:color w:val="auto"/>
                <w:szCs w:val="21"/>
                <w:highlight w:val="none"/>
                <w:lang w:eastAsia="zh-CN"/>
              </w:rPr>
            </w:pPr>
            <w:r>
              <w:rPr>
                <w:rFonts w:hint="eastAsia"/>
                <w:color w:val="auto"/>
                <w:szCs w:val="21"/>
                <w:highlight w:val="none"/>
                <w:lang w:eastAsia="zh-CN"/>
              </w:rPr>
              <w:t>住</w:t>
            </w:r>
            <w:r>
              <w:rPr>
                <w:rFonts w:hint="eastAsia"/>
                <w:color w:val="auto"/>
                <w:szCs w:val="21"/>
                <w:highlight w:val="none"/>
                <w:lang w:val="en-US" w:eastAsia="zh-CN"/>
              </w:rPr>
              <w:t xml:space="preserve">  </w:t>
            </w:r>
            <w:r>
              <w:rPr>
                <w:rFonts w:hint="eastAsia"/>
                <w:color w:val="auto"/>
                <w:szCs w:val="21"/>
                <w:highlight w:val="none"/>
                <w:lang w:eastAsia="zh-CN"/>
              </w:rPr>
              <w:t>所</w:t>
            </w:r>
          </w:p>
        </w:tc>
        <w:tc>
          <w:tcPr>
            <w:tcW w:w="1259" w:type="pct"/>
            <w:tcBorders>
              <w:top w:val="single" w:color="auto" w:sz="2" w:space="0"/>
              <w:left w:val="single" w:color="auto" w:sz="2" w:space="0"/>
              <w:bottom w:val="single" w:color="auto" w:sz="2" w:space="0"/>
            </w:tcBorders>
            <w:vAlign w:val="center"/>
          </w:tcPr>
          <w:p w14:paraId="0FCD92CA">
            <w:pPr>
              <w:adjustRightInd w:val="0"/>
              <w:snapToGrid w:val="0"/>
              <w:spacing w:line="300" w:lineRule="exact"/>
              <w:jc w:val="center"/>
              <w:rPr>
                <w:color w:val="auto"/>
                <w:spacing w:val="20"/>
                <w:szCs w:val="21"/>
                <w:highlight w:val="none"/>
              </w:rPr>
            </w:pPr>
          </w:p>
        </w:tc>
      </w:tr>
      <w:tr w14:paraId="3AC5751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1CEFB52">
            <w:pPr>
              <w:adjustRightInd w:val="0"/>
              <w:snapToGrid w:val="0"/>
              <w:spacing w:line="300" w:lineRule="exact"/>
              <w:jc w:val="center"/>
              <w:rPr>
                <w:color w:val="auto"/>
                <w:szCs w:val="21"/>
                <w:highlight w:val="none"/>
              </w:rPr>
            </w:pPr>
            <w:r>
              <w:rPr>
                <w:color w:val="auto"/>
                <w:szCs w:val="21"/>
                <w:highlight w:val="none"/>
              </w:rPr>
              <w:t>联 系 人</w:t>
            </w:r>
          </w:p>
        </w:tc>
        <w:tc>
          <w:tcPr>
            <w:tcW w:w="1436" w:type="pct"/>
            <w:tcBorders>
              <w:top w:val="single" w:color="auto" w:sz="2" w:space="0"/>
              <w:left w:val="single" w:color="auto" w:sz="2" w:space="0"/>
              <w:bottom w:val="single" w:color="auto" w:sz="2" w:space="0"/>
              <w:right w:val="single" w:color="auto" w:sz="2" w:space="0"/>
            </w:tcBorders>
            <w:vAlign w:val="center"/>
          </w:tcPr>
          <w:p w14:paraId="3640C1DC">
            <w:pPr>
              <w:adjustRightInd w:val="0"/>
              <w:snapToGrid w:val="0"/>
              <w:spacing w:line="300" w:lineRule="exact"/>
              <w:jc w:val="center"/>
              <w:rPr>
                <w:color w:val="auto"/>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6074D417">
            <w:pPr>
              <w:adjustRightInd w:val="0"/>
              <w:snapToGrid w:val="0"/>
              <w:spacing w:line="300" w:lineRule="exact"/>
              <w:jc w:val="center"/>
              <w:rPr>
                <w:color w:val="auto"/>
                <w:szCs w:val="21"/>
                <w:highlight w:val="none"/>
              </w:rPr>
            </w:pPr>
            <w:r>
              <w:rPr>
                <w:color w:val="auto"/>
                <w:szCs w:val="21"/>
                <w:highlight w:val="none"/>
              </w:rPr>
              <w:t>联 系 人</w:t>
            </w:r>
          </w:p>
        </w:tc>
        <w:tc>
          <w:tcPr>
            <w:tcW w:w="1259" w:type="pct"/>
            <w:tcBorders>
              <w:top w:val="single" w:color="auto" w:sz="2" w:space="0"/>
              <w:left w:val="single" w:color="auto" w:sz="2" w:space="0"/>
              <w:bottom w:val="single" w:color="auto" w:sz="2" w:space="0"/>
            </w:tcBorders>
            <w:vAlign w:val="center"/>
          </w:tcPr>
          <w:p w14:paraId="606F8598">
            <w:pPr>
              <w:adjustRightInd w:val="0"/>
              <w:snapToGrid w:val="0"/>
              <w:spacing w:line="300" w:lineRule="exact"/>
              <w:jc w:val="center"/>
              <w:rPr>
                <w:color w:val="auto"/>
                <w:spacing w:val="20"/>
                <w:szCs w:val="21"/>
                <w:highlight w:val="none"/>
              </w:rPr>
            </w:pPr>
          </w:p>
        </w:tc>
      </w:tr>
      <w:tr w14:paraId="7DB1CD7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9658B9E">
            <w:pPr>
              <w:adjustRightInd w:val="0"/>
              <w:snapToGrid w:val="0"/>
              <w:spacing w:line="300" w:lineRule="exact"/>
              <w:jc w:val="center"/>
              <w:rPr>
                <w:color w:val="auto"/>
                <w:szCs w:val="21"/>
                <w:highlight w:val="none"/>
              </w:rPr>
            </w:pPr>
            <w:r>
              <w:rPr>
                <w:color w:val="auto"/>
                <w:szCs w:val="21"/>
                <w:highlight w:val="none"/>
              </w:rPr>
              <w:t>联系电话</w:t>
            </w:r>
          </w:p>
        </w:tc>
        <w:tc>
          <w:tcPr>
            <w:tcW w:w="1436" w:type="pct"/>
            <w:tcBorders>
              <w:top w:val="single" w:color="auto" w:sz="2" w:space="0"/>
              <w:left w:val="single" w:color="auto" w:sz="2" w:space="0"/>
              <w:bottom w:val="single" w:color="auto" w:sz="2" w:space="0"/>
              <w:right w:val="single" w:color="auto" w:sz="2" w:space="0"/>
            </w:tcBorders>
            <w:vAlign w:val="center"/>
          </w:tcPr>
          <w:p w14:paraId="1A121C7F">
            <w:pPr>
              <w:adjustRightInd w:val="0"/>
              <w:snapToGrid w:val="0"/>
              <w:spacing w:line="300" w:lineRule="exact"/>
              <w:jc w:val="center"/>
              <w:rPr>
                <w:color w:val="auto"/>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36F25257">
            <w:pPr>
              <w:adjustRightInd w:val="0"/>
              <w:snapToGrid w:val="0"/>
              <w:spacing w:line="300" w:lineRule="exact"/>
              <w:jc w:val="center"/>
              <w:rPr>
                <w:color w:val="auto"/>
                <w:szCs w:val="21"/>
                <w:highlight w:val="none"/>
              </w:rPr>
            </w:pPr>
            <w:r>
              <w:rPr>
                <w:color w:val="auto"/>
                <w:szCs w:val="21"/>
                <w:highlight w:val="none"/>
              </w:rPr>
              <w:t>联系电话</w:t>
            </w:r>
          </w:p>
        </w:tc>
        <w:tc>
          <w:tcPr>
            <w:tcW w:w="1259" w:type="pct"/>
            <w:tcBorders>
              <w:top w:val="single" w:color="auto" w:sz="2" w:space="0"/>
              <w:left w:val="single" w:color="auto" w:sz="2" w:space="0"/>
              <w:bottom w:val="single" w:color="auto" w:sz="2" w:space="0"/>
            </w:tcBorders>
            <w:vAlign w:val="center"/>
          </w:tcPr>
          <w:p w14:paraId="237A5484">
            <w:pPr>
              <w:adjustRightInd w:val="0"/>
              <w:snapToGrid w:val="0"/>
              <w:spacing w:line="300" w:lineRule="exact"/>
              <w:jc w:val="center"/>
              <w:rPr>
                <w:color w:val="auto"/>
                <w:spacing w:val="20"/>
                <w:szCs w:val="21"/>
                <w:highlight w:val="none"/>
              </w:rPr>
            </w:pPr>
          </w:p>
        </w:tc>
      </w:tr>
      <w:tr w14:paraId="0E71F6A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1D2E981D">
            <w:pPr>
              <w:adjustRightInd w:val="0"/>
              <w:snapToGrid w:val="0"/>
              <w:spacing w:line="300" w:lineRule="exact"/>
              <w:jc w:val="center"/>
              <w:rPr>
                <w:rFonts w:hint="eastAsia" w:eastAsia="宋体"/>
                <w:color w:val="auto"/>
                <w:szCs w:val="21"/>
                <w:highlight w:val="none"/>
                <w:lang w:eastAsia="zh-CN"/>
              </w:rPr>
            </w:pPr>
            <w:r>
              <w:rPr>
                <w:rFonts w:hint="eastAsia"/>
                <w:color w:val="auto"/>
                <w:szCs w:val="21"/>
                <w:highlight w:val="none"/>
                <w:lang w:eastAsia="zh-CN"/>
              </w:rPr>
              <w:t>通信地址</w:t>
            </w:r>
          </w:p>
        </w:tc>
        <w:tc>
          <w:tcPr>
            <w:tcW w:w="1436" w:type="pct"/>
            <w:tcBorders>
              <w:top w:val="single" w:color="auto" w:sz="2" w:space="0"/>
              <w:left w:val="single" w:color="auto" w:sz="2" w:space="0"/>
              <w:bottom w:val="single" w:color="auto" w:sz="2" w:space="0"/>
              <w:right w:val="single" w:color="auto" w:sz="2" w:space="0"/>
            </w:tcBorders>
            <w:vAlign w:val="center"/>
          </w:tcPr>
          <w:p w14:paraId="39697F96">
            <w:pPr>
              <w:adjustRightInd w:val="0"/>
              <w:snapToGrid w:val="0"/>
              <w:spacing w:line="300" w:lineRule="exact"/>
              <w:jc w:val="center"/>
              <w:rPr>
                <w:color w:val="auto"/>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6AAAF337">
            <w:pPr>
              <w:adjustRightInd w:val="0"/>
              <w:snapToGrid w:val="0"/>
              <w:spacing w:line="300" w:lineRule="exact"/>
              <w:jc w:val="center"/>
              <w:rPr>
                <w:color w:val="auto"/>
                <w:szCs w:val="21"/>
                <w:highlight w:val="none"/>
              </w:rPr>
            </w:pPr>
            <w:r>
              <w:rPr>
                <w:rFonts w:hint="eastAsia"/>
                <w:color w:val="auto"/>
                <w:szCs w:val="21"/>
                <w:highlight w:val="none"/>
                <w:lang w:eastAsia="zh-CN"/>
              </w:rPr>
              <w:t>通信地址</w:t>
            </w:r>
          </w:p>
        </w:tc>
        <w:tc>
          <w:tcPr>
            <w:tcW w:w="1259" w:type="pct"/>
            <w:tcBorders>
              <w:top w:val="single" w:color="auto" w:sz="2" w:space="0"/>
              <w:left w:val="single" w:color="auto" w:sz="2" w:space="0"/>
              <w:bottom w:val="single" w:color="auto" w:sz="2" w:space="0"/>
            </w:tcBorders>
            <w:vAlign w:val="center"/>
          </w:tcPr>
          <w:p w14:paraId="4C470776">
            <w:pPr>
              <w:adjustRightInd w:val="0"/>
              <w:snapToGrid w:val="0"/>
              <w:spacing w:line="300" w:lineRule="exact"/>
              <w:jc w:val="center"/>
              <w:rPr>
                <w:color w:val="auto"/>
                <w:spacing w:val="20"/>
                <w:szCs w:val="21"/>
                <w:highlight w:val="none"/>
              </w:rPr>
            </w:pPr>
          </w:p>
        </w:tc>
      </w:tr>
      <w:tr w14:paraId="78A9949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3E4337EA">
            <w:pPr>
              <w:adjustRightInd w:val="0"/>
              <w:snapToGrid w:val="0"/>
              <w:spacing w:line="300" w:lineRule="exact"/>
              <w:jc w:val="center"/>
              <w:rPr>
                <w:color w:val="auto"/>
                <w:szCs w:val="21"/>
                <w:highlight w:val="none"/>
              </w:rPr>
            </w:pPr>
            <w:r>
              <w:rPr>
                <w:color w:val="auto"/>
                <w:szCs w:val="21"/>
                <w:highlight w:val="none"/>
              </w:rPr>
              <w:t>邮政编码</w:t>
            </w:r>
          </w:p>
        </w:tc>
        <w:tc>
          <w:tcPr>
            <w:tcW w:w="1436" w:type="pct"/>
            <w:tcBorders>
              <w:top w:val="single" w:color="auto" w:sz="2" w:space="0"/>
              <w:left w:val="single" w:color="auto" w:sz="2" w:space="0"/>
              <w:bottom w:val="single" w:color="auto" w:sz="2" w:space="0"/>
              <w:right w:val="single" w:color="auto" w:sz="2" w:space="0"/>
            </w:tcBorders>
            <w:vAlign w:val="center"/>
          </w:tcPr>
          <w:p w14:paraId="6E0D90B6">
            <w:pPr>
              <w:adjustRightInd w:val="0"/>
              <w:snapToGrid w:val="0"/>
              <w:spacing w:line="300" w:lineRule="exact"/>
              <w:jc w:val="center"/>
              <w:rPr>
                <w:color w:val="auto"/>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5471594A">
            <w:pPr>
              <w:adjustRightInd w:val="0"/>
              <w:snapToGrid w:val="0"/>
              <w:spacing w:line="300" w:lineRule="exact"/>
              <w:jc w:val="center"/>
              <w:rPr>
                <w:color w:val="auto"/>
                <w:szCs w:val="21"/>
                <w:highlight w:val="none"/>
              </w:rPr>
            </w:pPr>
            <w:r>
              <w:rPr>
                <w:color w:val="auto"/>
                <w:szCs w:val="21"/>
                <w:highlight w:val="none"/>
              </w:rPr>
              <w:t>邮政编码</w:t>
            </w:r>
          </w:p>
        </w:tc>
        <w:tc>
          <w:tcPr>
            <w:tcW w:w="1259" w:type="pct"/>
            <w:tcBorders>
              <w:top w:val="single" w:color="auto" w:sz="2" w:space="0"/>
              <w:left w:val="single" w:color="auto" w:sz="2" w:space="0"/>
              <w:bottom w:val="single" w:color="auto" w:sz="2" w:space="0"/>
            </w:tcBorders>
            <w:vAlign w:val="center"/>
          </w:tcPr>
          <w:p w14:paraId="524A6C12">
            <w:pPr>
              <w:adjustRightInd w:val="0"/>
              <w:snapToGrid w:val="0"/>
              <w:spacing w:line="300" w:lineRule="exact"/>
              <w:jc w:val="center"/>
              <w:rPr>
                <w:color w:val="auto"/>
                <w:spacing w:val="20"/>
                <w:szCs w:val="21"/>
                <w:highlight w:val="none"/>
              </w:rPr>
            </w:pPr>
          </w:p>
        </w:tc>
      </w:tr>
      <w:tr w14:paraId="7057454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7B0E7E7E">
            <w:pPr>
              <w:adjustRightInd w:val="0"/>
              <w:snapToGrid w:val="0"/>
              <w:spacing w:line="300" w:lineRule="exact"/>
              <w:jc w:val="center"/>
              <w:rPr>
                <w:color w:val="auto"/>
                <w:szCs w:val="21"/>
                <w:highlight w:val="none"/>
              </w:rPr>
            </w:pPr>
            <w:r>
              <w:rPr>
                <w:rFonts w:hint="eastAsia"/>
                <w:color w:val="auto"/>
                <w:szCs w:val="21"/>
                <w:highlight w:val="none"/>
              </w:rPr>
              <w:t>电子邮箱</w:t>
            </w:r>
          </w:p>
        </w:tc>
        <w:tc>
          <w:tcPr>
            <w:tcW w:w="1436" w:type="pct"/>
            <w:tcBorders>
              <w:top w:val="single" w:color="auto" w:sz="2" w:space="0"/>
              <w:left w:val="single" w:color="auto" w:sz="2" w:space="0"/>
              <w:bottom w:val="single" w:color="auto" w:sz="2" w:space="0"/>
              <w:right w:val="single" w:color="auto" w:sz="2" w:space="0"/>
            </w:tcBorders>
            <w:vAlign w:val="center"/>
          </w:tcPr>
          <w:p w14:paraId="0D0F2CF6">
            <w:pPr>
              <w:adjustRightInd w:val="0"/>
              <w:snapToGrid w:val="0"/>
              <w:spacing w:line="300" w:lineRule="exact"/>
              <w:jc w:val="center"/>
              <w:rPr>
                <w:color w:val="auto"/>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7AF9A72F">
            <w:pPr>
              <w:adjustRightInd w:val="0"/>
              <w:snapToGrid w:val="0"/>
              <w:spacing w:line="300" w:lineRule="exact"/>
              <w:jc w:val="center"/>
              <w:rPr>
                <w:color w:val="auto"/>
                <w:szCs w:val="21"/>
                <w:highlight w:val="none"/>
              </w:rPr>
            </w:pPr>
            <w:r>
              <w:rPr>
                <w:rFonts w:hint="eastAsia"/>
                <w:color w:val="auto"/>
                <w:szCs w:val="21"/>
                <w:highlight w:val="none"/>
              </w:rPr>
              <w:t>电子邮箱</w:t>
            </w:r>
          </w:p>
        </w:tc>
        <w:tc>
          <w:tcPr>
            <w:tcW w:w="1259" w:type="pct"/>
            <w:tcBorders>
              <w:top w:val="single" w:color="auto" w:sz="2" w:space="0"/>
              <w:left w:val="single" w:color="auto" w:sz="2" w:space="0"/>
              <w:bottom w:val="single" w:color="auto" w:sz="2" w:space="0"/>
            </w:tcBorders>
            <w:vAlign w:val="center"/>
          </w:tcPr>
          <w:p w14:paraId="034D3D16">
            <w:pPr>
              <w:adjustRightInd w:val="0"/>
              <w:snapToGrid w:val="0"/>
              <w:spacing w:line="300" w:lineRule="exact"/>
              <w:jc w:val="center"/>
              <w:rPr>
                <w:color w:val="auto"/>
                <w:spacing w:val="20"/>
                <w:szCs w:val="21"/>
                <w:highlight w:val="none"/>
              </w:rPr>
            </w:pPr>
          </w:p>
        </w:tc>
      </w:tr>
      <w:tr w14:paraId="121BD50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E41FC88">
            <w:pPr>
              <w:adjustRightInd w:val="0"/>
              <w:snapToGrid w:val="0"/>
              <w:spacing w:line="300" w:lineRule="exact"/>
              <w:jc w:val="center"/>
              <w:rPr>
                <w:color w:val="auto"/>
                <w:szCs w:val="21"/>
                <w:highlight w:val="none"/>
              </w:rPr>
            </w:pPr>
            <w:r>
              <w:rPr>
                <w:rFonts w:hint="eastAsia"/>
                <w:color w:val="auto"/>
                <w:szCs w:val="21"/>
                <w:highlight w:val="none"/>
              </w:rPr>
              <w:t>统一社会信用代码</w:t>
            </w:r>
          </w:p>
        </w:tc>
        <w:tc>
          <w:tcPr>
            <w:tcW w:w="1436" w:type="pct"/>
            <w:tcBorders>
              <w:top w:val="single" w:color="auto" w:sz="2" w:space="0"/>
              <w:left w:val="single" w:color="auto" w:sz="2" w:space="0"/>
              <w:bottom w:val="single" w:color="auto" w:sz="2" w:space="0"/>
              <w:right w:val="single" w:color="auto" w:sz="2" w:space="0"/>
            </w:tcBorders>
            <w:vAlign w:val="center"/>
          </w:tcPr>
          <w:p w14:paraId="73EFEFC0">
            <w:pPr>
              <w:adjustRightInd w:val="0"/>
              <w:snapToGrid w:val="0"/>
              <w:spacing w:line="300" w:lineRule="exact"/>
              <w:jc w:val="center"/>
              <w:rPr>
                <w:color w:val="auto"/>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54A84E55">
            <w:pPr>
              <w:adjustRightInd w:val="0"/>
              <w:snapToGrid w:val="0"/>
              <w:spacing w:line="300" w:lineRule="exact"/>
              <w:jc w:val="center"/>
              <w:rPr>
                <w:color w:val="auto"/>
                <w:szCs w:val="21"/>
                <w:highlight w:val="none"/>
              </w:rPr>
            </w:pPr>
            <w:r>
              <w:rPr>
                <w:rFonts w:hint="eastAsia"/>
                <w:color w:val="auto"/>
                <w:szCs w:val="21"/>
                <w:highlight w:val="none"/>
              </w:rPr>
              <w:t>统一社会信用代码</w:t>
            </w:r>
          </w:p>
        </w:tc>
        <w:tc>
          <w:tcPr>
            <w:tcW w:w="1259" w:type="pct"/>
            <w:tcBorders>
              <w:top w:val="single" w:color="auto" w:sz="2" w:space="0"/>
              <w:left w:val="single" w:color="auto" w:sz="2" w:space="0"/>
              <w:bottom w:val="single" w:color="auto" w:sz="2" w:space="0"/>
            </w:tcBorders>
            <w:vAlign w:val="center"/>
          </w:tcPr>
          <w:p w14:paraId="0B7FE46E">
            <w:pPr>
              <w:adjustRightInd w:val="0"/>
              <w:snapToGrid w:val="0"/>
              <w:spacing w:line="300" w:lineRule="exact"/>
              <w:jc w:val="center"/>
              <w:rPr>
                <w:color w:val="auto"/>
                <w:spacing w:val="20"/>
                <w:szCs w:val="21"/>
                <w:highlight w:val="none"/>
              </w:rPr>
            </w:pPr>
          </w:p>
        </w:tc>
      </w:tr>
      <w:tr w14:paraId="08FB0DF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4476A25E">
            <w:pPr>
              <w:adjustRightInd w:val="0"/>
              <w:snapToGrid w:val="0"/>
              <w:spacing w:line="300" w:lineRule="exact"/>
              <w:jc w:val="center"/>
              <w:rPr>
                <w:color w:val="auto"/>
                <w:szCs w:val="21"/>
                <w:highlight w:val="none"/>
              </w:rPr>
            </w:pPr>
          </w:p>
        </w:tc>
        <w:tc>
          <w:tcPr>
            <w:tcW w:w="1436" w:type="pct"/>
            <w:tcBorders>
              <w:top w:val="single" w:color="auto" w:sz="2" w:space="0"/>
              <w:left w:val="single" w:color="auto" w:sz="2" w:space="0"/>
              <w:bottom w:val="single" w:color="auto" w:sz="2" w:space="0"/>
              <w:right w:val="single" w:color="auto" w:sz="2" w:space="0"/>
            </w:tcBorders>
            <w:vAlign w:val="center"/>
          </w:tcPr>
          <w:p w14:paraId="517BF680">
            <w:pPr>
              <w:adjustRightInd w:val="0"/>
              <w:snapToGrid w:val="0"/>
              <w:spacing w:line="300" w:lineRule="exact"/>
              <w:jc w:val="center"/>
              <w:rPr>
                <w:color w:val="auto"/>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21527DB9">
            <w:pPr>
              <w:adjustRightInd w:val="0"/>
              <w:snapToGrid w:val="0"/>
              <w:spacing w:line="300" w:lineRule="exact"/>
              <w:jc w:val="center"/>
              <w:rPr>
                <w:color w:val="auto"/>
                <w:szCs w:val="21"/>
                <w:highlight w:val="none"/>
              </w:rPr>
            </w:pPr>
            <w:r>
              <w:rPr>
                <w:color w:val="auto"/>
                <w:szCs w:val="21"/>
                <w:highlight w:val="none"/>
              </w:rPr>
              <w:t>开户名称</w:t>
            </w:r>
          </w:p>
        </w:tc>
        <w:tc>
          <w:tcPr>
            <w:tcW w:w="1259" w:type="pct"/>
            <w:tcBorders>
              <w:top w:val="single" w:color="auto" w:sz="2" w:space="0"/>
              <w:left w:val="single" w:color="auto" w:sz="2" w:space="0"/>
              <w:bottom w:val="single" w:color="auto" w:sz="2" w:space="0"/>
            </w:tcBorders>
            <w:vAlign w:val="center"/>
          </w:tcPr>
          <w:p w14:paraId="4B7E23E9">
            <w:pPr>
              <w:adjustRightInd w:val="0"/>
              <w:snapToGrid w:val="0"/>
              <w:spacing w:line="300" w:lineRule="exact"/>
              <w:jc w:val="center"/>
              <w:rPr>
                <w:color w:val="auto"/>
                <w:spacing w:val="20"/>
                <w:szCs w:val="21"/>
                <w:highlight w:val="none"/>
              </w:rPr>
            </w:pPr>
          </w:p>
        </w:tc>
      </w:tr>
      <w:tr w14:paraId="7FBA8B9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00E59098">
            <w:pPr>
              <w:adjustRightInd w:val="0"/>
              <w:snapToGrid w:val="0"/>
              <w:spacing w:line="300" w:lineRule="exact"/>
              <w:jc w:val="center"/>
              <w:rPr>
                <w:color w:val="auto"/>
                <w:szCs w:val="21"/>
                <w:highlight w:val="none"/>
              </w:rPr>
            </w:pPr>
          </w:p>
        </w:tc>
        <w:tc>
          <w:tcPr>
            <w:tcW w:w="1436" w:type="pct"/>
            <w:tcBorders>
              <w:top w:val="single" w:color="auto" w:sz="2" w:space="0"/>
              <w:left w:val="single" w:color="auto" w:sz="2" w:space="0"/>
              <w:bottom w:val="single" w:color="auto" w:sz="2" w:space="0"/>
              <w:right w:val="single" w:color="auto" w:sz="2" w:space="0"/>
            </w:tcBorders>
            <w:vAlign w:val="center"/>
          </w:tcPr>
          <w:p w14:paraId="14B33E68">
            <w:pPr>
              <w:adjustRightInd w:val="0"/>
              <w:snapToGrid w:val="0"/>
              <w:spacing w:line="300" w:lineRule="exact"/>
              <w:jc w:val="center"/>
              <w:rPr>
                <w:color w:val="auto"/>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49532695">
            <w:pPr>
              <w:adjustRightInd w:val="0"/>
              <w:snapToGrid w:val="0"/>
              <w:spacing w:line="300" w:lineRule="exact"/>
              <w:jc w:val="center"/>
              <w:rPr>
                <w:color w:val="auto"/>
                <w:szCs w:val="21"/>
                <w:highlight w:val="none"/>
              </w:rPr>
            </w:pPr>
            <w:r>
              <w:rPr>
                <w:color w:val="auto"/>
                <w:szCs w:val="21"/>
                <w:highlight w:val="none"/>
              </w:rPr>
              <w:t>开户银行</w:t>
            </w:r>
          </w:p>
        </w:tc>
        <w:tc>
          <w:tcPr>
            <w:tcW w:w="1259" w:type="pct"/>
            <w:tcBorders>
              <w:top w:val="single" w:color="auto" w:sz="2" w:space="0"/>
              <w:left w:val="single" w:color="auto" w:sz="2" w:space="0"/>
              <w:bottom w:val="single" w:color="auto" w:sz="2" w:space="0"/>
            </w:tcBorders>
            <w:vAlign w:val="center"/>
          </w:tcPr>
          <w:p w14:paraId="396C1000">
            <w:pPr>
              <w:adjustRightInd w:val="0"/>
              <w:snapToGrid w:val="0"/>
              <w:spacing w:line="300" w:lineRule="exact"/>
              <w:jc w:val="center"/>
              <w:rPr>
                <w:color w:val="auto"/>
                <w:spacing w:val="20"/>
                <w:szCs w:val="21"/>
                <w:highlight w:val="none"/>
              </w:rPr>
            </w:pPr>
          </w:p>
        </w:tc>
      </w:tr>
      <w:tr w14:paraId="7EBD46A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0F0EA59">
            <w:pPr>
              <w:adjustRightInd w:val="0"/>
              <w:snapToGrid w:val="0"/>
              <w:spacing w:line="300" w:lineRule="exact"/>
              <w:jc w:val="center"/>
              <w:rPr>
                <w:color w:val="auto"/>
                <w:szCs w:val="21"/>
                <w:highlight w:val="none"/>
              </w:rPr>
            </w:pPr>
          </w:p>
        </w:tc>
        <w:tc>
          <w:tcPr>
            <w:tcW w:w="1436" w:type="pct"/>
            <w:tcBorders>
              <w:top w:val="single" w:color="auto" w:sz="2" w:space="0"/>
              <w:left w:val="single" w:color="auto" w:sz="2" w:space="0"/>
              <w:bottom w:val="single" w:color="auto" w:sz="2" w:space="0"/>
              <w:right w:val="single" w:color="auto" w:sz="2" w:space="0"/>
            </w:tcBorders>
            <w:vAlign w:val="center"/>
          </w:tcPr>
          <w:p w14:paraId="5F549CB3">
            <w:pPr>
              <w:adjustRightInd w:val="0"/>
              <w:snapToGrid w:val="0"/>
              <w:spacing w:line="300" w:lineRule="exact"/>
              <w:jc w:val="center"/>
              <w:rPr>
                <w:color w:val="auto"/>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48141992">
            <w:pPr>
              <w:adjustRightInd w:val="0"/>
              <w:snapToGrid w:val="0"/>
              <w:spacing w:line="300" w:lineRule="exact"/>
              <w:jc w:val="center"/>
              <w:rPr>
                <w:color w:val="auto"/>
                <w:szCs w:val="21"/>
                <w:highlight w:val="none"/>
              </w:rPr>
            </w:pPr>
            <w:r>
              <w:rPr>
                <w:color w:val="auto"/>
                <w:szCs w:val="21"/>
                <w:highlight w:val="none"/>
              </w:rPr>
              <w:t>银行账号</w:t>
            </w:r>
          </w:p>
        </w:tc>
        <w:tc>
          <w:tcPr>
            <w:tcW w:w="1259" w:type="pct"/>
            <w:tcBorders>
              <w:top w:val="single" w:color="auto" w:sz="2" w:space="0"/>
              <w:left w:val="single" w:color="auto" w:sz="2" w:space="0"/>
              <w:bottom w:val="single" w:color="auto" w:sz="2" w:space="0"/>
            </w:tcBorders>
            <w:vAlign w:val="center"/>
          </w:tcPr>
          <w:p w14:paraId="4B0CDD19">
            <w:pPr>
              <w:adjustRightInd w:val="0"/>
              <w:snapToGrid w:val="0"/>
              <w:spacing w:line="300" w:lineRule="exact"/>
              <w:jc w:val="center"/>
              <w:rPr>
                <w:color w:val="auto"/>
                <w:spacing w:val="20"/>
                <w:szCs w:val="21"/>
                <w:highlight w:val="none"/>
              </w:rPr>
            </w:pPr>
          </w:p>
        </w:tc>
      </w:tr>
      <w:tr w14:paraId="7FDE741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5000" w:type="pct"/>
            <w:gridSpan w:val="4"/>
            <w:tcBorders>
              <w:top w:val="single" w:color="auto" w:sz="2" w:space="0"/>
            </w:tcBorders>
            <w:vAlign w:val="center"/>
          </w:tcPr>
          <w:p w14:paraId="240ABF8F">
            <w:pPr>
              <w:pStyle w:val="6"/>
              <w:adjustRightInd w:val="0"/>
              <w:snapToGrid w:val="0"/>
              <w:spacing w:before="156" w:beforeLines="50" w:after="0" w:line="360" w:lineRule="auto"/>
              <w:ind w:left="0" w:leftChars="0"/>
              <w:jc w:val="left"/>
              <w:rPr>
                <w:color w:val="auto"/>
                <w:spacing w:val="20"/>
                <w:szCs w:val="21"/>
                <w:highlight w:val="none"/>
              </w:rPr>
            </w:pPr>
            <w:r>
              <w:rPr>
                <w:rFonts w:hint="eastAsia" w:ascii="宋体" w:hAnsi="宋体"/>
                <w:color w:val="auto"/>
                <w:szCs w:val="21"/>
                <w:highlight w:val="none"/>
              </w:rPr>
              <w:t>注：涉及联合体或其他合同主体的信息应按上表格式加列。</w:t>
            </w:r>
          </w:p>
        </w:tc>
      </w:tr>
    </w:tbl>
    <w:p w14:paraId="6D7771B6">
      <w:pPr>
        <w:pStyle w:val="4"/>
        <w:adjustRightInd w:val="0"/>
        <w:snapToGrid w:val="0"/>
        <w:spacing w:before="156" w:beforeLines="50"/>
        <w:ind w:firstLine="420" w:firstLineChars="200"/>
        <w:jc w:val="center"/>
        <w:rPr>
          <w:rFonts w:ascii="黑体" w:hAnsi="黑体" w:eastAsia="黑体"/>
          <w:color w:val="auto"/>
          <w:sz w:val="28"/>
          <w:szCs w:val="28"/>
          <w:highlight w:val="none"/>
        </w:rPr>
      </w:pPr>
      <w:r>
        <w:rPr>
          <w:rFonts w:ascii="宋体" w:hAnsi="宋体"/>
          <w:color w:val="auto"/>
          <w:sz w:val="21"/>
          <w:szCs w:val="21"/>
          <w:highlight w:val="none"/>
          <w:u w:val="single"/>
        </w:rPr>
        <w:br w:type="page"/>
      </w:r>
      <w:bookmarkStart w:id="26" w:name="_Toc27624"/>
      <w:r>
        <w:rPr>
          <w:rFonts w:hint="eastAsia" w:ascii="黑体" w:hAnsi="黑体" w:eastAsia="黑体"/>
          <w:b w:val="0"/>
          <w:bCs w:val="0"/>
          <w:color w:val="auto"/>
          <w:sz w:val="28"/>
          <w:szCs w:val="28"/>
          <w:highlight w:val="none"/>
        </w:rPr>
        <w:t>第二节 政府采购合同通用条款</w:t>
      </w:r>
      <w:bookmarkEnd w:id="26"/>
    </w:p>
    <w:p w14:paraId="1F00A289">
      <w:pPr>
        <w:tabs>
          <w:tab w:val="left" w:pos="8820"/>
          <w:tab w:val="left" w:pos="9345"/>
          <w:tab w:val="left" w:pos="9765"/>
        </w:tabs>
        <w:adjustRightInd w:val="0"/>
        <w:snapToGrid w:val="0"/>
        <w:spacing w:before="0" w:line="400" w:lineRule="exact"/>
        <w:ind w:firstLine="480" w:firstLineChars="200"/>
        <w:jc w:val="left"/>
        <w:rPr>
          <w:rFonts w:ascii="宋体" w:hAnsi="宋体"/>
          <w:b/>
          <w:bCs/>
          <w:color w:val="auto"/>
          <w:sz w:val="24"/>
          <w:highlight w:val="none"/>
        </w:rPr>
      </w:pPr>
      <w:r>
        <w:rPr>
          <w:rFonts w:hint="eastAsia" w:ascii="宋体" w:hAnsi="宋体"/>
          <w:b/>
          <w:color w:val="auto"/>
          <w:sz w:val="24"/>
          <w:highlight w:val="none"/>
        </w:rPr>
        <w:t>1.</w:t>
      </w:r>
      <w:r>
        <w:rPr>
          <w:rFonts w:hint="eastAsia" w:ascii="宋体" w:hAnsi="宋体"/>
          <w:b/>
          <w:color w:val="auto"/>
          <w:sz w:val="24"/>
          <w:highlight w:val="none"/>
          <w:lang w:val="en-US" w:eastAsia="zh-CN"/>
        </w:rPr>
        <w:t xml:space="preserve"> </w:t>
      </w:r>
      <w:r>
        <w:rPr>
          <w:rFonts w:hint="eastAsia" w:ascii="宋体" w:hAnsi="宋体"/>
          <w:b/>
          <w:bCs/>
          <w:color w:val="auto"/>
          <w:sz w:val="24"/>
          <w:highlight w:val="none"/>
        </w:rPr>
        <w:t>定义</w:t>
      </w:r>
    </w:p>
    <w:p w14:paraId="251DA4B3">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1.1合同当事人</w:t>
      </w:r>
    </w:p>
    <w:p w14:paraId="17DB8E2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（1）采购人（以下称甲方）是指使用财政性资金，通过政府采购方式向供应商购买货物</w:t>
      </w:r>
      <w:r>
        <w:rPr>
          <w:rFonts w:hint="eastAsia" w:ascii="宋体" w:hAnsi="宋体"/>
          <w:color w:val="auto"/>
          <w:szCs w:val="21"/>
          <w:highlight w:val="none"/>
          <w:lang w:val="en-US" w:eastAsia="zh-CN"/>
        </w:rPr>
        <w:t>及其相关服务的</w:t>
      </w:r>
      <w:r>
        <w:rPr>
          <w:rFonts w:hint="eastAsia" w:ascii="宋体" w:hAnsi="宋体"/>
          <w:color w:val="auto"/>
          <w:szCs w:val="21"/>
          <w:highlight w:val="none"/>
        </w:rPr>
        <w:t>国家机关、事业单位、团体组织。</w:t>
      </w:r>
    </w:p>
    <w:p w14:paraId="0FDF4F3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（2）供应商（以下称</w:t>
      </w:r>
      <w:r>
        <w:rPr>
          <w:rFonts w:hint="eastAsia" w:ascii="宋体" w:hAnsi="宋体"/>
          <w:color w:val="auto"/>
          <w:szCs w:val="21"/>
          <w:highlight w:val="none"/>
          <w:lang w:eastAsia="zh-CN"/>
        </w:rPr>
        <w:t>乙</w:t>
      </w:r>
      <w:r>
        <w:rPr>
          <w:rFonts w:hint="eastAsia" w:ascii="宋体" w:hAnsi="宋体"/>
          <w:color w:val="auto"/>
          <w:szCs w:val="21"/>
          <w:highlight w:val="none"/>
        </w:rPr>
        <w:t>方）是指参加政府采购活动并且中标（成交），向采购人提供</w:t>
      </w:r>
      <w:r>
        <w:rPr>
          <w:rFonts w:hint="eastAsia" w:ascii="宋体" w:hAnsi="宋体"/>
          <w:color w:val="auto"/>
          <w:szCs w:val="21"/>
          <w:highlight w:val="none"/>
          <w:lang w:val="en-US" w:eastAsia="zh-CN"/>
        </w:rPr>
        <w:t>合同约定的货物及其相关服务的法人、非法人组织或者自然人</w:t>
      </w:r>
      <w:r>
        <w:rPr>
          <w:rFonts w:hint="eastAsia" w:ascii="宋体" w:hAnsi="宋体"/>
          <w:color w:val="auto"/>
          <w:szCs w:val="21"/>
          <w:highlight w:val="none"/>
        </w:rPr>
        <w:t>。</w:t>
      </w:r>
    </w:p>
    <w:p w14:paraId="45EACAF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（3）其他合同主体是指除采购人和供应商以外，</w:t>
      </w:r>
      <w:r>
        <w:rPr>
          <w:rFonts w:hint="eastAsia" w:ascii="宋体" w:hAnsi="宋体" w:eastAsia="宋体" w:cs="宋体"/>
          <w:bCs/>
          <w:color w:val="auto"/>
          <w:szCs w:val="21"/>
          <w:highlight w:val="none"/>
        </w:rPr>
        <w:t>依法参与合同缔结或履行，享有权利、承担义务的合同当事人</w:t>
      </w:r>
      <w:r>
        <w:rPr>
          <w:rFonts w:hint="eastAsia" w:ascii="宋体" w:hAnsi="宋体"/>
          <w:color w:val="auto"/>
          <w:szCs w:val="21"/>
          <w:highlight w:val="none"/>
        </w:rPr>
        <w:t>。</w:t>
      </w:r>
    </w:p>
    <w:p w14:paraId="51059BB4">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1.2本合同下列术语应解释为：</w:t>
      </w:r>
    </w:p>
    <w:p w14:paraId="59EB75B7">
      <w:pPr>
        <w:adjustRightInd w:val="0"/>
        <w:snapToGrid w:val="0"/>
        <w:spacing w:before="0" w:beforeLines="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（1）“合同”系指</w:t>
      </w:r>
      <w:r>
        <w:rPr>
          <w:rFonts w:hint="eastAsia" w:ascii="宋体" w:hAnsi="宋体" w:eastAsia="宋体" w:cs="宋体"/>
          <w:bCs/>
          <w:color w:val="auto"/>
          <w:szCs w:val="21"/>
          <w:highlight w:val="none"/>
        </w:rPr>
        <w:t>合同当事人意思表示达成一致的任何协议，包括签署的</w:t>
      </w:r>
      <w:r>
        <w:rPr>
          <w:rFonts w:hint="eastAsia" w:ascii="宋体" w:hAnsi="宋体"/>
          <w:color w:val="auto"/>
          <w:szCs w:val="21"/>
          <w:highlight w:val="none"/>
          <w:lang w:eastAsia="zh-CN"/>
        </w:rPr>
        <w:t>政府采购</w:t>
      </w:r>
      <w:r>
        <w:rPr>
          <w:rFonts w:hint="eastAsia" w:ascii="宋体" w:hAnsi="宋体"/>
          <w:color w:val="auto"/>
          <w:szCs w:val="21"/>
          <w:highlight w:val="none"/>
        </w:rPr>
        <w:t>合同协议书及其变更、补充</w:t>
      </w:r>
      <w:r>
        <w:rPr>
          <w:rFonts w:hint="eastAsia" w:ascii="宋体" w:hAnsi="宋体"/>
          <w:color w:val="auto"/>
          <w:szCs w:val="21"/>
          <w:highlight w:val="none"/>
          <w:lang w:eastAsia="zh-CN"/>
        </w:rPr>
        <w:t>协议，</w:t>
      </w:r>
      <w:r>
        <w:rPr>
          <w:rFonts w:hint="eastAsia" w:ascii="宋体" w:hAnsi="宋体"/>
          <w:color w:val="auto"/>
          <w:szCs w:val="21"/>
          <w:highlight w:val="none"/>
        </w:rPr>
        <w:t>政府采购合同专用条款</w:t>
      </w:r>
      <w:r>
        <w:rPr>
          <w:rFonts w:hint="eastAsia" w:ascii="宋体" w:hAnsi="宋体"/>
          <w:color w:val="auto"/>
          <w:szCs w:val="21"/>
          <w:highlight w:val="none"/>
          <w:lang w:eastAsia="zh-CN"/>
        </w:rPr>
        <w:t>，</w:t>
      </w:r>
      <w:r>
        <w:rPr>
          <w:rFonts w:hint="eastAsia" w:ascii="宋体" w:hAnsi="宋体"/>
          <w:color w:val="auto"/>
          <w:szCs w:val="21"/>
          <w:highlight w:val="none"/>
        </w:rPr>
        <w:t>政府采购合同通用条款</w:t>
      </w:r>
      <w:r>
        <w:rPr>
          <w:rFonts w:hint="eastAsia" w:ascii="宋体" w:hAnsi="宋体"/>
          <w:color w:val="auto"/>
          <w:szCs w:val="21"/>
          <w:highlight w:val="none"/>
          <w:lang w:eastAsia="zh-CN"/>
        </w:rPr>
        <w:t>，</w:t>
      </w:r>
      <w:r>
        <w:rPr>
          <w:rFonts w:hint="eastAsia" w:ascii="宋体" w:hAnsi="宋体"/>
          <w:color w:val="auto"/>
          <w:szCs w:val="21"/>
          <w:highlight w:val="none"/>
        </w:rPr>
        <w:t>中标</w:t>
      </w:r>
      <w:r>
        <w:rPr>
          <w:rFonts w:hint="eastAsia" w:ascii="宋体" w:hAnsi="宋体"/>
          <w:color w:val="auto"/>
          <w:szCs w:val="21"/>
          <w:highlight w:val="none"/>
          <w:lang w:eastAsia="zh-CN"/>
        </w:rPr>
        <w:t>（成交）</w:t>
      </w:r>
      <w:r>
        <w:rPr>
          <w:rFonts w:hint="eastAsia" w:ascii="宋体" w:hAnsi="宋体"/>
          <w:color w:val="auto"/>
          <w:szCs w:val="21"/>
          <w:highlight w:val="none"/>
        </w:rPr>
        <w:t>通知书</w:t>
      </w:r>
      <w:r>
        <w:rPr>
          <w:rFonts w:hint="eastAsia" w:ascii="宋体" w:hAnsi="宋体"/>
          <w:color w:val="auto"/>
          <w:szCs w:val="21"/>
          <w:highlight w:val="none"/>
          <w:lang w:eastAsia="zh-CN"/>
        </w:rPr>
        <w:t>，</w:t>
      </w:r>
      <w:r>
        <w:rPr>
          <w:rFonts w:hint="eastAsia" w:ascii="宋体" w:hAnsi="宋体"/>
          <w:color w:val="auto"/>
          <w:szCs w:val="21"/>
          <w:highlight w:val="none"/>
        </w:rPr>
        <w:t>投标（响应）文件</w:t>
      </w:r>
      <w:r>
        <w:rPr>
          <w:rFonts w:hint="eastAsia" w:ascii="宋体" w:hAnsi="宋体"/>
          <w:color w:val="auto"/>
          <w:szCs w:val="21"/>
          <w:highlight w:val="none"/>
          <w:lang w:eastAsia="zh-CN"/>
        </w:rPr>
        <w:t>，</w:t>
      </w:r>
      <w:r>
        <w:rPr>
          <w:rFonts w:hint="eastAsia" w:ascii="宋体" w:hAnsi="宋体"/>
          <w:color w:val="auto"/>
          <w:szCs w:val="21"/>
          <w:highlight w:val="none"/>
        </w:rPr>
        <w:t>采购文件</w:t>
      </w:r>
      <w:r>
        <w:rPr>
          <w:rFonts w:hint="eastAsia" w:ascii="宋体" w:hAnsi="宋体"/>
          <w:color w:val="auto"/>
          <w:szCs w:val="21"/>
          <w:highlight w:val="none"/>
          <w:lang w:eastAsia="zh-CN"/>
        </w:rPr>
        <w:t>，</w:t>
      </w:r>
      <w:r>
        <w:rPr>
          <w:rFonts w:hint="eastAsia" w:ascii="宋体" w:hAnsi="宋体"/>
          <w:color w:val="auto"/>
          <w:szCs w:val="21"/>
          <w:highlight w:val="none"/>
        </w:rPr>
        <w:t>有关技术文件</w:t>
      </w:r>
      <w:r>
        <w:rPr>
          <w:rFonts w:hint="eastAsia" w:ascii="宋体" w:hAnsi="宋体"/>
          <w:color w:val="auto"/>
          <w:szCs w:val="21"/>
          <w:highlight w:val="none"/>
          <w:lang w:eastAsia="zh-CN"/>
        </w:rPr>
        <w:t>和</w:t>
      </w:r>
      <w:r>
        <w:rPr>
          <w:rFonts w:hint="eastAsia" w:ascii="宋体" w:hAnsi="宋体"/>
          <w:color w:val="auto"/>
          <w:szCs w:val="21"/>
          <w:highlight w:val="none"/>
        </w:rPr>
        <w:t>图纸</w:t>
      </w:r>
      <w:r>
        <w:rPr>
          <w:rFonts w:hint="eastAsia" w:ascii="宋体" w:hAnsi="宋体"/>
          <w:color w:val="auto"/>
          <w:szCs w:val="21"/>
          <w:highlight w:val="none"/>
          <w:lang w:eastAsia="zh-CN"/>
        </w:rPr>
        <w:t>，以及</w:t>
      </w:r>
      <w:r>
        <w:rPr>
          <w:rFonts w:hint="eastAsia" w:ascii="宋体" w:hAnsi="宋体" w:eastAsia="宋体" w:cs="宋体"/>
          <w:bCs w:val="0"/>
          <w:color w:val="auto"/>
          <w:kern w:val="2"/>
          <w:sz w:val="21"/>
          <w:szCs w:val="21"/>
          <w:highlight w:val="none"/>
          <w:lang w:eastAsia="zh-CN"/>
        </w:rPr>
        <w:t>国家法律、行政法规和规章制度规定或合同约定的作为合同组成部分的其他文件</w:t>
      </w:r>
      <w:r>
        <w:rPr>
          <w:rFonts w:hint="eastAsia" w:ascii="宋体" w:hAnsi="宋体"/>
          <w:color w:val="auto"/>
          <w:szCs w:val="21"/>
          <w:highlight w:val="none"/>
        </w:rPr>
        <w:t>。</w:t>
      </w:r>
    </w:p>
    <w:p w14:paraId="1E047DD9">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）“合同价</w:t>
      </w:r>
      <w:r>
        <w:rPr>
          <w:rFonts w:hint="eastAsia" w:ascii="宋体" w:hAnsi="宋体"/>
          <w:color w:val="auto"/>
          <w:szCs w:val="21"/>
          <w:highlight w:val="none"/>
          <w:lang w:val="en-US" w:eastAsia="zh-CN"/>
        </w:rPr>
        <w:t>款</w:t>
      </w:r>
      <w:r>
        <w:rPr>
          <w:rFonts w:hint="eastAsia" w:ascii="宋体" w:hAnsi="宋体"/>
          <w:color w:val="auto"/>
          <w:szCs w:val="21"/>
          <w:highlight w:val="none"/>
        </w:rPr>
        <w:t>”系指根据本合同规定乙方在全面履行合同义务后甲方应支付给乙方的价款。</w:t>
      </w:r>
    </w:p>
    <w:p w14:paraId="5369F7B1">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）“货物”系指乙方根据本合同规定须向甲方提供的各种形态和种类的物品，包括原材料、设备、产品（包括软件）及相关的其备品备件、工具、手册及</w:t>
      </w:r>
      <w:r>
        <w:rPr>
          <w:rFonts w:hint="default" w:ascii="宋体" w:hAnsi="宋体"/>
          <w:color w:val="auto"/>
          <w:szCs w:val="21"/>
          <w:highlight w:val="none"/>
          <w:lang w:val="en"/>
        </w:rPr>
        <w:t>其他</w:t>
      </w:r>
      <w:r>
        <w:rPr>
          <w:rFonts w:hint="eastAsia" w:ascii="宋体" w:hAnsi="宋体"/>
          <w:color w:val="auto"/>
          <w:szCs w:val="21"/>
          <w:highlight w:val="none"/>
        </w:rPr>
        <w:t>技术资料和材料</w:t>
      </w:r>
      <w:r>
        <w:rPr>
          <w:rFonts w:hint="eastAsia" w:ascii="宋体" w:hAnsi="宋体"/>
          <w:color w:val="auto"/>
          <w:szCs w:val="21"/>
          <w:highlight w:val="none"/>
          <w:lang w:eastAsia="zh-CN"/>
        </w:rPr>
        <w:t>等</w:t>
      </w:r>
      <w:r>
        <w:rPr>
          <w:rFonts w:hint="eastAsia" w:ascii="宋体" w:hAnsi="宋体"/>
          <w:color w:val="auto"/>
          <w:szCs w:val="21"/>
          <w:highlight w:val="none"/>
        </w:rPr>
        <w:t>。</w:t>
      </w:r>
    </w:p>
    <w:p w14:paraId="6C7632E9">
      <w:pPr>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w:t>
      </w:r>
      <w:r>
        <w:rPr>
          <w:rFonts w:hint="eastAsia" w:ascii="宋体" w:hAnsi="宋体"/>
          <w:color w:val="auto"/>
          <w:szCs w:val="21"/>
          <w:highlight w:val="none"/>
          <w:lang w:val="en-US" w:eastAsia="zh-CN"/>
        </w:rPr>
        <w:t>相关</w:t>
      </w:r>
      <w:r>
        <w:rPr>
          <w:rFonts w:hint="eastAsia" w:ascii="宋体" w:hAnsi="宋体"/>
          <w:color w:val="auto"/>
          <w:szCs w:val="21"/>
          <w:highlight w:val="none"/>
        </w:rPr>
        <w:t>服务”系指根据合同规定，乙方应提供的</w:t>
      </w:r>
      <w:r>
        <w:rPr>
          <w:rFonts w:hint="eastAsia" w:ascii="宋体" w:hAnsi="宋体"/>
          <w:color w:val="auto"/>
          <w:szCs w:val="21"/>
          <w:highlight w:val="none"/>
          <w:lang w:val="en-US" w:eastAsia="zh-CN"/>
        </w:rPr>
        <w:t>与货物有关的</w:t>
      </w:r>
      <w:r>
        <w:rPr>
          <w:rFonts w:hint="eastAsia" w:ascii="宋体" w:hAnsi="宋体"/>
          <w:color w:val="auto"/>
          <w:szCs w:val="21"/>
          <w:highlight w:val="none"/>
        </w:rPr>
        <w:t>技术、管理和</w:t>
      </w:r>
      <w:r>
        <w:rPr>
          <w:rFonts w:hint="default" w:ascii="宋体" w:hAnsi="宋体"/>
          <w:color w:val="auto"/>
          <w:szCs w:val="21"/>
          <w:highlight w:val="none"/>
          <w:lang w:val="en"/>
        </w:rPr>
        <w:t>其他</w:t>
      </w:r>
      <w:r>
        <w:rPr>
          <w:rFonts w:hint="eastAsia" w:ascii="宋体" w:hAnsi="宋体"/>
          <w:color w:val="auto"/>
          <w:szCs w:val="21"/>
          <w:highlight w:val="none"/>
        </w:rPr>
        <w:t>服务，包括但不限于：管理和质量保证、运输、保险、检验、现场准备、安装、集成、调试、培训、维修、</w:t>
      </w:r>
      <w:r>
        <w:rPr>
          <w:rFonts w:hint="eastAsia" w:ascii="宋体" w:hAnsi="宋体"/>
          <w:color w:val="auto"/>
          <w:szCs w:val="21"/>
          <w:highlight w:val="none"/>
          <w:lang w:eastAsia="zh-CN"/>
        </w:rPr>
        <w:t>废弃处置、</w:t>
      </w:r>
      <w:r>
        <w:rPr>
          <w:rFonts w:hint="eastAsia" w:ascii="宋体" w:hAnsi="宋体"/>
          <w:color w:val="auto"/>
          <w:szCs w:val="21"/>
          <w:highlight w:val="none"/>
        </w:rPr>
        <w:t>技术支持等以及合同中规定乙方应承担的</w:t>
      </w:r>
      <w:r>
        <w:rPr>
          <w:rFonts w:hint="default" w:ascii="宋体" w:hAnsi="宋体"/>
          <w:color w:val="auto"/>
          <w:szCs w:val="21"/>
          <w:highlight w:val="none"/>
          <w:lang w:val="en"/>
        </w:rPr>
        <w:t>其他</w:t>
      </w:r>
      <w:r>
        <w:rPr>
          <w:rFonts w:hint="eastAsia" w:ascii="宋体" w:hAnsi="宋体"/>
          <w:color w:val="auto"/>
          <w:szCs w:val="21"/>
          <w:highlight w:val="none"/>
        </w:rPr>
        <w:t>义务。</w:t>
      </w:r>
    </w:p>
    <w:p w14:paraId="3B42F460">
      <w:pPr>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w:t>
      </w:r>
      <w:r>
        <w:rPr>
          <w:rFonts w:hint="eastAsia" w:ascii="宋体" w:hAnsi="宋体"/>
          <w:color w:val="auto"/>
          <w:szCs w:val="21"/>
          <w:highlight w:val="none"/>
          <w:lang w:val="en-US" w:eastAsia="zh-CN"/>
        </w:rPr>
        <w:t>5</w:t>
      </w:r>
      <w:r>
        <w:rPr>
          <w:rFonts w:hint="eastAsia" w:ascii="宋体" w:hAnsi="宋体"/>
          <w:color w:val="auto"/>
          <w:szCs w:val="21"/>
          <w:highlight w:val="none"/>
        </w:rPr>
        <w:t>）“分包”系指中标</w:t>
      </w:r>
      <w:r>
        <w:rPr>
          <w:rFonts w:hint="eastAsia" w:ascii="宋体" w:hAnsi="宋体"/>
          <w:color w:val="auto"/>
          <w:szCs w:val="21"/>
          <w:highlight w:val="none"/>
          <w:lang w:eastAsia="zh-CN"/>
        </w:rPr>
        <w:t>（</w:t>
      </w:r>
      <w:r>
        <w:rPr>
          <w:rFonts w:hint="eastAsia" w:ascii="宋体" w:hAnsi="宋体"/>
          <w:color w:val="auto"/>
          <w:szCs w:val="21"/>
          <w:highlight w:val="none"/>
        </w:rPr>
        <w:t>成交</w:t>
      </w:r>
      <w:r>
        <w:rPr>
          <w:rFonts w:hint="eastAsia" w:ascii="宋体" w:hAnsi="宋体"/>
          <w:color w:val="auto"/>
          <w:szCs w:val="21"/>
          <w:highlight w:val="none"/>
          <w:lang w:eastAsia="zh-CN"/>
        </w:rPr>
        <w:t>）</w:t>
      </w:r>
      <w:r>
        <w:rPr>
          <w:rFonts w:hint="eastAsia" w:ascii="宋体" w:hAnsi="宋体"/>
          <w:color w:val="auto"/>
          <w:szCs w:val="21"/>
          <w:highlight w:val="none"/>
        </w:rPr>
        <w:t>供应商按采购文件、投标（响应）文件的规定，根据分包意向协议，将中标</w:t>
      </w:r>
      <w:r>
        <w:rPr>
          <w:rFonts w:hint="eastAsia" w:ascii="宋体" w:hAnsi="宋体"/>
          <w:color w:val="auto"/>
          <w:szCs w:val="21"/>
          <w:highlight w:val="none"/>
          <w:lang w:eastAsia="zh-CN"/>
        </w:rPr>
        <w:t>（</w:t>
      </w:r>
      <w:r>
        <w:rPr>
          <w:rFonts w:hint="eastAsia" w:ascii="宋体" w:hAnsi="宋体"/>
          <w:color w:val="auto"/>
          <w:szCs w:val="21"/>
          <w:highlight w:val="none"/>
        </w:rPr>
        <w:t>成交</w:t>
      </w:r>
      <w:r>
        <w:rPr>
          <w:rFonts w:hint="eastAsia" w:ascii="宋体" w:hAnsi="宋体"/>
          <w:color w:val="auto"/>
          <w:szCs w:val="21"/>
          <w:highlight w:val="none"/>
          <w:lang w:eastAsia="zh-CN"/>
        </w:rPr>
        <w:t>）</w:t>
      </w:r>
      <w:r>
        <w:rPr>
          <w:rFonts w:hint="eastAsia" w:ascii="宋体" w:hAnsi="宋体"/>
          <w:color w:val="auto"/>
          <w:szCs w:val="21"/>
          <w:highlight w:val="none"/>
        </w:rPr>
        <w:t>项目中的部分履约内容，分给具有相应资质条件的供应商履行合同的行为。</w:t>
      </w:r>
    </w:p>
    <w:p w14:paraId="1A01DE3F">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hint="eastAsia" w:ascii="宋体" w:hAnsi="宋体"/>
          <w:color w:val="auto"/>
          <w:szCs w:val="21"/>
          <w:highlight w:val="none"/>
        </w:rPr>
        <w:t>）“联合体”系指</w:t>
      </w:r>
      <w:r>
        <w:rPr>
          <w:rFonts w:hint="eastAsia" w:ascii="宋体" w:hAnsi="宋体"/>
          <w:color w:val="auto"/>
          <w:szCs w:val="21"/>
          <w:highlight w:val="none"/>
          <w:lang w:eastAsia="zh-CN"/>
        </w:rPr>
        <w:t>由</w:t>
      </w:r>
      <w:r>
        <w:rPr>
          <w:rFonts w:hint="eastAsia" w:ascii="宋体" w:hAnsi="宋体"/>
          <w:color w:val="auto"/>
          <w:szCs w:val="21"/>
          <w:highlight w:val="none"/>
        </w:rPr>
        <w:t>两个以上的自然人、法人或者</w:t>
      </w:r>
      <w:r>
        <w:rPr>
          <w:rFonts w:hint="eastAsia" w:ascii="宋体" w:hAnsi="宋体"/>
          <w:color w:val="auto"/>
          <w:szCs w:val="21"/>
          <w:highlight w:val="none"/>
          <w:lang w:val="en-US" w:eastAsia="zh-CN"/>
        </w:rPr>
        <w:t>非法人</w:t>
      </w:r>
      <w:r>
        <w:rPr>
          <w:rFonts w:hint="eastAsia" w:ascii="宋体" w:hAnsi="宋体"/>
          <w:color w:val="auto"/>
          <w:szCs w:val="21"/>
          <w:highlight w:val="none"/>
        </w:rPr>
        <w:t>组织组成，</w:t>
      </w:r>
      <w:r>
        <w:rPr>
          <w:rFonts w:hint="eastAsia" w:ascii="宋体" w:hAnsi="宋体"/>
          <w:color w:val="auto"/>
          <w:szCs w:val="21"/>
          <w:highlight w:val="none"/>
          <w:lang w:eastAsia="zh-CN"/>
        </w:rPr>
        <w:t>以一个供应商的身份共同参加政府采购的主体。</w:t>
      </w:r>
      <w:r>
        <w:rPr>
          <w:rFonts w:hint="eastAsia" w:ascii="宋体" w:hAnsi="宋体"/>
          <w:color w:val="auto"/>
          <w:szCs w:val="21"/>
          <w:highlight w:val="none"/>
        </w:rPr>
        <w:t>联合体各方应在签订合同协议书前向甲方提交联合协议，且明确牵头人及各成员单位的工作分工、权利、义务、责任，联合体各方应共同与甲方签订合同，就合同约定的事项对</w:t>
      </w:r>
      <w:r>
        <w:rPr>
          <w:rFonts w:hint="eastAsia" w:ascii="宋体" w:hAnsi="宋体"/>
          <w:color w:val="auto"/>
          <w:szCs w:val="21"/>
          <w:highlight w:val="none"/>
          <w:lang w:eastAsia="zh-CN"/>
        </w:rPr>
        <w:t>甲方</w:t>
      </w:r>
      <w:r>
        <w:rPr>
          <w:rFonts w:hint="eastAsia" w:ascii="宋体" w:hAnsi="宋体"/>
          <w:color w:val="auto"/>
          <w:szCs w:val="21"/>
          <w:highlight w:val="none"/>
        </w:rPr>
        <w:t>承担连带责任。联合体具体要求见【</w:t>
      </w:r>
      <w:r>
        <w:rPr>
          <w:rFonts w:hint="eastAsia" w:ascii="宋体" w:hAnsi="宋体"/>
          <w:b/>
          <w:bCs/>
          <w:color w:val="auto"/>
          <w:szCs w:val="21"/>
          <w:highlight w:val="none"/>
        </w:rPr>
        <w:t>政府采购合同专用条款</w:t>
      </w:r>
      <w:r>
        <w:rPr>
          <w:rFonts w:hint="eastAsia" w:ascii="宋体" w:hAnsi="宋体"/>
          <w:color w:val="auto"/>
          <w:szCs w:val="21"/>
          <w:highlight w:val="none"/>
        </w:rPr>
        <w:t>】。</w:t>
      </w:r>
    </w:p>
    <w:p w14:paraId="02F7E9D2">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7</w:t>
      </w:r>
      <w:r>
        <w:rPr>
          <w:rFonts w:hint="eastAsia" w:ascii="宋体" w:hAnsi="宋体"/>
          <w:color w:val="auto"/>
          <w:szCs w:val="21"/>
          <w:highlight w:val="none"/>
        </w:rPr>
        <w:t>）其他术语解释，见【</w:t>
      </w:r>
      <w:r>
        <w:rPr>
          <w:rFonts w:hint="eastAsia" w:ascii="宋体" w:hAnsi="宋体"/>
          <w:b/>
          <w:bCs/>
          <w:color w:val="auto"/>
          <w:szCs w:val="21"/>
          <w:highlight w:val="none"/>
        </w:rPr>
        <w:t>政府采购合同专用条款</w:t>
      </w:r>
      <w:r>
        <w:rPr>
          <w:rFonts w:hint="eastAsia" w:ascii="宋体" w:hAnsi="宋体"/>
          <w:color w:val="auto"/>
          <w:szCs w:val="21"/>
          <w:highlight w:val="none"/>
        </w:rPr>
        <w:t>】。</w:t>
      </w:r>
    </w:p>
    <w:p w14:paraId="7AD2E100">
      <w:pPr>
        <w:numPr>
          <w:ilvl w:val="0"/>
          <w:numId w:val="5"/>
        </w:numPr>
        <w:autoSpaceDE w:val="0"/>
        <w:autoSpaceDN w:val="0"/>
        <w:adjustRightInd w:val="0"/>
        <w:snapToGrid w:val="0"/>
        <w:spacing w:before="0" w:line="400" w:lineRule="exact"/>
        <w:ind w:firstLine="480" w:firstLineChars="200"/>
        <w:jc w:val="left"/>
        <w:rPr>
          <w:rFonts w:ascii="宋体" w:hAnsi="宋体"/>
          <w:b/>
          <w:bCs/>
          <w:color w:val="auto"/>
          <w:sz w:val="24"/>
          <w:highlight w:val="none"/>
        </w:rPr>
      </w:pPr>
      <w:r>
        <w:rPr>
          <w:rFonts w:hint="eastAsia" w:ascii="宋体" w:hAnsi="宋体"/>
          <w:b/>
          <w:color w:val="auto"/>
          <w:sz w:val="24"/>
          <w:highlight w:val="none"/>
        </w:rPr>
        <w:t>合同标的及金额</w:t>
      </w:r>
    </w:p>
    <w:p w14:paraId="286E24E4">
      <w:pPr>
        <w:autoSpaceDE w:val="0"/>
        <w:autoSpaceDN w:val="0"/>
        <w:adjustRightInd w:val="0"/>
        <w:snapToGrid w:val="0"/>
        <w:spacing w:before="0" w:line="400" w:lineRule="exact"/>
        <w:ind w:firstLine="420" w:firstLineChars="200"/>
        <w:jc w:val="left"/>
        <w:rPr>
          <w:rFonts w:ascii="宋体" w:hAnsi="宋体"/>
          <w:b/>
          <w:bCs/>
          <w:i/>
          <w:iCs/>
          <w:color w:val="auto"/>
          <w:szCs w:val="21"/>
          <w:highlight w:val="none"/>
        </w:rPr>
      </w:pPr>
      <w:r>
        <w:rPr>
          <w:rFonts w:hint="eastAsia" w:ascii="宋体" w:hAnsi="宋体"/>
          <w:color w:val="auto"/>
          <w:szCs w:val="21"/>
          <w:highlight w:val="none"/>
          <w:lang w:eastAsia="zh-CN"/>
        </w:rPr>
        <w:t>2</w:t>
      </w:r>
      <w:r>
        <w:rPr>
          <w:rFonts w:hint="eastAsia" w:ascii="宋体" w:hAnsi="宋体"/>
          <w:color w:val="auto"/>
          <w:szCs w:val="21"/>
          <w:highlight w:val="none"/>
        </w:rPr>
        <w:t>.1 合同标的及金额应与中标（成交）结果一致。乙方为履行本合同而发生的所有费用均应包含在合同</w:t>
      </w:r>
      <w:r>
        <w:rPr>
          <w:rFonts w:hint="eastAsia" w:ascii="宋体" w:hAnsi="宋体"/>
          <w:color w:val="auto"/>
          <w:szCs w:val="21"/>
          <w:highlight w:val="none"/>
          <w:lang w:eastAsia="zh-CN"/>
        </w:rPr>
        <w:t>价款</w:t>
      </w:r>
      <w:r>
        <w:rPr>
          <w:rFonts w:hint="eastAsia" w:ascii="宋体" w:hAnsi="宋体"/>
          <w:color w:val="auto"/>
          <w:szCs w:val="21"/>
          <w:highlight w:val="none"/>
        </w:rPr>
        <w:t>中，甲方不再另行支付</w:t>
      </w:r>
      <w:r>
        <w:rPr>
          <w:rFonts w:hint="default" w:ascii="宋体" w:hAnsi="宋体"/>
          <w:color w:val="auto"/>
          <w:szCs w:val="21"/>
          <w:highlight w:val="none"/>
          <w:lang w:val="en"/>
        </w:rPr>
        <w:t>其他</w:t>
      </w:r>
      <w:r>
        <w:rPr>
          <w:rFonts w:hint="eastAsia" w:ascii="宋体" w:hAnsi="宋体"/>
          <w:color w:val="auto"/>
          <w:szCs w:val="21"/>
          <w:highlight w:val="none"/>
        </w:rPr>
        <w:t>任何费用。</w:t>
      </w:r>
    </w:p>
    <w:p w14:paraId="42E16716">
      <w:pPr>
        <w:adjustRightInd w:val="0"/>
        <w:snapToGrid w:val="0"/>
        <w:spacing w:before="0" w:line="400" w:lineRule="exact"/>
        <w:ind w:firstLine="480" w:firstLineChars="200"/>
        <w:jc w:val="left"/>
        <w:rPr>
          <w:rFonts w:ascii="宋体" w:hAnsi="宋体"/>
          <w:b/>
          <w:color w:val="auto"/>
          <w:sz w:val="24"/>
          <w:highlight w:val="none"/>
        </w:rPr>
      </w:pPr>
      <w:r>
        <w:rPr>
          <w:rFonts w:hint="eastAsia" w:ascii="宋体" w:hAnsi="宋体"/>
          <w:b/>
          <w:color w:val="auto"/>
          <w:sz w:val="24"/>
          <w:highlight w:val="none"/>
          <w:lang w:eastAsia="zh-CN"/>
        </w:rPr>
        <w:t>3</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履行合同的时间、地点和方式</w:t>
      </w:r>
    </w:p>
    <w:p w14:paraId="047C6B22">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3</w:t>
      </w:r>
      <w:r>
        <w:rPr>
          <w:rFonts w:hint="eastAsia" w:ascii="宋体" w:hAnsi="宋体"/>
          <w:color w:val="auto"/>
          <w:szCs w:val="21"/>
          <w:highlight w:val="none"/>
        </w:rPr>
        <w:t xml:space="preserve">.1 </w:t>
      </w:r>
      <w:r>
        <w:rPr>
          <w:rFonts w:hint="eastAsia" w:ascii="宋体" w:hAnsi="宋体" w:eastAsia="宋体" w:cs="宋体"/>
          <w:color w:val="auto"/>
          <w:szCs w:val="21"/>
          <w:highlight w:val="none"/>
        </w:rPr>
        <w:t>乙方应当在约定的时间、地点</w:t>
      </w:r>
      <w:r>
        <w:rPr>
          <w:rFonts w:hint="eastAsia" w:ascii="宋体" w:hAnsi="宋体" w:cs="宋体"/>
          <w:color w:val="auto"/>
          <w:szCs w:val="21"/>
          <w:highlight w:val="none"/>
          <w:lang w:eastAsia="zh-CN"/>
        </w:rPr>
        <w:t>，按照约定</w:t>
      </w:r>
      <w:r>
        <w:rPr>
          <w:rFonts w:hint="eastAsia" w:ascii="宋体" w:hAnsi="宋体" w:eastAsia="宋体" w:cs="宋体"/>
          <w:color w:val="auto"/>
          <w:szCs w:val="21"/>
          <w:highlight w:val="none"/>
        </w:rPr>
        <w:t>方式履行合同。</w:t>
      </w:r>
    </w:p>
    <w:p w14:paraId="20AD47D3">
      <w:pPr>
        <w:autoSpaceDE w:val="0"/>
        <w:autoSpaceDN w:val="0"/>
        <w:adjustRightInd w:val="0"/>
        <w:snapToGrid w:val="0"/>
        <w:spacing w:before="0" w:line="400" w:lineRule="exact"/>
        <w:ind w:firstLine="480" w:firstLineChars="200"/>
        <w:jc w:val="left"/>
        <w:rPr>
          <w:rFonts w:ascii="宋体" w:hAnsi="宋体"/>
          <w:b/>
          <w:bCs/>
          <w:color w:val="auto"/>
          <w:sz w:val="24"/>
          <w:highlight w:val="none"/>
        </w:rPr>
      </w:pPr>
      <w:r>
        <w:rPr>
          <w:rFonts w:hint="eastAsia" w:ascii="宋体" w:hAnsi="宋体"/>
          <w:b/>
          <w:bCs/>
          <w:color w:val="auto"/>
          <w:sz w:val="24"/>
          <w:highlight w:val="none"/>
          <w:lang w:eastAsia="zh-CN"/>
        </w:rPr>
        <w:t>4</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甲方的权利和义务</w:t>
      </w:r>
    </w:p>
    <w:p w14:paraId="7B7E3662">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4</w:t>
      </w:r>
      <w:r>
        <w:rPr>
          <w:rFonts w:hint="eastAsia" w:ascii="宋体" w:hAnsi="宋体"/>
          <w:color w:val="auto"/>
          <w:szCs w:val="21"/>
          <w:highlight w:val="none"/>
        </w:rPr>
        <w:t>.1</w:t>
      </w:r>
      <w:r>
        <w:rPr>
          <w:rFonts w:ascii="宋体" w:hAnsi="宋体"/>
          <w:color w:val="auto"/>
          <w:szCs w:val="21"/>
          <w:highlight w:val="none"/>
        </w:rPr>
        <w:t xml:space="preserve"> 签署合同后，甲方</w:t>
      </w:r>
      <w:r>
        <w:rPr>
          <w:rFonts w:hint="eastAsia" w:ascii="宋体" w:hAnsi="宋体"/>
          <w:color w:val="auto"/>
          <w:szCs w:val="21"/>
          <w:highlight w:val="none"/>
          <w:lang w:eastAsia="zh-CN"/>
        </w:rPr>
        <w:t>应</w:t>
      </w:r>
      <w:r>
        <w:rPr>
          <w:rFonts w:ascii="宋体" w:hAnsi="宋体"/>
          <w:color w:val="auto"/>
          <w:szCs w:val="21"/>
          <w:highlight w:val="none"/>
        </w:rPr>
        <w:t>确定</w:t>
      </w:r>
      <w:r>
        <w:rPr>
          <w:rFonts w:hint="eastAsia" w:ascii="宋体" w:hAnsi="宋体"/>
          <w:color w:val="auto"/>
          <w:szCs w:val="21"/>
          <w:highlight w:val="none"/>
          <w:lang w:val="en-US" w:eastAsia="zh-CN"/>
        </w:rPr>
        <w:t>项目负责人（或项目联系人）</w:t>
      </w:r>
      <w:r>
        <w:rPr>
          <w:rFonts w:ascii="宋体" w:hAnsi="宋体"/>
          <w:color w:val="auto"/>
          <w:szCs w:val="21"/>
          <w:highlight w:val="none"/>
        </w:rPr>
        <w:t>，负责与本合同有关的事务。</w:t>
      </w:r>
      <w:r>
        <w:rPr>
          <w:rFonts w:hint="eastAsia" w:ascii="宋体" w:hAnsi="宋体"/>
          <w:color w:val="auto"/>
          <w:szCs w:val="21"/>
          <w:highlight w:val="none"/>
        </w:rPr>
        <w:t>甲方有权对乙方的履约行为进行检查，并</w:t>
      </w:r>
      <w:r>
        <w:rPr>
          <w:rFonts w:ascii="宋体" w:hAnsi="宋体"/>
          <w:color w:val="auto"/>
          <w:szCs w:val="21"/>
          <w:highlight w:val="none"/>
        </w:rPr>
        <w:t>及时确认乙方提交的事项</w:t>
      </w:r>
      <w:r>
        <w:rPr>
          <w:rFonts w:hint="eastAsia" w:ascii="宋体" w:hAnsi="宋体"/>
          <w:color w:val="auto"/>
          <w:szCs w:val="21"/>
          <w:highlight w:val="none"/>
        </w:rPr>
        <w:t>。甲方应当</w:t>
      </w:r>
      <w:r>
        <w:rPr>
          <w:rFonts w:ascii="宋体" w:hAnsi="宋体"/>
          <w:color w:val="auto"/>
          <w:szCs w:val="21"/>
          <w:highlight w:val="none"/>
        </w:rPr>
        <w:t>配合乙方完成</w:t>
      </w:r>
      <w:r>
        <w:rPr>
          <w:rFonts w:hint="eastAsia" w:ascii="宋体" w:hAnsi="宋体"/>
          <w:color w:val="auto"/>
          <w:szCs w:val="21"/>
          <w:highlight w:val="none"/>
        </w:rPr>
        <w:t>相关项目</w:t>
      </w:r>
      <w:r>
        <w:rPr>
          <w:rFonts w:ascii="宋体" w:hAnsi="宋体"/>
          <w:color w:val="auto"/>
          <w:szCs w:val="21"/>
          <w:highlight w:val="none"/>
        </w:rPr>
        <w:t>实施工作。</w:t>
      </w:r>
    </w:p>
    <w:p w14:paraId="59B8555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4</w:t>
      </w:r>
      <w:r>
        <w:rPr>
          <w:rFonts w:hint="eastAsia" w:ascii="宋体" w:hAnsi="宋体"/>
          <w:color w:val="auto"/>
          <w:szCs w:val="21"/>
          <w:highlight w:val="none"/>
        </w:rPr>
        <w:t xml:space="preserve">.2 </w:t>
      </w:r>
      <w:r>
        <w:rPr>
          <w:rFonts w:ascii="宋体" w:hAnsi="宋体"/>
          <w:color w:val="auto"/>
          <w:szCs w:val="21"/>
          <w:highlight w:val="none"/>
        </w:rPr>
        <w:t>甲方有权要求乙方按时提交各阶段有关</w:t>
      </w:r>
      <w:r>
        <w:rPr>
          <w:rFonts w:hint="eastAsia" w:ascii="宋体" w:hAnsi="宋体"/>
          <w:color w:val="auto"/>
          <w:szCs w:val="21"/>
          <w:highlight w:val="none"/>
        </w:rPr>
        <w:t>安排计划</w:t>
      </w:r>
      <w:r>
        <w:rPr>
          <w:rFonts w:ascii="宋体" w:hAnsi="宋体"/>
          <w:color w:val="auto"/>
          <w:szCs w:val="21"/>
          <w:highlight w:val="none"/>
        </w:rPr>
        <w:t>，并有权</w:t>
      </w:r>
      <w:r>
        <w:rPr>
          <w:rFonts w:hint="eastAsia" w:ascii="宋体" w:hAnsi="宋体"/>
          <w:color w:val="auto"/>
          <w:szCs w:val="21"/>
          <w:highlight w:val="none"/>
        </w:rPr>
        <w:t>定期核对乙方提供货物数量、规格、质量等内容。甲方</w:t>
      </w:r>
      <w:r>
        <w:rPr>
          <w:rFonts w:ascii="宋体" w:hAnsi="宋体"/>
          <w:color w:val="auto"/>
          <w:szCs w:val="21"/>
          <w:highlight w:val="none"/>
        </w:rPr>
        <w:t>有权督促乙方工作并要求乙方</w:t>
      </w:r>
      <w:r>
        <w:rPr>
          <w:rFonts w:hint="eastAsia" w:ascii="宋体" w:hAnsi="宋体"/>
          <w:color w:val="auto"/>
          <w:szCs w:val="21"/>
          <w:highlight w:val="none"/>
        </w:rPr>
        <w:t>更</w:t>
      </w:r>
      <w:r>
        <w:rPr>
          <w:rFonts w:ascii="宋体" w:hAnsi="宋体"/>
          <w:color w:val="auto"/>
          <w:szCs w:val="21"/>
          <w:highlight w:val="none"/>
        </w:rPr>
        <w:t>换不符合要求的</w:t>
      </w:r>
      <w:r>
        <w:rPr>
          <w:rFonts w:hint="eastAsia" w:ascii="宋体" w:hAnsi="宋体"/>
          <w:color w:val="auto"/>
          <w:szCs w:val="21"/>
          <w:highlight w:val="none"/>
        </w:rPr>
        <w:t>货物</w:t>
      </w:r>
      <w:r>
        <w:rPr>
          <w:rFonts w:ascii="宋体" w:hAnsi="宋体"/>
          <w:color w:val="auto"/>
          <w:szCs w:val="21"/>
          <w:highlight w:val="none"/>
        </w:rPr>
        <w:t>。</w:t>
      </w:r>
    </w:p>
    <w:p w14:paraId="37CA5CBC">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lang w:eastAsia="zh-CN"/>
        </w:rPr>
        <w:t>4</w:t>
      </w:r>
      <w:r>
        <w:rPr>
          <w:rFonts w:hint="eastAsia" w:ascii="宋体" w:hAnsi="宋体"/>
          <w:color w:val="auto"/>
          <w:szCs w:val="21"/>
          <w:highlight w:val="none"/>
        </w:rPr>
        <w:t>.</w:t>
      </w:r>
      <w:r>
        <w:rPr>
          <w:rFonts w:ascii="宋体" w:hAnsi="宋体"/>
          <w:color w:val="auto"/>
          <w:szCs w:val="21"/>
          <w:highlight w:val="none"/>
        </w:rPr>
        <w:t>3</w:t>
      </w:r>
      <w:r>
        <w:rPr>
          <w:rFonts w:hint="eastAsia" w:ascii="宋体" w:hAnsi="宋体"/>
          <w:color w:val="auto"/>
          <w:szCs w:val="21"/>
          <w:highlight w:val="none"/>
        </w:rPr>
        <w:t xml:space="preserve"> </w:t>
      </w:r>
      <w:r>
        <w:rPr>
          <w:rFonts w:ascii="宋体" w:hAnsi="宋体"/>
          <w:color w:val="auto"/>
          <w:szCs w:val="21"/>
          <w:highlight w:val="none"/>
        </w:rPr>
        <w:t>甲方</w:t>
      </w:r>
      <w:r>
        <w:rPr>
          <w:rFonts w:hint="eastAsia" w:ascii="宋体" w:hAnsi="宋体"/>
          <w:color w:val="auto"/>
          <w:szCs w:val="21"/>
          <w:highlight w:val="none"/>
        </w:rPr>
        <w:t>有权要求乙方对缺陷部分予以修复，并按合同约定享有货物保修及其他合同约定的权利。</w:t>
      </w:r>
    </w:p>
    <w:p w14:paraId="4D4DA6BE">
      <w:pPr>
        <w:snapToGrid w:val="0"/>
        <w:spacing w:line="400" w:lineRule="exact"/>
        <w:ind w:firstLine="420" w:firstLineChars="200"/>
        <w:rPr>
          <w:rFonts w:hint="eastAsia" w:eastAsia="华文楷体"/>
          <w:color w:val="auto"/>
          <w:highlight w:val="none"/>
          <w:lang w:val="en-US" w:eastAsia="zh-CN"/>
        </w:rPr>
      </w:pPr>
      <w:r>
        <w:rPr>
          <w:rFonts w:hint="default" w:ascii="宋体" w:hAnsi="宋体"/>
          <w:color w:val="auto"/>
          <w:szCs w:val="21"/>
          <w:highlight w:val="none"/>
          <w:lang w:val="en-US" w:eastAsia="zh-CN"/>
        </w:rPr>
        <w:t>4.4 甲方应当按照合同约定及时对交付的货物进行验收</w:t>
      </w:r>
      <w:r>
        <w:rPr>
          <w:rFonts w:hint="eastAsia" w:ascii="宋体" w:hAnsi="宋体"/>
          <w:color w:val="auto"/>
          <w:szCs w:val="21"/>
          <w:highlight w:val="none"/>
          <w:lang w:val="en-US" w:eastAsia="zh-CN"/>
        </w:rPr>
        <w:t>，</w:t>
      </w:r>
      <w:r>
        <w:rPr>
          <w:rFonts w:hint="eastAsia" w:ascii="宋体" w:hAnsi="宋体" w:cs="宋体"/>
          <w:b w:val="0"/>
          <w:bCs w:val="0"/>
          <w:color w:val="auto"/>
          <w:szCs w:val="21"/>
          <w:highlight w:val="none"/>
          <w:lang w:eastAsia="zh-CN"/>
        </w:rPr>
        <w:t>未</w:t>
      </w:r>
      <w:r>
        <w:rPr>
          <w:rFonts w:hint="eastAsia" w:ascii="宋体" w:hAnsi="宋体"/>
          <w:color w:val="auto"/>
          <w:szCs w:val="21"/>
          <w:highlight w:val="none"/>
          <w:lang w:val="en-US" w:eastAsia="zh-CN"/>
        </w:rPr>
        <w:t>在</w:t>
      </w:r>
      <w:r>
        <w:rPr>
          <w:rFonts w:hint="eastAsia" w:ascii="宋体" w:hAnsi="宋体" w:eastAsia="宋体" w:cs="宋体"/>
          <w:b/>
          <w:bCs/>
          <w:color w:val="auto"/>
          <w:szCs w:val="21"/>
          <w:highlight w:val="none"/>
        </w:rPr>
        <w:t>【政府采购合同专用条款】</w:t>
      </w:r>
      <w:r>
        <w:rPr>
          <w:rFonts w:hint="eastAsia" w:ascii="宋体" w:hAnsi="宋体" w:cs="宋体"/>
          <w:b w:val="0"/>
          <w:bCs w:val="0"/>
          <w:color w:val="auto"/>
          <w:szCs w:val="21"/>
          <w:highlight w:val="none"/>
          <w:lang w:eastAsia="zh-CN"/>
        </w:rPr>
        <w:t>约定的期限内对乙方履约提出任何异议或者向乙方作出任何说明的，</w:t>
      </w:r>
      <w:r>
        <w:rPr>
          <w:rFonts w:hint="eastAsia" w:ascii="宋体" w:hAnsi="宋体"/>
          <w:color w:val="auto"/>
          <w:szCs w:val="21"/>
          <w:highlight w:val="none"/>
          <w:lang w:val="en-US" w:eastAsia="zh-CN"/>
        </w:rPr>
        <w:t>视为验收通过。</w:t>
      </w:r>
    </w:p>
    <w:p w14:paraId="467A9260">
      <w:pPr>
        <w:autoSpaceDE w:val="0"/>
        <w:autoSpaceDN w:val="0"/>
        <w:adjustRightInd w:val="0"/>
        <w:snapToGrid w:val="0"/>
        <w:spacing w:line="400" w:lineRule="exact"/>
        <w:ind w:firstLine="420" w:firstLineChars="200"/>
        <w:jc w:val="left"/>
        <w:rPr>
          <w:rFonts w:hint="eastAsia" w:ascii="宋体" w:hAnsi="宋体"/>
          <w:color w:val="auto"/>
          <w:szCs w:val="21"/>
          <w:highlight w:val="none"/>
        </w:rPr>
      </w:pPr>
      <w:r>
        <w:rPr>
          <w:rFonts w:hint="default" w:ascii="宋体" w:hAnsi="宋体"/>
          <w:color w:val="auto"/>
          <w:szCs w:val="21"/>
          <w:highlight w:val="none"/>
          <w:lang w:eastAsia="zh-CN"/>
        </w:rPr>
        <w:t>4</w:t>
      </w:r>
      <w:r>
        <w:rPr>
          <w:rFonts w:hint="eastAsia" w:ascii="宋体" w:hAnsi="宋体"/>
          <w:color w:val="auto"/>
          <w:szCs w:val="21"/>
          <w:highlight w:val="none"/>
        </w:rPr>
        <w:t>.</w:t>
      </w:r>
      <w:r>
        <w:rPr>
          <w:rFonts w:hint="default" w:ascii="宋体" w:hAnsi="宋体"/>
          <w:color w:val="auto"/>
          <w:szCs w:val="21"/>
          <w:highlight w:val="none"/>
          <w:lang w:val="en-US" w:eastAsia="zh-CN"/>
        </w:rPr>
        <w:t>5</w:t>
      </w:r>
      <w:r>
        <w:rPr>
          <w:rFonts w:ascii="宋体" w:hAnsi="宋体"/>
          <w:color w:val="auto"/>
          <w:szCs w:val="21"/>
          <w:highlight w:val="none"/>
        </w:rPr>
        <w:t xml:space="preserve"> </w:t>
      </w:r>
      <w:r>
        <w:rPr>
          <w:rFonts w:hint="eastAsia" w:ascii="宋体" w:hAnsi="宋体"/>
          <w:color w:val="auto"/>
          <w:szCs w:val="21"/>
          <w:highlight w:val="none"/>
        </w:rPr>
        <w:t>甲方应当根据合同约定</w:t>
      </w:r>
      <w:r>
        <w:rPr>
          <w:rFonts w:hint="eastAsia" w:ascii="宋体" w:hAnsi="宋体"/>
          <w:color w:val="auto"/>
          <w:szCs w:val="21"/>
          <w:highlight w:val="none"/>
          <w:lang w:eastAsia="zh-CN"/>
        </w:rPr>
        <w:t>及</w:t>
      </w:r>
      <w:r>
        <w:rPr>
          <w:rFonts w:hint="eastAsia" w:ascii="宋体" w:hAnsi="宋体"/>
          <w:color w:val="auto"/>
          <w:szCs w:val="21"/>
          <w:highlight w:val="none"/>
        </w:rPr>
        <w:t>时向乙方支付</w:t>
      </w:r>
      <w:r>
        <w:rPr>
          <w:rFonts w:hint="eastAsia" w:ascii="宋体" w:hAnsi="宋体"/>
          <w:color w:val="auto"/>
          <w:szCs w:val="21"/>
          <w:highlight w:val="none"/>
          <w:lang w:eastAsia="zh-CN"/>
        </w:rPr>
        <w:t>合同价款</w:t>
      </w:r>
      <w:r>
        <w:rPr>
          <w:rFonts w:hint="default" w:ascii="宋体" w:hAnsi="宋体"/>
          <w:color w:val="auto"/>
          <w:szCs w:val="21"/>
          <w:highlight w:val="none"/>
          <w:lang w:eastAsia="zh-CN"/>
        </w:rPr>
        <w:t>，不得以内部人员变更、履行内部付款流程等为由，拒绝或迟延支付。</w:t>
      </w:r>
    </w:p>
    <w:p w14:paraId="484D75E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4</w:t>
      </w: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ascii="宋体" w:hAnsi="宋体"/>
          <w:color w:val="auto"/>
          <w:szCs w:val="21"/>
          <w:highlight w:val="none"/>
        </w:rPr>
        <w:t xml:space="preserve"> </w:t>
      </w:r>
      <w:r>
        <w:rPr>
          <w:rFonts w:hint="eastAsia" w:ascii="宋体" w:hAnsi="宋体"/>
          <w:color w:val="auto"/>
          <w:szCs w:val="21"/>
          <w:highlight w:val="none"/>
        </w:rPr>
        <w:t>国家法律法规规定</w:t>
      </w:r>
      <w:r>
        <w:rPr>
          <w:rFonts w:hint="eastAsia" w:ascii="宋体" w:hAnsi="宋体"/>
          <w:color w:val="auto"/>
          <w:szCs w:val="21"/>
          <w:highlight w:val="none"/>
          <w:lang w:eastAsia="zh-CN"/>
        </w:rPr>
        <w:t>及</w:t>
      </w:r>
      <w:r>
        <w:rPr>
          <w:rFonts w:hint="eastAsia" w:ascii="宋体" w:hAnsi="宋体" w:eastAsia="宋体" w:cs="宋体"/>
          <w:b/>
          <w:bCs/>
          <w:color w:val="auto"/>
          <w:szCs w:val="21"/>
          <w:highlight w:val="none"/>
        </w:rPr>
        <w:t>【政府采购合同专用条款】</w:t>
      </w:r>
      <w:r>
        <w:rPr>
          <w:rFonts w:hint="eastAsia" w:ascii="宋体" w:hAnsi="宋体"/>
          <w:color w:val="auto"/>
          <w:szCs w:val="21"/>
          <w:highlight w:val="none"/>
          <w:lang w:eastAsia="zh-CN"/>
        </w:rPr>
        <w:t>约定应</w:t>
      </w:r>
      <w:r>
        <w:rPr>
          <w:rFonts w:hint="eastAsia" w:ascii="宋体" w:hAnsi="宋体"/>
          <w:color w:val="auto"/>
          <w:szCs w:val="21"/>
          <w:highlight w:val="none"/>
        </w:rPr>
        <w:t>由甲方承担的其他义务和责任。</w:t>
      </w:r>
    </w:p>
    <w:p w14:paraId="7B57A01A">
      <w:pPr>
        <w:autoSpaceDE w:val="0"/>
        <w:autoSpaceDN w:val="0"/>
        <w:adjustRightInd w:val="0"/>
        <w:snapToGrid w:val="0"/>
        <w:spacing w:before="0" w:line="400" w:lineRule="exact"/>
        <w:ind w:firstLine="480" w:firstLineChars="200"/>
        <w:jc w:val="left"/>
        <w:rPr>
          <w:rFonts w:ascii="宋体" w:hAnsi="宋体"/>
          <w:b/>
          <w:bCs/>
          <w:color w:val="auto"/>
          <w:sz w:val="24"/>
          <w:highlight w:val="none"/>
        </w:rPr>
      </w:pPr>
      <w:r>
        <w:rPr>
          <w:rFonts w:hint="eastAsia" w:ascii="宋体" w:hAnsi="宋体"/>
          <w:b/>
          <w:bCs/>
          <w:color w:val="auto"/>
          <w:sz w:val="24"/>
          <w:highlight w:val="none"/>
          <w:lang w:eastAsia="zh-CN"/>
        </w:rPr>
        <w:t>5</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乙方的权利和义务</w:t>
      </w:r>
    </w:p>
    <w:p w14:paraId="3F7523C8">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5</w:t>
      </w:r>
      <w:r>
        <w:rPr>
          <w:rFonts w:hint="eastAsia" w:ascii="宋体" w:hAnsi="宋体"/>
          <w:color w:val="auto"/>
          <w:szCs w:val="21"/>
          <w:highlight w:val="none"/>
        </w:rPr>
        <w:t xml:space="preserve">.1 </w:t>
      </w:r>
      <w:r>
        <w:rPr>
          <w:rFonts w:ascii="宋体" w:hAnsi="宋体"/>
          <w:color w:val="auto"/>
          <w:szCs w:val="21"/>
          <w:highlight w:val="none"/>
        </w:rPr>
        <w:t>签署合同后，乙方</w:t>
      </w:r>
      <w:r>
        <w:rPr>
          <w:rFonts w:hint="eastAsia" w:ascii="宋体" w:hAnsi="宋体"/>
          <w:color w:val="auto"/>
          <w:szCs w:val="21"/>
          <w:highlight w:val="none"/>
          <w:lang w:eastAsia="zh-CN"/>
        </w:rPr>
        <w:t>应</w:t>
      </w:r>
      <w:r>
        <w:rPr>
          <w:rFonts w:ascii="宋体" w:hAnsi="宋体"/>
          <w:color w:val="auto"/>
          <w:szCs w:val="21"/>
          <w:highlight w:val="none"/>
        </w:rPr>
        <w:t>确定</w:t>
      </w:r>
      <w:r>
        <w:rPr>
          <w:rFonts w:hint="eastAsia" w:ascii="宋体" w:hAnsi="宋体"/>
          <w:color w:val="auto"/>
          <w:szCs w:val="21"/>
          <w:highlight w:val="none"/>
          <w:lang w:val="en-US" w:eastAsia="zh-CN"/>
        </w:rPr>
        <w:t>项目负责人（或项目联系人）</w:t>
      </w:r>
      <w:r>
        <w:rPr>
          <w:rFonts w:ascii="宋体" w:hAnsi="宋体"/>
          <w:color w:val="auto"/>
          <w:szCs w:val="21"/>
          <w:highlight w:val="none"/>
        </w:rPr>
        <w:t>，负责与本合同有关的事务。</w:t>
      </w:r>
    </w:p>
    <w:p w14:paraId="1D3774A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5</w:t>
      </w:r>
      <w:r>
        <w:rPr>
          <w:rFonts w:hint="eastAsia" w:ascii="宋体" w:hAnsi="宋体"/>
          <w:color w:val="auto"/>
          <w:szCs w:val="21"/>
          <w:highlight w:val="none"/>
        </w:rPr>
        <w:t>.</w:t>
      </w:r>
      <w:r>
        <w:rPr>
          <w:rFonts w:ascii="宋体" w:hAnsi="宋体"/>
          <w:color w:val="auto"/>
          <w:szCs w:val="21"/>
          <w:highlight w:val="none"/>
        </w:rPr>
        <w:t>2 乙方应按照合同要求</w:t>
      </w:r>
      <w:r>
        <w:rPr>
          <w:rFonts w:hint="eastAsia" w:ascii="宋体" w:hAnsi="宋体"/>
          <w:color w:val="auto"/>
          <w:szCs w:val="21"/>
          <w:highlight w:val="none"/>
        </w:rPr>
        <w:t>履约</w:t>
      </w:r>
      <w:r>
        <w:rPr>
          <w:rFonts w:ascii="宋体" w:hAnsi="宋体"/>
          <w:color w:val="auto"/>
          <w:szCs w:val="21"/>
          <w:highlight w:val="none"/>
        </w:rPr>
        <w:t>，充分合理安排，确保</w:t>
      </w:r>
      <w:r>
        <w:rPr>
          <w:rFonts w:hint="eastAsia" w:ascii="宋体" w:hAnsi="宋体"/>
          <w:color w:val="auto"/>
          <w:szCs w:val="21"/>
          <w:highlight w:val="none"/>
        </w:rPr>
        <w:t>提供的货物</w:t>
      </w:r>
      <w:r>
        <w:rPr>
          <w:rFonts w:hint="eastAsia" w:ascii="宋体" w:hAnsi="宋体"/>
          <w:color w:val="auto"/>
          <w:szCs w:val="21"/>
          <w:highlight w:val="none"/>
          <w:lang w:eastAsia="zh-CN"/>
        </w:rPr>
        <w:t>及相关</w:t>
      </w:r>
      <w:r>
        <w:rPr>
          <w:rFonts w:hint="eastAsia" w:ascii="宋体" w:hAnsi="宋体"/>
          <w:color w:val="auto"/>
          <w:szCs w:val="21"/>
          <w:highlight w:val="none"/>
        </w:rPr>
        <w:t>服务符合合同</w:t>
      </w:r>
      <w:r>
        <w:rPr>
          <w:rFonts w:hint="eastAsia" w:ascii="宋体" w:hAnsi="宋体"/>
          <w:color w:val="auto"/>
          <w:szCs w:val="21"/>
          <w:highlight w:val="none"/>
          <w:lang w:eastAsia="zh-CN"/>
        </w:rPr>
        <w:t>有关</w:t>
      </w:r>
      <w:r>
        <w:rPr>
          <w:rFonts w:ascii="宋体" w:hAnsi="宋体"/>
          <w:color w:val="auto"/>
          <w:szCs w:val="21"/>
          <w:highlight w:val="none"/>
        </w:rPr>
        <w:t>要求</w:t>
      </w:r>
      <w:r>
        <w:rPr>
          <w:rFonts w:hint="eastAsia" w:ascii="宋体" w:hAnsi="宋体"/>
          <w:color w:val="auto"/>
          <w:szCs w:val="21"/>
          <w:highlight w:val="none"/>
        </w:rPr>
        <w:t>。接受项目行业管理部门及政府有关部门的指导，配合甲方的履约检查</w:t>
      </w:r>
      <w:r>
        <w:rPr>
          <w:rFonts w:hint="eastAsia" w:ascii="宋体" w:hAnsi="宋体"/>
          <w:color w:val="auto"/>
          <w:szCs w:val="21"/>
          <w:highlight w:val="none"/>
          <w:lang w:eastAsia="zh-CN"/>
        </w:rPr>
        <w:t>及验收</w:t>
      </w:r>
      <w:r>
        <w:rPr>
          <w:rFonts w:hint="eastAsia" w:ascii="宋体" w:hAnsi="宋体"/>
          <w:color w:val="auto"/>
          <w:szCs w:val="21"/>
          <w:highlight w:val="none"/>
        </w:rPr>
        <w:t>，并</w:t>
      </w:r>
      <w:r>
        <w:rPr>
          <w:rFonts w:ascii="宋体" w:hAnsi="宋体"/>
          <w:color w:val="auto"/>
          <w:szCs w:val="21"/>
          <w:highlight w:val="none"/>
        </w:rPr>
        <w:t>负责项目实施过程中的所有协调工作。</w:t>
      </w:r>
    </w:p>
    <w:p w14:paraId="0C8B5D23">
      <w:pPr>
        <w:pStyle w:val="5"/>
        <w:spacing w:after="0" w:line="400" w:lineRule="exact"/>
        <w:ind w:firstLine="420" w:firstLineChars="200"/>
        <w:rPr>
          <w:rFonts w:ascii="宋体" w:hAnsi="宋体" w:cs="宋体"/>
          <w:color w:val="auto"/>
          <w:szCs w:val="21"/>
          <w:highlight w:val="none"/>
        </w:rPr>
      </w:pPr>
      <w:r>
        <w:rPr>
          <w:rFonts w:hint="eastAsia" w:ascii="宋体" w:hAnsi="宋体"/>
          <w:color w:val="auto"/>
          <w:szCs w:val="21"/>
          <w:highlight w:val="none"/>
          <w:lang w:eastAsia="zh-CN"/>
        </w:rPr>
        <w:t>5</w:t>
      </w:r>
      <w:r>
        <w:rPr>
          <w:rFonts w:hint="eastAsia" w:ascii="宋体" w:hAnsi="宋体"/>
          <w:color w:val="auto"/>
          <w:szCs w:val="21"/>
          <w:highlight w:val="none"/>
        </w:rPr>
        <w:t>.</w:t>
      </w:r>
      <w:r>
        <w:rPr>
          <w:rFonts w:ascii="宋体" w:hAnsi="宋体"/>
          <w:color w:val="auto"/>
          <w:szCs w:val="21"/>
          <w:highlight w:val="none"/>
        </w:rPr>
        <w:t>3</w:t>
      </w:r>
      <w:r>
        <w:rPr>
          <w:rFonts w:hint="eastAsia" w:ascii="宋体" w:hAnsi="宋体"/>
          <w:color w:val="auto"/>
          <w:szCs w:val="21"/>
          <w:highlight w:val="none"/>
        </w:rPr>
        <w:t>乙方有权</w:t>
      </w:r>
      <w:r>
        <w:rPr>
          <w:rFonts w:hint="eastAsia" w:ascii="宋体" w:hAnsi="宋体" w:cs="宋体"/>
          <w:color w:val="auto"/>
          <w:szCs w:val="21"/>
          <w:highlight w:val="none"/>
        </w:rPr>
        <w:t>根据合同约定向甲方收取</w:t>
      </w:r>
      <w:r>
        <w:rPr>
          <w:rFonts w:hint="eastAsia" w:ascii="宋体" w:hAnsi="宋体" w:cs="宋体"/>
          <w:color w:val="auto"/>
          <w:szCs w:val="21"/>
          <w:highlight w:val="none"/>
          <w:lang w:eastAsia="zh-CN"/>
        </w:rPr>
        <w:t>合同价款</w:t>
      </w:r>
      <w:r>
        <w:rPr>
          <w:rFonts w:hint="eastAsia" w:ascii="宋体" w:hAnsi="宋体" w:cs="宋体"/>
          <w:color w:val="auto"/>
          <w:szCs w:val="21"/>
          <w:highlight w:val="none"/>
        </w:rPr>
        <w:t>。</w:t>
      </w:r>
    </w:p>
    <w:p w14:paraId="5252D4D3">
      <w:pPr>
        <w:pStyle w:val="5"/>
        <w:spacing w:after="0" w:line="400" w:lineRule="exact"/>
        <w:ind w:firstLine="420" w:firstLineChars="200"/>
        <w:rPr>
          <w:rFonts w:ascii="宋体" w:hAnsi="宋体" w:cs="宋体"/>
          <w:color w:val="auto"/>
          <w:szCs w:val="21"/>
          <w:highlight w:val="none"/>
        </w:rPr>
      </w:pPr>
      <w:r>
        <w:rPr>
          <w:rFonts w:hint="eastAsia" w:ascii="宋体" w:hAnsi="宋体"/>
          <w:color w:val="auto"/>
          <w:szCs w:val="21"/>
          <w:highlight w:val="none"/>
          <w:lang w:eastAsia="zh-CN"/>
        </w:rPr>
        <w:t>5</w:t>
      </w:r>
      <w:r>
        <w:rPr>
          <w:rFonts w:hint="eastAsia" w:ascii="宋体" w:hAnsi="宋体"/>
          <w:color w:val="auto"/>
          <w:szCs w:val="21"/>
          <w:highlight w:val="none"/>
        </w:rPr>
        <w:t>.</w:t>
      </w:r>
      <w:r>
        <w:rPr>
          <w:rFonts w:ascii="宋体" w:hAnsi="宋体"/>
          <w:color w:val="auto"/>
          <w:szCs w:val="21"/>
          <w:highlight w:val="none"/>
        </w:rPr>
        <w:t>4</w:t>
      </w:r>
      <w:r>
        <w:rPr>
          <w:rFonts w:hint="eastAsia" w:ascii="宋体" w:hAnsi="宋体" w:cs="宋体"/>
          <w:color w:val="auto"/>
          <w:szCs w:val="21"/>
          <w:highlight w:val="none"/>
        </w:rPr>
        <w:t>国家法律法规规定</w:t>
      </w:r>
      <w:r>
        <w:rPr>
          <w:rFonts w:hint="eastAsia" w:ascii="宋体" w:hAnsi="宋体"/>
          <w:color w:val="auto"/>
          <w:szCs w:val="21"/>
          <w:highlight w:val="none"/>
          <w:lang w:eastAsia="zh-CN"/>
        </w:rPr>
        <w:t>及</w:t>
      </w:r>
      <w:r>
        <w:rPr>
          <w:rFonts w:hint="eastAsia" w:ascii="宋体" w:hAnsi="宋体" w:eastAsia="宋体" w:cs="宋体"/>
          <w:b/>
          <w:bCs/>
          <w:color w:val="auto"/>
          <w:szCs w:val="21"/>
          <w:highlight w:val="none"/>
        </w:rPr>
        <w:t>【政府采购合同专用条款】</w:t>
      </w:r>
      <w:r>
        <w:rPr>
          <w:rFonts w:hint="eastAsia" w:ascii="宋体" w:hAnsi="宋体" w:cs="宋体"/>
          <w:b w:val="0"/>
          <w:bCs w:val="0"/>
          <w:color w:val="auto"/>
          <w:szCs w:val="21"/>
          <w:highlight w:val="none"/>
          <w:lang w:eastAsia="zh-CN"/>
        </w:rPr>
        <w:t>约定应</w:t>
      </w:r>
      <w:r>
        <w:rPr>
          <w:rFonts w:hint="eastAsia" w:ascii="宋体" w:hAnsi="宋体" w:cs="宋体"/>
          <w:color w:val="auto"/>
          <w:szCs w:val="21"/>
          <w:highlight w:val="none"/>
        </w:rPr>
        <w:t>由乙方承担的其他义务和责任。</w:t>
      </w:r>
    </w:p>
    <w:p w14:paraId="1E3FCADB">
      <w:pPr>
        <w:numPr>
          <w:ilvl w:val="0"/>
          <w:numId w:val="6"/>
        </w:numPr>
        <w:autoSpaceDE w:val="0"/>
        <w:autoSpaceDN w:val="0"/>
        <w:adjustRightInd w:val="0"/>
        <w:snapToGrid w:val="0"/>
        <w:spacing w:before="0" w:line="400" w:lineRule="exact"/>
        <w:ind w:firstLine="480" w:firstLineChars="200"/>
        <w:jc w:val="left"/>
        <w:rPr>
          <w:rFonts w:hint="eastAsia" w:ascii="宋体" w:hAnsi="宋体"/>
          <w:b/>
          <w:bCs/>
          <w:color w:val="auto"/>
          <w:sz w:val="24"/>
          <w:highlight w:val="none"/>
        </w:rPr>
      </w:pPr>
      <w:r>
        <w:rPr>
          <w:rFonts w:hint="eastAsia" w:ascii="宋体" w:hAnsi="宋体"/>
          <w:b/>
          <w:bCs/>
          <w:color w:val="auto"/>
          <w:sz w:val="24"/>
          <w:highlight w:val="none"/>
        </w:rPr>
        <w:t>合同履</w:t>
      </w:r>
      <w:r>
        <w:rPr>
          <w:rFonts w:hint="eastAsia" w:ascii="宋体" w:hAnsi="宋体"/>
          <w:b/>
          <w:bCs/>
          <w:color w:val="auto"/>
          <w:sz w:val="24"/>
          <w:highlight w:val="none"/>
          <w:lang w:val="en-US" w:eastAsia="zh-CN"/>
        </w:rPr>
        <w:t>行</w:t>
      </w:r>
    </w:p>
    <w:p w14:paraId="05BCF81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6</w:t>
      </w:r>
      <w:r>
        <w:rPr>
          <w:rFonts w:hint="eastAsia" w:ascii="宋体" w:hAnsi="宋体"/>
          <w:color w:val="auto"/>
          <w:szCs w:val="21"/>
          <w:highlight w:val="none"/>
        </w:rPr>
        <w:t>.1 甲乙双方应当按照</w:t>
      </w:r>
      <w:r>
        <w:rPr>
          <w:rFonts w:hint="eastAsia" w:ascii="宋体" w:hAnsi="宋体" w:eastAsia="宋体" w:cs="宋体"/>
          <w:b/>
          <w:bCs/>
          <w:color w:val="auto"/>
          <w:szCs w:val="21"/>
          <w:highlight w:val="none"/>
        </w:rPr>
        <w:t>【政府采购合同专用条款】</w:t>
      </w:r>
      <w:r>
        <w:rPr>
          <w:rFonts w:hint="eastAsia" w:ascii="宋体" w:hAnsi="宋体"/>
          <w:color w:val="auto"/>
          <w:szCs w:val="21"/>
          <w:highlight w:val="none"/>
        </w:rPr>
        <w:t>约定顺序履行合同义务；如果没有先后顺序的，应当同时履行。</w:t>
      </w:r>
    </w:p>
    <w:p w14:paraId="3C05B113">
      <w:pPr>
        <w:autoSpaceDE w:val="0"/>
        <w:autoSpaceDN w:val="0"/>
        <w:adjustRightInd w:val="0"/>
        <w:snapToGrid w:val="0"/>
        <w:spacing w:before="0" w:line="400" w:lineRule="exact"/>
        <w:ind w:firstLine="420" w:firstLineChars="200"/>
        <w:jc w:val="left"/>
        <w:rPr>
          <w:color w:val="auto"/>
          <w:highlight w:val="none"/>
        </w:rPr>
      </w:pPr>
      <w:r>
        <w:rPr>
          <w:rFonts w:hint="eastAsia" w:ascii="宋体" w:hAnsi="宋体"/>
          <w:color w:val="auto"/>
          <w:szCs w:val="21"/>
          <w:highlight w:val="none"/>
          <w:lang w:eastAsia="zh-CN"/>
        </w:rPr>
        <w:t>6</w:t>
      </w:r>
      <w:r>
        <w:rPr>
          <w:rFonts w:hint="eastAsia" w:ascii="宋体" w:hAnsi="宋体"/>
          <w:color w:val="auto"/>
          <w:szCs w:val="21"/>
          <w:highlight w:val="none"/>
        </w:rPr>
        <w:t>.2 甲乙双方按照合同约定顺序履行合同义务时，应当先履行一方未履行的，后履行一方有权拒绝其履行请求。先履行一方履行不符合约定的，后履行一方有权拒绝其相应的履行请求。</w:t>
      </w:r>
    </w:p>
    <w:p w14:paraId="1441ECE4">
      <w:pPr>
        <w:adjustRightInd w:val="0"/>
        <w:snapToGrid w:val="0"/>
        <w:spacing w:before="0" w:line="400" w:lineRule="exact"/>
        <w:ind w:firstLine="480" w:firstLineChars="200"/>
        <w:jc w:val="left"/>
        <w:rPr>
          <w:rFonts w:ascii="宋体" w:hAnsi="宋体"/>
          <w:b/>
          <w:bCs/>
          <w:color w:val="auto"/>
          <w:sz w:val="24"/>
          <w:highlight w:val="none"/>
        </w:rPr>
      </w:pPr>
      <w:r>
        <w:rPr>
          <w:rFonts w:hint="eastAsia" w:ascii="宋体" w:hAnsi="宋体"/>
          <w:b/>
          <w:bCs/>
          <w:color w:val="auto"/>
          <w:sz w:val="24"/>
          <w:highlight w:val="none"/>
          <w:lang w:eastAsia="zh-CN"/>
        </w:rPr>
        <w:t>7</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货物包装、运输</w:t>
      </w:r>
      <w:r>
        <w:rPr>
          <w:rFonts w:hint="eastAsia" w:ascii="宋体" w:hAnsi="宋体"/>
          <w:b/>
          <w:bCs/>
          <w:color w:val="auto"/>
          <w:sz w:val="24"/>
          <w:highlight w:val="none"/>
          <w:lang w:eastAsia="zh-CN"/>
        </w:rPr>
        <w:t>、</w:t>
      </w:r>
      <w:r>
        <w:rPr>
          <w:rFonts w:hint="eastAsia" w:ascii="宋体" w:hAnsi="宋体"/>
          <w:b/>
          <w:bCs/>
          <w:color w:val="auto"/>
          <w:sz w:val="24"/>
          <w:highlight w:val="none"/>
        </w:rPr>
        <w:t>保险</w:t>
      </w:r>
      <w:r>
        <w:rPr>
          <w:rFonts w:hint="eastAsia" w:ascii="宋体" w:hAnsi="宋体"/>
          <w:b/>
          <w:bCs/>
          <w:color w:val="auto"/>
          <w:sz w:val="24"/>
          <w:highlight w:val="none"/>
          <w:lang w:eastAsia="zh-CN"/>
        </w:rPr>
        <w:t>和交付</w:t>
      </w:r>
      <w:r>
        <w:rPr>
          <w:rFonts w:hint="eastAsia" w:ascii="宋体" w:hAnsi="宋体"/>
          <w:b/>
          <w:bCs/>
          <w:color w:val="auto"/>
          <w:sz w:val="24"/>
          <w:highlight w:val="none"/>
        </w:rPr>
        <w:t>要求</w:t>
      </w:r>
    </w:p>
    <w:p w14:paraId="32117B1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7</w:t>
      </w:r>
      <w:r>
        <w:rPr>
          <w:rFonts w:hint="eastAsia" w:ascii="宋体" w:hAnsi="宋体"/>
          <w:color w:val="auto"/>
          <w:szCs w:val="21"/>
          <w:highlight w:val="none"/>
        </w:rPr>
        <w:t>.1 本合同</w:t>
      </w:r>
      <w:r>
        <w:rPr>
          <w:rFonts w:hint="eastAsia" w:ascii="宋体" w:hAnsi="宋体"/>
          <w:bCs/>
          <w:color w:val="auto"/>
          <w:szCs w:val="21"/>
          <w:highlight w:val="none"/>
        </w:rPr>
        <w:t>涉及商品包装</w:t>
      </w:r>
      <w:r>
        <w:rPr>
          <w:rFonts w:hint="eastAsia" w:ascii="宋体" w:hAnsi="宋体"/>
          <w:bCs/>
          <w:color w:val="auto"/>
          <w:szCs w:val="21"/>
          <w:highlight w:val="none"/>
          <w:lang w:eastAsia="zh-CN"/>
        </w:rPr>
        <w:t>、</w:t>
      </w:r>
      <w:r>
        <w:rPr>
          <w:rFonts w:hint="eastAsia" w:ascii="宋体" w:hAnsi="宋体"/>
          <w:bCs/>
          <w:color w:val="auto"/>
          <w:szCs w:val="21"/>
          <w:highlight w:val="none"/>
        </w:rPr>
        <w:t>快递包装的，</w:t>
      </w:r>
      <w:r>
        <w:rPr>
          <w:rFonts w:hint="eastAsia" w:ascii="宋体" w:hAnsi="宋体"/>
          <w:color w:val="auto"/>
          <w:szCs w:val="21"/>
          <w:highlight w:val="none"/>
        </w:rPr>
        <w:t>除</w:t>
      </w:r>
      <w:r>
        <w:rPr>
          <w:rFonts w:hint="eastAsia" w:ascii="宋体" w:hAnsi="宋体"/>
          <w:b/>
          <w:color w:val="auto"/>
          <w:szCs w:val="21"/>
          <w:highlight w:val="none"/>
        </w:rPr>
        <w:t>【政府采购合同专用条款】</w:t>
      </w:r>
      <w:r>
        <w:rPr>
          <w:rFonts w:hint="eastAsia" w:ascii="宋体" w:hAnsi="宋体"/>
          <w:bCs/>
          <w:color w:val="auto"/>
          <w:szCs w:val="21"/>
          <w:highlight w:val="none"/>
        </w:rPr>
        <w:t>另有</w:t>
      </w:r>
      <w:r>
        <w:rPr>
          <w:rFonts w:hint="eastAsia" w:ascii="宋体" w:hAnsi="宋体"/>
          <w:bCs/>
          <w:color w:val="auto"/>
          <w:szCs w:val="21"/>
          <w:highlight w:val="none"/>
          <w:lang w:eastAsia="zh-CN"/>
        </w:rPr>
        <w:t>约</w:t>
      </w:r>
      <w:r>
        <w:rPr>
          <w:rFonts w:hint="eastAsia" w:ascii="宋体" w:hAnsi="宋体"/>
          <w:bCs/>
          <w:color w:val="auto"/>
          <w:szCs w:val="21"/>
          <w:highlight w:val="none"/>
        </w:rPr>
        <w:t>定</w:t>
      </w:r>
      <w:r>
        <w:rPr>
          <w:rFonts w:hint="eastAsia" w:ascii="宋体" w:hAnsi="宋体"/>
          <w:bCs/>
          <w:color w:val="auto"/>
          <w:szCs w:val="21"/>
          <w:highlight w:val="none"/>
          <w:lang w:eastAsia="zh-CN"/>
        </w:rPr>
        <w:t>外</w:t>
      </w:r>
      <w:r>
        <w:rPr>
          <w:rFonts w:hint="eastAsia" w:ascii="宋体" w:hAnsi="宋体"/>
          <w:bCs/>
          <w:color w:val="auto"/>
          <w:szCs w:val="21"/>
          <w:highlight w:val="none"/>
        </w:rPr>
        <w:t>，</w:t>
      </w:r>
      <w:r>
        <w:rPr>
          <w:rFonts w:hint="eastAsia" w:ascii="宋体" w:hAnsi="宋体"/>
          <w:color w:val="auto"/>
          <w:szCs w:val="21"/>
          <w:highlight w:val="none"/>
        </w:rPr>
        <w:t>包装应适应远距离运输、防潮、防震、防锈和防野蛮装卸等要求，确保货物安全无损地运抵</w:t>
      </w:r>
      <w:r>
        <w:rPr>
          <w:rFonts w:hint="eastAsia" w:ascii="宋体" w:hAnsi="宋体"/>
          <w:b/>
          <w:color w:val="auto"/>
          <w:szCs w:val="21"/>
          <w:highlight w:val="none"/>
        </w:rPr>
        <w:t>【政府采购合同专用条款】</w:t>
      </w:r>
      <w:r>
        <w:rPr>
          <w:rFonts w:hint="eastAsia" w:ascii="宋体" w:hAnsi="宋体"/>
          <w:b w:val="0"/>
          <w:bCs/>
          <w:color w:val="auto"/>
          <w:szCs w:val="21"/>
          <w:highlight w:val="none"/>
          <w:lang w:eastAsia="zh-CN"/>
        </w:rPr>
        <w:t>约定的</w:t>
      </w:r>
      <w:r>
        <w:rPr>
          <w:rFonts w:hint="eastAsia" w:ascii="宋体" w:hAnsi="宋体"/>
          <w:color w:val="auto"/>
          <w:szCs w:val="21"/>
          <w:highlight w:val="none"/>
        </w:rPr>
        <w:t>指定现场。</w:t>
      </w:r>
    </w:p>
    <w:p w14:paraId="79052AAA">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7</w:t>
      </w:r>
      <w:r>
        <w:rPr>
          <w:rFonts w:hint="eastAsia" w:ascii="宋体" w:hAnsi="宋体"/>
          <w:color w:val="auto"/>
          <w:szCs w:val="21"/>
          <w:highlight w:val="none"/>
        </w:rPr>
        <w:t>.2 除</w:t>
      </w:r>
      <w:r>
        <w:rPr>
          <w:rFonts w:hint="eastAsia" w:ascii="宋体" w:hAnsi="宋体"/>
          <w:b/>
          <w:color w:val="auto"/>
          <w:szCs w:val="21"/>
          <w:highlight w:val="none"/>
        </w:rPr>
        <w:t>【政府采购合同专用条款】</w:t>
      </w:r>
      <w:r>
        <w:rPr>
          <w:rFonts w:hint="eastAsia" w:ascii="宋体" w:hAnsi="宋体"/>
          <w:bCs/>
          <w:color w:val="auto"/>
          <w:szCs w:val="21"/>
          <w:highlight w:val="none"/>
        </w:rPr>
        <w:t>另有</w:t>
      </w:r>
      <w:r>
        <w:rPr>
          <w:rFonts w:hint="eastAsia" w:ascii="宋体" w:hAnsi="宋体"/>
          <w:bCs/>
          <w:color w:val="auto"/>
          <w:szCs w:val="21"/>
          <w:highlight w:val="none"/>
          <w:lang w:eastAsia="zh-CN"/>
        </w:rPr>
        <w:t>约</w:t>
      </w:r>
      <w:r>
        <w:rPr>
          <w:rFonts w:hint="eastAsia" w:ascii="宋体" w:hAnsi="宋体"/>
          <w:bCs/>
          <w:color w:val="auto"/>
          <w:szCs w:val="21"/>
          <w:highlight w:val="none"/>
        </w:rPr>
        <w:t>定</w:t>
      </w:r>
      <w:r>
        <w:rPr>
          <w:rFonts w:hint="eastAsia" w:ascii="宋体" w:hAnsi="宋体"/>
          <w:bCs/>
          <w:color w:val="auto"/>
          <w:szCs w:val="21"/>
          <w:highlight w:val="none"/>
          <w:lang w:eastAsia="zh-CN"/>
        </w:rPr>
        <w:t>外</w:t>
      </w:r>
      <w:r>
        <w:rPr>
          <w:rFonts w:hint="eastAsia" w:ascii="宋体" w:hAnsi="宋体"/>
          <w:bCs/>
          <w:color w:val="auto"/>
          <w:szCs w:val="21"/>
          <w:highlight w:val="none"/>
        </w:rPr>
        <w:t>，</w:t>
      </w:r>
      <w:r>
        <w:rPr>
          <w:rFonts w:hint="eastAsia" w:ascii="宋体" w:hAnsi="宋体"/>
          <w:color w:val="auto"/>
          <w:szCs w:val="21"/>
          <w:highlight w:val="none"/>
        </w:rPr>
        <w:t>乙方负责办理将货物运抵本合同规定的交货地点</w:t>
      </w:r>
      <w:r>
        <w:rPr>
          <w:rFonts w:hint="eastAsia" w:ascii="宋体" w:hAnsi="宋体"/>
          <w:color w:val="auto"/>
          <w:szCs w:val="21"/>
          <w:highlight w:val="none"/>
          <w:lang w:eastAsia="zh-CN"/>
        </w:rPr>
        <w:t>，并装卸、交付至甲方</w:t>
      </w:r>
      <w:r>
        <w:rPr>
          <w:rFonts w:hint="eastAsia" w:ascii="宋体" w:hAnsi="宋体"/>
          <w:color w:val="auto"/>
          <w:szCs w:val="21"/>
          <w:highlight w:val="none"/>
        </w:rPr>
        <w:t>的一切运输事项，相关费用应</w:t>
      </w:r>
      <w:r>
        <w:rPr>
          <w:rFonts w:hint="eastAsia" w:ascii="宋体" w:hAnsi="宋体"/>
          <w:color w:val="auto"/>
          <w:szCs w:val="21"/>
          <w:highlight w:val="none"/>
          <w:lang w:eastAsia="zh-CN"/>
        </w:rPr>
        <w:t>包含</w:t>
      </w:r>
      <w:r>
        <w:rPr>
          <w:rFonts w:hint="eastAsia" w:ascii="宋体" w:hAnsi="宋体"/>
          <w:color w:val="auto"/>
          <w:szCs w:val="21"/>
          <w:highlight w:val="none"/>
        </w:rPr>
        <w:t>在合同</w:t>
      </w:r>
      <w:r>
        <w:rPr>
          <w:rFonts w:hint="eastAsia" w:ascii="宋体" w:hAnsi="宋体"/>
          <w:color w:val="auto"/>
          <w:szCs w:val="21"/>
          <w:highlight w:val="none"/>
          <w:lang w:eastAsia="zh-CN"/>
        </w:rPr>
        <w:t>价款</w:t>
      </w:r>
      <w:r>
        <w:rPr>
          <w:rFonts w:hint="eastAsia" w:ascii="宋体" w:hAnsi="宋体"/>
          <w:color w:val="auto"/>
          <w:szCs w:val="21"/>
          <w:highlight w:val="none"/>
        </w:rPr>
        <w:t>中。</w:t>
      </w:r>
    </w:p>
    <w:p w14:paraId="00D5EE25">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7</w:t>
      </w:r>
      <w:r>
        <w:rPr>
          <w:rFonts w:hint="eastAsia" w:ascii="宋体" w:hAnsi="宋体"/>
          <w:color w:val="auto"/>
          <w:szCs w:val="21"/>
          <w:highlight w:val="none"/>
        </w:rPr>
        <w:t>.3 货物保险要求按</w:t>
      </w:r>
      <w:r>
        <w:rPr>
          <w:rFonts w:hint="eastAsia" w:ascii="宋体" w:hAnsi="宋体"/>
          <w:b/>
          <w:color w:val="auto"/>
          <w:szCs w:val="21"/>
          <w:highlight w:val="none"/>
        </w:rPr>
        <w:t>【政府采购合同专用条款】</w:t>
      </w:r>
      <w:r>
        <w:rPr>
          <w:rFonts w:hint="eastAsia" w:ascii="宋体" w:hAnsi="宋体"/>
          <w:bCs/>
          <w:color w:val="auto"/>
          <w:szCs w:val="21"/>
          <w:highlight w:val="none"/>
        </w:rPr>
        <w:t>规定执行</w:t>
      </w:r>
      <w:r>
        <w:rPr>
          <w:rFonts w:hint="eastAsia" w:ascii="宋体" w:hAnsi="宋体"/>
          <w:color w:val="auto"/>
          <w:szCs w:val="21"/>
          <w:highlight w:val="none"/>
        </w:rPr>
        <w:t>。</w:t>
      </w:r>
    </w:p>
    <w:p w14:paraId="7A9285AA">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lang w:eastAsia="zh-CN"/>
        </w:rPr>
        <w:t>7</w:t>
      </w:r>
      <w:r>
        <w:rPr>
          <w:rFonts w:hint="eastAsia" w:ascii="宋体" w:hAnsi="宋体"/>
          <w:color w:val="auto"/>
          <w:szCs w:val="21"/>
          <w:highlight w:val="none"/>
        </w:rPr>
        <w:t xml:space="preserve">.4 </w:t>
      </w:r>
      <w:r>
        <w:rPr>
          <w:rFonts w:hint="eastAsia" w:ascii="宋体" w:hAnsi="宋体"/>
          <w:color w:val="auto"/>
          <w:szCs w:val="21"/>
          <w:highlight w:val="none"/>
          <w:lang w:val="en-US" w:eastAsia="zh-CN"/>
        </w:rPr>
        <w:t>除采购活动</w:t>
      </w:r>
      <w:r>
        <w:rPr>
          <w:rFonts w:hint="eastAsia" w:ascii="宋体" w:hAnsi="宋体"/>
          <w:color w:val="auto"/>
          <w:szCs w:val="21"/>
          <w:highlight w:val="none"/>
        </w:rPr>
        <w:t>对商品包装</w:t>
      </w:r>
      <w:r>
        <w:rPr>
          <w:rFonts w:hint="eastAsia" w:ascii="宋体" w:hAnsi="宋体"/>
          <w:color w:val="auto"/>
          <w:szCs w:val="21"/>
          <w:highlight w:val="none"/>
          <w:lang w:eastAsia="zh-CN"/>
        </w:rPr>
        <w:t>、</w:t>
      </w:r>
      <w:r>
        <w:rPr>
          <w:rFonts w:hint="eastAsia" w:ascii="宋体" w:hAnsi="宋体"/>
          <w:color w:val="auto"/>
          <w:szCs w:val="21"/>
          <w:highlight w:val="none"/>
        </w:rPr>
        <w:t>快递包装</w:t>
      </w:r>
      <w:r>
        <w:rPr>
          <w:rFonts w:hint="eastAsia" w:ascii="宋体" w:hAnsi="宋体"/>
          <w:color w:val="auto"/>
          <w:szCs w:val="21"/>
          <w:highlight w:val="none"/>
          <w:lang w:val="en-US" w:eastAsia="zh-CN"/>
        </w:rPr>
        <w:t>达成具体约定外</w:t>
      </w:r>
      <w:r>
        <w:rPr>
          <w:rFonts w:hint="eastAsia" w:ascii="宋体" w:hAnsi="宋体"/>
          <w:color w:val="auto"/>
          <w:szCs w:val="21"/>
          <w:highlight w:val="none"/>
        </w:rPr>
        <w:t>，乙方提供产品及相关快递服务</w:t>
      </w:r>
      <w:r>
        <w:rPr>
          <w:rFonts w:hint="eastAsia" w:ascii="宋体" w:hAnsi="宋体"/>
          <w:color w:val="auto"/>
          <w:szCs w:val="21"/>
          <w:highlight w:val="none"/>
          <w:lang w:val="en-US" w:eastAsia="zh-CN"/>
        </w:rPr>
        <w:t>涉及到</w:t>
      </w:r>
      <w:r>
        <w:rPr>
          <w:rFonts w:hint="eastAsia" w:ascii="宋体" w:hAnsi="宋体"/>
          <w:color w:val="auto"/>
          <w:szCs w:val="21"/>
          <w:highlight w:val="none"/>
        </w:rPr>
        <w:t>具体包装要求</w:t>
      </w:r>
      <w:r>
        <w:rPr>
          <w:rFonts w:hint="eastAsia" w:ascii="宋体" w:hAnsi="宋体"/>
          <w:color w:val="auto"/>
          <w:szCs w:val="21"/>
          <w:highlight w:val="none"/>
          <w:lang w:val="en-US" w:eastAsia="zh-CN"/>
        </w:rPr>
        <w:t>的，</w:t>
      </w:r>
      <w:r>
        <w:rPr>
          <w:rFonts w:hint="eastAsia" w:ascii="宋体" w:hAnsi="宋体"/>
          <w:color w:val="auto"/>
          <w:szCs w:val="21"/>
          <w:highlight w:val="none"/>
        </w:rPr>
        <w:t>应</w:t>
      </w:r>
      <w:r>
        <w:rPr>
          <w:rFonts w:hint="eastAsia" w:ascii="宋体" w:hAnsi="宋体"/>
          <w:color w:val="auto"/>
          <w:szCs w:val="21"/>
          <w:highlight w:val="none"/>
          <w:lang w:val="en-US" w:eastAsia="zh-CN"/>
        </w:rPr>
        <w:t>不低于</w:t>
      </w:r>
      <w:r>
        <w:rPr>
          <w:rFonts w:hint="eastAsia" w:ascii="宋体" w:hAnsi="宋体"/>
          <w:color w:val="auto"/>
          <w:szCs w:val="21"/>
          <w:highlight w:val="none"/>
        </w:rPr>
        <w:t>《商品包装政府采购需求标准（试行）</w:t>
      </w:r>
      <w:r>
        <w:rPr>
          <w:rFonts w:hint="eastAsia" w:ascii="宋体" w:hAnsi="宋体"/>
          <w:color w:val="auto"/>
          <w:szCs w:val="21"/>
          <w:highlight w:val="none"/>
          <w:lang w:eastAsia="zh-CN"/>
        </w:rPr>
        <w:t>》《</w:t>
      </w:r>
      <w:r>
        <w:rPr>
          <w:rFonts w:hint="eastAsia" w:ascii="宋体" w:hAnsi="宋体"/>
          <w:color w:val="auto"/>
          <w:szCs w:val="21"/>
          <w:highlight w:val="none"/>
        </w:rPr>
        <w:t>快递包装政府采购需求标准（试行）》</w:t>
      </w:r>
      <w:r>
        <w:rPr>
          <w:rFonts w:hint="eastAsia" w:ascii="宋体" w:hAnsi="宋体"/>
          <w:color w:val="auto"/>
          <w:szCs w:val="21"/>
          <w:highlight w:val="none"/>
          <w:lang w:val="en-US" w:eastAsia="zh-CN"/>
        </w:rPr>
        <w:t>标准</w:t>
      </w:r>
      <w:r>
        <w:rPr>
          <w:rFonts w:hint="eastAsia" w:ascii="宋体" w:hAnsi="宋体"/>
          <w:color w:val="auto"/>
          <w:szCs w:val="21"/>
          <w:highlight w:val="none"/>
        </w:rPr>
        <w:t>，并作为履约验收的内容，必要时甲方可以要求乙方在履约验收环节出具检测报告。</w:t>
      </w:r>
    </w:p>
    <w:p w14:paraId="060FBEF5">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lang w:val="en-US" w:eastAsia="zh-CN"/>
        </w:rPr>
        <w:t xml:space="preserve">7.5 </w:t>
      </w:r>
      <w:r>
        <w:rPr>
          <w:rFonts w:hint="eastAsia" w:ascii="宋体" w:hAnsi="宋体" w:eastAsia="宋体" w:cs="宋体"/>
          <w:color w:val="auto"/>
          <w:szCs w:val="21"/>
          <w:highlight w:val="none"/>
        </w:rPr>
        <w:t>乙方在运输到达之前</w:t>
      </w:r>
      <w:r>
        <w:rPr>
          <w:rFonts w:hint="eastAsia" w:ascii="宋体" w:hAnsi="宋体" w:cs="宋体"/>
          <w:color w:val="auto"/>
          <w:szCs w:val="21"/>
          <w:highlight w:val="none"/>
          <w:lang w:eastAsia="zh-CN"/>
        </w:rPr>
        <w:t>应</w:t>
      </w:r>
      <w:r>
        <w:rPr>
          <w:rFonts w:hint="eastAsia" w:ascii="宋体" w:hAnsi="宋体" w:eastAsia="宋体" w:cs="宋体"/>
          <w:color w:val="auto"/>
          <w:szCs w:val="21"/>
          <w:highlight w:val="none"/>
        </w:rPr>
        <w:t>提前通知</w:t>
      </w:r>
      <w:r>
        <w:rPr>
          <w:rFonts w:hint="eastAsia" w:ascii="宋体" w:hAnsi="宋体" w:cs="宋体"/>
          <w:color w:val="auto"/>
          <w:szCs w:val="21"/>
          <w:highlight w:val="none"/>
          <w:lang w:eastAsia="zh-CN"/>
        </w:rPr>
        <w:t>甲方</w:t>
      </w:r>
      <w:r>
        <w:rPr>
          <w:rFonts w:hint="eastAsia" w:ascii="宋体" w:hAnsi="宋体" w:eastAsia="宋体" w:cs="宋体"/>
          <w:color w:val="auto"/>
          <w:szCs w:val="21"/>
          <w:highlight w:val="none"/>
        </w:rPr>
        <w:t>，并提示货物运输装卸的注意事项</w:t>
      </w:r>
      <w:r>
        <w:rPr>
          <w:rFonts w:hint="eastAsia" w:ascii="宋体" w:hAnsi="宋体" w:cs="宋体"/>
          <w:color w:val="auto"/>
          <w:szCs w:val="21"/>
          <w:highlight w:val="none"/>
          <w:lang w:eastAsia="zh-CN"/>
        </w:rPr>
        <w:t>，甲方配合乙方做好货物的接收工作。</w:t>
      </w:r>
    </w:p>
    <w:p w14:paraId="5FCA8A19">
      <w:pPr>
        <w:pStyle w:val="2"/>
        <w:ind w:firstLine="420" w:firstLineChars="200"/>
        <w:rPr>
          <w:rFonts w:hint="default" w:eastAsia="华文楷体"/>
          <w:color w:val="auto"/>
          <w:sz w:val="21"/>
          <w:highlight w:val="none"/>
          <w:lang w:val="en-US" w:eastAsia="zh-CN"/>
        </w:rPr>
      </w:pPr>
      <w:r>
        <w:rPr>
          <w:rFonts w:hint="eastAsia" w:ascii="宋体" w:hAnsi="宋体" w:eastAsia="宋体" w:cs="Times New Roman"/>
          <w:color w:val="auto"/>
          <w:kern w:val="2"/>
          <w:sz w:val="21"/>
          <w:szCs w:val="21"/>
          <w:highlight w:val="none"/>
          <w:lang w:val="en-US" w:eastAsia="zh-CN"/>
        </w:rPr>
        <w:t xml:space="preserve">7.6 </w:t>
      </w:r>
      <w:r>
        <w:rPr>
          <w:rFonts w:hint="eastAsia" w:ascii="宋体" w:hAnsi="宋体" w:eastAsia="宋体" w:cs="Times New Roman"/>
          <w:color w:val="auto"/>
          <w:kern w:val="2"/>
          <w:sz w:val="21"/>
          <w:szCs w:val="21"/>
          <w:highlight w:val="none"/>
        </w:rPr>
        <w:t>如因包装</w:t>
      </w:r>
      <w:r>
        <w:rPr>
          <w:rFonts w:hint="eastAsia" w:ascii="宋体" w:hAnsi="宋体" w:eastAsia="宋体" w:cs="Times New Roman"/>
          <w:color w:val="auto"/>
          <w:kern w:val="2"/>
          <w:sz w:val="21"/>
          <w:szCs w:val="21"/>
          <w:highlight w:val="none"/>
          <w:lang w:eastAsia="zh-CN"/>
        </w:rPr>
        <w:t>、运输</w:t>
      </w:r>
      <w:r>
        <w:rPr>
          <w:rFonts w:hint="eastAsia" w:ascii="宋体" w:hAnsi="宋体" w:eastAsia="宋体" w:cs="Times New Roman"/>
          <w:color w:val="auto"/>
          <w:kern w:val="2"/>
          <w:sz w:val="21"/>
          <w:szCs w:val="21"/>
          <w:highlight w:val="none"/>
        </w:rPr>
        <w:t>问题导致货物</w:t>
      </w:r>
      <w:r>
        <w:rPr>
          <w:rFonts w:hint="eastAsia" w:ascii="宋体" w:hAnsi="宋体" w:eastAsia="宋体" w:cs="Times New Roman"/>
          <w:color w:val="auto"/>
          <w:kern w:val="2"/>
          <w:sz w:val="21"/>
          <w:szCs w:val="21"/>
          <w:highlight w:val="none"/>
          <w:lang w:eastAsia="zh-CN"/>
        </w:rPr>
        <w:t>损毁、丢失</w:t>
      </w:r>
      <w:r>
        <w:rPr>
          <w:rFonts w:hint="eastAsia" w:ascii="宋体" w:hAnsi="宋体" w:eastAsia="宋体" w:cs="Times New Roman"/>
          <w:color w:val="auto"/>
          <w:kern w:val="2"/>
          <w:sz w:val="21"/>
          <w:szCs w:val="21"/>
          <w:highlight w:val="none"/>
        </w:rPr>
        <w:t>或者品质下降，</w:t>
      </w:r>
      <w:r>
        <w:rPr>
          <w:rFonts w:hint="eastAsia" w:ascii="宋体" w:hAnsi="宋体" w:eastAsia="宋体" w:cs="Times New Roman"/>
          <w:color w:val="auto"/>
          <w:kern w:val="2"/>
          <w:sz w:val="21"/>
          <w:szCs w:val="21"/>
          <w:highlight w:val="none"/>
          <w:lang w:eastAsia="zh-CN"/>
        </w:rPr>
        <w:t>甲方</w:t>
      </w:r>
      <w:r>
        <w:rPr>
          <w:rFonts w:hint="eastAsia" w:ascii="宋体" w:hAnsi="宋体" w:eastAsia="宋体" w:cs="Times New Roman"/>
          <w:color w:val="auto"/>
          <w:kern w:val="2"/>
          <w:sz w:val="21"/>
          <w:szCs w:val="21"/>
          <w:highlight w:val="none"/>
        </w:rPr>
        <w:t>有权要求降价、换货、拒收部分或整批货物，由此</w:t>
      </w:r>
      <w:r>
        <w:rPr>
          <w:rFonts w:hint="eastAsia" w:ascii="宋体" w:hAnsi="宋体" w:eastAsia="宋体" w:cs="Times New Roman"/>
          <w:color w:val="auto"/>
          <w:kern w:val="2"/>
          <w:sz w:val="21"/>
          <w:szCs w:val="21"/>
          <w:highlight w:val="none"/>
          <w:lang w:eastAsia="zh-CN"/>
        </w:rPr>
        <w:t>产生</w:t>
      </w:r>
      <w:r>
        <w:rPr>
          <w:rFonts w:hint="eastAsia" w:ascii="宋体" w:hAnsi="宋体" w:eastAsia="宋体" w:cs="Times New Roman"/>
          <w:color w:val="auto"/>
          <w:kern w:val="2"/>
          <w:sz w:val="21"/>
          <w:szCs w:val="21"/>
          <w:highlight w:val="none"/>
        </w:rPr>
        <w:t>的费用和损失，均由</w:t>
      </w:r>
      <w:r>
        <w:rPr>
          <w:rFonts w:hint="eastAsia" w:ascii="宋体" w:hAnsi="宋体" w:eastAsia="宋体" w:cs="Times New Roman"/>
          <w:color w:val="auto"/>
          <w:kern w:val="2"/>
          <w:sz w:val="21"/>
          <w:szCs w:val="21"/>
          <w:highlight w:val="none"/>
          <w:lang w:eastAsia="zh-CN"/>
        </w:rPr>
        <w:t>乙方</w:t>
      </w:r>
      <w:r>
        <w:rPr>
          <w:rFonts w:hint="eastAsia" w:ascii="宋体" w:hAnsi="宋体" w:eastAsia="宋体" w:cs="Times New Roman"/>
          <w:color w:val="auto"/>
          <w:kern w:val="2"/>
          <w:sz w:val="21"/>
          <w:szCs w:val="21"/>
          <w:highlight w:val="none"/>
        </w:rPr>
        <w:t>承担。</w:t>
      </w:r>
    </w:p>
    <w:p w14:paraId="51FF8521">
      <w:pPr>
        <w:adjustRightInd w:val="0"/>
        <w:snapToGrid w:val="0"/>
        <w:spacing w:before="0" w:line="400" w:lineRule="exact"/>
        <w:ind w:firstLine="480" w:firstLineChars="200"/>
        <w:jc w:val="left"/>
        <w:rPr>
          <w:rFonts w:ascii="宋体" w:hAnsi="宋体"/>
          <w:b/>
          <w:color w:val="auto"/>
          <w:sz w:val="24"/>
          <w:highlight w:val="none"/>
        </w:rPr>
      </w:pPr>
      <w:r>
        <w:rPr>
          <w:rFonts w:hint="eastAsia" w:ascii="宋体" w:hAnsi="宋体"/>
          <w:b/>
          <w:color w:val="auto"/>
          <w:sz w:val="24"/>
          <w:highlight w:val="none"/>
          <w:lang w:eastAsia="zh-CN"/>
        </w:rPr>
        <w:t>8</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质量标准和保证</w:t>
      </w:r>
    </w:p>
    <w:p w14:paraId="018F3333">
      <w:pPr>
        <w:pStyle w:val="7"/>
        <w:adjustRightInd w:val="0"/>
        <w:snapToGrid w:val="0"/>
        <w:spacing w:before="0" w:line="400" w:lineRule="exact"/>
        <w:ind w:firstLine="420" w:firstLineChars="200"/>
        <w:jc w:val="left"/>
        <w:rPr>
          <w:rFonts w:hAnsi="宋体"/>
          <w:b/>
          <w:color w:val="auto"/>
          <w:highlight w:val="none"/>
        </w:rPr>
      </w:pPr>
      <w:r>
        <w:rPr>
          <w:rFonts w:hint="eastAsia" w:hAnsi="宋体"/>
          <w:color w:val="auto"/>
          <w:highlight w:val="none"/>
          <w:lang w:eastAsia="zh-CN"/>
        </w:rPr>
        <w:t>8</w:t>
      </w:r>
      <w:r>
        <w:rPr>
          <w:rFonts w:hint="eastAsia" w:hAnsi="宋体"/>
          <w:color w:val="auto"/>
          <w:highlight w:val="none"/>
        </w:rPr>
        <w:t>.1 质量标准</w:t>
      </w:r>
    </w:p>
    <w:p w14:paraId="04A40A7E">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（1）本合同下</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w:t>
      </w:r>
      <w:r>
        <w:rPr>
          <w:rFonts w:hint="eastAsia" w:ascii="宋体" w:hAnsi="宋体"/>
          <w:color w:val="auto"/>
          <w:szCs w:val="21"/>
          <w:highlight w:val="none"/>
          <w:lang w:eastAsia="zh-CN"/>
        </w:rPr>
        <w:t>合同</w:t>
      </w:r>
      <w:r>
        <w:rPr>
          <w:rFonts w:hint="eastAsia" w:ascii="宋体" w:hAnsi="宋体" w:cs="宋体"/>
          <w:color w:val="auto"/>
          <w:szCs w:val="21"/>
          <w:highlight w:val="none"/>
          <w:lang w:eastAsia="zh-CN"/>
        </w:rPr>
        <w:t>约</w:t>
      </w:r>
      <w:r>
        <w:rPr>
          <w:rFonts w:hint="eastAsia" w:ascii="宋体" w:hAnsi="宋体" w:eastAsia="宋体" w:cs="宋体"/>
          <w:color w:val="auto"/>
          <w:szCs w:val="21"/>
          <w:highlight w:val="none"/>
        </w:rPr>
        <w:t>定的品牌、规格型号、技术性能、配置、质量、数量等要求。</w:t>
      </w:r>
      <w:r>
        <w:rPr>
          <w:rFonts w:hint="eastAsia" w:ascii="宋体" w:hAnsi="宋体"/>
          <w:color w:val="auto"/>
          <w:szCs w:val="21"/>
          <w:highlight w:val="none"/>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宋体" w:hAnsi="宋体"/>
          <w:color w:val="auto"/>
          <w:szCs w:val="21"/>
          <w:highlight w:val="none"/>
          <w:lang w:eastAsia="zh-CN"/>
        </w:rPr>
        <w:t>。</w:t>
      </w:r>
    </w:p>
    <w:p w14:paraId="39CBE934">
      <w:pPr>
        <w:pStyle w:val="7"/>
        <w:adjustRightInd w:val="0"/>
        <w:snapToGrid w:val="0"/>
        <w:spacing w:before="0" w:line="400" w:lineRule="exact"/>
        <w:ind w:firstLine="420" w:firstLineChars="200"/>
        <w:jc w:val="left"/>
        <w:rPr>
          <w:rFonts w:hAnsi="宋体"/>
          <w:color w:val="auto"/>
          <w:highlight w:val="none"/>
        </w:rPr>
      </w:pPr>
      <w:r>
        <w:rPr>
          <w:rFonts w:hint="eastAsia" w:hAnsi="宋体"/>
          <w:color w:val="auto"/>
          <w:highlight w:val="none"/>
        </w:rPr>
        <w:t>（2）采用中华人民共和国法定计量单位。</w:t>
      </w:r>
    </w:p>
    <w:p w14:paraId="7A13B82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（3）乙方所</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的货物应符合国家有关安全、环保、卫生</w:t>
      </w:r>
      <w:r>
        <w:rPr>
          <w:rFonts w:hint="eastAsia" w:ascii="宋体" w:hAnsi="宋体"/>
          <w:color w:val="auto"/>
          <w:szCs w:val="21"/>
          <w:highlight w:val="none"/>
          <w:lang w:eastAsia="zh-CN"/>
        </w:rPr>
        <w:t>的</w:t>
      </w:r>
      <w:r>
        <w:rPr>
          <w:rFonts w:hint="eastAsia" w:ascii="宋体" w:hAnsi="宋体"/>
          <w:color w:val="auto"/>
          <w:szCs w:val="21"/>
          <w:highlight w:val="none"/>
        </w:rPr>
        <w:t>规定。</w:t>
      </w:r>
    </w:p>
    <w:p w14:paraId="2D986C7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（4）乙方应向甲方提交所</w:t>
      </w:r>
      <w:r>
        <w:rPr>
          <w:rFonts w:hint="eastAsia" w:ascii="宋体" w:hAnsi="宋体"/>
          <w:color w:val="auto"/>
          <w:szCs w:val="21"/>
          <w:highlight w:val="none"/>
          <w:lang w:eastAsia="zh-CN"/>
        </w:rPr>
        <w:t>提供</w:t>
      </w:r>
      <w:r>
        <w:rPr>
          <w:rFonts w:hint="eastAsia" w:ascii="宋体" w:hAnsi="宋体"/>
          <w:color w:val="auto"/>
          <w:szCs w:val="21"/>
          <w:highlight w:val="none"/>
        </w:rPr>
        <w:t>货物的技术文件，包括相应的中文技术文件，如：产品目录、图纸、操作手册、使用说明、维护手册或服务指南</w:t>
      </w:r>
      <w:r>
        <w:rPr>
          <w:rFonts w:hint="eastAsia" w:ascii="宋体" w:hAnsi="宋体"/>
          <w:color w:val="auto"/>
          <w:szCs w:val="21"/>
          <w:highlight w:val="none"/>
          <w:lang w:eastAsia="zh-CN"/>
        </w:rPr>
        <w:t>等</w:t>
      </w:r>
      <w:r>
        <w:rPr>
          <w:rFonts w:hint="eastAsia" w:ascii="宋体" w:hAnsi="宋体"/>
          <w:color w:val="auto"/>
          <w:szCs w:val="21"/>
          <w:highlight w:val="none"/>
        </w:rPr>
        <w:t>。</w:t>
      </w:r>
      <w:r>
        <w:rPr>
          <w:rFonts w:hint="eastAsia" w:ascii="宋体" w:hAnsi="宋体"/>
          <w:color w:val="auto"/>
          <w:szCs w:val="21"/>
          <w:highlight w:val="none"/>
          <w:lang w:eastAsia="zh-CN"/>
        </w:rPr>
        <w:t>上述</w:t>
      </w:r>
      <w:r>
        <w:rPr>
          <w:rFonts w:hint="eastAsia" w:ascii="宋体" w:hAnsi="宋体"/>
          <w:color w:val="auto"/>
          <w:szCs w:val="21"/>
          <w:highlight w:val="none"/>
        </w:rPr>
        <w:t>文件应包装好随货物一同发运。</w:t>
      </w:r>
    </w:p>
    <w:p w14:paraId="038B701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8</w:t>
      </w:r>
      <w:r>
        <w:rPr>
          <w:rFonts w:hint="eastAsia" w:ascii="宋体" w:hAnsi="宋体"/>
          <w:color w:val="auto"/>
          <w:szCs w:val="21"/>
          <w:highlight w:val="none"/>
        </w:rPr>
        <w:t>.2 保证</w:t>
      </w:r>
    </w:p>
    <w:p w14:paraId="7C687C4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（1）乙方应保证</w:t>
      </w:r>
      <w:r>
        <w:rPr>
          <w:rFonts w:hint="eastAsia" w:ascii="宋体" w:hAnsi="宋体"/>
          <w:color w:val="auto"/>
          <w:szCs w:val="21"/>
          <w:highlight w:val="none"/>
          <w:lang w:eastAsia="zh-CN"/>
        </w:rPr>
        <w:t>提供的货物</w:t>
      </w:r>
      <w:r>
        <w:rPr>
          <w:rFonts w:hint="eastAsia" w:ascii="宋体" w:hAnsi="宋体"/>
          <w:color w:val="auto"/>
          <w:szCs w:val="21"/>
          <w:highlight w:val="none"/>
        </w:rPr>
        <w:t>完全符合合同规定的质量、规格和性能要求。乙方应保证货物在正确安装、正常使用和保养条件下，</w:t>
      </w:r>
      <w:r>
        <w:rPr>
          <w:rFonts w:hint="eastAsia" w:ascii="宋体" w:hAnsi="宋体" w:eastAsia="宋体" w:cs="宋体"/>
          <w:color w:val="auto"/>
          <w:szCs w:val="21"/>
          <w:highlight w:val="none"/>
        </w:rPr>
        <w:t>在其使用寿命期内具</w:t>
      </w:r>
      <w:r>
        <w:rPr>
          <w:rFonts w:hint="eastAsia" w:ascii="宋体" w:hAnsi="宋体" w:cs="宋体"/>
          <w:color w:val="auto"/>
          <w:szCs w:val="21"/>
          <w:highlight w:val="none"/>
          <w:lang w:eastAsia="zh-CN"/>
        </w:rPr>
        <w:t>备合同约定</w:t>
      </w:r>
      <w:r>
        <w:rPr>
          <w:rFonts w:hint="eastAsia" w:ascii="宋体" w:hAnsi="宋体" w:eastAsia="宋体" w:cs="宋体"/>
          <w:color w:val="auto"/>
          <w:szCs w:val="21"/>
          <w:highlight w:val="none"/>
        </w:rPr>
        <w:t>的性能</w:t>
      </w:r>
      <w:r>
        <w:rPr>
          <w:rFonts w:hint="eastAsia" w:ascii="宋体" w:hAnsi="宋体"/>
          <w:color w:val="auto"/>
          <w:szCs w:val="21"/>
          <w:highlight w:val="none"/>
        </w:rPr>
        <w:t>。</w:t>
      </w:r>
      <w:r>
        <w:rPr>
          <w:rFonts w:hint="eastAsia" w:ascii="宋体" w:hAnsi="宋体"/>
          <w:color w:val="auto"/>
          <w:szCs w:val="21"/>
          <w:highlight w:val="none"/>
          <w:lang w:eastAsia="zh-CN"/>
        </w:rPr>
        <w:t>存在</w:t>
      </w:r>
      <w:r>
        <w:rPr>
          <w:rFonts w:hint="eastAsia" w:ascii="宋体" w:hAnsi="宋体"/>
          <w:color w:val="auto"/>
          <w:szCs w:val="21"/>
          <w:highlight w:val="none"/>
        </w:rPr>
        <w:t>质量保证期的，货物最终交付验收</w:t>
      </w:r>
      <w:r>
        <w:rPr>
          <w:rFonts w:hint="eastAsia" w:ascii="宋体" w:hAnsi="宋体"/>
          <w:color w:val="auto"/>
          <w:szCs w:val="21"/>
          <w:highlight w:val="none"/>
          <w:lang w:eastAsia="zh-CN"/>
        </w:rPr>
        <w:t>合格</w:t>
      </w:r>
      <w:r>
        <w:rPr>
          <w:rFonts w:hint="eastAsia" w:ascii="宋体" w:hAnsi="宋体"/>
          <w:color w:val="auto"/>
          <w:szCs w:val="21"/>
          <w:highlight w:val="none"/>
        </w:rPr>
        <w:t>后</w:t>
      </w:r>
      <w:r>
        <w:rPr>
          <w:rFonts w:hint="eastAsia" w:ascii="宋体" w:hAnsi="宋体"/>
          <w:color w:val="auto"/>
          <w:szCs w:val="21"/>
          <w:highlight w:val="none"/>
          <w:lang w:eastAsia="zh-CN"/>
        </w:rPr>
        <w:t>在</w:t>
      </w:r>
      <w:r>
        <w:rPr>
          <w:rFonts w:hint="eastAsia" w:ascii="宋体" w:hAnsi="宋体"/>
          <w:b/>
          <w:color w:val="auto"/>
          <w:szCs w:val="21"/>
          <w:highlight w:val="none"/>
        </w:rPr>
        <w:t>【政府采购合同专用条款】</w:t>
      </w:r>
      <w:r>
        <w:rPr>
          <w:rFonts w:hint="eastAsia" w:ascii="宋体" w:hAnsi="宋体"/>
          <w:color w:val="auto"/>
          <w:szCs w:val="21"/>
          <w:highlight w:val="none"/>
        </w:rPr>
        <w:t>规定或乙方</w:t>
      </w:r>
      <w:r>
        <w:rPr>
          <w:rFonts w:hint="eastAsia" w:ascii="宋体" w:hAnsi="宋体"/>
          <w:color w:val="auto"/>
          <w:szCs w:val="21"/>
          <w:highlight w:val="none"/>
          <w:lang w:eastAsia="zh-CN"/>
        </w:rPr>
        <w:t>书面</w:t>
      </w:r>
      <w:r>
        <w:rPr>
          <w:rFonts w:hint="eastAsia" w:ascii="宋体" w:hAnsi="宋体"/>
          <w:color w:val="auto"/>
          <w:szCs w:val="21"/>
          <w:highlight w:val="none"/>
        </w:rPr>
        <w:t>承诺（两者以较长的为准）的质量保证期内，本保证保持有效。</w:t>
      </w:r>
    </w:p>
    <w:p w14:paraId="409C8F91">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（2）在质量保证期内所发现的缺陷，甲方应尽快以书面形式通知乙方。</w:t>
      </w:r>
    </w:p>
    <w:p w14:paraId="00E503D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（3）乙方收到通知后</w:t>
      </w:r>
      <w:r>
        <w:rPr>
          <w:rFonts w:hint="eastAsia" w:ascii="宋体" w:hAnsi="宋体"/>
          <w:color w:val="auto"/>
          <w:szCs w:val="21"/>
          <w:highlight w:val="none"/>
          <w:lang w:eastAsia="zh-CN"/>
        </w:rPr>
        <w:t>，</w:t>
      </w:r>
      <w:r>
        <w:rPr>
          <w:rFonts w:hint="eastAsia" w:ascii="宋体" w:hAnsi="宋体"/>
          <w:color w:val="auto"/>
          <w:szCs w:val="21"/>
          <w:highlight w:val="none"/>
        </w:rPr>
        <w:t>应在</w:t>
      </w:r>
      <w:r>
        <w:rPr>
          <w:rFonts w:hint="eastAsia" w:ascii="宋体" w:hAnsi="宋体"/>
          <w:b/>
          <w:color w:val="auto"/>
          <w:szCs w:val="21"/>
          <w:highlight w:val="none"/>
        </w:rPr>
        <w:t>【政府采购合同专用条款】</w:t>
      </w:r>
      <w:r>
        <w:rPr>
          <w:rFonts w:hint="eastAsia" w:ascii="宋体" w:hAnsi="宋体"/>
          <w:color w:val="auto"/>
          <w:szCs w:val="21"/>
          <w:highlight w:val="none"/>
        </w:rPr>
        <w:t>规定的响应时间内以合理的速度免费维修或更换有缺陷的货物或部件。</w:t>
      </w:r>
    </w:p>
    <w:p w14:paraId="37CFDD2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（4）在质量保证期内，如果货物的质量或规格与合同不符，或证实货物是有缺陷的，包括潜在的缺陷或使用不符合要求的材料等，甲方可以根据本合同第1</w:t>
      </w:r>
      <w:r>
        <w:rPr>
          <w:rFonts w:hint="eastAsia" w:ascii="宋体" w:hAnsi="宋体"/>
          <w:color w:val="auto"/>
          <w:szCs w:val="21"/>
          <w:highlight w:val="none"/>
          <w:lang w:val="en-US" w:eastAsia="zh-CN"/>
        </w:rPr>
        <w:t>5</w:t>
      </w:r>
      <w:r>
        <w:rPr>
          <w:rFonts w:hint="eastAsia" w:ascii="宋体" w:hAnsi="宋体"/>
          <w:color w:val="auto"/>
          <w:szCs w:val="21"/>
          <w:highlight w:val="none"/>
        </w:rPr>
        <w:t>.1条规定以书面形式</w:t>
      </w:r>
      <w:r>
        <w:rPr>
          <w:rFonts w:hint="eastAsia" w:ascii="宋体" w:hAnsi="宋体"/>
          <w:color w:val="auto"/>
          <w:szCs w:val="21"/>
          <w:highlight w:val="none"/>
          <w:lang w:eastAsia="zh-CN"/>
        </w:rPr>
        <w:t>追究</w:t>
      </w:r>
      <w:r>
        <w:rPr>
          <w:rFonts w:hint="eastAsia" w:ascii="宋体" w:hAnsi="宋体"/>
          <w:color w:val="auto"/>
          <w:szCs w:val="21"/>
          <w:highlight w:val="none"/>
        </w:rPr>
        <w:t>乙方</w:t>
      </w:r>
      <w:r>
        <w:rPr>
          <w:rFonts w:hint="eastAsia" w:ascii="宋体" w:hAnsi="宋体"/>
          <w:color w:val="auto"/>
          <w:szCs w:val="21"/>
          <w:highlight w:val="none"/>
          <w:lang w:eastAsia="zh-CN"/>
        </w:rPr>
        <w:t>的违约责任</w:t>
      </w:r>
      <w:r>
        <w:rPr>
          <w:rFonts w:hint="eastAsia" w:ascii="宋体" w:hAnsi="宋体"/>
          <w:color w:val="auto"/>
          <w:szCs w:val="21"/>
          <w:highlight w:val="none"/>
        </w:rPr>
        <w:t>。</w:t>
      </w:r>
    </w:p>
    <w:p w14:paraId="686429B9">
      <w:pPr>
        <w:adjustRightInd w:val="0"/>
        <w:snapToGrid w:val="0"/>
        <w:spacing w:before="0" w:line="400" w:lineRule="exact"/>
        <w:ind w:firstLine="420" w:firstLineChars="200"/>
        <w:jc w:val="left"/>
        <w:rPr>
          <w:color w:val="auto"/>
          <w:highlight w:val="none"/>
        </w:rPr>
      </w:pPr>
      <w:r>
        <w:rPr>
          <w:rFonts w:hint="eastAsia" w:ascii="宋体" w:hAnsi="宋体"/>
          <w:color w:val="auto"/>
          <w:szCs w:val="21"/>
          <w:highlight w:val="none"/>
        </w:rPr>
        <w:t>（5）乙方在约定的时间内未能弥补缺陷，甲方可采取必要的补救措施，但其风险和费用将由乙方承担，甲方根据合同</w:t>
      </w:r>
      <w:r>
        <w:rPr>
          <w:rFonts w:hint="eastAsia" w:ascii="宋体" w:hAnsi="宋体"/>
          <w:color w:val="auto"/>
          <w:szCs w:val="21"/>
          <w:highlight w:val="none"/>
          <w:lang w:eastAsia="zh-CN"/>
        </w:rPr>
        <w:t>约定</w:t>
      </w:r>
      <w:r>
        <w:rPr>
          <w:rFonts w:hint="eastAsia" w:ascii="宋体" w:hAnsi="宋体"/>
          <w:color w:val="auto"/>
          <w:szCs w:val="21"/>
          <w:highlight w:val="none"/>
        </w:rPr>
        <w:t>对乙方行使的其他权利不受影响。</w:t>
      </w:r>
    </w:p>
    <w:p w14:paraId="686632BD">
      <w:pPr>
        <w:adjustRightInd w:val="0"/>
        <w:snapToGrid w:val="0"/>
        <w:spacing w:before="0" w:line="400" w:lineRule="exact"/>
        <w:ind w:firstLine="480" w:firstLineChars="200"/>
        <w:jc w:val="left"/>
        <w:rPr>
          <w:rFonts w:ascii="宋体" w:hAnsi="宋体"/>
          <w:b/>
          <w:bCs/>
          <w:color w:val="auto"/>
          <w:sz w:val="24"/>
          <w:highlight w:val="none"/>
        </w:rPr>
      </w:pPr>
      <w:r>
        <w:rPr>
          <w:rFonts w:hint="eastAsia" w:ascii="宋体" w:hAnsi="宋体"/>
          <w:b/>
          <w:bCs/>
          <w:color w:val="auto"/>
          <w:sz w:val="24"/>
          <w:highlight w:val="none"/>
          <w:lang w:eastAsia="zh-CN"/>
        </w:rPr>
        <w:t>9</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权利瑕疵担保</w:t>
      </w:r>
    </w:p>
    <w:p w14:paraId="39D8A0E2">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9</w:t>
      </w:r>
      <w:r>
        <w:rPr>
          <w:rFonts w:hint="eastAsia" w:ascii="宋体" w:hAnsi="宋体"/>
          <w:color w:val="auto"/>
          <w:szCs w:val="21"/>
          <w:highlight w:val="none"/>
        </w:rPr>
        <w:t>.1 乙方保证对其出售的货物享有合法的权利。</w:t>
      </w:r>
    </w:p>
    <w:p w14:paraId="538F6C83">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9</w:t>
      </w:r>
      <w:r>
        <w:rPr>
          <w:rFonts w:hint="eastAsia" w:ascii="宋体" w:hAnsi="宋体"/>
          <w:color w:val="auto"/>
          <w:szCs w:val="21"/>
          <w:highlight w:val="none"/>
        </w:rPr>
        <w:t xml:space="preserve">.2 </w:t>
      </w:r>
      <w:r>
        <w:rPr>
          <w:rFonts w:hint="eastAsia" w:ascii="宋体" w:hAnsi="宋体" w:eastAsia="宋体" w:cs="宋体"/>
          <w:color w:val="auto"/>
          <w:szCs w:val="15"/>
          <w:highlight w:val="none"/>
        </w:rPr>
        <w:t>乙方保证在交付的货物上不存在抵押权等担保物权。</w:t>
      </w:r>
    </w:p>
    <w:p w14:paraId="5D75BD7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9</w:t>
      </w:r>
      <w:r>
        <w:rPr>
          <w:rFonts w:hint="eastAsia" w:ascii="宋体" w:hAnsi="宋体"/>
          <w:color w:val="auto"/>
          <w:szCs w:val="21"/>
          <w:highlight w:val="none"/>
        </w:rPr>
        <w:t>.3 如甲方使用</w:t>
      </w:r>
      <w:r>
        <w:rPr>
          <w:rFonts w:hint="eastAsia" w:ascii="宋体" w:hAnsi="宋体"/>
          <w:color w:val="auto"/>
          <w:szCs w:val="21"/>
          <w:highlight w:val="none"/>
          <w:lang w:val="en-US" w:eastAsia="zh-CN"/>
        </w:rPr>
        <w:t>上述</w:t>
      </w:r>
      <w:r>
        <w:rPr>
          <w:rFonts w:hint="eastAsia" w:ascii="宋体" w:hAnsi="宋体"/>
          <w:color w:val="auto"/>
          <w:szCs w:val="21"/>
          <w:highlight w:val="none"/>
        </w:rPr>
        <w:t>货物构成</w:t>
      </w:r>
      <w:r>
        <w:rPr>
          <w:rFonts w:hint="eastAsia" w:ascii="宋体" w:hAnsi="宋体"/>
          <w:color w:val="auto"/>
          <w:szCs w:val="21"/>
          <w:highlight w:val="none"/>
          <w:lang w:val="en-US" w:eastAsia="zh-CN"/>
        </w:rPr>
        <w:t>对第三人</w:t>
      </w:r>
      <w:r>
        <w:rPr>
          <w:rFonts w:hint="eastAsia" w:ascii="宋体" w:hAnsi="宋体"/>
          <w:color w:val="auto"/>
          <w:szCs w:val="21"/>
          <w:highlight w:val="none"/>
        </w:rPr>
        <w:t>侵权的，则由乙方承担全部责任。</w:t>
      </w:r>
    </w:p>
    <w:p w14:paraId="1216DCC7">
      <w:pPr>
        <w:autoSpaceDE w:val="0"/>
        <w:autoSpaceDN w:val="0"/>
        <w:adjustRightInd w:val="0"/>
        <w:snapToGrid w:val="0"/>
        <w:spacing w:before="0" w:line="400" w:lineRule="exact"/>
        <w:ind w:firstLine="480" w:firstLineChars="200"/>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0</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知识产权保护</w:t>
      </w:r>
    </w:p>
    <w:p w14:paraId="6BE0B92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0</w:t>
      </w:r>
      <w:r>
        <w:rPr>
          <w:rFonts w:hint="eastAsia" w:ascii="宋体" w:hAnsi="宋体"/>
          <w:color w:val="auto"/>
          <w:szCs w:val="21"/>
          <w:highlight w:val="none"/>
        </w:rPr>
        <w:t>.1 乙方对其所销售的货物应当享有知识产权或经权利人合法授权，保证没有侵犯任何第三人的知识产权等权利。</w:t>
      </w:r>
      <w:bookmarkStart w:id="27" w:name="_Hlk163047038"/>
      <w:r>
        <w:rPr>
          <w:rFonts w:hint="eastAsia" w:ascii="宋体" w:hAnsi="宋体" w:eastAsia="宋体" w:cs="宋体"/>
          <w:color w:val="auto"/>
          <w:szCs w:val="15"/>
          <w:highlight w:val="none"/>
        </w:rPr>
        <w:t>因违反前述约定对第三人构成侵权的，应当由乙方向第三人承担法律责任；甲方依法向第三人赔偿后，有权向乙方追偿。甲方有其他损失的，乙方应当赔偿</w:t>
      </w:r>
      <w:bookmarkEnd w:id="27"/>
      <w:r>
        <w:rPr>
          <w:rFonts w:hint="eastAsia" w:ascii="宋体" w:hAnsi="宋体"/>
          <w:color w:val="auto"/>
          <w:szCs w:val="21"/>
          <w:highlight w:val="none"/>
        </w:rPr>
        <w:t>。</w:t>
      </w:r>
    </w:p>
    <w:p w14:paraId="052DD5F6">
      <w:pPr>
        <w:autoSpaceDE w:val="0"/>
        <w:autoSpaceDN w:val="0"/>
        <w:adjustRightInd w:val="0"/>
        <w:snapToGrid w:val="0"/>
        <w:spacing w:before="0" w:line="400" w:lineRule="exact"/>
        <w:ind w:firstLine="480" w:firstLineChars="200"/>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1</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保密义务</w:t>
      </w:r>
    </w:p>
    <w:p w14:paraId="6BC835FE">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15"/>
          <w:highlight w:val="none"/>
        </w:rPr>
      </w:pPr>
      <w:r>
        <w:rPr>
          <w:rFonts w:hint="eastAsia" w:ascii="宋体" w:hAnsi="宋体" w:cs="宋体"/>
          <w:color w:val="auto"/>
          <w:szCs w:val="15"/>
          <w:highlight w:val="none"/>
          <w:lang w:val="en-US" w:eastAsia="zh-CN"/>
        </w:rPr>
        <w:t xml:space="preserve">11.1 </w:t>
      </w:r>
      <w:r>
        <w:rPr>
          <w:rFonts w:hint="eastAsia" w:ascii="宋体" w:hAnsi="宋体" w:eastAsia="宋体" w:cs="宋体"/>
          <w:color w:val="auto"/>
          <w:szCs w:val="15"/>
          <w:highlight w:val="none"/>
        </w:rPr>
        <w:t>甲、乙双方</w:t>
      </w:r>
      <w:r>
        <w:rPr>
          <w:rFonts w:hint="eastAsia" w:ascii="宋体" w:hAnsi="宋体" w:cs="宋体"/>
          <w:color w:val="auto"/>
          <w:szCs w:val="15"/>
          <w:highlight w:val="none"/>
          <w:lang w:eastAsia="zh-CN"/>
        </w:rPr>
        <w:t>对</w:t>
      </w:r>
      <w:r>
        <w:rPr>
          <w:rFonts w:hint="eastAsia" w:ascii="宋体" w:hAnsi="宋体" w:eastAsia="宋体" w:cs="宋体"/>
          <w:color w:val="auto"/>
          <w:szCs w:val="15"/>
          <w:highlight w:val="none"/>
        </w:rPr>
        <w:t>采购和合同履行过程中所获悉的</w:t>
      </w:r>
      <w:r>
        <w:rPr>
          <w:rFonts w:hint="eastAsia" w:ascii="宋体" w:hAnsi="宋体" w:cs="宋体"/>
          <w:color w:val="auto"/>
          <w:szCs w:val="15"/>
          <w:highlight w:val="none"/>
          <w:lang w:eastAsia="zh-CN"/>
        </w:rPr>
        <w:t>国家秘密、工作秘密、</w:t>
      </w:r>
      <w:r>
        <w:rPr>
          <w:rFonts w:hint="eastAsia" w:ascii="宋体" w:hAnsi="宋体" w:eastAsia="宋体" w:cs="宋体"/>
          <w:color w:val="auto"/>
          <w:szCs w:val="15"/>
          <w:highlight w:val="none"/>
        </w:rPr>
        <w:t>商业秘密或者其他应当保密的信息，均有保密义务</w:t>
      </w:r>
      <w:r>
        <w:rPr>
          <w:rFonts w:hint="eastAsia" w:ascii="宋体" w:hAnsi="宋体" w:cs="宋体"/>
          <w:color w:val="auto"/>
          <w:szCs w:val="15"/>
          <w:highlight w:val="none"/>
          <w:lang w:eastAsia="zh-CN"/>
        </w:rPr>
        <w:t>且不受合同有效期所限，直至该信息成为公开信息</w:t>
      </w:r>
      <w:r>
        <w:rPr>
          <w:rFonts w:hint="eastAsia" w:ascii="宋体" w:hAnsi="宋体" w:eastAsia="宋体" w:cs="宋体"/>
          <w:color w:val="auto"/>
          <w:szCs w:val="15"/>
          <w:highlight w:val="none"/>
        </w:rPr>
        <w:t>。泄露、不正当地使用</w:t>
      </w:r>
      <w:r>
        <w:rPr>
          <w:rFonts w:hint="eastAsia" w:ascii="宋体" w:hAnsi="宋体" w:cs="宋体"/>
          <w:color w:val="auto"/>
          <w:szCs w:val="15"/>
          <w:highlight w:val="none"/>
          <w:lang w:eastAsia="zh-CN"/>
        </w:rPr>
        <w:t>国家秘密、工作秘密、</w:t>
      </w:r>
      <w:r>
        <w:rPr>
          <w:rFonts w:hint="eastAsia" w:ascii="宋体" w:hAnsi="宋体" w:eastAsia="宋体" w:cs="宋体"/>
          <w:color w:val="auto"/>
          <w:szCs w:val="15"/>
          <w:highlight w:val="none"/>
        </w:rPr>
        <w:t>商业秘密或者</w:t>
      </w:r>
      <w:r>
        <w:rPr>
          <w:rFonts w:hint="eastAsia" w:ascii="宋体" w:hAnsi="宋体" w:cs="宋体"/>
          <w:color w:val="auto"/>
          <w:szCs w:val="15"/>
          <w:highlight w:val="none"/>
          <w:lang w:eastAsia="zh-CN"/>
        </w:rPr>
        <w:t>其他应当保密的</w:t>
      </w:r>
      <w:r>
        <w:rPr>
          <w:rFonts w:hint="eastAsia" w:ascii="宋体" w:hAnsi="宋体" w:eastAsia="宋体" w:cs="宋体"/>
          <w:color w:val="auto"/>
          <w:szCs w:val="15"/>
          <w:highlight w:val="none"/>
        </w:rPr>
        <w:t>信息，应当承担</w:t>
      </w:r>
      <w:r>
        <w:rPr>
          <w:rFonts w:hint="eastAsia" w:ascii="宋体" w:hAnsi="宋体" w:cs="宋体"/>
          <w:color w:val="auto"/>
          <w:szCs w:val="15"/>
          <w:highlight w:val="none"/>
          <w:lang w:eastAsia="zh-CN"/>
        </w:rPr>
        <w:t>相应</w:t>
      </w:r>
      <w:r>
        <w:rPr>
          <w:rFonts w:hint="eastAsia" w:ascii="宋体" w:hAnsi="宋体" w:eastAsia="宋体" w:cs="宋体"/>
          <w:color w:val="auto"/>
          <w:szCs w:val="15"/>
          <w:highlight w:val="none"/>
        </w:rPr>
        <w:t>责任。其他应当保密的信息由双方在</w:t>
      </w:r>
      <w:r>
        <w:rPr>
          <w:rFonts w:hint="eastAsia" w:ascii="宋体" w:hAnsi="宋体" w:eastAsia="宋体" w:cs="宋体"/>
          <w:b/>
          <w:bCs/>
          <w:color w:val="auto"/>
          <w:szCs w:val="15"/>
          <w:highlight w:val="none"/>
        </w:rPr>
        <w:t>【政府采购合同专用条款】</w:t>
      </w:r>
      <w:r>
        <w:rPr>
          <w:rFonts w:hint="eastAsia" w:ascii="宋体" w:hAnsi="宋体" w:eastAsia="宋体" w:cs="宋体"/>
          <w:color w:val="auto"/>
          <w:szCs w:val="15"/>
          <w:highlight w:val="none"/>
        </w:rPr>
        <w:t>中约定。</w:t>
      </w:r>
    </w:p>
    <w:p w14:paraId="33B9FC45">
      <w:pPr>
        <w:autoSpaceDE w:val="0"/>
        <w:autoSpaceDN w:val="0"/>
        <w:adjustRightInd w:val="0"/>
        <w:snapToGrid w:val="0"/>
        <w:spacing w:before="0" w:line="400" w:lineRule="exact"/>
        <w:ind w:firstLine="480" w:firstLineChars="200"/>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2</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合同价款支付</w:t>
      </w:r>
    </w:p>
    <w:p w14:paraId="30C2DF7D">
      <w:pPr>
        <w:autoSpaceDE/>
        <w:autoSpaceDN/>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1</w:t>
      </w:r>
      <w:r>
        <w:rPr>
          <w:rFonts w:hint="eastAsia" w:ascii="宋体" w:hAnsi="宋体"/>
          <w:color w:val="auto"/>
          <w:szCs w:val="21"/>
          <w:highlight w:val="none"/>
          <w:lang w:eastAsia="zh-CN"/>
        </w:rPr>
        <w:t>2</w:t>
      </w:r>
      <w:r>
        <w:rPr>
          <w:rFonts w:hint="eastAsia" w:ascii="宋体" w:hAnsi="宋体"/>
          <w:color w:val="auto"/>
          <w:szCs w:val="21"/>
          <w:highlight w:val="none"/>
        </w:rPr>
        <w:t xml:space="preserve">.1 </w:t>
      </w:r>
      <w:r>
        <w:rPr>
          <w:rFonts w:hint="eastAsia" w:ascii="宋体" w:hAnsi="宋体"/>
          <w:color w:val="auto"/>
          <w:szCs w:val="21"/>
          <w:highlight w:val="none"/>
          <w:lang w:eastAsia="zh-CN"/>
        </w:rPr>
        <w:t>合同价款支付</w:t>
      </w:r>
      <w:r>
        <w:rPr>
          <w:rFonts w:hint="eastAsia" w:ascii="宋体" w:hAnsi="宋体"/>
          <w:color w:val="auto"/>
          <w:szCs w:val="21"/>
          <w:highlight w:val="none"/>
        </w:rPr>
        <w:t>按照国库集中支付</w:t>
      </w:r>
      <w:r>
        <w:rPr>
          <w:rFonts w:hint="eastAsia" w:ascii="宋体" w:hAnsi="宋体"/>
          <w:color w:val="auto"/>
          <w:szCs w:val="21"/>
          <w:highlight w:val="none"/>
          <w:lang w:eastAsia="zh-CN"/>
        </w:rPr>
        <w:t>制度及财政管理相关</w:t>
      </w:r>
      <w:r>
        <w:rPr>
          <w:rFonts w:hint="eastAsia" w:ascii="宋体" w:hAnsi="宋体"/>
          <w:color w:val="auto"/>
          <w:szCs w:val="21"/>
          <w:highlight w:val="none"/>
        </w:rPr>
        <w:t>规定执行。</w:t>
      </w:r>
    </w:p>
    <w:p w14:paraId="134B626C">
      <w:pPr>
        <w:pStyle w:val="4"/>
        <w:spacing w:line="400" w:lineRule="exact"/>
        <w:ind w:firstLine="420" w:firstLineChars="200"/>
        <w:rPr>
          <w:rFonts w:hint="eastAsia" w:eastAsia="宋体"/>
          <w:color w:val="auto"/>
          <w:highlight w:val="none"/>
          <w:lang w:eastAsia="zh-CN"/>
        </w:rPr>
      </w:pPr>
      <w:r>
        <w:rPr>
          <w:rFonts w:hint="eastAsia" w:ascii="宋体" w:hAnsi="宋体" w:cs="Times New Roman"/>
          <w:b w:val="0"/>
          <w:bCs w:val="0"/>
          <w:color w:val="auto"/>
          <w:sz w:val="21"/>
          <w:szCs w:val="21"/>
          <w:highlight w:val="none"/>
          <w:lang w:val="en-US" w:eastAsia="zh-CN"/>
        </w:rPr>
        <w:t xml:space="preserve">12.2 </w:t>
      </w:r>
      <w:r>
        <w:rPr>
          <w:rFonts w:hint="eastAsia" w:ascii="宋体" w:hAnsi="宋体" w:eastAsia="宋体" w:cs="Times New Roman"/>
          <w:b w:val="0"/>
          <w:bCs w:val="0"/>
          <w:color w:val="auto"/>
          <w:kern w:val="2"/>
          <w:sz w:val="21"/>
          <w:szCs w:val="21"/>
          <w:highlight w:val="none"/>
        </w:rPr>
        <w:t>对于满足合同约定支付条件的，</w:t>
      </w:r>
      <w:r>
        <w:rPr>
          <w:rFonts w:hint="eastAsia" w:ascii="宋体" w:hAnsi="宋体" w:eastAsia="宋体" w:cs="Times New Roman"/>
          <w:b w:val="0"/>
          <w:bCs w:val="0"/>
          <w:color w:val="auto"/>
          <w:kern w:val="2"/>
          <w:sz w:val="21"/>
          <w:szCs w:val="21"/>
          <w:highlight w:val="none"/>
          <w:lang w:val="en-US" w:eastAsia="zh-CN"/>
        </w:rPr>
        <w:t>甲方</w:t>
      </w:r>
      <w:r>
        <w:rPr>
          <w:rFonts w:hint="eastAsia" w:ascii="宋体" w:hAnsi="宋体" w:eastAsia="宋体" w:cs="Times New Roman"/>
          <w:b w:val="0"/>
          <w:bCs w:val="0"/>
          <w:i w:val="0"/>
          <w:iCs w:val="0"/>
          <w:caps w:val="0"/>
          <w:color w:val="auto"/>
          <w:spacing w:val="0"/>
          <w:sz w:val="21"/>
          <w:szCs w:val="21"/>
          <w:highlight w:val="none"/>
          <w:shd w:val="clear"/>
          <w:vertAlign w:val="baseline"/>
        </w:rPr>
        <w:t>原则上应当自收到发票后10个工作日内</w:t>
      </w:r>
      <w:r>
        <w:rPr>
          <w:rFonts w:hint="eastAsia" w:ascii="宋体" w:hAnsi="宋体" w:eastAsia="宋体" w:cs="Times New Roman"/>
          <w:b w:val="0"/>
          <w:bCs w:val="0"/>
          <w:color w:val="auto"/>
          <w:kern w:val="2"/>
          <w:sz w:val="21"/>
          <w:szCs w:val="21"/>
          <w:highlight w:val="none"/>
        </w:rPr>
        <w:t>将资金支付到合同约定的</w:t>
      </w:r>
      <w:r>
        <w:rPr>
          <w:rFonts w:hint="eastAsia" w:ascii="宋体" w:hAnsi="宋体" w:cs="Times New Roman"/>
          <w:b w:val="0"/>
          <w:bCs w:val="0"/>
          <w:color w:val="auto"/>
          <w:kern w:val="2"/>
          <w:sz w:val="21"/>
          <w:szCs w:val="21"/>
          <w:highlight w:val="none"/>
          <w:lang w:eastAsia="zh-CN"/>
        </w:rPr>
        <w:t>乙方</w:t>
      </w:r>
      <w:r>
        <w:rPr>
          <w:rFonts w:hint="eastAsia" w:ascii="宋体" w:hAnsi="宋体" w:eastAsia="宋体" w:cs="Times New Roman"/>
          <w:b w:val="0"/>
          <w:bCs w:val="0"/>
          <w:color w:val="auto"/>
          <w:kern w:val="2"/>
          <w:sz w:val="21"/>
          <w:szCs w:val="21"/>
          <w:highlight w:val="none"/>
        </w:rPr>
        <w:t>账户，不得以机构变动、人员更替、政策调整等为由迟延付款，不得将采购文件和合同中未规定的义务作为向</w:t>
      </w:r>
      <w:r>
        <w:rPr>
          <w:rFonts w:hint="eastAsia" w:ascii="宋体" w:hAnsi="宋体" w:eastAsia="宋体" w:cs="Times New Roman"/>
          <w:b w:val="0"/>
          <w:bCs w:val="0"/>
          <w:color w:val="auto"/>
          <w:kern w:val="2"/>
          <w:sz w:val="21"/>
          <w:szCs w:val="21"/>
          <w:highlight w:val="none"/>
          <w:lang w:val="en-US" w:eastAsia="zh-CN"/>
        </w:rPr>
        <w:t>乙方</w:t>
      </w:r>
      <w:r>
        <w:rPr>
          <w:rFonts w:hint="eastAsia" w:ascii="宋体" w:hAnsi="宋体" w:eastAsia="宋体" w:cs="Times New Roman"/>
          <w:b w:val="0"/>
          <w:bCs w:val="0"/>
          <w:color w:val="auto"/>
          <w:kern w:val="2"/>
          <w:sz w:val="21"/>
          <w:szCs w:val="21"/>
          <w:highlight w:val="none"/>
        </w:rPr>
        <w:t>付款的条件。具体合同价款支付时间在【</w:t>
      </w:r>
      <w:r>
        <w:rPr>
          <w:rFonts w:hint="eastAsia" w:ascii="宋体" w:hAnsi="宋体" w:eastAsia="宋体" w:cs="Times New Roman"/>
          <w:b/>
          <w:bCs/>
          <w:color w:val="auto"/>
          <w:kern w:val="2"/>
          <w:sz w:val="21"/>
          <w:szCs w:val="21"/>
          <w:highlight w:val="none"/>
        </w:rPr>
        <w:t>政府采购合同专用条款</w:t>
      </w:r>
      <w:r>
        <w:rPr>
          <w:rFonts w:hint="eastAsia" w:ascii="宋体" w:hAnsi="宋体" w:eastAsia="宋体" w:cs="Times New Roman"/>
          <w:b w:val="0"/>
          <w:bCs w:val="0"/>
          <w:color w:val="auto"/>
          <w:kern w:val="2"/>
          <w:sz w:val="21"/>
          <w:szCs w:val="21"/>
          <w:highlight w:val="none"/>
        </w:rPr>
        <w:t>】中</w:t>
      </w:r>
      <w:r>
        <w:rPr>
          <w:rFonts w:hint="eastAsia" w:ascii="宋体" w:hAnsi="宋体" w:cs="Times New Roman"/>
          <w:b w:val="0"/>
          <w:bCs w:val="0"/>
          <w:color w:val="auto"/>
          <w:kern w:val="2"/>
          <w:sz w:val="21"/>
          <w:szCs w:val="21"/>
          <w:highlight w:val="none"/>
          <w:lang w:eastAsia="zh-CN"/>
        </w:rPr>
        <w:t>约</w:t>
      </w:r>
      <w:r>
        <w:rPr>
          <w:rFonts w:hint="eastAsia" w:ascii="宋体" w:hAnsi="宋体" w:eastAsia="宋体" w:cs="Times New Roman"/>
          <w:b w:val="0"/>
          <w:bCs w:val="0"/>
          <w:color w:val="auto"/>
          <w:kern w:val="2"/>
          <w:sz w:val="21"/>
          <w:szCs w:val="21"/>
          <w:highlight w:val="none"/>
        </w:rPr>
        <w:t>定。</w:t>
      </w:r>
    </w:p>
    <w:p w14:paraId="4B198BBB">
      <w:pPr>
        <w:pStyle w:val="5"/>
        <w:spacing w:after="0" w:line="400" w:lineRule="exact"/>
        <w:ind w:firstLine="480" w:firstLineChars="200"/>
        <w:rPr>
          <w:rFonts w:ascii="宋体" w:hAnsi="宋体"/>
          <w:b/>
          <w:bCs/>
          <w:color w:val="auto"/>
          <w:sz w:val="24"/>
          <w:szCs w:val="24"/>
          <w:highlight w:val="none"/>
        </w:rPr>
      </w:pPr>
      <w:r>
        <w:rPr>
          <w:rFonts w:hint="eastAsia" w:ascii="宋体" w:hAnsi="宋体"/>
          <w:b/>
          <w:bCs/>
          <w:color w:val="auto"/>
          <w:sz w:val="24"/>
          <w:szCs w:val="24"/>
          <w:highlight w:val="none"/>
        </w:rPr>
        <w:t>1</w:t>
      </w:r>
      <w:r>
        <w:rPr>
          <w:rFonts w:hint="eastAsia" w:ascii="宋体" w:hAnsi="宋体"/>
          <w:b/>
          <w:bCs/>
          <w:color w:val="auto"/>
          <w:sz w:val="24"/>
          <w:szCs w:val="24"/>
          <w:highlight w:val="none"/>
          <w:lang w:eastAsia="zh-CN"/>
        </w:rPr>
        <w:t>3</w:t>
      </w:r>
      <w:r>
        <w:rPr>
          <w:rFonts w:hint="eastAsia" w:ascii="宋体" w:hAnsi="宋体"/>
          <w:b/>
          <w:bCs/>
          <w:color w:val="auto"/>
          <w:sz w:val="24"/>
          <w:szCs w:val="24"/>
          <w:highlight w:val="none"/>
        </w:rPr>
        <w:t>.</w:t>
      </w:r>
      <w:r>
        <w:rPr>
          <w:rFonts w:hint="eastAsia" w:ascii="宋体" w:hAnsi="宋体"/>
          <w:b/>
          <w:bCs/>
          <w:color w:val="auto"/>
          <w:sz w:val="24"/>
          <w:szCs w:val="24"/>
          <w:highlight w:val="none"/>
          <w:lang w:val="en-US" w:eastAsia="zh-CN"/>
        </w:rPr>
        <w:t xml:space="preserve"> </w:t>
      </w:r>
      <w:r>
        <w:rPr>
          <w:rFonts w:hint="eastAsia" w:ascii="宋体" w:hAnsi="宋体"/>
          <w:b/>
          <w:bCs/>
          <w:color w:val="auto"/>
          <w:sz w:val="24"/>
          <w:szCs w:val="24"/>
          <w:highlight w:val="none"/>
        </w:rPr>
        <w:t>履约保证金</w:t>
      </w:r>
    </w:p>
    <w:p w14:paraId="11CE18B0">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 xml:space="preserve">.1 </w:t>
      </w:r>
      <w:r>
        <w:rPr>
          <w:rFonts w:hint="eastAsia" w:ascii="宋体" w:hAnsi="宋体" w:eastAsia="宋体" w:cs="宋体"/>
          <w:color w:val="auto"/>
          <w:szCs w:val="15"/>
          <w:highlight w:val="none"/>
        </w:rPr>
        <w:t>乙方应当以支票、汇票、本票或者金融机构、担保机构出具的保函等非现金形式提交。</w:t>
      </w:r>
    </w:p>
    <w:p w14:paraId="68032D74">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.2 如果乙方</w:t>
      </w:r>
      <w:r>
        <w:rPr>
          <w:rFonts w:hint="eastAsia" w:ascii="宋体" w:hAnsi="宋体"/>
          <w:color w:val="auto"/>
          <w:szCs w:val="21"/>
          <w:highlight w:val="none"/>
          <w:lang w:eastAsia="zh-CN"/>
        </w:rPr>
        <w:t>出现</w:t>
      </w:r>
      <w:r>
        <w:rPr>
          <w:rFonts w:hint="eastAsia" w:ascii="宋体" w:hAnsi="宋体" w:eastAsia="宋体" w:cs="宋体"/>
          <w:b/>
          <w:bCs/>
          <w:color w:val="auto"/>
          <w:szCs w:val="15"/>
          <w:highlight w:val="none"/>
        </w:rPr>
        <w:t>【政府采购合同专用条款】</w:t>
      </w:r>
      <w:r>
        <w:rPr>
          <w:rFonts w:hint="eastAsia" w:ascii="宋体" w:hAnsi="宋体" w:cs="宋体"/>
          <w:b w:val="0"/>
          <w:bCs w:val="0"/>
          <w:color w:val="auto"/>
          <w:szCs w:val="15"/>
          <w:highlight w:val="none"/>
          <w:lang w:eastAsia="zh-CN"/>
        </w:rPr>
        <w:t>约定情形的</w:t>
      </w:r>
      <w:r>
        <w:rPr>
          <w:rFonts w:hint="eastAsia" w:ascii="宋体" w:hAnsi="宋体"/>
          <w:color w:val="auto"/>
          <w:szCs w:val="21"/>
          <w:highlight w:val="none"/>
        </w:rPr>
        <w:t>，履约保证金不予退还；如果乙方未能按合同约定全面履行义务，甲方有权从履约保证金中取得补偿或赔偿，</w:t>
      </w:r>
      <w:r>
        <w:rPr>
          <w:rFonts w:hint="eastAsia" w:ascii="宋体" w:hAnsi="宋体"/>
          <w:color w:val="auto"/>
          <w:szCs w:val="21"/>
          <w:highlight w:val="none"/>
          <w:lang w:eastAsia="zh-CN"/>
        </w:rPr>
        <w:t>且</w:t>
      </w:r>
      <w:r>
        <w:rPr>
          <w:rFonts w:hint="eastAsia" w:ascii="宋体" w:hAnsi="宋体"/>
          <w:color w:val="auto"/>
          <w:szCs w:val="21"/>
          <w:highlight w:val="none"/>
        </w:rPr>
        <w:t>不影响甲方要求乙方承担合同约定的超过履约保证金的违约责任的权利。</w:t>
      </w:r>
    </w:p>
    <w:p w14:paraId="72E67BD9">
      <w:pPr>
        <w:spacing w:line="400" w:lineRule="exact"/>
        <w:ind w:firstLine="420" w:firstLineChars="200"/>
        <w:rPr>
          <w:color w:val="auto"/>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.3 甲方在项目通过验收后按照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规定的时间内将履约保证金退还乙方；逾期退还的，乙方可要求甲方支付违约金，违约金按照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规定支付。</w:t>
      </w:r>
    </w:p>
    <w:p w14:paraId="29EA9E59">
      <w:pPr>
        <w:autoSpaceDE w:val="0"/>
        <w:autoSpaceDN w:val="0"/>
        <w:adjustRightInd w:val="0"/>
        <w:snapToGrid w:val="0"/>
        <w:spacing w:before="0" w:line="400" w:lineRule="exact"/>
        <w:ind w:firstLine="480" w:firstLineChars="200"/>
        <w:jc w:val="left"/>
        <w:rPr>
          <w:rFonts w:ascii="宋体" w:hAnsi="宋体"/>
          <w:b/>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4</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b/>
          <w:color w:val="auto"/>
          <w:sz w:val="24"/>
          <w:highlight w:val="none"/>
        </w:rPr>
        <w:t>售后</w:t>
      </w:r>
      <w:r>
        <w:rPr>
          <w:rFonts w:hint="eastAsia" w:ascii="宋体" w:hAnsi="宋体"/>
          <w:b/>
          <w:color w:val="auto"/>
          <w:sz w:val="24"/>
          <w:highlight w:val="none"/>
        </w:rPr>
        <w:t>服务</w:t>
      </w:r>
    </w:p>
    <w:p w14:paraId="0B7C5D40">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4</w:t>
      </w:r>
      <w:r>
        <w:rPr>
          <w:rFonts w:hint="eastAsia" w:ascii="宋体" w:hAnsi="宋体"/>
          <w:color w:val="auto"/>
          <w:szCs w:val="21"/>
          <w:highlight w:val="none"/>
        </w:rPr>
        <w:t>.1 除项目不涉及或采购活动中明确约定无须承担外，乙方还应提供下列服务：</w:t>
      </w:r>
    </w:p>
    <w:p w14:paraId="3558203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（1）货物的现场移动、安装、调试、启动监督及技术支持；</w:t>
      </w:r>
    </w:p>
    <w:p w14:paraId="3088C50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（2）提供货物组装和维修所需的专用工具和辅助材料；</w:t>
      </w:r>
    </w:p>
    <w:p w14:paraId="4EC9D6A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（3）在</w:t>
      </w:r>
      <w:r>
        <w:rPr>
          <w:rFonts w:hint="eastAsia" w:ascii="宋体" w:hAnsi="宋体" w:eastAsia="宋体" w:cs="宋体"/>
          <w:b/>
          <w:bCs/>
          <w:color w:val="auto"/>
          <w:szCs w:val="15"/>
          <w:highlight w:val="none"/>
        </w:rPr>
        <w:t>【政府采购合同专用条款】</w:t>
      </w:r>
      <w:r>
        <w:rPr>
          <w:rFonts w:hint="eastAsia" w:ascii="宋体" w:hAnsi="宋体"/>
          <w:color w:val="auto"/>
          <w:szCs w:val="21"/>
          <w:highlight w:val="none"/>
          <w:lang w:eastAsia="zh-CN"/>
        </w:rPr>
        <w:t>约定</w:t>
      </w:r>
      <w:r>
        <w:rPr>
          <w:rFonts w:hint="eastAsia" w:ascii="宋体" w:hAnsi="宋体"/>
          <w:color w:val="auto"/>
          <w:szCs w:val="21"/>
          <w:highlight w:val="none"/>
        </w:rPr>
        <w:t>的期限内对所有的货物实施运行监督、维修，但前提条件是该服务并不能免除乙方在质量保证期内所承担的义务；</w:t>
      </w:r>
    </w:p>
    <w:p w14:paraId="066BB0E8">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（4）在制造商</w:t>
      </w:r>
      <w:r>
        <w:rPr>
          <w:rFonts w:hint="eastAsia" w:ascii="宋体" w:hAnsi="宋体"/>
          <w:color w:val="auto"/>
          <w:szCs w:val="21"/>
          <w:highlight w:val="none"/>
          <w:lang w:eastAsia="zh-CN"/>
        </w:rPr>
        <w:t>所在地</w:t>
      </w:r>
      <w:r>
        <w:rPr>
          <w:rFonts w:hint="eastAsia" w:ascii="宋体" w:hAnsi="宋体"/>
          <w:color w:val="auto"/>
          <w:szCs w:val="21"/>
          <w:highlight w:val="none"/>
        </w:rPr>
        <w:t>或</w:t>
      </w:r>
      <w:r>
        <w:rPr>
          <w:rFonts w:hint="eastAsia" w:ascii="宋体" w:hAnsi="宋体"/>
          <w:color w:val="auto"/>
          <w:szCs w:val="21"/>
          <w:highlight w:val="none"/>
          <w:lang w:eastAsia="zh-CN"/>
        </w:rPr>
        <w:t>指定</w:t>
      </w:r>
      <w:r>
        <w:rPr>
          <w:rFonts w:hint="eastAsia" w:ascii="宋体" w:hAnsi="宋体"/>
          <w:color w:val="auto"/>
          <w:szCs w:val="21"/>
          <w:highlight w:val="none"/>
        </w:rPr>
        <w:t>现场就货物的安装、启动、运营、维护</w:t>
      </w:r>
      <w:r>
        <w:rPr>
          <w:rFonts w:hint="eastAsia" w:ascii="宋体" w:hAnsi="宋体"/>
          <w:color w:val="auto"/>
          <w:szCs w:val="21"/>
          <w:highlight w:val="none"/>
          <w:lang w:eastAsia="zh-CN"/>
        </w:rPr>
        <w:t>、废弃处置等</w:t>
      </w:r>
      <w:r>
        <w:rPr>
          <w:rFonts w:hint="eastAsia" w:ascii="宋体" w:hAnsi="宋体"/>
          <w:color w:val="auto"/>
          <w:szCs w:val="21"/>
          <w:highlight w:val="none"/>
        </w:rPr>
        <w:t>对甲方操作人员进行培训</w:t>
      </w:r>
      <w:r>
        <w:rPr>
          <w:rFonts w:hint="eastAsia" w:ascii="宋体" w:hAnsi="宋体" w:cs="宋体"/>
          <w:color w:val="auto"/>
          <w:szCs w:val="15"/>
          <w:highlight w:val="none"/>
          <w:lang w:eastAsia="zh-CN"/>
        </w:rPr>
        <w:t>；</w:t>
      </w:r>
    </w:p>
    <w:p w14:paraId="640F4525">
      <w:pPr>
        <w:pStyle w:val="2"/>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（5）依照法律、行政法规的规定或者按照</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color w:val="auto"/>
          <w:sz w:val="21"/>
          <w:szCs w:val="21"/>
          <w:highlight w:val="none"/>
        </w:rPr>
        <w:t>约定，货物在有效使用年限届满后应予回收的，乙方负有自行或者委托第三人对货物予以回收的义务；</w:t>
      </w:r>
    </w:p>
    <w:p w14:paraId="4509ABC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b/>
          <w:color w:val="auto"/>
          <w:szCs w:val="21"/>
          <w:highlight w:val="none"/>
        </w:rPr>
        <w:t>【政府采购合同专用条款】</w:t>
      </w:r>
      <w:r>
        <w:rPr>
          <w:rFonts w:hint="eastAsia" w:ascii="宋体" w:hAnsi="宋体"/>
          <w:color w:val="auto"/>
          <w:szCs w:val="21"/>
          <w:highlight w:val="none"/>
        </w:rPr>
        <w:t>规定由乙方提供的其他服务。</w:t>
      </w:r>
    </w:p>
    <w:p w14:paraId="605CDDF3">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4</w:t>
      </w:r>
      <w:r>
        <w:rPr>
          <w:rFonts w:hint="eastAsia" w:ascii="宋体" w:hAnsi="宋体"/>
          <w:color w:val="auto"/>
          <w:szCs w:val="21"/>
          <w:highlight w:val="none"/>
        </w:rPr>
        <w:t>.2 乙方提供的</w:t>
      </w:r>
      <w:r>
        <w:rPr>
          <w:rFonts w:hint="eastAsia" w:ascii="宋体" w:hAnsi="宋体"/>
          <w:color w:val="auto"/>
          <w:szCs w:val="21"/>
          <w:highlight w:val="none"/>
          <w:lang w:eastAsia="zh-CN"/>
        </w:rPr>
        <w:t>售后</w:t>
      </w:r>
      <w:r>
        <w:rPr>
          <w:rFonts w:hint="eastAsia" w:ascii="宋体" w:hAnsi="宋体"/>
          <w:color w:val="auto"/>
          <w:szCs w:val="21"/>
          <w:highlight w:val="none"/>
        </w:rPr>
        <w:t>服务的费用</w:t>
      </w:r>
      <w:r>
        <w:rPr>
          <w:rFonts w:hint="eastAsia" w:ascii="宋体" w:hAnsi="宋体"/>
          <w:color w:val="auto"/>
          <w:szCs w:val="21"/>
          <w:highlight w:val="none"/>
          <w:lang w:val="en-US" w:eastAsia="zh-CN"/>
        </w:rPr>
        <w:t>已</w:t>
      </w:r>
      <w:r>
        <w:rPr>
          <w:rFonts w:hint="eastAsia" w:ascii="宋体" w:hAnsi="宋体"/>
          <w:color w:val="auto"/>
          <w:szCs w:val="21"/>
          <w:highlight w:val="none"/>
        </w:rPr>
        <w:t>包含在合同价款中，甲方不再另行支付。</w:t>
      </w:r>
    </w:p>
    <w:p w14:paraId="0ED9A068">
      <w:pPr>
        <w:adjustRightInd w:val="0"/>
        <w:snapToGrid w:val="0"/>
        <w:spacing w:before="0" w:line="400" w:lineRule="exact"/>
        <w:ind w:firstLine="480" w:firstLineChars="200"/>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5</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违约责任</w:t>
      </w:r>
    </w:p>
    <w:p w14:paraId="54217C03">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.1质量瑕疵的</w:t>
      </w:r>
      <w:r>
        <w:rPr>
          <w:rFonts w:hint="eastAsia" w:ascii="宋体" w:hAnsi="宋体"/>
          <w:bCs/>
          <w:color w:val="auto"/>
          <w:szCs w:val="21"/>
          <w:highlight w:val="none"/>
          <w:lang w:eastAsia="zh-CN"/>
        </w:rPr>
        <w:t>违约责任</w:t>
      </w:r>
    </w:p>
    <w:p w14:paraId="5F105711">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乙方</w:t>
      </w:r>
      <w:r>
        <w:rPr>
          <w:rFonts w:hint="eastAsia" w:ascii="宋体" w:hAnsi="宋体"/>
          <w:color w:val="auto"/>
          <w:szCs w:val="21"/>
          <w:highlight w:val="none"/>
          <w:lang w:eastAsia="zh-CN"/>
        </w:rPr>
        <w:t>提供</w:t>
      </w:r>
      <w:r>
        <w:rPr>
          <w:rFonts w:hint="eastAsia" w:ascii="宋体" w:hAnsi="宋体"/>
          <w:color w:val="auto"/>
          <w:szCs w:val="21"/>
          <w:highlight w:val="none"/>
        </w:rPr>
        <w:t>的产品不符合</w:t>
      </w:r>
      <w:r>
        <w:rPr>
          <w:rFonts w:hint="eastAsia" w:ascii="宋体" w:hAnsi="宋体"/>
          <w:color w:val="auto"/>
          <w:szCs w:val="21"/>
          <w:highlight w:val="none"/>
          <w:lang w:eastAsia="zh-CN"/>
        </w:rPr>
        <w:t>合同约定的</w:t>
      </w:r>
      <w:r>
        <w:rPr>
          <w:rFonts w:hint="eastAsia" w:ascii="宋体" w:hAnsi="宋体"/>
          <w:color w:val="auto"/>
          <w:szCs w:val="21"/>
          <w:highlight w:val="none"/>
        </w:rPr>
        <w:t>质量标准或存在产品质量缺陷，</w:t>
      </w:r>
      <w:r>
        <w:rPr>
          <w:rFonts w:hint="eastAsia" w:ascii="宋体" w:hAnsi="宋体"/>
          <w:color w:val="auto"/>
          <w:szCs w:val="21"/>
          <w:highlight w:val="none"/>
          <w:lang w:eastAsia="zh-CN"/>
        </w:rPr>
        <w:t>甲方有权要求乙方根据</w:t>
      </w:r>
      <w:r>
        <w:rPr>
          <w:rFonts w:hint="eastAsia" w:ascii="宋体" w:hAnsi="宋体"/>
          <w:b/>
          <w:color w:val="auto"/>
          <w:szCs w:val="21"/>
          <w:highlight w:val="none"/>
        </w:rPr>
        <w:t>【政府采购合同专用条款】</w:t>
      </w:r>
      <w:r>
        <w:rPr>
          <w:rFonts w:hint="eastAsia" w:ascii="宋体" w:hAnsi="宋体"/>
          <w:b w:val="0"/>
          <w:bCs/>
          <w:color w:val="auto"/>
          <w:szCs w:val="21"/>
          <w:highlight w:val="none"/>
          <w:lang w:eastAsia="zh-CN"/>
        </w:rPr>
        <w:t>要求</w:t>
      </w:r>
      <w:r>
        <w:rPr>
          <w:rFonts w:hint="eastAsia" w:ascii="宋体" w:hAnsi="宋体"/>
          <w:color w:val="auto"/>
          <w:szCs w:val="21"/>
          <w:highlight w:val="none"/>
          <w:lang w:eastAsia="zh-CN"/>
        </w:rPr>
        <w:t>及时修理、重作、更换，并承担由此给甲</w:t>
      </w:r>
      <w:r>
        <w:rPr>
          <w:rFonts w:hint="eastAsia" w:ascii="宋体" w:hAnsi="宋体"/>
          <w:color w:val="auto"/>
          <w:szCs w:val="21"/>
          <w:highlight w:val="none"/>
        </w:rPr>
        <w:t>方</w:t>
      </w:r>
      <w:r>
        <w:rPr>
          <w:rFonts w:hint="eastAsia" w:ascii="宋体" w:hAnsi="宋体"/>
          <w:color w:val="auto"/>
          <w:szCs w:val="21"/>
          <w:highlight w:val="none"/>
          <w:lang w:eastAsia="zh-CN"/>
        </w:rPr>
        <w:t>造成的损失</w:t>
      </w:r>
      <w:r>
        <w:rPr>
          <w:rFonts w:hint="eastAsia" w:ascii="宋体" w:hAnsi="宋体"/>
          <w:color w:val="auto"/>
          <w:szCs w:val="21"/>
          <w:highlight w:val="none"/>
        </w:rPr>
        <w:t>。</w:t>
      </w:r>
    </w:p>
    <w:p w14:paraId="668A7213">
      <w:pPr>
        <w:autoSpaceDE w:val="0"/>
        <w:autoSpaceDN w:val="0"/>
        <w:adjustRightInd w:val="0"/>
        <w:snapToGrid w:val="0"/>
        <w:spacing w:before="0" w:line="400" w:lineRule="exact"/>
        <w:ind w:firstLine="420" w:firstLineChars="200"/>
        <w:jc w:val="left"/>
        <w:rPr>
          <w:rFonts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.2 迟延交货的违约责任</w:t>
      </w:r>
    </w:p>
    <w:p w14:paraId="57827BE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（1）乙方应按照本合同规定的时间、地点交货和提供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服务。在履行合同过程中，如果乙方遇到可能</w:t>
      </w:r>
      <w:r>
        <w:rPr>
          <w:rFonts w:hint="eastAsia" w:ascii="宋体" w:hAnsi="宋体"/>
          <w:color w:val="auto"/>
          <w:szCs w:val="21"/>
          <w:highlight w:val="none"/>
          <w:lang w:eastAsia="zh-CN"/>
        </w:rPr>
        <w:t>影响</w:t>
      </w:r>
      <w:r>
        <w:rPr>
          <w:rFonts w:hint="eastAsia" w:ascii="宋体" w:hAnsi="宋体"/>
          <w:color w:val="auto"/>
          <w:szCs w:val="21"/>
          <w:highlight w:val="none"/>
        </w:rPr>
        <w:t>按时交货和提供服务的情形时，应及时以书面形式将迟延的事实、可能迟延的期限和理由通知甲方。甲方在收到乙方通知后，应尽快对情况进行评价，并确定是否同意延</w:t>
      </w:r>
      <w:r>
        <w:rPr>
          <w:rFonts w:hint="eastAsia" w:ascii="宋体" w:hAnsi="宋体"/>
          <w:color w:val="auto"/>
          <w:szCs w:val="21"/>
          <w:highlight w:val="none"/>
          <w:lang w:eastAsia="zh-CN"/>
        </w:rPr>
        <w:t>长</w:t>
      </w:r>
      <w:r>
        <w:rPr>
          <w:rFonts w:hint="eastAsia" w:ascii="宋体" w:hAnsi="宋体"/>
          <w:color w:val="auto"/>
          <w:szCs w:val="21"/>
          <w:highlight w:val="none"/>
        </w:rPr>
        <w:t>交货时间或延期提供服务。</w:t>
      </w:r>
    </w:p>
    <w:p w14:paraId="1D0FDF30">
      <w:pPr>
        <w:autoSpaceDE w:val="0"/>
        <w:autoSpaceDN w:val="0"/>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（2）如果乙方没有按照合同规定的时间交货和提供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服务，甲方有权从货款中扣除误期赔偿费而不影响合同项下的其他补救方法，赔偿费按</w:t>
      </w:r>
      <w:r>
        <w:rPr>
          <w:rFonts w:hint="eastAsia" w:ascii="宋体" w:hAnsi="宋体"/>
          <w:b/>
          <w:color w:val="auto"/>
          <w:szCs w:val="21"/>
          <w:highlight w:val="none"/>
        </w:rPr>
        <w:t>【政府采购合同专用条款】</w:t>
      </w:r>
      <w:r>
        <w:rPr>
          <w:rFonts w:hint="eastAsia" w:ascii="宋体" w:hAnsi="宋体"/>
          <w:color w:val="auto"/>
          <w:szCs w:val="21"/>
          <w:highlight w:val="none"/>
        </w:rPr>
        <w:t>规定执行。如果涉及公共利益，且赔偿金额无法弥补公共利益损失，</w:t>
      </w:r>
      <w:r>
        <w:rPr>
          <w:rFonts w:hint="eastAsia" w:ascii="宋体" w:hAnsi="宋体"/>
          <w:color w:val="auto"/>
          <w:szCs w:val="21"/>
          <w:highlight w:val="none"/>
          <w:lang w:eastAsia="zh-CN"/>
        </w:rPr>
        <w:t>甲方</w:t>
      </w:r>
      <w:r>
        <w:rPr>
          <w:rFonts w:hint="eastAsia" w:ascii="宋体" w:hAnsi="宋体"/>
          <w:color w:val="auto"/>
          <w:szCs w:val="21"/>
          <w:highlight w:val="none"/>
        </w:rPr>
        <w:t>可要求继续履行或者</w:t>
      </w:r>
      <w:r>
        <w:rPr>
          <w:rFonts w:hint="eastAsia" w:ascii="宋体" w:hAnsi="宋体"/>
          <w:color w:val="auto"/>
          <w:szCs w:val="21"/>
          <w:highlight w:val="none"/>
          <w:lang w:eastAsia="zh-CN"/>
        </w:rPr>
        <w:t>采取其他补救措施</w:t>
      </w:r>
      <w:r>
        <w:rPr>
          <w:rFonts w:hint="eastAsia" w:ascii="宋体" w:hAnsi="宋体"/>
          <w:color w:val="auto"/>
          <w:szCs w:val="21"/>
          <w:highlight w:val="none"/>
        </w:rPr>
        <w:t>。</w:t>
      </w:r>
    </w:p>
    <w:p w14:paraId="32072CE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5</w:t>
      </w:r>
      <w:r>
        <w:rPr>
          <w:rFonts w:hint="eastAsia" w:ascii="宋体" w:hAnsi="宋体"/>
          <w:color w:val="auto"/>
          <w:szCs w:val="21"/>
          <w:highlight w:val="none"/>
        </w:rPr>
        <w:t>.3 迟延支付的违约责任</w:t>
      </w:r>
    </w:p>
    <w:p w14:paraId="11AFC37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甲方存在迟延支付乙方合同款项的，应当承担</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规定的逾期付款利息。</w:t>
      </w:r>
    </w:p>
    <w:p w14:paraId="4279AA84">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.4其他违约责任根据项目实际需要按</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规定执行。</w:t>
      </w:r>
    </w:p>
    <w:p w14:paraId="7B44073D">
      <w:pPr>
        <w:numPr>
          <w:ilvl w:val="0"/>
          <w:numId w:val="7"/>
        </w:numPr>
        <w:autoSpaceDE w:val="0"/>
        <w:autoSpaceDN w:val="0"/>
        <w:adjustRightInd w:val="0"/>
        <w:snapToGrid w:val="0"/>
        <w:spacing w:before="0" w:line="400" w:lineRule="exact"/>
        <w:ind w:firstLine="480" w:firstLineChars="200"/>
        <w:jc w:val="left"/>
        <w:rPr>
          <w:rFonts w:ascii="宋体" w:hAnsi="宋体"/>
          <w:b/>
          <w:color w:val="auto"/>
          <w:sz w:val="24"/>
          <w:highlight w:val="none"/>
        </w:rPr>
      </w:pPr>
      <w:r>
        <w:rPr>
          <w:rFonts w:hint="eastAsia" w:ascii="宋体" w:hAnsi="宋体"/>
          <w:b/>
          <w:color w:val="auto"/>
          <w:sz w:val="24"/>
          <w:highlight w:val="none"/>
        </w:rPr>
        <w:t>合同变更</w:t>
      </w:r>
      <w:r>
        <w:rPr>
          <w:rFonts w:hint="eastAsia" w:ascii="宋体" w:hAnsi="宋体"/>
          <w:b/>
          <w:color w:val="auto"/>
          <w:sz w:val="24"/>
          <w:highlight w:val="none"/>
          <w:lang w:eastAsia="zh-CN"/>
        </w:rPr>
        <w:t>、中止与终止</w:t>
      </w:r>
    </w:p>
    <w:p w14:paraId="3CF962F9">
      <w:pPr>
        <w:autoSpaceDE/>
        <w:autoSpaceDN/>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.1合同的</w:t>
      </w:r>
      <w:r>
        <w:rPr>
          <w:rFonts w:hint="eastAsia" w:ascii="宋体" w:hAnsi="宋体"/>
          <w:color w:val="auto"/>
          <w:szCs w:val="21"/>
          <w:highlight w:val="none"/>
          <w:lang w:eastAsia="zh-CN"/>
        </w:rPr>
        <w:t>变更</w:t>
      </w:r>
    </w:p>
    <w:p w14:paraId="180E70C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政府采购合同履行中，</w:t>
      </w:r>
      <w:r>
        <w:rPr>
          <w:rFonts w:hint="eastAsia" w:ascii="宋体" w:hAnsi="宋体"/>
          <w:color w:val="auto"/>
          <w:szCs w:val="21"/>
          <w:highlight w:val="none"/>
        </w:rPr>
        <w:t>在不改变合同其他条款的前提下，甲方可以在合同价款10%的范围内追加与合同标的相同的货物，并就此与乙方协商</w:t>
      </w:r>
      <w:r>
        <w:rPr>
          <w:rFonts w:hint="eastAsia" w:ascii="宋体" w:hAnsi="宋体"/>
          <w:color w:val="auto"/>
          <w:szCs w:val="21"/>
          <w:highlight w:val="none"/>
          <w:lang w:eastAsia="zh-CN"/>
        </w:rPr>
        <w:t>一致后</w:t>
      </w:r>
      <w:r>
        <w:rPr>
          <w:rFonts w:hint="eastAsia" w:ascii="宋体" w:hAnsi="宋体"/>
          <w:color w:val="auto"/>
          <w:szCs w:val="21"/>
          <w:highlight w:val="none"/>
        </w:rPr>
        <w:t>签订补充协议。</w:t>
      </w:r>
    </w:p>
    <w:p w14:paraId="24A2E90F">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合同的中止</w:t>
      </w:r>
    </w:p>
    <w:p w14:paraId="23A8E468">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（1）合同履行过程中因供应商就采购文件、采购过程或结果提起投诉的，甲方认为有必要的，</w:t>
      </w:r>
      <w:r>
        <w:rPr>
          <w:rFonts w:hint="eastAsia" w:ascii="宋体" w:hAnsi="宋体"/>
          <w:color w:val="auto"/>
          <w:szCs w:val="21"/>
          <w:highlight w:val="none"/>
          <w:lang w:eastAsia="zh-CN"/>
        </w:rPr>
        <w:t>可以</w:t>
      </w:r>
      <w:r>
        <w:rPr>
          <w:rFonts w:hint="eastAsia" w:ascii="宋体" w:hAnsi="宋体"/>
          <w:color w:val="auto"/>
          <w:szCs w:val="21"/>
          <w:highlight w:val="none"/>
        </w:rPr>
        <w:t>中止合同的履行。</w:t>
      </w:r>
    </w:p>
    <w:p w14:paraId="5FF24854">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合同履行过程中，</w:t>
      </w:r>
      <w:r>
        <w:rPr>
          <w:rFonts w:hint="eastAsia" w:ascii="宋体" w:hAnsi="宋体"/>
          <w:color w:val="auto"/>
          <w:szCs w:val="21"/>
          <w:highlight w:val="none"/>
        </w:rPr>
        <w:t>如果乙方出现以下情形之一的：1．经营状况严重恶化；2．转移财产、抽逃资金，以逃避债务；3．丧失商业信誉；4．有丧失或者可能丧失履约能力的其他情形</w:t>
      </w:r>
      <w:r>
        <w:rPr>
          <w:rFonts w:hint="eastAsia" w:ascii="宋体" w:hAnsi="宋体"/>
          <w:color w:val="auto"/>
          <w:szCs w:val="21"/>
          <w:highlight w:val="none"/>
          <w:lang w:eastAsia="zh-CN"/>
        </w:rPr>
        <w:t>，乙方有义务及时告知甲方</w:t>
      </w:r>
      <w:r>
        <w:rPr>
          <w:rFonts w:hint="eastAsia" w:ascii="宋体" w:hAnsi="宋体"/>
          <w:color w:val="auto"/>
          <w:szCs w:val="21"/>
          <w:highlight w:val="none"/>
        </w:rPr>
        <w:t>。甲方</w:t>
      </w:r>
      <w:r>
        <w:rPr>
          <w:rFonts w:hint="eastAsia" w:ascii="宋体" w:hAnsi="宋体"/>
          <w:color w:val="auto"/>
          <w:szCs w:val="21"/>
          <w:highlight w:val="none"/>
          <w:lang w:eastAsia="zh-CN"/>
        </w:rPr>
        <w:t>有权</w:t>
      </w:r>
      <w:r>
        <w:rPr>
          <w:rFonts w:hint="eastAsia" w:ascii="宋体" w:hAnsi="宋体"/>
          <w:color w:val="auto"/>
          <w:szCs w:val="21"/>
          <w:highlight w:val="none"/>
        </w:rPr>
        <w:t>以书面形式通知乙方中止合同</w:t>
      </w:r>
      <w:r>
        <w:rPr>
          <w:rFonts w:hint="eastAsia" w:ascii="宋体" w:hAnsi="宋体"/>
          <w:color w:val="auto"/>
          <w:szCs w:val="21"/>
          <w:highlight w:val="none"/>
          <w:lang w:eastAsia="zh-CN"/>
        </w:rPr>
        <w:t>并要求乙方在合理期限内消除相关情形或者提供适当担保。</w:t>
      </w:r>
      <w:r>
        <w:rPr>
          <w:rFonts w:hint="eastAsia" w:ascii="宋体" w:hAnsi="宋体"/>
          <w:color w:val="auto"/>
          <w:szCs w:val="21"/>
          <w:highlight w:val="none"/>
        </w:rPr>
        <w:t>乙方提供适当担保的，</w:t>
      </w:r>
      <w:r>
        <w:rPr>
          <w:rFonts w:hint="eastAsia" w:ascii="宋体" w:hAnsi="宋体"/>
          <w:color w:val="auto"/>
          <w:szCs w:val="21"/>
          <w:highlight w:val="none"/>
          <w:lang w:eastAsia="zh-CN"/>
        </w:rPr>
        <w:t>合同继续</w:t>
      </w:r>
      <w:r>
        <w:rPr>
          <w:rFonts w:hint="eastAsia" w:ascii="宋体" w:hAnsi="宋体"/>
          <w:color w:val="auto"/>
          <w:szCs w:val="21"/>
          <w:highlight w:val="none"/>
        </w:rPr>
        <w:t>履行</w:t>
      </w:r>
      <w:r>
        <w:rPr>
          <w:rFonts w:hint="eastAsia" w:ascii="宋体" w:hAnsi="宋体"/>
          <w:color w:val="auto"/>
          <w:szCs w:val="21"/>
          <w:highlight w:val="none"/>
          <w:lang w:eastAsia="zh-CN"/>
        </w:rPr>
        <w:t>；乙</w:t>
      </w:r>
      <w:r>
        <w:rPr>
          <w:rFonts w:hint="eastAsia" w:ascii="宋体" w:hAnsi="宋体"/>
          <w:color w:val="auto"/>
          <w:szCs w:val="21"/>
          <w:highlight w:val="none"/>
        </w:rPr>
        <w:t>方在合理期限内未恢复履约能力且未提供适当担保的，视为拒绝</w:t>
      </w:r>
      <w:r>
        <w:rPr>
          <w:rFonts w:hint="eastAsia" w:ascii="宋体" w:hAnsi="宋体"/>
          <w:color w:val="auto"/>
          <w:szCs w:val="21"/>
          <w:highlight w:val="none"/>
          <w:lang w:eastAsia="zh-CN"/>
        </w:rPr>
        <w:t>继续</w:t>
      </w:r>
      <w:r>
        <w:rPr>
          <w:rFonts w:hint="eastAsia" w:ascii="宋体" w:hAnsi="宋体"/>
          <w:color w:val="auto"/>
          <w:szCs w:val="21"/>
          <w:highlight w:val="none"/>
        </w:rPr>
        <w:t>履约，甲方</w:t>
      </w:r>
      <w:r>
        <w:rPr>
          <w:rFonts w:hint="eastAsia" w:ascii="宋体" w:hAnsi="宋体"/>
          <w:color w:val="auto"/>
          <w:szCs w:val="21"/>
          <w:highlight w:val="none"/>
          <w:lang w:eastAsia="zh-CN"/>
        </w:rPr>
        <w:t>有权</w:t>
      </w:r>
      <w:r>
        <w:rPr>
          <w:rFonts w:hint="eastAsia" w:ascii="宋体" w:hAnsi="宋体"/>
          <w:color w:val="auto"/>
          <w:szCs w:val="21"/>
          <w:highlight w:val="none"/>
        </w:rPr>
        <w:t>解除合同并要求乙方承担</w:t>
      </w:r>
      <w:r>
        <w:rPr>
          <w:rFonts w:hint="eastAsia" w:ascii="宋体" w:hAnsi="宋体"/>
          <w:color w:val="auto"/>
          <w:szCs w:val="21"/>
          <w:highlight w:val="none"/>
          <w:lang w:eastAsia="zh-CN"/>
        </w:rPr>
        <w:t>由此给甲方造成的损失</w:t>
      </w:r>
      <w:r>
        <w:rPr>
          <w:rFonts w:hint="eastAsia" w:ascii="宋体" w:hAnsi="宋体"/>
          <w:color w:val="auto"/>
          <w:szCs w:val="21"/>
          <w:highlight w:val="none"/>
        </w:rPr>
        <w:t>。</w:t>
      </w:r>
    </w:p>
    <w:p w14:paraId="15015154">
      <w:pPr>
        <w:pStyle w:val="2"/>
        <w:ind w:firstLine="420" w:firstLineChars="200"/>
        <w:jc w:val="both"/>
        <w:rPr>
          <w:color w:val="auto"/>
          <w:sz w:val="21"/>
          <w:highlight w:val="none"/>
        </w:rPr>
      </w:pPr>
      <w:r>
        <w:rPr>
          <w:rFonts w:hint="eastAsia" w:ascii="宋体" w:hAnsi="宋体" w:eastAsia="宋体" w:cs="宋体"/>
          <w:color w:val="auto"/>
          <w:sz w:val="21"/>
          <w:highlight w:val="none"/>
        </w:rPr>
        <w:t>（3）乙方分立、合并或者变更住所的，应当及时以书面形式告知甲方。乙方没有</w:t>
      </w:r>
      <w:r>
        <w:rPr>
          <w:rFonts w:hint="eastAsia" w:ascii="宋体" w:hAnsi="宋体" w:eastAsia="宋体" w:cs="宋体"/>
          <w:color w:val="auto"/>
          <w:sz w:val="21"/>
          <w:highlight w:val="none"/>
          <w:lang w:eastAsia="zh-CN"/>
        </w:rPr>
        <w:t>及时告知</w:t>
      </w:r>
      <w:r>
        <w:rPr>
          <w:rFonts w:hint="eastAsia" w:ascii="宋体" w:hAnsi="宋体" w:eastAsia="宋体" w:cs="宋体"/>
          <w:color w:val="auto"/>
          <w:sz w:val="21"/>
          <w:highlight w:val="none"/>
        </w:rPr>
        <w:t>甲方，致使</w:t>
      </w:r>
      <w:r>
        <w:rPr>
          <w:rFonts w:hint="eastAsia" w:ascii="宋体" w:hAnsi="宋体" w:eastAsia="宋体" w:cs="宋体"/>
          <w:color w:val="auto"/>
          <w:sz w:val="21"/>
          <w:highlight w:val="none"/>
          <w:lang w:eastAsia="zh-CN"/>
        </w:rPr>
        <w:t>合同</w:t>
      </w:r>
      <w:r>
        <w:rPr>
          <w:rFonts w:hint="eastAsia" w:ascii="宋体" w:hAnsi="宋体" w:eastAsia="宋体" w:cs="宋体"/>
          <w:color w:val="auto"/>
          <w:sz w:val="21"/>
          <w:highlight w:val="none"/>
        </w:rPr>
        <w:t>履行发生困难的，甲方可以中止合同履行并要求乙方承担由此给甲方造成的损失。</w:t>
      </w:r>
    </w:p>
    <w:p w14:paraId="377EB705">
      <w:pPr>
        <w:snapToGrid w:val="0"/>
        <w:spacing w:line="400" w:lineRule="exact"/>
        <w:ind w:firstLine="420" w:firstLineChars="200"/>
        <w:jc w:val="left"/>
        <w:rPr>
          <w:color w:val="auto"/>
          <w:sz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）甲方不得以行政区划调整、政府换届、机构或者职能调整以及相关责任人更替为由中止合同。</w:t>
      </w:r>
    </w:p>
    <w:p w14:paraId="3F12D60F">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合同的终止</w:t>
      </w:r>
    </w:p>
    <w:p w14:paraId="651476C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（1）合同因有效期限届满而终止；</w:t>
      </w:r>
    </w:p>
    <w:p w14:paraId="532FA6E5">
      <w:pPr>
        <w:snapToGrid w:val="0"/>
        <w:spacing w:line="400" w:lineRule="exact"/>
        <w:ind w:firstLine="420" w:firstLineChars="200"/>
        <w:rPr>
          <w:rFonts w:hint="eastAsia" w:ascii="宋体" w:hAnsi="宋体" w:eastAsia="宋体" w:cs="宋体"/>
          <w:color w:val="auto"/>
          <w:szCs w:val="21"/>
          <w:highlight w:val="none"/>
          <w:lang w:eastAsia="zh-CN"/>
        </w:rPr>
      </w:pPr>
      <w:r>
        <w:rPr>
          <w:rFonts w:hint="eastAsia" w:ascii="宋体" w:hAnsi="宋体"/>
          <w:color w:val="auto"/>
          <w:szCs w:val="21"/>
          <w:highlight w:val="none"/>
        </w:rPr>
        <w:t>（2）乙方未</w:t>
      </w:r>
      <w:r>
        <w:rPr>
          <w:rFonts w:hint="eastAsia" w:ascii="宋体" w:hAnsi="宋体"/>
          <w:color w:val="auto"/>
          <w:szCs w:val="21"/>
          <w:highlight w:val="none"/>
          <w:lang w:eastAsia="zh-CN"/>
        </w:rPr>
        <w:t>按</w:t>
      </w:r>
      <w:r>
        <w:rPr>
          <w:rFonts w:hint="eastAsia" w:ascii="宋体" w:hAnsi="宋体"/>
          <w:color w:val="auto"/>
          <w:szCs w:val="21"/>
          <w:highlight w:val="none"/>
        </w:rPr>
        <w:t>合同约定履行，构成根本性违约的，甲方有权终止合同</w:t>
      </w:r>
      <w:r>
        <w:rPr>
          <w:rFonts w:hint="eastAsia" w:ascii="宋体" w:hAnsi="宋体"/>
          <w:color w:val="auto"/>
          <w:szCs w:val="21"/>
          <w:highlight w:val="none"/>
          <w:lang w:eastAsia="zh-CN"/>
        </w:rPr>
        <w:t>，</w:t>
      </w:r>
      <w:r>
        <w:rPr>
          <w:rFonts w:hint="eastAsia" w:ascii="宋体" w:hAnsi="宋体" w:eastAsia="宋体" w:cs="宋体"/>
          <w:color w:val="auto"/>
          <w:szCs w:val="21"/>
          <w:highlight w:val="none"/>
        </w:rPr>
        <w:t>并追究乙方的违约责</w:t>
      </w:r>
      <w:r>
        <w:rPr>
          <w:rFonts w:hint="eastAsia" w:ascii="宋体" w:hAnsi="宋体" w:cs="宋体"/>
          <w:color w:val="auto"/>
          <w:szCs w:val="21"/>
          <w:highlight w:val="none"/>
          <w:lang w:val="en-US" w:eastAsia="zh-CN"/>
        </w:rPr>
        <w:t>任</w:t>
      </w:r>
      <w:r>
        <w:rPr>
          <w:rFonts w:hint="eastAsia" w:ascii="宋体" w:hAnsi="宋体"/>
          <w:color w:val="auto"/>
          <w:szCs w:val="21"/>
          <w:highlight w:val="none"/>
        </w:rPr>
        <w:t>。</w:t>
      </w:r>
    </w:p>
    <w:p w14:paraId="0F14F626">
      <w:pPr>
        <w:pStyle w:val="2"/>
        <w:ind w:firstLine="440" w:firstLineChars="200"/>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 xml:space="preserve">16.4 </w:t>
      </w:r>
      <w:r>
        <w:rPr>
          <w:rFonts w:hint="eastAsia" w:ascii="宋体" w:hAnsi="宋体" w:eastAsia="宋体" w:cs="Times New Roman"/>
          <w:color w:val="auto"/>
          <w:kern w:val="2"/>
          <w:sz w:val="21"/>
          <w:szCs w:val="21"/>
          <w:highlight w:val="none"/>
          <w:lang w:val="en-US" w:eastAsia="zh-CN"/>
        </w:rPr>
        <w:t>涉及国家利益、社会公共利益的情形</w:t>
      </w:r>
    </w:p>
    <w:p w14:paraId="74D6AFBC">
      <w:pPr>
        <w:pStyle w:val="2"/>
        <w:ind w:firstLine="420" w:firstLineChars="200"/>
        <w:jc w:val="both"/>
        <w:rPr>
          <w:color w:val="auto"/>
          <w:sz w:val="21"/>
          <w:highlight w:val="none"/>
        </w:rPr>
      </w:pPr>
      <w:r>
        <w:rPr>
          <w:rFonts w:hint="eastAsia" w:ascii="宋体" w:hAnsi="宋体" w:eastAsia="宋体" w:cs="宋体"/>
          <w:color w:val="auto"/>
          <w:sz w:val="21"/>
          <w:highlight w:val="none"/>
        </w:rPr>
        <w:t>政府采购合同继续履行将损害国家利益和社会公共利益的，双方当事人</w:t>
      </w:r>
      <w:r>
        <w:rPr>
          <w:rFonts w:hint="eastAsia" w:ascii="宋体" w:hAnsi="宋体" w:eastAsia="宋体" w:cs="宋体"/>
          <w:color w:val="auto"/>
          <w:sz w:val="21"/>
          <w:highlight w:val="none"/>
          <w:lang w:val="en-US" w:eastAsia="zh-CN"/>
        </w:rPr>
        <w:t>应当变更、</w:t>
      </w:r>
      <w:r>
        <w:rPr>
          <w:rFonts w:hint="eastAsia" w:ascii="宋体" w:hAnsi="宋体" w:eastAsia="宋体" w:cs="宋体"/>
          <w:color w:val="auto"/>
          <w:sz w:val="21"/>
          <w:highlight w:val="none"/>
        </w:rPr>
        <w:t>中止</w:t>
      </w:r>
      <w:r>
        <w:rPr>
          <w:rFonts w:hint="eastAsia" w:ascii="宋体" w:hAnsi="宋体" w:eastAsia="宋体" w:cs="宋体"/>
          <w:color w:val="auto"/>
          <w:sz w:val="21"/>
          <w:highlight w:val="none"/>
          <w:lang w:eastAsia="zh-CN"/>
        </w:rPr>
        <w:t>或者终止</w:t>
      </w:r>
      <w:r>
        <w:rPr>
          <w:rFonts w:hint="eastAsia" w:ascii="宋体" w:hAnsi="宋体" w:eastAsia="宋体" w:cs="宋体"/>
          <w:color w:val="auto"/>
          <w:sz w:val="21"/>
          <w:highlight w:val="none"/>
        </w:rPr>
        <w:t>合同。有过错的一方应当承担赔偿责任，双方都有过错的，各自承担相应的责任。</w:t>
      </w:r>
    </w:p>
    <w:p w14:paraId="66EA8522">
      <w:pPr>
        <w:autoSpaceDE w:val="0"/>
        <w:autoSpaceDN w:val="0"/>
        <w:adjustRightInd w:val="0"/>
        <w:snapToGrid w:val="0"/>
        <w:spacing w:before="0" w:line="400" w:lineRule="exact"/>
        <w:ind w:firstLine="480" w:firstLineChars="200"/>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val="en-US" w:eastAsia="zh-CN"/>
        </w:rPr>
        <w:t>7</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合同分包</w:t>
      </w:r>
    </w:p>
    <w:p w14:paraId="21F1F758">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.1 乙方不得</w:t>
      </w:r>
      <w:r>
        <w:rPr>
          <w:rFonts w:hint="eastAsia" w:ascii="宋体" w:hAnsi="宋体"/>
          <w:color w:val="auto"/>
          <w:szCs w:val="21"/>
          <w:highlight w:val="none"/>
          <w:lang w:eastAsia="zh-CN"/>
        </w:rPr>
        <w:t>将合同转包给其他供应商。涉及合同分包的，乙方</w:t>
      </w:r>
      <w:r>
        <w:rPr>
          <w:rFonts w:hint="eastAsia" w:ascii="宋体" w:hAnsi="宋体"/>
          <w:color w:val="auto"/>
          <w:szCs w:val="21"/>
          <w:highlight w:val="none"/>
          <w:lang w:val="en-US" w:eastAsia="zh-CN"/>
        </w:rPr>
        <w:t>应</w:t>
      </w:r>
      <w:r>
        <w:rPr>
          <w:rFonts w:hint="eastAsia" w:ascii="宋体" w:hAnsi="宋体"/>
          <w:color w:val="auto"/>
          <w:szCs w:val="21"/>
          <w:highlight w:val="none"/>
          <w:lang w:eastAsia="zh-CN"/>
        </w:rPr>
        <w:t>根据采购文件和投标（响应）文件规定进行</w:t>
      </w:r>
      <w:r>
        <w:rPr>
          <w:rFonts w:hint="eastAsia" w:ascii="宋体" w:hAnsi="宋体"/>
          <w:color w:val="auto"/>
          <w:szCs w:val="21"/>
          <w:highlight w:val="none"/>
        </w:rPr>
        <w:t>合同分包。</w:t>
      </w:r>
    </w:p>
    <w:p w14:paraId="496A3B2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.2 乙方执行政府采购政策向中小企业依法分包的</w:t>
      </w:r>
      <w:r>
        <w:rPr>
          <w:rFonts w:hint="eastAsia" w:ascii="宋体" w:hAnsi="宋体"/>
          <w:color w:val="auto"/>
          <w:szCs w:val="21"/>
          <w:highlight w:val="none"/>
          <w:lang w:eastAsia="zh-CN"/>
        </w:rPr>
        <w:t>，</w:t>
      </w:r>
      <w:r>
        <w:rPr>
          <w:rFonts w:hint="eastAsia" w:ascii="宋体" w:hAnsi="宋体"/>
          <w:color w:val="auto"/>
          <w:szCs w:val="21"/>
          <w:highlight w:val="none"/>
        </w:rPr>
        <w:t>乙方应当按采购文件</w:t>
      </w:r>
      <w:r>
        <w:rPr>
          <w:rFonts w:hint="eastAsia" w:ascii="宋体" w:hAnsi="宋体"/>
          <w:color w:val="auto"/>
          <w:szCs w:val="21"/>
          <w:highlight w:val="none"/>
          <w:lang w:eastAsia="zh-CN"/>
        </w:rPr>
        <w:t>和</w:t>
      </w:r>
      <w:r>
        <w:rPr>
          <w:rFonts w:hint="eastAsia" w:ascii="宋体" w:hAnsi="宋体"/>
          <w:color w:val="auto"/>
          <w:szCs w:val="21"/>
          <w:highlight w:val="none"/>
        </w:rPr>
        <w:t>投标（响应）文件签订分包</w:t>
      </w:r>
      <w:r>
        <w:rPr>
          <w:rFonts w:hint="eastAsia" w:ascii="宋体" w:hAnsi="宋体"/>
          <w:color w:val="auto"/>
          <w:szCs w:val="21"/>
          <w:highlight w:val="none"/>
          <w:lang w:eastAsia="zh-CN"/>
        </w:rPr>
        <w:t>意向</w:t>
      </w:r>
      <w:r>
        <w:rPr>
          <w:rFonts w:hint="eastAsia" w:ascii="宋体" w:hAnsi="宋体"/>
          <w:color w:val="auto"/>
          <w:szCs w:val="21"/>
          <w:highlight w:val="none"/>
        </w:rPr>
        <w:t>协议，分包</w:t>
      </w:r>
      <w:r>
        <w:rPr>
          <w:rFonts w:hint="eastAsia" w:ascii="宋体" w:hAnsi="宋体"/>
          <w:color w:val="auto"/>
          <w:szCs w:val="21"/>
          <w:highlight w:val="none"/>
          <w:lang w:eastAsia="zh-CN"/>
        </w:rPr>
        <w:t>意向</w:t>
      </w:r>
      <w:r>
        <w:rPr>
          <w:rFonts w:hint="eastAsia" w:ascii="宋体" w:hAnsi="宋体"/>
          <w:color w:val="auto"/>
          <w:szCs w:val="21"/>
          <w:highlight w:val="none"/>
        </w:rPr>
        <w:t>协议属于本合同组成部分。</w:t>
      </w:r>
    </w:p>
    <w:p w14:paraId="5376FDCE">
      <w:pPr>
        <w:autoSpaceDE w:val="0"/>
        <w:autoSpaceDN w:val="0"/>
        <w:adjustRightInd w:val="0"/>
        <w:snapToGrid w:val="0"/>
        <w:spacing w:before="0" w:line="400" w:lineRule="exact"/>
        <w:ind w:firstLine="480" w:firstLineChars="200"/>
        <w:jc w:val="left"/>
        <w:rPr>
          <w:rFonts w:ascii="宋体" w:hAnsi="宋体"/>
          <w:b/>
          <w:bCs/>
          <w:color w:val="auto"/>
          <w:sz w:val="24"/>
          <w:highlight w:val="none"/>
        </w:rPr>
      </w:pPr>
      <w:r>
        <w:rPr>
          <w:rFonts w:hint="eastAsia" w:ascii="宋体" w:hAnsi="宋体"/>
          <w:b/>
          <w:bCs/>
          <w:color w:val="auto"/>
          <w:sz w:val="24"/>
          <w:highlight w:val="none"/>
          <w:lang w:eastAsia="zh-CN"/>
        </w:rPr>
        <w:t>1</w:t>
      </w:r>
      <w:r>
        <w:rPr>
          <w:rFonts w:hint="eastAsia" w:ascii="宋体" w:hAnsi="宋体"/>
          <w:b/>
          <w:bCs/>
          <w:color w:val="auto"/>
          <w:sz w:val="24"/>
          <w:highlight w:val="none"/>
          <w:lang w:val="en-US" w:eastAsia="zh-CN"/>
        </w:rPr>
        <w:t>8</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不可抗力</w:t>
      </w:r>
    </w:p>
    <w:p w14:paraId="31755E9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.1 不可抗力是指合同双方不能预见、不能避免且不能克服的客观情况。</w:t>
      </w:r>
    </w:p>
    <w:p w14:paraId="660546C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.2 任何一方对由于不可抗力造成的部分或全部不能履行合同不承担违约责任。但迟延履行后发生不可抗力的，不能免除责任。</w:t>
      </w:r>
    </w:p>
    <w:p w14:paraId="7762C9E8">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.3 遇有不可抗力的一方，应及时将事件情况以书面形式</w:t>
      </w:r>
      <w:r>
        <w:rPr>
          <w:rFonts w:hint="eastAsia" w:ascii="宋体" w:hAnsi="宋体"/>
          <w:color w:val="auto"/>
          <w:szCs w:val="21"/>
          <w:highlight w:val="none"/>
          <w:lang w:eastAsia="zh-CN"/>
        </w:rPr>
        <w:t>告</w:t>
      </w:r>
      <w:r>
        <w:rPr>
          <w:rFonts w:hint="eastAsia" w:ascii="宋体" w:hAnsi="宋体"/>
          <w:color w:val="auto"/>
          <w:szCs w:val="21"/>
          <w:highlight w:val="none"/>
        </w:rPr>
        <w:t>知另一方，并在事件发生后及时向另一方提交合同不能履行或部分不能履行或需要延期履行</w:t>
      </w:r>
      <w:r>
        <w:rPr>
          <w:rFonts w:hint="eastAsia" w:ascii="宋体" w:hAnsi="宋体"/>
          <w:color w:val="auto"/>
          <w:szCs w:val="21"/>
          <w:highlight w:val="none"/>
          <w:lang w:eastAsia="zh-CN"/>
        </w:rPr>
        <w:t>的详细</w:t>
      </w:r>
      <w:r>
        <w:rPr>
          <w:rFonts w:hint="eastAsia" w:ascii="宋体" w:hAnsi="宋体"/>
          <w:color w:val="auto"/>
          <w:szCs w:val="21"/>
          <w:highlight w:val="none"/>
        </w:rPr>
        <w:t>报告</w:t>
      </w:r>
      <w:r>
        <w:rPr>
          <w:rFonts w:hint="eastAsia" w:ascii="宋体" w:hAnsi="宋体"/>
          <w:color w:val="auto"/>
          <w:szCs w:val="21"/>
          <w:highlight w:val="none"/>
          <w:lang w:eastAsia="zh-CN"/>
        </w:rPr>
        <w:t>，以</w:t>
      </w:r>
      <w:r>
        <w:rPr>
          <w:rFonts w:hint="eastAsia" w:ascii="宋体" w:hAnsi="宋体"/>
          <w:color w:val="auto"/>
          <w:szCs w:val="21"/>
          <w:highlight w:val="none"/>
          <w:lang w:val="en-US" w:eastAsia="zh-CN"/>
        </w:rPr>
        <w:t>及证明不可抗力发生及其持续时间的证据</w:t>
      </w:r>
      <w:r>
        <w:rPr>
          <w:rFonts w:hint="eastAsia" w:ascii="宋体" w:hAnsi="宋体"/>
          <w:color w:val="auto"/>
          <w:szCs w:val="21"/>
          <w:highlight w:val="none"/>
        </w:rPr>
        <w:t>。</w:t>
      </w:r>
    </w:p>
    <w:p w14:paraId="7E4B53CF">
      <w:pPr>
        <w:autoSpaceDE w:val="0"/>
        <w:autoSpaceDN w:val="0"/>
        <w:adjustRightInd w:val="0"/>
        <w:snapToGrid w:val="0"/>
        <w:spacing w:before="0" w:line="400" w:lineRule="exact"/>
        <w:ind w:firstLine="480" w:firstLineChars="200"/>
        <w:jc w:val="left"/>
        <w:rPr>
          <w:rFonts w:hint="eastAsia" w:ascii="宋体" w:hAnsi="宋体"/>
          <w:b/>
          <w:bCs/>
          <w:color w:val="auto"/>
          <w:sz w:val="24"/>
          <w:highlight w:val="none"/>
        </w:rPr>
      </w:pPr>
      <w:r>
        <w:rPr>
          <w:rFonts w:hint="eastAsia" w:ascii="宋体" w:hAnsi="宋体"/>
          <w:b/>
          <w:bCs/>
          <w:color w:val="auto"/>
          <w:sz w:val="24"/>
          <w:highlight w:val="none"/>
          <w:lang w:val="en-US" w:eastAsia="zh-CN"/>
        </w:rPr>
        <w:t>19</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解决争议的方法</w:t>
      </w:r>
    </w:p>
    <w:p w14:paraId="007A6E28">
      <w:pPr>
        <w:pStyle w:val="2"/>
        <w:ind w:firstLine="420" w:firstLineChars="200"/>
        <w:jc w:val="both"/>
        <w:rPr>
          <w:rFonts w:hint="eastAsia" w:ascii="宋体" w:hAnsi="宋体" w:eastAsia="宋体" w:cs="宋体"/>
          <w:color w:val="auto"/>
          <w:sz w:val="21"/>
          <w:highlight w:val="none"/>
        </w:rPr>
      </w:pPr>
      <w:r>
        <w:rPr>
          <w:rFonts w:hint="eastAsia" w:ascii="宋体" w:hAnsi="宋体" w:eastAsia="宋体" w:cs="宋体"/>
          <w:color w:val="auto"/>
          <w:sz w:val="21"/>
          <w:highlight w:val="none"/>
          <w:lang w:val="en-US" w:eastAsia="zh-CN"/>
        </w:rPr>
        <w:t>19</w:t>
      </w:r>
      <w:r>
        <w:rPr>
          <w:rFonts w:hint="eastAsia" w:ascii="宋体" w:hAnsi="宋体" w:eastAsia="宋体" w:cs="宋体"/>
          <w:color w:val="auto"/>
          <w:sz w:val="21"/>
          <w:highlight w:val="none"/>
        </w:rPr>
        <w:t>.1 因本合同及合同有关事项发生的争议，由</w:t>
      </w:r>
      <w:r>
        <w:rPr>
          <w:rFonts w:hint="eastAsia" w:ascii="宋体" w:hAnsi="宋体" w:eastAsia="宋体" w:cs="宋体"/>
          <w:color w:val="auto"/>
          <w:sz w:val="21"/>
          <w:highlight w:val="none"/>
          <w:lang w:eastAsia="zh-CN"/>
        </w:rPr>
        <w:t>甲乙双</w:t>
      </w:r>
      <w:r>
        <w:rPr>
          <w:rFonts w:hint="eastAsia" w:ascii="宋体" w:hAnsi="宋体" w:eastAsia="宋体" w:cs="宋体"/>
          <w:color w:val="auto"/>
          <w:sz w:val="21"/>
          <w:highlight w:val="none"/>
        </w:rPr>
        <w:t>方友好协商解决。协商不成时，可以</w:t>
      </w:r>
      <w:r>
        <w:rPr>
          <w:rFonts w:hint="eastAsia" w:ascii="宋体" w:hAnsi="宋体" w:eastAsia="宋体" w:cs="宋体"/>
          <w:color w:val="auto"/>
          <w:sz w:val="21"/>
          <w:highlight w:val="none"/>
          <w:lang w:eastAsia="zh-CN"/>
        </w:rPr>
        <w:t>向有关组织申请</w:t>
      </w:r>
      <w:r>
        <w:rPr>
          <w:rFonts w:hint="eastAsia" w:ascii="宋体" w:hAnsi="宋体" w:eastAsia="宋体" w:cs="宋体"/>
          <w:color w:val="auto"/>
          <w:sz w:val="21"/>
          <w:highlight w:val="none"/>
        </w:rPr>
        <w:t>调解。合同一方或</w:t>
      </w:r>
      <w:r>
        <w:rPr>
          <w:rFonts w:hint="eastAsia" w:ascii="宋体" w:hAnsi="宋体" w:eastAsia="宋体" w:cs="宋体"/>
          <w:color w:val="auto"/>
          <w:sz w:val="21"/>
          <w:highlight w:val="none"/>
          <w:lang w:eastAsia="zh-CN"/>
        </w:rPr>
        <w:t>双</w:t>
      </w:r>
      <w:r>
        <w:rPr>
          <w:rFonts w:hint="eastAsia" w:ascii="宋体" w:hAnsi="宋体" w:eastAsia="宋体" w:cs="宋体"/>
          <w:color w:val="auto"/>
          <w:sz w:val="21"/>
          <w:highlight w:val="none"/>
        </w:rPr>
        <w:t>方不愿调解或调解不成的，可以通过仲裁或诉讼的方式解决争议。</w:t>
      </w:r>
    </w:p>
    <w:p w14:paraId="12B0AF9F">
      <w:pPr>
        <w:pStyle w:val="2"/>
        <w:ind w:firstLine="420" w:firstLineChars="200"/>
        <w:jc w:val="both"/>
        <w:rPr>
          <w:rFonts w:hint="eastAsia" w:ascii="宋体" w:hAnsi="宋体" w:eastAsia="宋体" w:cs="宋体"/>
          <w:color w:val="auto"/>
          <w:sz w:val="21"/>
          <w:highlight w:val="none"/>
        </w:rPr>
      </w:pPr>
      <w:r>
        <w:rPr>
          <w:rFonts w:hint="eastAsia" w:ascii="宋体" w:hAnsi="宋体" w:eastAsia="宋体" w:cs="宋体"/>
          <w:color w:val="auto"/>
          <w:sz w:val="21"/>
          <w:highlight w:val="none"/>
          <w:lang w:val="en-US" w:eastAsia="zh-CN"/>
        </w:rPr>
        <w:t>19</w:t>
      </w:r>
      <w:r>
        <w:rPr>
          <w:rFonts w:hint="eastAsia" w:ascii="宋体" w:hAnsi="宋体" w:eastAsia="宋体" w:cs="宋体"/>
          <w:color w:val="auto"/>
          <w:sz w:val="21"/>
          <w:highlight w:val="none"/>
        </w:rPr>
        <w:t>.2 选择仲裁的，应在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color w:val="auto"/>
          <w:sz w:val="21"/>
          <w:highlight w:val="none"/>
        </w:rPr>
        <w:t>中明确仲裁机构及仲裁地；通过诉讼方式解决的，可以在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color w:val="auto"/>
          <w:sz w:val="21"/>
          <w:highlight w:val="none"/>
        </w:rPr>
        <w:t>中进一步约定选择与争议有实际联系的地点的人民法院管辖，但管辖法院的约定不得违反级别管辖和专属管辖的规定。</w:t>
      </w:r>
    </w:p>
    <w:p w14:paraId="361D99B5">
      <w:pPr>
        <w:pStyle w:val="2"/>
        <w:ind w:firstLine="420" w:firstLineChars="200"/>
        <w:jc w:val="both"/>
        <w:rPr>
          <w:rFonts w:hint="eastAsia" w:ascii="宋体" w:hAnsi="宋体" w:eastAsia="宋体" w:cs="宋体"/>
          <w:color w:val="auto"/>
          <w:sz w:val="21"/>
          <w:highlight w:val="none"/>
        </w:rPr>
      </w:pPr>
      <w:r>
        <w:rPr>
          <w:rFonts w:hint="eastAsia" w:ascii="宋体" w:hAnsi="宋体" w:eastAsia="宋体" w:cs="宋体"/>
          <w:color w:val="auto"/>
          <w:sz w:val="21"/>
          <w:highlight w:val="none"/>
          <w:lang w:val="en-US" w:eastAsia="zh-CN"/>
        </w:rPr>
        <w:t>19</w:t>
      </w:r>
      <w:r>
        <w:rPr>
          <w:rFonts w:hint="eastAsia" w:ascii="宋体" w:hAnsi="宋体" w:eastAsia="宋体" w:cs="宋体"/>
          <w:color w:val="auto"/>
          <w:sz w:val="21"/>
          <w:highlight w:val="none"/>
        </w:rPr>
        <w:t>.3 如</w:t>
      </w:r>
      <w:r>
        <w:rPr>
          <w:rFonts w:hint="eastAsia" w:ascii="宋体" w:hAnsi="宋体" w:eastAsia="宋体" w:cs="宋体"/>
          <w:color w:val="auto"/>
          <w:sz w:val="21"/>
          <w:highlight w:val="none"/>
          <w:lang w:eastAsia="zh-CN"/>
        </w:rPr>
        <w:t>甲乙双方</w:t>
      </w:r>
      <w:r>
        <w:rPr>
          <w:rFonts w:hint="eastAsia" w:ascii="宋体" w:hAnsi="宋体" w:eastAsia="宋体" w:cs="宋体"/>
          <w:color w:val="auto"/>
          <w:sz w:val="21"/>
          <w:highlight w:val="none"/>
        </w:rPr>
        <w:t>有争议的事项不影响合同其他部分的履行，在争议解决期间，合同其他部分应</w:t>
      </w:r>
      <w:r>
        <w:rPr>
          <w:rFonts w:hint="eastAsia" w:ascii="宋体" w:hAnsi="宋体" w:eastAsia="宋体" w:cs="宋体"/>
          <w:color w:val="auto"/>
          <w:sz w:val="21"/>
          <w:highlight w:val="none"/>
          <w:lang w:eastAsia="zh-CN"/>
        </w:rPr>
        <w:t>当</w:t>
      </w:r>
      <w:r>
        <w:rPr>
          <w:rFonts w:hint="eastAsia" w:ascii="宋体" w:hAnsi="宋体" w:eastAsia="宋体" w:cs="宋体"/>
          <w:color w:val="auto"/>
          <w:sz w:val="21"/>
          <w:highlight w:val="none"/>
        </w:rPr>
        <w:t>继续履行。</w:t>
      </w:r>
    </w:p>
    <w:p w14:paraId="3352F950">
      <w:pPr>
        <w:autoSpaceDE w:val="0"/>
        <w:autoSpaceDN w:val="0"/>
        <w:adjustRightInd w:val="0"/>
        <w:snapToGrid w:val="0"/>
        <w:spacing w:before="0" w:line="400" w:lineRule="exact"/>
        <w:ind w:firstLine="480" w:firstLineChars="200"/>
        <w:jc w:val="left"/>
        <w:rPr>
          <w:rFonts w:ascii="宋体" w:hAnsi="宋体"/>
          <w:color w:val="auto"/>
          <w:sz w:val="24"/>
          <w:highlight w:val="none"/>
        </w:rPr>
      </w:pPr>
      <w:r>
        <w:rPr>
          <w:rFonts w:hint="eastAsia" w:ascii="宋体" w:hAnsi="宋体"/>
          <w:b/>
          <w:color w:val="auto"/>
          <w:sz w:val="24"/>
          <w:highlight w:val="none"/>
          <w:lang w:val="en-US" w:eastAsia="zh-CN"/>
        </w:rPr>
        <w:t>20</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政府采购政策</w:t>
      </w:r>
    </w:p>
    <w:p w14:paraId="47FDCC4E">
      <w:pPr>
        <w:autoSpaceDE w:val="0"/>
        <w:autoSpaceDN w:val="0"/>
        <w:adjustRightInd w:val="0"/>
        <w:snapToGrid w:val="0"/>
        <w:spacing w:before="0" w:line="400" w:lineRule="exact"/>
        <w:ind w:firstLine="420" w:firstLineChars="20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 xml:space="preserve">20.1 </w:t>
      </w:r>
      <w:r>
        <w:rPr>
          <w:rFonts w:hint="eastAsia" w:ascii="宋体" w:hAnsi="宋体" w:eastAsia="宋体" w:cs="宋体"/>
          <w:color w:val="auto"/>
          <w:highlight w:val="none"/>
          <w:lang w:val="en-GB"/>
        </w:rPr>
        <w:t>本合同应当按照规定执行政府采购政策。</w:t>
      </w:r>
    </w:p>
    <w:p w14:paraId="2B752A6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 xml:space="preserve"> 本合同依法执行政府采购政策的方式和内容，属于合同履约验收的范围。</w:t>
      </w:r>
      <w:r>
        <w:rPr>
          <w:rFonts w:hint="eastAsia" w:ascii="宋体" w:hAnsi="宋体" w:eastAsia="宋体" w:cs="宋体"/>
          <w:color w:val="auto"/>
          <w:sz w:val="21"/>
          <w:highlight w:val="none"/>
          <w:lang w:eastAsia="zh-CN"/>
        </w:rPr>
        <w:t>甲乙双方</w:t>
      </w:r>
      <w:r>
        <w:rPr>
          <w:rFonts w:hint="eastAsia" w:ascii="宋体" w:hAnsi="宋体" w:eastAsia="宋体" w:cs="宋体"/>
          <w:color w:val="auto"/>
          <w:highlight w:val="none"/>
          <w:lang w:val="en-GB"/>
        </w:rPr>
        <w:t>未按规定要求执行政府采购政策造成损失的</w:t>
      </w:r>
      <w:r>
        <w:rPr>
          <w:rFonts w:hint="eastAsia" w:ascii="宋体" w:hAnsi="宋体"/>
          <w:color w:val="auto"/>
          <w:szCs w:val="21"/>
          <w:highlight w:val="none"/>
        </w:rPr>
        <w:t>，有过错的一方应当承担赔偿责任，双方都有过错的，各自承担相应的责任。</w:t>
      </w:r>
    </w:p>
    <w:p w14:paraId="5AB9A4D0">
      <w:pPr>
        <w:pStyle w:val="5"/>
        <w:spacing w:after="0" w:line="400" w:lineRule="exact"/>
        <w:ind w:firstLine="420" w:firstLineChars="200"/>
        <w:rPr>
          <w:color w:val="auto"/>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 xml:space="preserve"> 对于</w:t>
      </w:r>
      <w:r>
        <w:rPr>
          <w:rFonts w:hint="eastAsia" w:ascii="宋体" w:hAnsi="宋体"/>
          <w:color w:val="auto"/>
          <w:szCs w:val="21"/>
          <w:highlight w:val="none"/>
          <w:lang w:eastAsia="zh-CN"/>
        </w:rPr>
        <w:t>为落实中小企业支持政策，</w:t>
      </w:r>
      <w:r>
        <w:rPr>
          <w:rFonts w:hint="eastAsia" w:ascii="宋体" w:hAnsi="宋体"/>
          <w:color w:val="auto"/>
          <w:szCs w:val="21"/>
          <w:highlight w:val="none"/>
        </w:rPr>
        <w:t>通过采购项目</w:t>
      </w:r>
      <w:r>
        <w:rPr>
          <w:rFonts w:hint="eastAsia" w:ascii="宋体" w:hAnsi="宋体"/>
          <w:color w:val="auto"/>
          <w:szCs w:val="21"/>
          <w:highlight w:val="none"/>
          <w:lang w:eastAsia="zh-CN"/>
        </w:rPr>
        <w:t>整体</w:t>
      </w:r>
      <w:r>
        <w:rPr>
          <w:rFonts w:hint="eastAsia" w:ascii="宋体" w:hAnsi="宋体"/>
          <w:color w:val="auto"/>
          <w:szCs w:val="21"/>
          <w:highlight w:val="none"/>
        </w:rPr>
        <w:t>预留、</w:t>
      </w:r>
      <w:r>
        <w:rPr>
          <w:rFonts w:hint="eastAsia" w:ascii="宋体" w:hAnsi="宋体"/>
          <w:color w:val="auto"/>
          <w:szCs w:val="21"/>
          <w:highlight w:val="none"/>
          <w:lang w:eastAsia="zh-CN"/>
        </w:rPr>
        <w:t>设置</w:t>
      </w:r>
      <w:r>
        <w:rPr>
          <w:rFonts w:hint="eastAsia" w:ascii="宋体" w:hAnsi="宋体"/>
          <w:color w:val="auto"/>
          <w:szCs w:val="21"/>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5874D379">
      <w:pPr>
        <w:autoSpaceDE w:val="0"/>
        <w:autoSpaceDN w:val="0"/>
        <w:adjustRightInd w:val="0"/>
        <w:snapToGrid w:val="0"/>
        <w:spacing w:before="0" w:line="400" w:lineRule="exact"/>
        <w:ind w:firstLine="480" w:firstLineChars="200"/>
        <w:jc w:val="left"/>
        <w:rPr>
          <w:rFonts w:hint="eastAsia" w:ascii="宋体" w:hAnsi="宋体"/>
          <w:b/>
          <w:color w:val="auto"/>
          <w:sz w:val="24"/>
          <w:highlight w:val="none"/>
        </w:rPr>
      </w:pPr>
      <w:r>
        <w:rPr>
          <w:rFonts w:hint="eastAsia" w:ascii="宋体" w:hAnsi="宋体"/>
          <w:b/>
          <w:color w:val="auto"/>
          <w:sz w:val="24"/>
          <w:highlight w:val="none"/>
        </w:rPr>
        <w:t>2</w:t>
      </w:r>
      <w:r>
        <w:rPr>
          <w:rFonts w:hint="eastAsia" w:ascii="宋体" w:hAnsi="宋体"/>
          <w:b/>
          <w:color w:val="auto"/>
          <w:sz w:val="24"/>
          <w:highlight w:val="none"/>
          <w:lang w:val="en-US" w:eastAsia="zh-CN"/>
        </w:rPr>
        <w:t>1</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法律适用</w:t>
      </w:r>
    </w:p>
    <w:p w14:paraId="5491E136">
      <w:pPr>
        <w:pStyle w:val="2"/>
        <w:ind w:firstLine="420" w:firstLineChars="200"/>
        <w:jc w:val="both"/>
        <w:rPr>
          <w:rFonts w:hint="eastAsia" w:ascii="宋体" w:hAnsi="宋体" w:eastAsia="宋体" w:cs="宋体"/>
          <w:color w:val="auto"/>
          <w:sz w:val="21"/>
          <w:highlight w:val="none"/>
        </w:rPr>
      </w:pPr>
      <w:r>
        <w:rPr>
          <w:rFonts w:hint="eastAsia" w:ascii="宋体" w:hAnsi="宋体" w:eastAsia="宋体" w:cs="宋体"/>
          <w:color w:val="auto"/>
          <w:sz w:val="21"/>
          <w:highlight w:val="none"/>
        </w:rPr>
        <w:t>2</w:t>
      </w:r>
      <w:r>
        <w:rPr>
          <w:rFonts w:hint="eastAsia" w:ascii="宋体" w:hAnsi="宋体" w:eastAsia="宋体" w:cs="宋体"/>
          <w:color w:val="auto"/>
          <w:sz w:val="21"/>
          <w:highlight w:val="none"/>
          <w:lang w:val="en-US" w:eastAsia="zh-CN"/>
        </w:rPr>
        <w:t>1</w:t>
      </w:r>
      <w:r>
        <w:rPr>
          <w:rFonts w:hint="eastAsia" w:ascii="宋体" w:hAnsi="宋体" w:eastAsia="宋体" w:cs="宋体"/>
          <w:color w:val="auto"/>
          <w:sz w:val="21"/>
          <w:highlight w:val="none"/>
        </w:rPr>
        <w:t>.1 本合同的订立、生效、解释、履行及与本合同有关的争议解决，均适用法律、行政法规。</w:t>
      </w:r>
    </w:p>
    <w:p w14:paraId="4673DA06">
      <w:pPr>
        <w:pStyle w:val="2"/>
        <w:ind w:firstLine="420" w:firstLineChars="200"/>
        <w:jc w:val="both"/>
        <w:rPr>
          <w:rFonts w:hint="eastAsia" w:ascii="宋体" w:hAnsi="宋体" w:eastAsia="宋体" w:cs="宋体"/>
          <w:color w:val="auto"/>
          <w:sz w:val="21"/>
          <w:highlight w:val="none"/>
        </w:rPr>
      </w:pPr>
      <w:r>
        <w:rPr>
          <w:rFonts w:hint="eastAsia" w:ascii="宋体" w:hAnsi="宋体" w:eastAsia="宋体" w:cs="宋体"/>
          <w:color w:val="auto"/>
          <w:sz w:val="21"/>
          <w:highlight w:val="none"/>
        </w:rPr>
        <w:t>2</w:t>
      </w:r>
      <w:r>
        <w:rPr>
          <w:rFonts w:hint="eastAsia" w:ascii="宋体" w:hAnsi="宋体" w:eastAsia="宋体" w:cs="宋体"/>
          <w:color w:val="auto"/>
          <w:sz w:val="21"/>
          <w:highlight w:val="none"/>
          <w:lang w:val="en-US" w:eastAsia="zh-CN"/>
        </w:rPr>
        <w:t>1</w:t>
      </w:r>
      <w:r>
        <w:rPr>
          <w:rFonts w:hint="eastAsia" w:ascii="宋体" w:hAnsi="宋体" w:eastAsia="宋体" w:cs="宋体"/>
          <w:color w:val="auto"/>
          <w:sz w:val="21"/>
          <w:highlight w:val="none"/>
        </w:rPr>
        <w:t>.2 本合同条款与法律、行政法规的强制性规定不一致的，双方当事人应按照法律、行政法规的强制性规定修改本合同的相关条款。</w:t>
      </w:r>
    </w:p>
    <w:p w14:paraId="15F1EF26">
      <w:pPr>
        <w:numPr>
          <w:ilvl w:val="-1"/>
          <w:numId w:val="0"/>
        </w:numPr>
        <w:autoSpaceDE w:val="0"/>
        <w:autoSpaceDN w:val="0"/>
        <w:adjustRightInd w:val="0"/>
        <w:snapToGrid w:val="0"/>
        <w:spacing w:before="0" w:line="400" w:lineRule="exact"/>
        <w:ind w:firstLine="480" w:firstLineChars="200"/>
        <w:jc w:val="left"/>
        <w:rPr>
          <w:rFonts w:ascii="宋体" w:hAnsi="宋体"/>
          <w:b/>
          <w:color w:val="auto"/>
          <w:sz w:val="24"/>
          <w:highlight w:val="none"/>
        </w:rPr>
      </w:pPr>
      <w:r>
        <w:rPr>
          <w:rFonts w:hint="eastAsia" w:ascii="宋体" w:hAnsi="宋体"/>
          <w:b/>
          <w:color w:val="auto"/>
          <w:sz w:val="24"/>
          <w:highlight w:val="none"/>
          <w:lang w:val="en-US" w:eastAsia="zh-CN"/>
        </w:rPr>
        <w:t xml:space="preserve">22. </w:t>
      </w:r>
      <w:r>
        <w:rPr>
          <w:rFonts w:hint="eastAsia" w:ascii="宋体" w:hAnsi="宋体"/>
          <w:b/>
          <w:color w:val="auto"/>
          <w:sz w:val="24"/>
          <w:highlight w:val="none"/>
        </w:rPr>
        <w:t>通知</w:t>
      </w:r>
    </w:p>
    <w:p w14:paraId="0692F661">
      <w:pPr>
        <w:pStyle w:val="2"/>
        <w:ind w:firstLine="420" w:firstLineChars="200"/>
        <w:jc w:val="both"/>
        <w:rPr>
          <w:rFonts w:hint="eastAsia" w:ascii="宋体" w:hAnsi="宋体" w:eastAsia="宋体" w:cs="宋体"/>
          <w:color w:val="auto"/>
          <w:sz w:val="21"/>
          <w:highlight w:val="none"/>
        </w:rPr>
      </w:pPr>
      <w:r>
        <w:rPr>
          <w:rFonts w:hint="eastAsia" w:ascii="宋体" w:hAnsi="宋体" w:eastAsia="宋体" w:cs="宋体"/>
          <w:color w:val="auto"/>
          <w:sz w:val="21"/>
          <w:highlight w:val="none"/>
        </w:rPr>
        <w:t>2</w:t>
      </w:r>
      <w:r>
        <w:rPr>
          <w:rFonts w:hint="eastAsia" w:ascii="宋体" w:hAnsi="宋体" w:eastAsia="宋体" w:cs="宋体"/>
          <w:color w:val="auto"/>
          <w:sz w:val="21"/>
          <w:highlight w:val="none"/>
          <w:lang w:val="en-US" w:eastAsia="zh-CN"/>
        </w:rPr>
        <w:t>2</w:t>
      </w:r>
      <w:r>
        <w:rPr>
          <w:rFonts w:hint="eastAsia" w:ascii="宋体" w:hAnsi="宋体" w:eastAsia="宋体" w:cs="宋体"/>
          <w:color w:val="auto"/>
          <w:sz w:val="21"/>
          <w:highlight w:val="none"/>
        </w:rPr>
        <w:t>.1</w:t>
      </w:r>
      <w:r>
        <w:rPr>
          <w:rFonts w:hint="eastAsia" w:ascii="宋体" w:hAnsi="宋体" w:eastAsia="宋体" w:cs="宋体"/>
          <w:color w:val="auto"/>
          <w:sz w:val="21"/>
          <w:highlight w:val="none"/>
          <w:lang w:val="en-US" w:eastAsia="zh-CN"/>
        </w:rPr>
        <w:t xml:space="preserve"> </w:t>
      </w:r>
      <w:r>
        <w:rPr>
          <w:rFonts w:hint="eastAsia" w:ascii="宋体" w:hAnsi="宋体" w:eastAsia="宋体" w:cs="宋体"/>
          <w:color w:val="auto"/>
          <w:sz w:val="21"/>
          <w:highlight w:val="none"/>
        </w:rPr>
        <w:t>本合同任何一方向对方发出的通知、信件、数据电文等，应当发送至本合同第一部分《政府采购合同协议书》所约定的通讯地址、联系人、联系电话或电子邮箱。</w:t>
      </w:r>
    </w:p>
    <w:p w14:paraId="79B38AB8">
      <w:pPr>
        <w:pStyle w:val="2"/>
        <w:ind w:firstLine="420" w:firstLineChars="200"/>
        <w:jc w:val="both"/>
        <w:rPr>
          <w:color w:val="auto"/>
          <w:sz w:val="21"/>
          <w:highlight w:val="none"/>
        </w:rPr>
      </w:pPr>
      <w:r>
        <w:rPr>
          <w:rFonts w:hint="eastAsia" w:ascii="宋体" w:hAnsi="宋体" w:eastAsia="宋体" w:cs="宋体"/>
          <w:color w:val="auto"/>
          <w:sz w:val="21"/>
          <w:highlight w:val="none"/>
        </w:rPr>
        <w:t>2</w:t>
      </w:r>
      <w:r>
        <w:rPr>
          <w:rFonts w:hint="eastAsia" w:ascii="宋体" w:hAnsi="宋体" w:eastAsia="宋体" w:cs="宋体"/>
          <w:color w:val="auto"/>
          <w:sz w:val="21"/>
          <w:highlight w:val="none"/>
          <w:lang w:val="en-US" w:eastAsia="zh-CN"/>
        </w:rPr>
        <w:t>2</w:t>
      </w:r>
      <w:r>
        <w:rPr>
          <w:rFonts w:hint="eastAsia" w:ascii="宋体" w:hAnsi="宋体" w:eastAsia="宋体" w:cs="宋体"/>
          <w:color w:val="auto"/>
          <w:sz w:val="21"/>
          <w:highlight w:val="none"/>
        </w:rPr>
        <w:t>.2</w:t>
      </w:r>
      <w:r>
        <w:rPr>
          <w:rFonts w:hint="eastAsia" w:ascii="宋体" w:hAnsi="宋体" w:eastAsia="宋体" w:cs="宋体"/>
          <w:color w:val="auto"/>
          <w:sz w:val="21"/>
          <w:highlight w:val="none"/>
          <w:lang w:val="en-US" w:eastAsia="zh-CN"/>
        </w:rPr>
        <w:t xml:space="preserve"> </w:t>
      </w:r>
      <w:r>
        <w:rPr>
          <w:rFonts w:hint="eastAsia" w:ascii="宋体" w:hAnsi="宋体" w:eastAsia="宋体" w:cs="宋体"/>
          <w:color w:val="auto"/>
          <w:sz w:val="21"/>
          <w:highlight w:val="none"/>
        </w:rPr>
        <w:t>一方当事人变更名称、</w:t>
      </w:r>
      <w:r>
        <w:rPr>
          <w:rFonts w:hint="eastAsia" w:ascii="宋体" w:hAnsi="宋体" w:eastAsia="宋体" w:cs="宋体"/>
          <w:color w:val="auto"/>
          <w:sz w:val="21"/>
          <w:highlight w:val="none"/>
          <w:lang w:eastAsia="zh-CN"/>
        </w:rPr>
        <w:t>住所</w:t>
      </w:r>
      <w:r>
        <w:rPr>
          <w:rFonts w:hint="eastAsia" w:ascii="宋体" w:hAnsi="宋体" w:eastAsia="宋体" w:cs="宋体"/>
          <w:color w:val="auto"/>
          <w:sz w:val="21"/>
          <w:highlight w:val="none"/>
        </w:rPr>
        <w:t>、联系人、联系电话或电子邮箱</w:t>
      </w:r>
      <w:r>
        <w:rPr>
          <w:rFonts w:hint="eastAsia" w:ascii="宋体" w:hAnsi="宋体" w:eastAsia="宋体" w:cs="宋体"/>
          <w:color w:val="auto"/>
          <w:sz w:val="21"/>
          <w:highlight w:val="none"/>
          <w:lang w:eastAsia="zh-CN"/>
        </w:rPr>
        <w:t>等信息</w:t>
      </w:r>
      <w:r>
        <w:rPr>
          <w:rFonts w:hint="eastAsia" w:ascii="宋体" w:hAnsi="宋体" w:eastAsia="宋体" w:cs="宋体"/>
          <w:color w:val="auto"/>
          <w:sz w:val="21"/>
          <w:highlight w:val="none"/>
        </w:rPr>
        <w:t>的，应当在变更后3日内及时书面通知对方，对方实际收到变更通知前的送达仍为有效送达。</w:t>
      </w:r>
    </w:p>
    <w:p w14:paraId="431AB1D2">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本合同一方给另一方的通知均应采用书面形式，传真或快递送到本合同中规定的对方的地址和办理签收手续。</w:t>
      </w:r>
    </w:p>
    <w:p w14:paraId="46EAFD90">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通知以送达之日或通知书中规定的生效之日起生效，两者中以较迟之日为准。</w:t>
      </w:r>
    </w:p>
    <w:p w14:paraId="165456A2">
      <w:pPr>
        <w:numPr>
          <w:ilvl w:val="0"/>
          <w:numId w:val="8"/>
        </w:numPr>
        <w:adjustRightInd w:val="0"/>
        <w:snapToGrid w:val="0"/>
        <w:spacing w:before="0" w:line="400" w:lineRule="exact"/>
        <w:ind w:firstLine="480" w:firstLineChars="200"/>
        <w:jc w:val="left"/>
        <w:rPr>
          <w:rFonts w:ascii="宋体" w:hAnsi="宋体"/>
          <w:b/>
          <w:bCs/>
          <w:color w:val="auto"/>
          <w:sz w:val="24"/>
          <w:highlight w:val="none"/>
        </w:rPr>
      </w:pPr>
      <w:r>
        <w:rPr>
          <w:rFonts w:hint="eastAsia" w:ascii="宋体" w:hAnsi="宋体"/>
          <w:b/>
          <w:bCs/>
          <w:color w:val="auto"/>
          <w:sz w:val="24"/>
          <w:highlight w:val="none"/>
        </w:rPr>
        <w:t>合同未尽事项</w:t>
      </w:r>
    </w:p>
    <w:p w14:paraId="44EC965E">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2</w:t>
      </w:r>
      <w:r>
        <w:rPr>
          <w:rFonts w:hint="eastAsia" w:ascii="宋体" w:hAnsi="宋体"/>
          <w:bCs/>
          <w:color w:val="auto"/>
          <w:szCs w:val="21"/>
          <w:highlight w:val="none"/>
          <w:lang w:val="en-US" w:eastAsia="zh-CN"/>
        </w:rPr>
        <w:t>3</w:t>
      </w:r>
      <w:r>
        <w:rPr>
          <w:rFonts w:hint="eastAsia" w:ascii="宋体" w:hAnsi="宋体"/>
          <w:bCs/>
          <w:color w:val="auto"/>
          <w:szCs w:val="21"/>
          <w:highlight w:val="none"/>
        </w:rPr>
        <w:t>.1合同未尽事项见</w:t>
      </w:r>
      <w:r>
        <w:rPr>
          <w:rFonts w:hint="eastAsia" w:ascii="宋体" w:hAnsi="宋体"/>
          <w:b/>
          <w:color w:val="auto"/>
          <w:szCs w:val="21"/>
          <w:highlight w:val="none"/>
        </w:rPr>
        <w:t>【政府采购合同专用条款】</w:t>
      </w:r>
      <w:r>
        <w:rPr>
          <w:rFonts w:hint="eastAsia" w:ascii="宋体" w:hAnsi="宋体"/>
          <w:bCs/>
          <w:color w:val="auto"/>
          <w:szCs w:val="21"/>
          <w:highlight w:val="none"/>
        </w:rPr>
        <w:t>。</w:t>
      </w:r>
    </w:p>
    <w:p w14:paraId="7CBA2FC3">
      <w:pPr>
        <w:adjustRightInd w:val="0"/>
        <w:snapToGrid w:val="0"/>
        <w:spacing w:line="400" w:lineRule="exact"/>
        <w:ind w:firstLine="420" w:firstLineChars="200"/>
        <w:jc w:val="left"/>
        <w:rPr>
          <w:rFonts w:ascii="黑体" w:hAnsi="华文中宋" w:eastAsia="黑体"/>
          <w:color w:val="auto"/>
          <w:sz w:val="28"/>
          <w:szCs w:val="28"/>
          <w:highlight w:val="none"/>
        </w:rPr>
      </w:pPr>
      <w:r>
        <w:rPr>
          <w:rFonts w:hint="eastAsia" w:ascii="宋体" w:hAnsi="宋体"/>
          <w:bCs/>
          <w:color w:val="auto"/>
          <w:szCs w:val="21"/>
          <w:highlight w:val="none"/>
          <w:lang w:val="en-US" w:eastAsia="zh-CN"/>
        </w:rPr>
        <w:t>23.2 合同附件与合同正文具有同等的法律效力。</w:t>
      </w:r>
      <w:bookmarkStart w:id="28" w:name="_Toc20313"/>
    </w:p>
    <w:p w14:paraId="148B2CF6">
      <w:pPr>
        <w:adjustRightInd w:val="0"/>
        <w:snapToGrid w:val="0"/>
        <w:ind w:firstLine="560" w:firstLineChars="200"/>
        <w:jc w:val="center"/>
        <w:rPr>
          <w:rFonts w:hint="eastAsia" w:ascii="黑体" w:hAnsi="华文中宋" w:eastAsia="黑体"/>
          <w:b w:val="0"/>
          <w:bCs w:val="0"/>
          <w:color w:val="auto"/>
          <w:sz w:val="28"/>
          <w:szCs w:val="28"/>
          <w:highlight w:val="none"/>
        </w:rPr>
      </w:pPr>
      <w:r>
        <w:rPr>
          <w:rFonts w:hint="eastAsia" w:ascii="黑体" w:hAnsi="华文中宋" w:eastAsia="黑体"/>
          <w:b w:val="0"/>
          <w:bCs w:val="0"/>
          <w:color w:val="auto"/>
          <w:sz w:val="28"/>
          <w:szCs w:val="28"/>
          <w:highlight w:val="none"/>
        </w:rPr>
        <w:br w:type="page"/>
      </w:r>
    </w:p>
    <w:p w14:paraId="38244F00">
      <w:pPr>
        <w:pStyle w:val="4"/>
        <w:adjustRightInd w:val="0"/>
        <w:snapToGrid w:val="0"/>
        <w:ind w:firstLine="560" w:firstLineChars="200"/>
        <w:jc w:val="center"/>
        <w:rPr>
          <w:rFonts w:ascii="黑体" w:hAnsi="华文中宋" w:eastAsia="黑体"/>
          <w:b w:val="0"/>
          <w:bCs w:val="0"/>
          <w:color w:val="auto"/>
          <w:sz w:val="28"/>
          <w:szCs w:val="28"/>
          <w:highlight w:val="none"/>
        </w:rPr>
      </w:pPr>
      <w:r>
        <w:rPr>
          <w:rFonts w:hint="eastAsia" w:ascii="黑体" w:hAnsi="华文中宋" w:eastAsia="黑体"/>
          <w:b w:val="0"/>
          <w:bCs w:val="0"/>
          <w:color w:val="auto"/>
          <w:sz w:val="28"/>
          <w:szCs w:val="28"/>
          <w:highlight w:val="none"/>
        </w:rPr>
        <w:t>第三节 政府采购合同专用条款</w:t>
      </w:r>
      <w:bookmarkEnd w:id="28"/>
    </w:p>
    <w:tbl>
      <w:tblPr>
        <w:tblStyle w:val="12"/>
        <w:tblW w:w="9920"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2043"/>
        <w:gridCol w:w="6270"/>
      </w:tblGrid>
      <w:tr w14:paraId="3FAD5FE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02C14AA">
            <w:pPr>
              <w:adjustRightInd w:val="0"/>
              <w:snapToGrid w:val="0"/>
              <w:ind w:firstLine="420" w:firstLineChars="200"/>
              <w:jc w:val="center"/>
              <w:rPr>
                <w:rFonts w:ascii="宋体" w:hAnsi="宋体"/>
                <w:color w:val="auto"/>
                <w:szCs w:val="21"/>
                <w:highlight w:val="none"/>
              </w:rPr>
            </w:pPr>
            <w:r>
              <w:rPr>
                <w:rFonts w:hint="eastAsia" w:ascii="宋体" w:hAnsi="宋体"/>
                <w:color w:val="auto"/>
                <w:szCs w:val="21"/>
                <w:highlight w:val="none"/>
              </w:rPr>
              <w:t>第二节</w:t>
            </w:r>
          </w:p>
          <w:p w14:paraId="4ACE1A7E">
            <w:pPr>
              <w:adjustRightInd w:val="0"/>
              <w:snapToGrid w:val="0"/>
              <w:ind w:firstLine="420" w:firstLineChars="200"/>
              <w:jc w:val="center"/>
              <w:rPr>
                <w:rFonts w:ascii="宋体" w:hAnsi="宋体"/>
                <w:color w:val="auto"/>
                <w:szCs w:val="21"/>
                <w:highlight w:val="none"/>
              </w:rPr>
            </w:pPr>
            <w:r>
              <w:rPr>
                <w:rFonts w:hint="eastAsia" w:ascii="宋体" w:hAnsi="宋体"/>
                <w:color w:val="auto"/>
                <w:szCs w:val="21"/>
                <w:highlight w:val="none"/>
              </w:rPr>
              <w:t>第1.2（</w:t>
            </w:r>
            <w:r>
              <w:rPr>
                <w:rFonts w:hint="eastAsia" w:ascii="宋体" w:hAnsi="宋体"/>
                <w:color w:val="auto"/>
                <w:szCs w:val="21"/>
                <w:highlight w:val="none"/>
                <w:lang w:val="en-US" w:eastAsia="zh-CN"/>
              </w:rPr>
              <w:t>6</w:t>
            </w:r>
            <w:r>
              <w:rPr>
                <w:rFonts w:hint="eastAsia" w:ascii="宋体" w:hAnsi="宋体"/>
                <w:color w:val="auto"/>
                <w:szCs w:val="21"/>
                <w:highlight w:val="none"/>
              </w:rPr>
              <w:t>）项</w:t>
            </w:r>
          </w:p>
        </w:tc>
        <w:tc>
          <w:tcPr>
            <w:tcW w:w="2043" w:type="dxa"/>
            <w:vAlign w:val="center"/>
          </w:tcPr>
          <w:p w14:paraId="4B68447F">
            <w:pPr>
              <w:adjustRightInd w:val="0"/>
              <w:snapToGrid w:val="0"/>
              <w:jc w:val="left"/>
              <w:rPr>
                <w:rFonts w:ascii="宋体" w:hAnsi="宋体"/>
                <w:color w:val="auto"/>
                <w:szCs w:val="21"/>
                <w:highlight w:val="none"/>
              </w:rPr>
            </w:pPr>
            <w:r>
              <w:rPr>
                <w:rFonts w:hint="eastAsia" w:ascii="宋体" w:hAnsi="宋体"/>
                <w:color w:val="auto"/>
                <w:szCs w:val="21"/>
                <w:highlight w:val="none"/>
                <w:lang w:eastAsia="zh-CN"/>
              </w:rPr>
              <w:t>联合体具体要求</w:t>
            </w:r>
          </w:p>
        </w:tc>
        <w:tc>
          <w:tcPr>
            <w:tcW w:w="6270" w:type="dxa"/>
            <w:vAlign w:val="center"/>
          </w:tcPr>
          <w:p w14:paraId="14480E42">
            <w:pPr>
              <w:adjustRightInd w:val="0"/>
              <w:snapToGrid w:val="0"/>
              <w:jc w:val="left"/>
              <w:rPr>
                <w:rFonts w:hint="eastAsia" w:ascii="宋体" w:hAnsi="宋体" w:eastAsia="宋体"/>
                <w:color w:val="auto"/>
                <w:szCs w:val="21"/>
                <w:highlight w:val="none"/>
                <w:lang w:val="en-US" w:eastAsia="zh-CN"/>
              </w:rPr>
            </w:pPr>
            <w:r>
              <w:rPr>
                <w:rFonts w:hint="eastAsia" w:ascii="宋体" w:hAnsi="宋体" w:eastAsia="宋体"/>
                <w:color w:val="auto"/>
                <w:szCs w:val="21"/>
                <w:highlight w:val="none"/>
                <w:lang w:val="en-US" w:eastAsia="zh-CN"/>
              </w:rPr>
              <w:t>/</w:t>
            </w:r>
          </w:p>
        </w:tc>
      </w:tr>
      <w:tr w14:paraId="3C962F3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14:paraId="66ECE4C4">
            <w:pPr>
              <w:adjustRightInd w:val="0"/>
              <w:snapToGrid w:val="0"/>
              <w:ind w:firstLine="420" w:firstLineChars="200"/>
              <w:jc w:val="center"/>
              <w:rPr>
                <w:rFonts w:ascii="宋体" w:hAnsi="宋体"/>
                <w:color w:val="auto"/>
                <w:szCs w:val="21"/>
                <w:highlight w:val="none"/>
              </w:rPr>
            </w:pPr>
            <w:r>
              <w:rPr>
                <w:rFonts w:hint="eastAsia" w:ascii="宋体" w:hAnsi="宋体"/>
                <w:color w:val="auto"/>
                <w:szCs w:val="21"/>
                <w:highlight w:val="none"/>
              </w:rPr>
              <w:t>第二节</w:t>
            </w:r>
          </w:p>
          <w:p w14:paraId="6C5186B1">
            <w:pPr>
              <w:adjustRightInd w:val="0"/>
              <w:snapToGrid w:val="0"/>
              <w:ind w:firstLine="420" w:firstLineChars="200"/>
              <w:jc w:val="center"/>
              <w:rPr>
                <w:rFonts w:hint="eastAsia" w:ascii="宋体" w:hAnsi="宋体" w:eastAsia="宋体" w:cs="Times New Roman"/>
                <w:color w:val="auto"/>
                <w:kern w:val="2"/>
                <w:sz w:val="21"/>
                <w:szCs w:val="21"/>
                <w:highlight w:val="none"/>
                <w:lang w:val="en-US" w:eastAsia="zh-CN" w:bidi="ar-SA"/>
              </w:rPr>
            </w:pPr>
            <w:r>
              <w:rPr>
                <w:rFonts w:hint="eastAsia" w:ascii="宋体" w:hAnsi="宋体"/>
                <w:color w:val="auto"/>
                <w:szCs w:val="21"/>
                <w:highlight w:val="none"/>
              </w:rPr>
              <w:t>第1.2（</w:t>
            </w:r>
            <w:r>
              <w:rPr>
                <w:rFonts w:hint="eastAsia" w:ascii="宋体" w:hAnsi="宋体"/>
                <w:color w:val="auto"/>
                <w:szCs w:val="21"/>
                <w:highlight w:val="none"/>
                <w:lang w:val="en-US" w:eastAsia="zh-CN"/>
              </w:rPr>
              <w:t>7</w:t>
            </w:r>
            <w:r>
              <w:rPr>
                <w:rFonts w:hint="eastAsia" w:ascii="宋体" w:hAnsi="宋体"/>
                <w:color w:val="auto"/>
                <w:szCs w:val="21"/>
                <w:highlight w:val="none"/>
              </w:rPr>
              <w:t>）项</w:t>
            </w:r>
          </w:p>
        </w:tc>
        <w:tc>
          <w:tcPr>
            <w:tcW w:w="2043" w:type="dxa"/>
            <w:vAlign w:val="center"/>
          </w:tcPr>
          <w:p w14:paraId="53F07084">
            <w:pPr>
              <w:adjustRightInd w:val="0"/>
              <w:snapToGrid w:val="0"/>
              <w:jc w:val="left"/>
              <w:rPr>
                <w:rFonts w:hint="eastAsia" w:ascii="宋体" w:hAnsi="宋体" w:eastAsia="宋体" w:cs="Times New Roman"/>
                <w:color w:val="auto"/>
                <w:kern w:val="2"/>
                <w:sz w:val="21"/>
                <w:szCs w:val="21"/>
                <w:highlight w:val="none"/>
                <w:lang w:val="en-US" w:eastAsia="zh-CN" w:bidi="ar-SA"/>
              </w:rPr>
            </w:pPr>
            <w:r>
              <w:rPr>
                <w:rFonts w:hint="eastAsia" w:ascii="宋体" w:hAnsi="宋体"/>
                <w:color w:val="auto"/>
                <w:szCs w:val="21"/>
                <w:highlight w:val="none"/>
              </w:rPr>
              <w:t>其他术语解释</w:t>
            </w:r>
          </w:p>
        </w:tc>
        <w:tc>
          <w:tcPr>
            <w:tcW w:w="6270" w:type="dxa"/>
            <w:vAlign w:val="center"/>
          </w:tcPr>
          <w:p w14:paraId="1717289A">
            <w:pPr>
              <w:adjustRightInd w:val="0"/>
              <w:snapToGrid w:val="0"/>
              <w:jc w:val="left"/>
              <w:rPr>
                <w:rFonts w:ascii="宋体" w:hAnsi="宋体" w:eastAsia="宋体" w:cs="Times New Roman"/>
                <w:color w:val="auto"/>
                <w:kern w:val="2"/>
                <w:sz w:val="21"/>
                <w:szCs w:val="21"/>
                <w:highlight w:val="none"/>
                <w:lang w:val="en-US" w:eastAsia="zh-CN" w:bidi="ar-SA"/>
              </w:rPr>
            </w:pPr>
          </w:p>
        </w:tc>
      </w:tr>
      <w:tr w14:paraId="51E8735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84C4520">
            <w:pPr>
              <w:adjustRightInd w:val="0"/>
              <w:snapToGrid w:val="0"/>
              <w:ind w:firstLine="420" w:firstLineChars="200"/>
              <w:jc w:val="center"/>
              <w:rPr>
                <w:rFonts w:ascii="宋体" w:hAnsi="宋体"/>
                <w:color w:val="auto"/>
                <w:szCs w:val="21"/>
                <w:highlight w:val="none"/>
              </w:rPr>
            </w:pPr>
            <w:r>
              <w:rPr>
                <w:rFonts w:hint="eastAsia" w:ascii="宋体" w:hAnsi="宋体"/>
                <w:color w:val="auto"/>
                <w:szCs w:val="21"/>
                <w:highlight w:val="none"/>
              </w:rPr>
              <w:t>第二节</w:t>
            </w:r>
          </w:p>
          <w:p w14:paraId="79BF824F">
            <w:pPr>
              <w:adjustRightInd w:val="0"/>
              <w:snapToGrid w:val="0"/>
              <w:ind w:firstLine="420" w:firstLineChars="200"/>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eastAsia="zh-CN"/>
              </w:rPr>
              <w:t>第</w:t>
            </w:r>
            <w:r>
              <w:rPr>
                <w:rFonts w:hint="eastAsia" w:ascii="宋体" w:hAnsi="宋体"/>
                <w:color w:val="auto"/>
                <w:szCs w:val="21"/>
                <w:highlight w:val="none"/>
                <w:lang w:val="en-US" w:eastAsia="zh-CN"/>
              </w:rPr>
              <w:t>4.4款</w:t>
            </w:r>
          </w:p>
        </w:tc>
        <w:tc>
          <w:tcPr>
            <w:tcW w:w="2043" w:type="dxa"/>
            <w:vAlign w:val="center"/>
          </w:tcPr>
          <w:p w14:paraId="55459CD3">
            <w:pPr>
              <w:adjustRightInd w:val="0"/>
              <w:snapToGrid w:val="0"/>
              <w:jc w:val="left"/>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履约验收中甲方提出异议或作出说明的期限</w:t>
            </w:r>
          </w:p>
        </w:tc>
        <w:tc>
          <w:tcPr>
            <w:tcW w:w="6270" w:type="dxa"/>
            <w:vAlign w:val="center"/>
          </w:tcPr>
          <w:p w14:paraId="5AD36327">
            <w:pPr>
              <w:adjustRightInd w:val="0"/>
              <w:snapToGrid w:val="0"/>
              <w:jc w:val="left"/>
              <w:rPr>
                <w:rFonts w:ascii="宋体" w:hAnsi="宋体" w:eastAsia="宋体" w:cs="Times New Roman"/>
                <w:color w:val="auto"/>
                <w:kern w:val="2"/>
                <w:sz w:val="21"/>
                <w:szCs w:val="21"/>
                <w:highlight w:val="none"/>
                <w:lang w:val="en-US" w:eastAsia="zh-CN" w:bidi="ar-SA"/>
              </w:rPr>
            </w:pPr>
          </w:p>
        </w:tc>
      </w:tr>
      <w:tr w14:paraId="4A15A64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A6B5345">
            <w:pPr>
              <w:adjustRightInd w:val="0"/>
              <w:snapToGrid w:val="0"/>
              <w:ind w:firstLine="420" w:firstLineChars="200"/>
              <w:jc w:val="center"/>
              <w:rPr>
                <w:rFonts w:ascii="宋体" w:hAnsi="宋体"/>
                <w:color w:val="auto"/>
                <w:szCs w:val="21"/>
                <w:highlight w:val="none"/>
              </w:rPr>
            </w:pPr>
            <w:r>
              <w:rPr>
                <w:rFonts w:hint="eastAsia" w:ascii="宋体" w:hAnsi="宋体"/>
                <w:color w:val="auto"/>
                <w:szCs w:val="21"/>
                <w:highlight w:val="none"/>
              </w:rPr>
              <w:t>第二节</w:t>
            </w:r>
          </w:p>
          <w:p w14:paraId="19B2372A">
            <w:pPr>
              <w:adjustRightInd w:val="0"/>
              <w:snapToGrid w:val="0"/>
              <w:ind w:firstLine="420" w:firstLineChars="200"/>
              <w:jc w:val="center"/>
              <w:rPr>
                <w:rFonts w:hint="eastAsia" w:ascii="宋体" w:hAnsi="宋体"/>
                <w:color w:val="auto"/>
                <w:szCs w:val="21"/>
                <w:highlight w:val="none"/>
              </w:rPr>
            </w:pPr>
            <w:r>
              <w:rPr>
                <w:rFonts w:hint="eastAsia" w:ascii="宋体" w:hAnsi="宋体"/>
                <w:color w:val="auto"/>
                <w:szCs w:val="21"/>
                <w:highlight w:val="none"/>
                <w:lang w:eastAsia="zh-CN"/>
              </w:rPr>
              <w:t>第</w:t>
            </w:r>
            <w:r>
              <w:rPr>
                <w:rFonts w:hint="eastAsia" w:ascii="宋体" w:hAnsi="宋体"/>
                <w:color w:val="auto"/>
                <w:szCs w:val="21"/>
                <w:highlight w:val="none"/>
                <w:lang w:val="en-US" w:eastAsia="zh-CN"/>
              </w:rPr>
              <w:t>4.6款</w:t>
            </w:r>
          </w:p>
        </w:tc>
        <w:tc>
          <w:tcPr>
            <w:tcW w:w="2043" w:type="dxa"/>
            <w:vAlign w:val="center"/>
          </w:tcPr>
          <w:p w14:paraId="08324594">
            <w:pPr>
              <w:adjustRightInd w:val="0"/>
              <w:snapToGrid w:val="0"/>
              <w:jc w:val="left"/>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约定甲方承担的其他义务和责任</w:t>
            </w:r>
          </w:p>
        </w:tc>
        <w:tc>
          <w:tcPr>
            <w:tcW w:w="6270" w:type="dxa"/>
            <w:vAlign w:val="center"/>
          </w:tcPr>
          <w:p w14:paraId="0E0B60AD">
            <w:pPr>
              <w:adjustRightInd w:val="0"/>
              <w:snapToGrid w:val="0"/>
              <w:jc w:val="left"/>
              <w:rPr>
                <w:rFonts w:ascii="宋体" w:hAnsi="宋体" w:eastAsia="宋体" w:cs="Times New Roman"/>
                <w:color w:val="auto"/>
                <w:kern w:val="2"/>
                <w:sz w:val="21"/>
                <w:szCs w:val="21"/>
                <w:highlight w:val="none"/>
                <w:lang w:val="en-US" w:eastAsia="zh-CN" w:bidi="ar-SA"/>
              </w:rPr>
            </w:pPr>
          </w:p>
        </w:tc>
      </w:tr>
      <w:tr w14:paraId="65CF3F5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333BA3F">
            <w:pPr>
              <w:adjustRightInd w:val="0"/>
              <w:snapToGrid w:val="0"/>
              <w:ind w:firstLine="420" w:firstLineChars="200"/>
              <w:jc w:val="center"/>
              <w:rPr>
                <w:rFonts w:hint="eastAsia" w:ascii="宋体" w:hAnsi="宋体"/>
                <w:color w:val="auto"/>
                <w:szCs w:val="21"/>
                <w:highlight w:val="none"/>
                <w:lang w:eastAsia="zh-CN"/>
              </w:rPr>
            </w:pPr>
            <w:r>
              <w:rPr>
                <w:rFonts w:hint="eastAsia" w:ascii="宋体" w:hAnsi="宋体"/>
                <w:color w:val="auto"/>
                <w:szCs w:val="21"/>
                <w:highlight w:val="none"/>
                <w:lang w:eastAsia="zh-CN"/>
              </w:rPr>
              <w:t>第二节</w:t>
            </w:r>
          </w:p>
          <w:p w14:paraId="32996C34">
            <w:pPr>
              <w:snapToGrid w:val="0"/>
              <w:ind w:firstLine="420" w:firstLineChars="200"/>
              <w:jc w:val="center"/>
              <w:rPr>
                <w:rFonts w:hint="default"/>
                <w:color w:val="auto"/>
                <w:highlight w:val="none"/>
                <w:lang w:val="en-US" w:eastAsia="zh-CN"/>
              </w:rPr>
            </w:pPr>
            <w:r>
              <w:rPr>
                <w:rFonts w:hint="eastAsia" w:ascii="宋体" w:hAnsi="宋体"/>
                <w:color w:val="auto"/>
                <w:szCs w:val="21"/>
                <w:highlight w:val="none"/>
                <w:lang w:eastAsia="zh-CN"/>
              </w:rPr>
              <w:t>第</w:t>
            </w:r>
            <w:r>
              <w:rPr>
                <w:rFonts w:hint="eastAsia" w:ascii="宋体" w:hAnsi="宋体"/>
                <w:color w:val="auto"/>
                <w:szCs w:val="21"/>
                <w:highlight w:val="none"/>
                <w:lang w:val="en-US" w:eastAsia="zh-CN"/>
              </w:rPr>
              <w:t>5.4款</w:t>
            </w:r>
          </w:p>
        </w:tc>
        <w:tc>
          <w:tcPr>
            <w:tcW w:w="2043" w:type="dxa"/>
            <w:vAlign w:val="center"/>
          </w:tcPr>
          <w:p w14:paraId="0E7E82D2">
            <w:pPr>
              <w:adjustRightInd w:val="0"/>
              <w:snapToGrid w:val="0"/>
              <w:jc w:val="left"/>
              <w:rPr>
                <w:rFonts w:hint="eastAsia" w:ascii="宋体" w:hAnsi="宋体"/>
                <w:color w:val="auto"/>
                <w:szCs w:val="21"/>
                <w:highlight w:val="none"/>
                <w:lang w:eastAsia="zh-CN"/>
              </w:rPr>
            </w:pPr>
            <w:r>
              <w:rPr>
                <w:rFonts w:hint="eastAsia" w:ascii="宋体" w:hAnsi="宋体"/>
                <w:color w:val="auto"/>
                <w:szCs w:val="21"/>
                <w:highlight w:val="none"/>
                <w:lang w:eastAsia="zh-CN"/>
              </w:rPr>
              <w:t>约定乙方承担的其他义务和责任</w:t>
            </w:r>
          </w:p>
        </w:tc>
        <w:tc>
          <w:tcPr>
            <w:tcW w:w="6270" w:type="dxa"/>
            <w:vAlign w:val="center"/>
          </w:tcPr>
          <w:p w14:paraId="71D03AFC">
            <w:pPr>
              <w:adjustRightInd w:val="0"/>
              <w:snapToGrid w:val="0"/>
              <w:jc w:val="left"/>
              <w:rPr>
                <w:rFonts w:hint="default"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需按照甲方要求，便携式检测设备和消毒设备供应商每年须不少于两次现场培训及设备维护</w:t>
            </w:r>
          </w:p>
        </w:tc>
      </w:tr>
      <w:tr w14:paraId="7BCF71B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87E207F">
            <w:pPr>
              <w:adjustRightInd w:val="0"/>
              <w:snapToGrid w:val="0"/>
              <w:ind w:firstLine="420" w:firstLineChars="200"/>
              <w:jc w:val="center"/>
              <w:rPr>
                <w:rFonts w:hint="eastAsia" w:ascii="宋体" w:hAnsi="宋体"/>
                <w:color w:val="auto"/>
                <w:szCs w:val="21"/>
                <w:highlight w:val="none"/>
                <w:lang w:eastAsia="zh-CN"/>
              </w:rPr>
            </w:pPr>
            <w:r>
              <w:rPr>
                <w:rFonts w:hint="eastAsia" w:ascii="宋体" w:hAnsi="宋体"/>
                <w:color w:val="auto"/>
                <w:szCs w:val="21"/>
                <w:highlight w:val="none"/>
                <w:lang w:eastAsia="zh-CN"/>
              </w:rPr>
              <w:t>第二节</w:t>
            </w:r>
          </w:p>
          <w:p w14:paraId="2B69780C">
            <w:pPr>
              <w:snapToGrid w:val="0"/>
              <w:ind w:firstLine="420" w:firstLineChars="200"/>
              <w:jc w:val="center"/>
              <w:rPr>
                <w:rFonts w:hint="eastAsia" w:ascii="宋体" w:hAnsi="宋体"/>
                <w:color w:val="auto"/>
                <w:szCs w:val="21"/>
                <w:highlight w:val="none"/>
                <w:lang w:eastAsia="zh-CN"/>
              </w:rPr>
            </w:pPr>
            <w:r>
              <w:rPr>
                <w:rFonts w:hint="eastAsia" w:ascii="宋体" w:hAnsi="宋体"/>
                <w:color w:val="auto"/>
                <w:szCs w:val="21"/>
                <w:highlight w:val="none"/>
                <w:lang w:eastAsia="zh-CN"/>
              </w:rPr>
              <w:t>第</w:t>
            </w:r>
            <w:r>
              <w:rPr>
                <w:rFonts w:hint="eastAsia" w:ascii="宋体" w:hAnsi="宋体"/>
                <w:color w:val="auto"/>
                <w:szCs w:val="21"/>
                <w:highlight w:val="none"/>
                <w:lang w:val="en-US" w:eastAsia="zh-CN"/>
              </w:rPr>
              <w:t>6.1款</w:t>
            </w:r>
          </w:p>
        </w:tc>
        <w:tc>
          <w:tcPr>
            <w:tcW w:w="2043" w:type="dxa"/>
            <w:vAlign w:val="center"/>
          </w:tcPr>
          <w:p w14:paraId="51B04EC8">
            <w:pPr>
              <w:adjustRightInd w:val="0"/>
              <w:snapToGrid w:val="0"/>
              <w:jc w:val="left"/>
              <w:rPr>
                <w:rFonts w:hint="eastAsia" w:ascii="宋体" w:hAnsi="宋体"/>
                <w:color w:val="auto"/>
                <w:szCs w:val="21"/>
                <w:highlight w:val="none"/>
                <w:lang w:eastAsia="zh-CN"/>
              </w:rPr>
            </w:pPr>
            <w:r>
              <w:rPr>
                <w:rFonts w:hint="eastAsia" w:ascii="宋体" w:hAnsi="宋体"/>
                <w:color w:val="auto"/>
                <w:szCs w:val="21"/>
                <w:highlight w:val="none"/>
                <w:lang w:eastAsia="zh-CN"/>
              </w:rPr>
              <w:t>履行合同义务的顺序</w:t>
            </w:r>
          </w:p>
        </w:tc>
        <w:tc>
          <w:tcPr>
            <w:tcW w:w="6270" w:type="dxa"/>
            <w:vAlign w:val="center"/>
          </w:tcPr>
          <w:p w14:paraId="31793179">
            <w:pPr>
              <w:adjustRightInd w:val="0"/>
              <w:snapToGrid w:val="0"/>
              <w:jc w:val="left"/>
              <w:rPr>
                <w:rFonts w:ascii="宋体" w:hAnsi="宋体" w:eastAsia="宋体" w:cs="Times New Roman"/>
                <w:color w:val="auto"/>
                <w:kern w:val="2"/>
                <w:sz w:val="21"/>
                <w:szCs w:val="21"/>
                <w:highlight w:val="none"/>
                <w:lang w:val="en-US" w:eastAsia="zh-CN" w:bidi="ar-SA"/>
              </w:rPr>
            </w:pPr>
          </w:p>
        </w:tc>
      </w:tr>
      <w:tr w14:paraId="58F8618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vAlign w:val="center"/>
          </w:tcPr>
          <w:p w14:paraId="3CA74C56">
            <w:pPr>
              <w:adjustRightInd w:val="0"/>
              <w:snapToGrid w:val="0"/>
              <w:ind w:firstLine="420" w:firstLineChars="200"/>
              <w:jc w:val="center"/>
              <w:rPr>
                <w:rFonts w:ascii="宋体" w:hAnsi="宋体"/>
                <w:color w:val="auto"/>
                <w:szCs w:val="21"/>
                <w:highlight w:val="none"/>
              </w:rPr>
            </w:pPr>
            <w:r>
              <w:rPr>
                <w:rFonts w:hint="eastAsia" w:ascii="宋体" w:hAnsi="宋体"/>
                <w:color w:val="auto"/>
                <w:szCs w:val="21"/>
                <w:highlight w:val="none"/>
              </w:rPr>
              <w:t>第二节</w:t>
            </w:r>
          </w:p>
          <w:p w14:paraId="052FF0A4">
            <w:pPr>
              <w:adjustRightInd w:val="0"/>
              <w:snapToGrid w:val="0"/>
              <w:ind w:firstLine="420" w:firstLineChars="200"/>
              <w:jc w:val="center"/>
              <w:rPr>
                <w:rFonts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7</w:t>
            </w:r>
            <w:r>
              <w:rPr>
                <w:rFonts w:hint="eastAsia" w:ascii="宋体" w:hAnsi="宋体"/>
                <w:color w:val="auto"/>
                <w:szCs w:val="21"/>
                <w:highlight w:val="none"/>
              </w:rPr>
              <w:t>.1</w:t>
            </w:r>
            <w:r>
              <w:rPr>
                <w:rFonts w:hint="eastAsia" w:ascii="宋体" w:hAnsi="宋体"/>
                <w:color w:val="auto"/>
                <w:szCs w:val="21"/>
                <w:highlight w:val="none"/>
                <w:lang w:val="en-US" w:eastAsia="zh-CN"/>
              </w:rPr>
              <w:t>款</w:t>
            </w:r>
          </w:p>
        </w:tc>
        <w:tc>
          <w:tcPr>
            <w:tcW w:w="2043" w:type="dxa"/>
            <w:vAlign w:val="center"/>
          </w:tcPr>
          <w:p w14:paraId="554E0C92">
            <w:pPr>
              <w:adjustRightInd w:val="0"/>
              <w:snapToGrid w:val="0"/>
              <w:jc w:val="left"/>
              <w:rPr>
                <w:rFonts w:ascii="宋体" w:hAnsi="宋体"/>
                <w:color w:val="auto"/>
                <w:szCs w:val="21"/>
                <w:highlight w:val="none"/>
              </w:rPr>
            </w:pPr>
            <w:r>
              <w:rPr>
                <w:rFonts w:hint="eastAsia" w:ascii="宋体" w:hAnsi="宋体"/>
                <w:color w:val="auto"/>
                <w:szCs w:val="21"/>
                <w:highlight w:val="none"/>
              </w:rPr>
              <w:t>包装</w:t>
            </w:r>
            <w:r>
              <w:rPr>
                <w:rFonts w:hint="eastAsia" w:ascii="宋体" w:hAnsi="宋体"/>
                <w:color w:val="auto"/>
                <w:szCs w:val="21"/>
                <w:highlight w:val="none"/>
                <w:lang w:eastAsia="zh-CN"/>
              </w:rPr>
              <w:t>特殊要求</w:t>
            </w:r>
          </w:p>
        </w:tc>
        <w:tc>
          <w:tcPr>
            <w:tcW w:w="6270" w:type="dxa"/>
            <w:vAlign w:val="center"/>
          </w:tcPr>
          <w:p w14:paraId="27FA93A6">
            <w:pPr>
              <w:rPr>
                <w:color w:val="auto"/>
                <w:highlight w:val="none"/>
              </w:rPr>
            </w:pPr>
          </w:p>
        </w:tc>
      </w:tr>
      <w:tr w14:paraId="18D8004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14:paraId="68038312">
            <w:pPr>
              <w:adjustRightInd w:val="0"/>
              <w:snapToGrid w:val="0"/>
              <w:jc w:val="center"/>
              <w:rPr>
                <w:rFonts w:hint="eastAsia" w:ascii="宋体" w:hAnsi="宋体"/>
                <w:color w:val="auto"/>
                <w:szCs w:val="21"/>
                <w:highlight w:val="none"/>
              </w:rPr>
            </w:pPr>
          </w:p>
        </w:tc>
        <w:tc>
          <w:tcPr>
            <w:tcW w:w="2043" w:type="dxa"/>
            <w:vAlign w:val="center"/>
          </w:tcPr>
          <w:p w14:paraId="6B66B5EC">
            <w:pPr>
              <w:adjustRightInd w:val="0"/>
              <w:snapToGrid w:val="0"/>
              <w:jc w:val="left"/>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指定现场</w:t>
            </w:r>
          </w:p>
        </w:tc>
        <w:tc>
          <w:tcPr>
            <w:tcW w:w="6270" w:type="dxa"/>
            <w:vAlign w:val="center"/>
          </w:tcPr>
          <w:p w14:paraId="7AC89E13">
            <w:pPr>
              <w:rPr>
                <w:rFonts w:hint="eastAsia"/>
                <w:color w:val="auto"/>
                <w:highlight w:val="none"/>
              </w:rPr>
            </w:pPr>
          </w:p>
        </w:tc>
      </w:tr>
      <w:tr w14:paraId="4EC9FE5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14:paraId="309D2F46">
            <w:pPr>
              <w:adjustRightInd w:val="0"/>
              <w:snapToGrid w:val="0"/>
              <w:ind w:firstLine="420" w:firstLineChars="200"/>
              <w:jc w:val="center"/>
              <w:rPr>
                <w:rFonts w:ascii="宋体" w:hAnsi="宋体"/>
                <w:color w:val="auto"/>
                <w:szCs w:val="21"/>
                <w:highlight w:val="none"/>
              </w:rPr>
            </w:pPr>
            <w:r>
              <w:rPr>
                <w:rFonts w:hint="eastAsia" w:ascii="宋体" w:hAnsi="宋体"/>
                <w:color w:val="auto"/>
                <w:szCs w:val="21"/>
                <w:highlight w:val="none"/>
              </w:rPr>
              <w:t>第二节</w:t>
            </w:r>
          </w:p>
          <w:p w14:paraId="31DDA7B3">
            <w:pPr>
              <w:adjustRightInd w:val="0"/>
              <w:snapToGrid w:val="0"/>
              <w:ind w:firstLine="420" w:firstLineChars="200"/>
              <w:jc w:val="center"/>
              <w:rPr>
                <w:rFonts w:hint="eastAsia"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7</w:t>
            </w:r>
            <w:r>
              <w:rPr>
                <w:rFonts w:hint="eastAsia" w:ascii="宋体" w:hAnsi="宋体"/>
                <w:color w:val="auto"/>
                <w:szCs w:val="21"/>
                <w:highlight w:val="none"/>
              </w:rPr>
              <w:t>.2</w:t>
            </w:r>
            <w:r>
              <w:rPr>
                <w:rFonts w:hint="eastAsia" w:ascii="宋体" w:hAnsi="宋体"/>
                <w:color w:val="auto"/>
                <w:szCs w:val="21"/>
                <w:highlight w:val="none"/>
                <w:lang w:val="en-US" w:eastAsia="zh-CN"/>
              </w:rPr>
              <w:t>款</w:t>
            </w:r>
          </w:p>
        </w:tc>
        <w:tc>
          <w:tcPr>
            <w:tcW w:w="2043" w:type="dxa"/>
            <w:vAlign w:val="center"/>
          </w:tcPr>
          <w:p w14:paraId="585837F6">
            <w:pPr>
              <w:adjustRightInd w:val="0"/>
              <w:snapToGrid w:val="0"/>
              <w:jc w:val="left"/>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运输特殊要求</w:t>
            </w:r>
          </w:p>
        </w:tc>
        <w:tc>
          <w:tcPr>
            <w:tcW w:w="6270" w:type="dxa"/>
            <w:vAlign w:val="center"/>
          </w:tcPr>
          <w:p w14:paraId="3C769DD8">
            <w:pPr>
              <w:rPr>
                <w:rFonts w:hint="eastAsia"/>
                <w:color w:val="auto"/>
                <w:highlight w:val="none"/>
              </w:rPr>
            </w:pPr>
          </w:p>
        </w:tc>
      </w:tr>
      <w:tr w14:paraId="5DC8CC0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14:paraId="004493BF">
            <w:pPr>
              <w:adjustRightInd w:val="0"/>
              <w:snapToGrid w:val="0"/>
              <w:ind w:firstLine="420" w:firstLineChars="200"/>
              <w:jc w:val="center"/>
              <w:rPr>
                <w:rFonts w:ascii="宋体" w:hAnsi="宋体"/>
                <w:color w:val="auto"/>
                <w:szCs w:val="21"/>
                <w:highlight w:val="none"/>
              </w:rPr>
            </w:pPr>
            <w:r>
              <w:rPr>
                <w:rFonts w:hint="eastAsia" w:ascii="宋体" w:hAnsi="宋体"/>
                <w:color w:val="auto"/>
                <w:szCs w:val="21"/>
                <w:highlight w:val="none"/>
              </w:rPr>
              <w:t>第二节</w:t>
            </w:r>
          </w:p>
          <w:p w14:paraId="797A5EAB">
            <w:pPr>
              <w:adjustRightInd w:val="0"/>
              <w:snapToGrid w:val="0"/>
              <w:ind w:firstLine="420" w:firstLineChars="200"/>
              <w:jc w:val="center"/>
              <w:rPr>
                <w:rFonts w:hint="eastAsia"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7</w:t>
            </w:r>
            <w:r>
              <w:rPr>
                <w:rFonts w:hint="eastAsia" w:ascii="宋体" w:hAnsi="宋体"/>
                <w:color w:val="auto"/>
                <w:szCs w:val="21"/>
                <w:highlight w:val="none"/>
              </w:rPr>
              <w:t>.3</w:t>
            </w:r>
            <w:r>
              <w:rPr>
                <w:rFonts w:hint="eastAsia" w:ascii="宋体" w:hAnsi="宋体"/>
                <w:color w:val="auto"/>
                <w:szCs w:val="21"/>
                <w:highlight w:val="none"/>
                <w:lang w:val="en-US" w:eastAsia="zh-CN"/>
              </w:rPr>
              <w:t>款</w:t>
            </w:r>
          </w:p>
        </w:tc>
        <w:tc>
          <w:tcPr>
            <w:tcW w:w="2043" w:type="dxa"/>
            <w:vAlign w:val="center"/>
          </w:tcPr>
          <w:p w14:paraId="6967BD8D">
            <w:pPr>
              <w:adjustRightInd w:val="0"/>
              <w:snapToGrid w:val="0"/>
              <w:jc w:val="left"/>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保险要求</w:t>
            </w:r>
          </w:p>
        </w:tc>
        <w:tc>
          <w:tcPr>
            <w:tcW w:w="6270" w:type="dxa"/>
            <w:vAlign w:val="center"/>
          </w:tcPr>
          <w:p w14:paraId="710BE0D6">
            <w:pPr>
              <w:rPr>
                <w:rFonts w:hint="eastAsia"/>
                <w:color w:val="auto"/>
                <w:highlight w:val="none"/>
              </w:rPr>
            </w:pPr>
          </w:p>
        </w:tc>
      </w:tr>
      <w:tr w14:paraId="23E33C3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26699D5">
            <w:pPr>
              <w:adjustRightInd w:val="0"/>
              <w:snapToGrid w:val="0"/>
              <w:ind w:firstLine="420" w:firstLineChars="200"/>
              <w:jc w:val="center"/>
              <w:rPr>
                <w:rFonts w:ascii="宋体" w:hAnsi="宋体"/>
                <w:color w:val="auto"/>
                <w:szCs w:val="21"/>
                <w:highlight w:val="none"/>
              </w:rPr>
            </w:pPr>
            <w:r>
              <w:rPr>
                <w:rFonts w:hint="eastAsia" w:ascii="宋体" w:hAnsi="宋体"/>
                <w:color w:val="auto"/>
                <w:szCs w:val="21"/>
                <w:highlight w:val="none"/>
              </w:rPr>
              <w:t>第二节</w:t>
            </w:r>
          </w:p>
          <w:p w14:paraId="7BF5D0B1">
            <w:pPr>
              <w:adjustRightInd w:val="0"/>
              <w:snapToGrid w:val="0"/>
              <w:ind w:firstLine="420" w:firstLineChars="200"/>
              <w:jc w:val="center"/>
              <w:rPr>
                <w:rFonts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8</w:t>
            </w:r>
            <w:r>
              <w:rPr>
                <w:rFonts w:hint="eastAsia" w:ascii="宋体" w:hAnsi="宋体"/>
                <w:color w:val="auto"/>
                <w:szCs w:val="21"/>
                <w:highlight w:val="none"/>
              </w:rPr>
              <w:t>.2（1）项</w:t>
            </w:r>
          </w:p>
        </w:tc>
        <w:tc>
          <w:tcPr>
            <w:tcW w:w="2043" w:type="dxa"/>
            <w:vAlign w:val="center"/>
          </w:tcPr>
          <w:p w14:paraId="3984A76E">
            <w:pPr>
              <w:adjustRightInd w:val="0"/>
              <w:snapToGrid w:val="0"/>
              <w:jc w:val="left"/>
              <w:rPr>
                <w:rFonts w:ascii="宋体" w:hAnsi="宋体"/>
                <w:color w:val="auto"/>
                <w:szCs w:val="21"/>
                <w:highlight w:val="none"/>
              </w:rPr>
            </w:pPr>
            <w:r>
              <w:rPr>
                <w:rFonts w:hint="eastAsia" w:ascii="宋体" w:hAnsi="宋体"/>
                <w:color w:val="auto"/>
                <w:szCs w:val="21"/>
                <w:highlight w:val="none"/>
              </w:rPr>
              <w:t>质量保证期</w:t>
            </w:r>
          </w:p>
        </w:tc>
        <w:tc>
          <w:tcPr>
            <w:tcW w:w="6270" w:type="dxa"/>
            <w:vAlign w:val="center"/>
          </w:tcPr>
          <w:p w14:paraId="434105B1">
            <w:pPr>
              <w:autoSpaceDE w:val="0"/>
              <w:autoSpaceDN w:val="0"/>
              <w:adjustRightInd w:val="0"/>
              <w:snapToGrid w:val="0"/>
              <w:jc w:val="left"/>
              <w:rPr>
                <w:rFonts w:hint="default" w:ascii="宋体" w:hAnsi="宋体" w:eastAsia="宋体"/>
                <w:color w:val="auto"/>
                <w:szCs w:val="21"/>
                <w:highlight w:val="none"/>
                <w:lang w:val="en-US" w:eastAsia="zh-CN"/>
              </w:rPr>
            </w:pPr>
          </w:p>
        </w:tc>
      </w:tr>
      <w:tr w14:paraId="76DB0D6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FC561AB">
            <w:pPr>
              <w:adjustRightInd w:val="0"/>
              <w:snapToGrid w:val="0"/>
              <w:ind w:firstLine="420" w:firstLineChars="200"/>
              <w:jc w:val="center"/>
              <w:rPr>
                <w:rFonts w:ascii="宋体" w:hAnsi="宋体"/>
                <w:color w:val="auto"/>
                <w:szCs w:val="21"/>
                <w:highlight w:val="none"/>
              </w:rPr>
            </w:pPr>
            <w:r>
              <w:rPr>
                <w:rFonts w:hint="eastAsia" w:ascii="宋体" w:hAnsi="宋体"/>
                <w:color w:val="auto"/>
                <w:szCs w:val="21"/>
                <w:highlight w:val="none"/>
              </w:rPr>
              <w:t>第二节</w:t>
            </w:r>
          </w:p>
          <w:p w14:paraId="52891C90">
            <w:pPr>
              <w:adjustRightInd w:val="0"/>
              <w:snapToGrid w:val="0"/>
              <w:ind w:firstLine="420" w:firstLineChars="200"/>
              <w:jc w:val="center"/>
              <w:rPr>
                <w:rFonts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8</w:t>
            </w:r>
            <w:r>
              <w:rPr>
                <w:rFonts w:hint="eastAsia" w:ascii="宋体" w:hAnsi="宋体"/>
                <w:color w:val="auto"/>
                <w:szCs w:val="21"/>
                <w:highlight w:val="none"/>
              </w:rPr>
              <w:t>.2（3）项</w:t>
            </w:r>
          </w:p>
        </w:tc>
        <w:tc>
          <w:tcPr>
            <w:tcW w:w="2043" w:type="dxa"/>
            <w:vAlign w:val="center"/>
          </w:tcPr>
          <w:p w14:paraId="5580725D">
            <w:pPr>
              <w:adjustRightInd w:val="0"/>
              <w:snapToGrid w:val="0"/>
              <w:ind w:firstLine="420" w:firstLineChars="200"/>
              <w:jc w:val="left"/>
              <w:rPr>
                <w:rFonts w:hint="eastAsia" w:ascii="宋体" w:hAnsi="宋体"/>
                <w:color w:val="auto"/>
                <w:szCs w:val="21"/>
                <w:highlight w:val="none"/>
                <w:lang w:eastAsia="zh-CN"/>
              </w:rPr>
            </w:pPr>
            <w:r>
              <w:rPr>
                <w:rFonts w:hint="eastAsia" w:ascii="宋体" w:hAnsi="宋体"/>
                <w:color w:val="auto"/>
                <w:szCs w:val="21"/>
                <w:highlight w:val="none"/>
                <w:lang w:eastAsia="zh-CN"/>
              </w:rPr>
              <w:t>货物质量缺陷</w:t>
            </w:r>
          </w:p>
          <w:p w14:paraId="4FE5AF4C">
            <w:pPr>
              <w:adjustRightInd w:val="0"/>
              <w:snapToGrid w:val="0"/>
              <w:ind w:firstLine="420" w:firstLineChars="200"/>
              <w:jc w:val="left"/>
              <w:rPr>
                <w:rFonts w:ascii="宋体" w:hAnsi="宋体"/>
                <w:color w:val="auto"/>
                <w:szCs w:val="21"/>
                <w:highlight w:val="none"/>
              </w:rPr>
            </w:pPr>
            <w:r>
              <w:rPr>
                <w:rFonts w:hint="eastAsia" w:ascii="宋体" w:hAnsi="宋体"/>
                <w:color w:val="auto"/>
                <w:szCs w:val="21"/>
                <w:highlight w:val="none"/>
              </w:rPr>
              <w:t>响应时间</w:t>
            </w:r>
          </w:p>
        </w:tc>
        <w:tc>
          <w:tcPr>
            <w:tcW w:w="6270" w:type="dxa"/>
            <w:vAlign w:val="center"/>
          </w:tcPr>
          <w:p w14:paraId="7E4758DD">
            <w:pPr>
              <w:adjustRightInd w:val="0"/>
              <w:snapToGrid w:val="0"/>
              <w:jc w:val="left"/>
              <w:rPr>
                <w:rFonts w:ascii="宋体" w:hAnsi="宋体"/>
                <w:color w:val="auto"/>
                <w:szCs w:val="21"/>
                <w:highlight w:val="none"/>
              </w:rPr>
            </w:pPr>
          </w:p>
        </w:tc>
      </w:tr>
      <w:tr w14:paraId="6ACA6E4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F3E2B3B">
            <w:pPr>
              <w:snapToGrid w:val="0"/>
              <w:ind w:firstLine="420" w:firstLineChars="200"/>
              <w:jc w:val="center"/>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第二节</w:t>
            </w:r>
          </w:p>
          <w:p w14:paraId="0BA95D03">
            <w:pPr>
              <w:pStyle w:val="2"/>
              <w:ind w:firstLine="440" w:firstLineChars="200"/>
              <w:jc w:val="center"/>
              <w:rPr>
                <w:rFonts w:hint="default"/>
                <w:color w:val="auto"/>
                <w:highlight w:val="none"/>
                <w:lang w:val="en-US" w:eastAsia="zh-CN"/>
              </w:rPr>
            </w:pPr>
            <w:r>
              <w:rPr>
                <w:rFonts w:hint="eastAsia" w:ascii="宋体" w:hAnsi="宋体" w:eastAsia="宋体" w:cs="宋体"/>
                <w:color w:val="auto"/>
                <w:szCs w:val="21"/>
                <w:highlight w:val="none"/>
                <w:lang w:val="en-US" w:eastAsia="zh-CN"/>
              </w:rPr>
              <w:t>第11.1款</w:t>
            </w:r>
          </w:p>
        </w:tc>
        <w:tc>
          <w:tcPr>
            <w:tcW w:w="2043" w:type="dxa"/>
            <w:vAlign w:val="center"/>
          </w:tcPr>
          <w:p w14:paraId="4BE9FFC6">
            <w:pPr>
              <w:adjustRightInd w:val="0"/>
              <w:snapToGrid w:val="0"/>
              <w:jc w:val="both"/>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其他应当保密的信息</w:t>
            </w:r>
          </w:p>
        </w:tc>
        <w:tc>
          <w:tcPr>
            <w:tcW w:w="6270" w:type="dxa"/>
            <w:vAlign w:val="center"/>
          </w:tcPr>
          <w:p w14:paraId="4CFECBCE">
            <w:pPr>
              <w:adjustRightInd w:val="0"/>
              <w:snapToGrid w:val="0"/>
              <w:jc w:val="left"/>
              <w:rPr>
                <w:rFonts w:ascii="宋体" w:hAnsi="宋体"/>
                <w:color w:val="auto"/>
                <w:szCs w:val="21"/>
                <w:highlight w:val="none"/>
              </w:rPr>
            </w:pPr>
          </w:p>
        </w:tc>
      </w:tr>
      <w:tr w14:paraId="306C047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4070D58D">
            <w:pPr>
              <w:adjustRightInd w:val="0"/>
              <w:snapToGrid w:val="0"/>
              <w:ind w:firstLine="420" w:firstLineChars="200"/>
              <w:jc w:val="center"/>
              <w:rPr>
                <w:rFonts w:ascii="宋体" w:hAnsi="宋体"/>
                <w:color w:val="auto"/>
                <w:szCs w:val="21"/>
                <w:highlight w:val="none"/>
              </w:rPr>
            </w:pPr>
            <w:r>
              <w:rPr>
                <w:rFonts w:hint="eastAsia" w:ascii="宋体" w:hAnsi="宋体"/>
                <w:color w:val="auto"/>
                <w:szCs w:val="21"/>
                <w:highlight w:val="none"/>
              </w:rPr>
              <w:t>第二节</w:t>
            </w:r>
          </w:p>
          <w:p w14:paraId="43C1E0BA">
            <w:pPr>
              <w:adjustRightInd w:val="0"/>
              <w:snapToGrid w:val="0"/>
              <w:ind w:firstLine="420" w:firstLineChars="200"/>
              <w:jc w:val="center"/>
              <w:rPr>
                <w:rFonts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2</w:t>
            </w:r>
            <w:r>
              <w:rPr>
                <w:rFonts w:hint="eastAsia" w:ascii="宋体" w:hAnsi="宋体"/>
                <w:color w:val="auto"/>
                <w:szCs w:val="21"/>
                <w:highlight w:val="none"/>
              </w:rPr>
              <w:t>.2款</w:t>
            </w:r>
          </w:p>
        </w:tc>
        <w:tc>
          <w:tcPr>
            <w:tcW w:w="2043" w:type="dxa"/>
            <w:vAlign w:val="center"/>
          </w:tcPr>
          <w:p w14:paraId="06FE78C2">
            <w:pPr>
              <w:adjustRightInd w:val="0"/>
              <w:snapToGrid w:val="0"/>
              <w:jc w:val="left"/>
              <w:rPr>
                <w:rFonts w:hint="eastAsia" w:ascii="宋体" w:hAnsi="宋体" w:eastAsia="宋体"/>
                <w:color w:val="auto"/>
                <w:szCs w:val="21"/>
                <w:highlight w:val="none"/>
                <w:lang w:eastAsia="zh-CN"/>
              </w:rPr>
            </w:pPr>
            <w:r>
              <w:rPr>
                <w:rFonts w:hint="eastAsia" w:ascii="宋体" w:hAnsi="宋体"/>
                <w:color w:val="auto"/>
                <w:szCs w:val="21"/>
                <w:highlight w:val="none"/>
              </w:rPr>
              <w:t>合同价款支付</w:t>
            </w:r>
            <w:r>
              <w:rPr>
                <w:rFonts w:hint="eastAsia" w:ascii="宋体" w:hAnsi="宋体"/>
                <w:color w:val="auto"/>
                <w:szCs w:val="21"/>
                <w:highlight w:val="none"/>
                <w:lang w:eastAsia="zh-CN"/>
              </w:rPr>
              <w:t>时间</w:t>
            </w:r>
          </w:p>
        </w:tc>
        <w:tc>
          <w:tcPr>
            <w:tcW w:w="6270" w:type="dxa"/>
            <w:vAlign w:val="center"/>
          </w:tcPr>
          <w:p w14:paraId="4B08373B">
            <w:pPr>
              <w:adjustRightInd w:val="0"/>
              <w:snapToGrid w:val="0"/>
              <w:jc w:val="left"/>
              <w:rPr>
                <w:rFonts w:ascii="宋体" w:hAnsi="宋体"/>
                <w:color w:val="auto"/>
                <w:szCs w:val="21"/>
                <w:highlight w:val="none"/>
              </w:rPr>
            </w:pPr>
          </w:p>
        </w:tc>
      </w:tr>
      <w:tr w14:paraId="67CAE2E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6CE23B5C">
            <w:pPr>
              <w:adjustRightInd w:val="0"/>
              <w:snapToGrid w:val="0"/>
              <w:ind w:firstLine="420" w:firstLineChars="200"/>
              <w:jc w:val="center"/>
              <w:rPr>
                <w:rFonts w:hint="eastAsia" w:ascii="宋体" w:hAnsi="宋体"/>
                <w:color w:val="auto"/>
                <w:szCs w:val="21"/>
                <w:highlight w:val="none"/>
              </w:rPr>
            </w:pPr>
            <w:r>
              <w:rPr>
                <w:rFonts w:hint="eastAsia" w:ascii="宋体" w:hAnsi="宋体"/>
                <w:color w:val="auto"/>
                <w:szCs w:val="21"/>
                <w:highlight w:val="none"/>
              </w:rPr>
              <w:t>第二节</w:t>
            </w:r>
          </w:p>
          <w:p w14:paraId="5DC61868">
            <w:pPr>
              <w:adjustRightInd w:val="0"/>
              <w:snapToGrid w:val="0"/>
              <w:ind w:firstLine="420" w:firstLineChars="200"/>
              <w:jc w:val="center"/>
              <w:rPr>
                <w:rFonts w:hint="eastAsia"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13.2</w:t>
            </w:r>
            <w:r>
              <w:rPr>
                <w:rFonts w:hint="eastAsia" w:ascii="宋体" w:hAnsi="宋体"/>
                <w:color w:val="auto"/>
                <w:szCs w:val="21"/>
                <w:highlight w:val="none"/>
              </w:rPr>
              <w:t>款</w:t>
            </w:r>
          </w:p>
        </w:tc>
        <w:tc>
          <w:tcPr>
            <w:tcW w:w="2043" w:type="dxa"/>
            <w:vAlign w:val="center"/>
          </w:tcPr>
          <w:p w14:paraId="3CDE7381">
            <w:pPr>
              <w:adjustRightInd w:val="0"/>
              <w:snapToGrid w:val="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履约保证金不予退还的情形</w:t>
            </w:r>
          </w:p>
        </w:tc>
        <w:tc>
          <w:tcPr>
            <w:tcW w:w="6270" w:type="dxa"/>
            <w:vAlign w:val="center"/>
          </w:tcPr>
          <w:p w14:paraId="4CC59C39">
            <w:pPr>
              <w:adjustRightInd w:val="0"/>
              <w:snapToGrid w:val="0"/>
              <w:jc w:val="left"/>
              <w:rPr>
                <w:rFonts w:ascii="宋体" w:hAnsi="宋体"/>
                <w:color w:val="auto"/>
                <w:szCs w:val="21"/>
                <w:highlight w:val="none"/>
              </w:rPr>
            </w:pPr>
          </w:p>
        </w:tc>
      </w:tr>
      <w:tr w14:paraId="43A5C55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62AE5FC">
            <w:pPr>
              <w:adjustRightInd w:val="0"/>
              <w:snapToGrid w:val="0"/>
              <w:ind w:firstLine="420" w:firstLineChars="200"/>
              <w:jc w:val="center"/>
              <w:rPr>
                <w:rFonts w:hint="eastAsia" w:ascii="宋体" w:hAnsi="宋体"/>
                <w:color w:val="auto"/>
                <w:szCs w:val="21"/>
                <w:highlight w:val="none"/>
              </w:rPr>
            </w:pPr>
            <w:r>
              <w:rPr>
                <w:rFonts w:hint="eastAsia" w:ascii="宋体" w:hAnsi="宋体"/>
                <w:color w:val="auto"/>
                <w:szCs w:val="21"/>
                <w:highlight w:val="none"/>
              </w:rPr>
              <w:t>第二节</w:t>
            </w:r>
          </w:p>
          <w:p w14:paraId="4A18F42C">
            <w:pPr>
              <w:adjustRightInd w:val="0"/>
              <w:snapToGrid w:val="0"/>
              <w:ind w:firstLine="420" w:firstLineChars="200"/>
              <w:jc w:val="center"/>
              <w:rPr>
                <w:rFonts w:hint="eastAsia"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13.3</w:t>
            </w:r>
            <w:r>
              <w:rPr>
                <w:rFonts w:hint="eastAsia" w:ascii="宋体" w:hAnsi="宋体"/>
                <w:color w:val="auto"/>
                <w:szCs w:val="21"/>
                <w:highlight w:val="none"/>
              </w:rPr>
              <w:t>款</w:t>
            </w:r>
          </w:p>
        </w:tc>
        <w:tc>
          <w:tcPr>
            <w:tcW w:w="2043" w:type="dxa"/>
            <w:vAlign w:val="center"/>
          </w:tcPr>
          <w:p w14:paraId="6E150846">
            <w:pPr>
              <w:adjustRightInd w:val="0"/>
              <w:snapToGrid w:val="0"/>
              <w:jc w:val="left"/>
              <w:rPr>
                <w:rFonts w:ascii="宋体" w:hAnsi="宋体"/>
                <w:color w:val="auto"/>
                <w:szCs w:val="21"/>
                <w:highlight w:val="none"/>
              </w:rPr>
            </w:pPr>
            <w:r>
              <w:rPr>
                <w:rFonts w:hint="eastAsia" w:ascii="宋体" w:hAnsi="宋体"/>
                <w:color w:val="auto"/>
                <w:szCs w:val="21"/>
                <w:highlight w:val="none"/>
              </w:rPr>
              <w:t>履约保证金退还时间及</w:t>
            </w:r>
            <w:r>
              <w:rPr>
                <w:rFonts w:hint="eastAsia" w:ascii="宋体" w:hAnsi="宋体"/>
                <w:color w:val="auto"/>
                <w:szCs w:val="21"/>
                <w:highlight w:val="none"/>
                <w:lang w:eastAsia="zh-CN"/>
              </w:rPr>
              <w:t>逾期退还的</w:t>
            </w:r>
            <w:r>
              <w:rPr>
                <w:rFonts w:hint="eastAsia" w:ascii="宋体" w:hAnsi="宋体"/>
                <w:color w:val="auto"/>
                <w:szCs w:val="21"/>
                <w:highlight w:val="none"/>
              </w:rPr>
              <w:t>违约金</w:t>
            </w:r>
          </w:p>
        </w:tc>
        <w:tc>
          <w:tcPr>
            <w:tcW w:w="6270" w:type="dxa"/>
            <w:vAlign w:val="center"/>
          </w:tcPr>
          <w:p w14:paraId="125CE15A">
            <w:pPr>
              <w:adjustRightInd w:val="0"/>
              <w:snapToGrid w:val="0"/>
              <w:jc w:val="left"/>
              <w:rPr>
                <w:rFonts w:ascii="宋体" w:hAnsi="宋体"/>
                <w:color w:val="auto"/>
                <w:szCs w:val="21"/>
                <w:highlight w:val="none"/>
              </w:rPr>
            </w:pPr>
          </w:p>
        </w:tc>
      </w:tr>
      <w:tr w14:paraId="25618A7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69E004B6">
            <w:pPr>
              <w:adjustRightInd w:val="0"/>
              <w:snapToGrid w:val="0"/>
              <w:ind w:firstLine="420" w:firstLineChars="200"/>
              <w:jc w:val="center"/>
              <w:rPr>
                <w:rFonts w:ascii="宋体" w:hAnsi="宋体"/>
                <w:color w:val="auto"/>
                <w:szCs w:val="21"/>
                <w:highlight w:val="none"/>
              </w:rPr>
            </w:pPr>
            <w:r>
              <w:rPr>
                <w:rFonts w:hint="eastAsia" w:ascii="宋体" w:hAnsi="宋体"/>
                <w:color w:val="auto"/>
                <w:szCs w:val="21"/>
                <w:highlight w:val="none"/>
              </w:rPr>
              <w:t>第二节</w:t>
            </w:r>
          </w:p>
          <w:p w14:paraId="1F4CEB88">
            <w:pPr>
              <w:adjustRightInd w:val="0"/>
              <w:snapToGrid w:val="0"/>
              <w:ind w:firstLine="420" w:firstLineChars="200"/>
              <w:jc w:val="center"/>
              <w:rPr>
                <w:rFonts w:hint="eastAsia"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4</w:t>
            </w:r>
            <w:r>
              <w:rPr>
                <w:rFonts w:hint="eastAsia" w:ascii="宋体" w:hAnsi="宋体"/>
                <w:color w:val="auto"/>
                <w:szCs w:val="21"/>
                <w:highlight w:val="none"/>
              </w:rPr>
              <w:t>.1（</w:t>
            </w:r>
            <w:r>
              <w:rPr>
                <w:rFonts w:hint="eastAsia" w:ascii="宋体" w:hAnsi="宋体"/>
                <w:color w:val="auto"/>
                <w:szCs w:val="21"/>
                <w:highlight w:val="none"/>
                <w:lang w:val="en-US" w:eastAsia="zh-CN"/>
              </w:rPr>
              <w:t>3</w:t>
            </w:r>
            <w:r>
              <w:rPr>
                <w:rFonts w:hint="eastAsia" w:ascii="宋体" w:hAnsi="宋体"/>
                <w:color w:val="auto"/>
                <w:szCs w:val="21"/>
                <w:highlight w:val="none"/>
              </w:rPr>
              <w:t>）项</w:t>
            </w:r>
          </w:p>
        </w:tc>
        <w:tc>
          <w:tcPr>
            <w:tcW w:w="2043" w:type="dxa"/>
            <w:vAlign w:val="center"/>
          </w:tcPr>
          <w:p w14:paraId="35CE653A">
            <w:pPr>
              <w:adjustRightInd w:val="0"/>
              <w:snapToGrid w:val="0"/>
              <w:jc w:val="left"/>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运行监督、维修期限</w:t>
            </w:r>
          </w:p>
        </w:tc>
        <w:tc>
          <w:tcPr>
            <w:tcW w:w="6270" w:type="dxa"/>
            <w:vAlign w:val="center"/>
          </w:tcPr>
          <w:p w14:paraId="78547CC7">
            <w:pPr>
              <w:adjustRightInd w:val="0"/>
              <w:snapToGrid w:val="0"/>
              <w:jc w:val="left"/>
              <w:rPr>
                <w:rFonts w:ascii="宋体" w:hAnsi="宋体"/>
                <w:color w:val="auto"/>
                <w:szCs w:val="21"/>
                <w:highlight w:val="none"/>
              </w:rPr>
            </w:pPr>
          </w:p>
        </w:tc>
      </w:tr>
      <w:tr w14:paraId="2737CB1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4B426178">
            <w:pPr>
              <w:adjustRightInd w:val="0"/>
              <w:snapToGrid w:val="0"/>
              <w:ind w:firstLine="420" w:firstLineChars="200"/>
              <w:jc w:val="center"/>
              <w:rPr>
                <w:rFonts w:ascii="宋体" w:hAnsi="宋体"/>
                <w:color w:val="auto"/>
                <w:szCs w:val="21"/>
                <w:highlight w:val="none"/>
              </w:rPr>
            </w:pPr>
            <w:r>
              <w:rPr>
                <w:rFonts w:hint="eastAsia" w:ascii="宋体" w:hAnsi="宋体"/>
                <w:color w:val="auto"/>
                <w:szCs w:val="21"/>
                <w:highlight w:val="none"/>
              </w:rPr>
              <w:t>第二节</w:t>
            </w:r>
          </w:p>
          <w:p w14:paraId="5E63A7E4">
            <w:pPr>
              <w:adjustRightInd w:val="0"/>
              <w:snapToGrid w:val="0"/>
              <w:ind w:firstLine="420" w:firstLineChars="200"/>
              <w:jc w:val="center"/>
              <w:rPr>
                <w:rFonts w:hint="eastAsia"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4</w:t>
            </w:r>
            <w:r>
              <w:rPr>
                <w:rFonts w:hint="eastAsia" w:ascii="宋体" w:hAnsi="宋体"/>
                <w:color w:val="auto"/>
                <w:szCs w:val="21"/>
                <w:highlight w:val="none"/>
              </w:rPr>
              <w:t>.1（</w:t>
            </w:r>
            <w:r>
              <w:rPr>
                <w:rFonts w:hint="eastAsia" w:ascii="宋体" w:hAnsi="宋体"/>
                <w:color w:val="auto"/>
                <w:szCs w:val="21"/>
                <w:highlight w:val="none"/>
                <w:lang w:val="en-US" w:eastAsia="zh-CN"/>
              </w:rPr>
              <w:t>5</w:t>
            </w:r>
            <w:r>
              <w:rPr>
                <w:rFonts w:hint="eastAsia" w:ascii="宋体" w:hAnsi="宋体"/>
                <w:color w:val="auto"/>
                <w:szCs w:val="21"/>
                <w:highlight w:val="none"/>
              </w:rPr>
              <w:t>）项</w:t>
            </w:r>
          </w:p>
        </w:tc>
        <w:tc>
          <w:tcPr>
            <w:tcW w:w="2043" w:type="dxa"/>
            <w:vAlign w:val="center"/>
          </w:tcPr>
          <w:p w14:paraId="42EE516D">
            <w:pPr>
              <w:adjustRightInd w:val="0"/>
              <w:snapToGrid w:val="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货物回收的约定</w:t>
            </w:r>
          </w:p>
        </w:tc>
        <w:tc>
          <w:tcPr>
            <w:tcW w:w="6270" w:type="dxa"/>
            <w:vAlign w:val="center"/>
          </w:tcPr>
          <w:p w14:paraId="71063090">
            <w:pPr>
              <w:adjustRightInd w:val="0"/>
              <w:snapToGrid w:val="0"/>
              <w:jc w:val="left"/>
              <w:rPr>
                <w:rFonts w:ascii="宋体" w:hAnsi="宋体"/>
                <w:color w:val="auto"/>
                <w:szCs w:val="21"/>
                <w:highlight w:val="none"/>
              </w:rPr>
            </w:pPr>
          </w:p>
        </w:tc>
      </w:tr>
      <w:tr w14:paraId="675DB85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75022F6">
            <w:pPr>
              <w:adjustRightInd w:val="0"/>
              <w:snapToGrid w:val="0"/>
              <w:ind w:firstLine="420" w:firstLineChars="200"/>
              <w:jc w:val="center"/>
              <w:rPr>
                <w:rFonts w:ascii="宋体" w:hAnsi="宋体"/>
                <w:color w:val="auto"/>
                <w:szCs w:val="21"/>
                <w:highlight w:val="none"/>
              </w:rPr>
            </w:pPr>
            <w:r>
              <w:rPr>
                <w:rFonts w:hint="eastAsia" w:ascii="宋体" w:hAnsi="宋体"/>
                <w:color w:val="auto"/>
                <w:szCs w:val="21"/>
                <w:highlight w:val="none"/>
              </w:rPr>
              <w:t>第二节</w:t>
            </w:r>
          </w:p>
          <w:p w14:paraId="5AB72BCF">
            <w:pPr>
              <w:adjustRightInd w:val="0"/>
              <w:snapToGrid w:val="0"/>
              <w:ind w:firstLine="420" w:firstLineChars="200"/>
              <w:jc w:val="center"/>
              <w:rPr>
                <w:rFonts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4</w:t>
            </w: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）项</w:t>
            </w:r>
          </w:p>
        </w:tc>
        <w:tc>
          <w:tcPr>
            <w:tcW w:w="2043" w:type="dxa"/>
            <w:vAlign w:val="center"/>
          </w:tcPr>
          <w:p w14:paraId="332AFEC4">
            <w:pPr>
              <w:adjustRightInd w:val="0"/>
              <w:snapToGrid w:val="0"/>
              <w:jc w:val="left"/>
              <w:rPr>
                <w:rFonts w:ascii="宋体" w:hAnsi="宋体"/>
                <w:color w:val="auto"/>
                <w:szCs w:val="21"/>
                <w:highlight w:val="none"/>
              </w:rPr>
            </w:pPr>
            <w:r>
              <w:rPr>
                <w:rFonts w:hint="eastAsia" w:ascii="宋体" w:hAnsi="宋体"/>
                <w:color w:val="auto"/>
                <w:szCs w:val="21"/>
                <w:highlight w:val="none"/>
              </w:rPr>
              <w:t>乙方提供的其他服务</w:t>
            </w:r>
          </w:p>
        </w:tc>
        <w:tc>
          <w:tcPr>
            <w:tcW w:w="6270" w:type="dxa"/>
            <w:vAlign w:val="center"/>
          </w:tcPr>
          <w:p w14:paraId="4AAAAE80">
            <w:pPr>
              <w:adjustRightInd w:val="0"/>
              <w:snapToGrid w:val="0"/>
              <w:jc w:val="left"/>
              <w:rPr>
                <w:rFonts w:ascii="宋体" w:hAnsi="宋体"/>
                <w:color w:val="auto"/>
                <w:szCs w:val="21"/>
                <w:highlight w:val="none"/>
              </w:rPr>
            </w:pPr>
          </w:p>
        </w:tc>
      </w:tr>
      <w:tr w14:paraId="77AFBA4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B37C668">
            <w:pPr>
              <w:adjustRightInd w:val="0"/>
              <w:snapToGrid w:val="0"/>
              <w:ind w:firstLine="420" w:firstLineChars="200"/>
              <w:jc w:val="center"/>
              <w:rPr>
                <w:rFonts w:ascii="宋体" w:hAnsi="宋体"/>
                <w:color w:val="auto"/>
                <w:szCs w:val="21"/>
                <w:highlight w:val="none"/>
              </w:rPr>
            </w:pPr>
            <w:r>
              <w:rPr>
                <w:rFonts w:hint="eastAsia" w:ascii="宋体" w:hAnsi="宋体"/>
                <w:color w:val="auto"/>
                <w:szCs w:val="21"/>
                <w:highlight w:val="none"/>
              </w:rPr>
              <w:t>第二节</w:t>
            </w:r>
          </w:p>
          <w:p w14:paraId="5051F8DB">
            <w:pPr>
              <w:adjustRightInd w:val="0"/>
              <w:snapToGrid w:val="0"/>
              <w:ind w:firstLine="420" w:firstLineChars="200"/>
              <w:jc w:val="center"/>
              <w:rPr>
                <w:rFonts w:hint="default" w:ascii="宋体" w:hAnsi="宋体" w:eastAsia="宋体"/>
                <w:color w:val="auto"/>
                <w:szCs w:val="21"/>
                <w:highlight w:val="none"/>
                <w:lang w:val="en-US" w:eastAsia="zh-CN"/>
              </w:rPr>
            </w:pPr>
            <w:r>
              <w:rPr>
                <w:rFonts w:hint="eastAsia" w:ascii="宋体" w:hAnsi="宋体"/>
                <w:color w:val="auto"/>
                <w:szCs w:val="21"/>
                <w:highlight w:val="none"/>
              </w:rPr>
              <w:t>第1</w:t>
            </w:r>
            <w:r>
              <w:rPr>
                <w:rFonts w:hint="eastAsia" w:ascii="宋体" w:hAnsi="宋体"/>
                <w:color w:val="auto"/>
                <w:szCs w:val="21"/>
                <w:highlight w:val="none"/>
                <w:lang w:val="en-US" w:eastAsia="zh-CN"/>
              </w:rPr>
              <w:t>5</w:t>
            </w:r>
            <w:r>
              <w:rPr>
                <w:rFonts w:hint="eastAsia" w:ascii="宋体" w:hAnsi="宋体"/>
                <w:color w:val="auto"/>
                <w:szCs w:val="21"/>
                <w:highlight w:val="none"/>
              </w:rPr>
              <w:t>.</w:t>
            </w:r>
            <w:r>
              <w:rPr>
                <w:rFonts w:hint="eastAsia" w:ascii="宋体" w:hAnsi="宋体"/>
                <w:color w:val="auto"/>
                <w:szCs w:val="21"/>
                <w:highlight w:val="none"/>
                <w:lang w:val="en-US" w:eastAsia="zh-CN"/>
              </w:rPr>
              <w:t>1款</w:t>
            </w:r>
          </w:p>
        </w:tc>
        <w:tc>
          <w:tcPr>
            <w:tcW w:w="2043" w:type="dxa"/>
            <w:vAlign w:val="center"/>
          </w:tcPr>
          <w:p w14:paraId="57A7A5B2">
            <w:pPr>
              <w:adjustRightInd w:val="0"/>
              <w:snapToGrid w:val="0"/>
              <w:jc w:val="left"/>
              <w:rPr>
                <w:rFonts w:hint="eastAsia" w:ascii="宋体" w:hAnsi="宋体"/>
                <w:color w:val="auto"/>
                <w:szCs w:val="21"/>
                <w:highlight w:val="none"/>
              </w:rPr>
            </w:pPr>
            <w:r>
              <w:rPr>
                <w:rFonts w:hint="eastAsia" w:ascii="宋体" w:hAnsi="宋体"/>
                <w:color w:val="auto"/>
                <w:szCs w:val="21"/>
                <w:highlight w:val="none"/>
                <w:lang w:eastAsia="zh-CN"/>
              </w:rPr>
              <w:t>修理、重作、更换相关具体规定</w:t>
            </w:r>
          </w:p>
        </w:tc>
        <w:tc>
          <w:tcPr>
            <w:tcW w:w="6270" w:type="dxa"/>
            <w:vAlign w:val="center"/>
          </w:tcPr>
          <w:p w14:paraId="2E9BADAD">
            <w:pPr>
              <w:adjustRightInd w:val="0"/>
              <w:snapToGrid w:val="0"/>
              <w:jc w:val="left"/>
              <w:rPr>
                <w:rFonts w:ascii="宋体" w:hAnsi="宋体"/>
                <w:color w:val="auto"/>
                <w:szCs w:val="21"/>
                <w:highlight w:val="none"/>
              </w:rPr>
            </w:pPr>
          </w:p>
        </w:tc>
      </w:tr>
      <w:tr w14:paraId="60EAE16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4B0E435">
            <w:pPr>
              <w:adjustRightInd w:val="0"/>
              <w:snapToGrid w:val="0"/>
              <w:ind w:firstLine="420" w:firstLineChars="200"/>
              <w:jc w:val="center"/>
              <w:rPr>
                <w:rFonts w:ascii="宋体" w:hAnsi="宋体"/>
                <w:color w:val="auto"/>
                <w:szCs w:val="21"/>
                <w:highlight w:val="none"/>
              </w:rPr>
            </w:pPr>
            <w:r>
              <w:rPr>
                <w:rFonts w:hint="eastAsia" w:ascii="宋体" w:hAnsi="宋体"/>
                <w:color w:val="auto"/>
                <w:szCs w:val="21"/>
                <w:highlight w:val="none"/>
              </w:rPr>
              <w:t>第二节</w:t>
            </w:r>
          </w:p>
          <w:p w14:paraId="5080AC62">
            <w:pPr>
              <w:adjustRightInd w:val="0"/>
              <w:snapToGrid w:val="0"/>
              <w:ind w:firstLine="420" w:firstLineChars="200"/>
              <w:jc w:val="center"/>
              <w:rPr>
                <w:rFonts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5</w:t>
            </w:r>
            <w:r>
              <w:rPr>
                <w:rFonts w:hint="eastAsia" w:ascii="宋体" w:hAnsi="宋体"/>
                <w:color w:val="auto"/>
                <w:szCs w:val="21"/>
                <w:highlight w:val="none"/>
              </w:rPr>
              <w:t>.2（2）项</w:t>
            </w:r>
          </w:p>
        </w:tc>
        <w:tc>
          <w:tcPr>
            <w:tcW w:w="2043" w:type="dxa"/>
            <w:vAlign w:val="center"/>
          </w:tcPr>
          <w:p w14:paraId="4DDE8B44">
            <w:pPr>
              <w:adjustRightInd w:val="0"/>
              <w:snapToGrid w:val="0"/>
              <w:jc w:val="left"/>
              <w:rPr>
                <w:rFonts w:ascii="宋体" w:hAnsi="宋体"/>
                <w:color w:val="auto"/>
                <w:szCs w:val="21"/>
                <w:highlight w:val="none"/>
              </w:rPr>
            </w:pPr>
            <w:r>
              <w:rPr>
                <w:rFonts w:hint="eastAsia" w:ascii="宋体" w:hAnsi="宋体"/>
                <w:color w:val="auto"/>
                <w:szCs w:val="21"/>
                <w:highlight w:val="none"/>
              </w:rPr>
              <w:t>迟延交货赔偿费</w:t>
            </w:r>
          </w:p>
        </w:tc>
        <w:tc>
          <w:tcPr>
            <w:tcW w:w="6270" w:type="dxa"/>
            <w:vAlign w:val="center"/>
          </w:tcPr>
          <w:p w14:paraId="6A855FBF">
            <w:pPr>
              <w:adjustRightInd w:val="0"/>
              <w:snapToGrid w:val="0"/>
              <w:jc w:val="left"/>
              <w:rPr>
                <w:rFonts w:ascii="宋体" w:hAnsi="宋体"/>
                <w:color w:val="auto"/>
                <w:szCs w:val="21"/>
                <w:highlight w:val="none"/>
                <w:u w:val="single"/>
              </w:rPr>
            </w:pPr>
          </w:p>
        </w:tc>
      </w:tr>
      <w:tr w14:paraId="32C3A32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EB239B6">
            <w:pPr>
              <w:adjustRightInd w:val="0"/>
              <w:snapToGrid w:val="0"/>
              <w:ind w:firstLine="420" w:firstLineChars="200"/>
              <w:jc w:val="center"/>
              <w:rPr>
                <w:rFonts w:ascii="宋体" w:hAnsi="宋体"/>
                <w:color w:val="auto"/>
                <w:szCs w:val="21"/>
                <w:highlight w:val="none"/>
              </w:rPr>
            </w:pPr>
            <w:r>
              <w:rPr>
                <w:rFonts w:hint="eastAsia" w:ascii="宋体" w:hAnsi="宋体"/>
                <w:color w:val="auto"/>
                <w:szCs w:val="21"/>
                <w:highlight w:val="none"/>
              </w:rPr>
              <w:t>第二节</w:t>
            </w:r>
          </w:p>
          <w:p w14:paraId="223FF31B">
            <w:pPr>
              <w:adjustRightInd w:val="0"/>
              <w:snapToGrid w:val="0"/>
              <w:ind w:firstLine="420" w:firstLineChars="200"/>
              <w:jc w:val="center"/>
              <w:rPr>
                <w:rFonts w:hint="eastAsia"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5</w:t>
            </w:r>
            <w:r>
              <w:rPr>
                <w:rFonts w:hint="eastAsia" w:ascii="宋体" w:hAnsi="宋体"/>
                <w:color w:val="auto"/>
                <w:szCs w:val="21"/>
                <w:highlight w:val="none"/>
              </w:rPr>
              <w:t>.</w:t>
            </w:r>
            <w:r>
              <w:rPr>
                <w:rFonts w:hint="eastAsia" w:ascii="宋体" w:hAnsi="宋体"/>
                <w:color w:val="auto"/>
                <w:szCs w:val="21"/>
                <w:highlight w:val="none"/>
                <w:lang w:val="en-US" w:eastAsia="zh-CN"/>
              </w:rPr>
              <w:t>3款</w:t>
            </w:r>
          </w:p>
        </w:tc>
        <w:tc>
          <w:tcPr>
            <w:tcW w:w="2043" w:type="dxa"/>
            <w:vAlign w:val="center"/>
          </w:tcPr>
          <w:p w14:paraId="6E441771">
            <w:pPr>
              <w:adjustRightInd w:val="0"/>
              <w:snapToGrid w:val="0"/>
              <w:jc w:val="left"/>
              <w:rPr>
                <w:rFonts w:hint="eastAsia" w:ascii="宋体" w:hAnsi="宋体"/>
                <w:color w:val="auto"/>
                <w:szCs w:val="21"/>
                <w:highlight w:val="none"/>
              </w:rPr>
            </w:pPr>
            <w:r>
              <w:rPr>
                <w:rFonts w:hint="eastAsia" w:ascii="宋体" w:hAnsi="宋体"/>
                <w:color w:val="auto"/>
                <w:szCs w:val="21"/>
                <w:highlight w:val="none"/>
              </w:rPr>
              <w:t>逾期付款利息</w:t>
            </w:r>
          </w:p>
        </w:tc>
        <w:tc>
          <w:tcPr>
            <w:tcW w:w="6270" w:type="dxa"/>
            <w:vAlign w:val="center"/>
          </w:tcPr>
          <w:p w14:paraId="71D15849">
            <w:pPr>
              <w:adjustRightInd w:val="0"/>
              <w:snapToGrid w:val="0"/>
              <w:jc w:val="left"/>
              <w:rPr>
                <w:rFonts w:ascii="宋体" w:hAnsi="宋体"/>
                <w:color w:val="auto"/>
                <w:szCs w:val="21"/>
                <w:highlight w:val="none"/>
                <w:u w:val="single"/>
              </w:rPr>
            </w:pPr>
          </w:p>
        </w:tc>
      </w:tr>
      <w:tr w14:paraId="78F85E9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14:paraId="36E78166">
            <w:pPr>
              <w:adjustRightInd w:val="0"/>
              <w:snapToGrid w:val="0"/>
              <w:ind w:firstLine="420" w:firstLineChars="200"/>
              <w:jc w:val="center"/>
              <w:rPr>
                <w:rFonts w:ascii="宋体" w:hAnsi="宋体"/>
                <w:color w:val="auto"/>
                <w:szCs w:val="21"/>
                <w:highlight w:val="none"/>
              </w:rPr>
            </w:pPr>
            <w:r>
              <w:rPr>
                <w:rFonts w:hint="eastAsia" w:ascii="宋体" w:hAnsi="宋体"/>
                <w:color w:val="auto"/>
                <w:szCs w:val="21"/>
                <w:highlight w:val="none"/>
              </w:rPr>
              <w:t>第二节</w:t>
            </w:r>
          </w:p>
          <w:p w14:paraId="7FB9E1A2">
            <w:pPr>
              <w:adjustRightInd w:val="0"/>
              <w:snapToGrid w:val="0"/>
              <w:ind w:firstLine="420" w:firstLineChars="200"/>
              <w:jc w:val="center"/>
              <w:rPr>
                <w:rFonts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5</w:t>
            </w:r>
            <w:r>
              <w:rPr>
                <w:rFonts w:hint="eastAsia" w:ascii="宋体" w:hAnsi="宋体"/>
                <w:color w:val="auto"/>
                <w:szCs w:val="21"/>
                <w:highlight w:val="none"/>
              </w:rPr>
              <w:t>.4</w:t>
            </w:r>
            <w:r>
              <w:rPr>
                <w:rFonts w:hint="eastAsia" w:ascii="宋体" w:hAnsi="宋体"/>
                <w:color w:val="auto"/>
                <w:szCs w:val="21"/>
                <w:highlight w:val="none"/>
                <w:lang w:val="en-US" w:eastAsia="zh-CN"/>
              </w:rPr>
              <w:t>款</w:t>
            </w:r>
          </w:p>
        </w:tc>
        <w:tc>
          <w:tcPr>
            <w:tcW w:w="2043" w:type="dxa"/>
            <w:tcBorders>
              <w:left w:val="single" w:color="auto" w:sz="2" w:space="0"/>
              <w:bottom w:val="single" w:color="auto" w:sz="2" w:space="0"/>
              <w:right w:val="single" w:color="auto" w:sz="2" w:space="0"/>
            </w:tcBorders>
            <w:vAlign w:val="center"/>
          </w:tcPr>
          <w:p w14:paraId="38A5596A">
            <w:pPr>
              <w:adjustRightInd w:val="0"/>
              <w:snapToGrid w:val="0"/>
              <w:jc w:val="left"/>
              <w:rPr>
                <w:rFonts w:ascii="宋体" w:hAnsi="宋体"/>
                <w:color w:val="auto"/>
                <w:szCs w:val="21"/>
                <w:highlight w:val="none"/>
              </w:rPr>
            </w:pPr>
            <w:r>
              <w:rPr>
                <w:rFonts w:hint="eastAsia" w:ascii="宋体" w:hAnsi="宋体"/>
                <w:color w:val="auto"/>
                <w:szCs w:val="21"/>
                <w:highlight w:val="none"/>
              </w:rPr>
              <w:t>其他违约责任</w:t>
            </w:r>
          </w:p>
        </w:tc>
        <w:tc>
          <w:tcPr>
            <w:tcW w:w="6270" w:type="dxa"/>
            <w:tcBorders>
              <w:left w:val="single" w:color="auto" w:sz="2" w:space="0"/>
              <w:bottom w:val="single" w:color="auto" w:sz="2" w:space="0"/>
            </w:tcBorders>
            <w:vAlign w:val="center"/>
          </w:tcPr>
          <w:p w14:paraId="15E1244F">
            <w:pPr>
              <w:adjustRightInd w:val="0"/>
              <w:snapToGrid w:val="0"/>
              <w:jc w:val="left"/>
              <w:rPr>
                <w:rFonts w:ascii="宋体" w:hAnsi="宋体"/>
                <w:color w:val="auto"/>
                <w:szCs w:val="21"/>
                <w:highlight w:val="none"/>
                <w:u w:val="single"/>
              </w:rPr>
            </w:pPr>
          </w:p>
        </w:tc>
      </w:tr>
      <w:tr w14:paraId="43D110A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14:paraId="2DC7C5F3">
            <w:pPr>
              <w:adjustRightInd w:val="0"/>
              <w:snapToGrid w:val="0"/>
              <w:ind w:firstLine="420" w:firstLineChars="200"/>
              <w:jc w:val="center"/>
              <w:rPr>
                <w:rFonts w:ascii="宋体" w:hAnsi="宋体"/>
                <w:color w:val="auto"/>
                <w:szCs w:val="21"/>
                <w:highlight w:val="none"/>
              </w:rPr>
            </w:pPr>
            <w:r>
              <w:rPr>
                <w:rFonts w:hint="eastAsia" w:ascii="宋体" w:hAnsi="宋体"/>
                <w:color w:val="auto"/>
                <w:szCs w:val="21"/>
                <w:highlight w:val="none"/>
              </w:rPr>
              <w:t>第二节</w:t>
            </w:r>
          </w:p>
          <w:p w14:paraId="649E017B">
            <w:pPr>
              <w:adjustRightInd w:val="0"/>
              <w:snapToGrid w:val="0"/>
              <w:ind w:firstLine="420" w:firstLineChars="200"/>
              <w:jc w:val="center"/>
              <w:rPr>
                <w:rFonts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19</w:t>
            </w:r>
            <w:r>
              <w:rPr>
                <w:rFonts w:hint="eastAsia" w:ascii="宋体" w:hAnsi="宋体"/>
                <w:color w:val="auto"/>
                <w:szCs w:val="21"/>
                <w:highlight w:val="none"/>
              </w:rPr>
              <w:t>.2</w:t>
            </w:r>
            <w:r>
              <w:rPr>
                <w:rFonts w:hint="eastAsia" w:ascii="宋体" w:hAnsi="宋体"/>
                <w:color w:val="auto"/>
                <w:szCs w:val="21"/>
                <w:highlight w:val="none"/>
                <w:lang w:val="en-US" w:eastAsia="zh-CN"/>
              </w:rPr>
              <w:t>款</w:t>
            </w:r>
          </w:p>
        </w:tc>
        <w:tc>
          <w:tcPr>
            <w:tcW w:w="2043" w:type="dxa"/>
            <w:tcBorders>
              <w:top w:val="single" w:color="auto" w:sz="2" w:space="0"/>
              <w:left w:val="single" w:color="auto" w:sz="2" w:space="0"/>
              <w:right w:val="single" w:color="auto" w:sz="2" w:space="0"/>
            </w:tcBorders>
            <w:vAlign w:val="center"/>
          </w:tcPr>
          <w:p w14:paraId="007F54DB">
            <w:pPr>
              <w:adjustRightInd w:val="0"/>
              <w:snapToGrid w:val="0"/>
              <w:jc w:val="left"/>
              <w:rPr>
                <w:rFonts w:ascii="宋体" w:hAnsi="宋体"/>
                <w:color w:val="auto"/>
                <w:szCs w:val="21"/>
                <w:highlight w:val="none"/>
              </w:rPr>
            </w:pPr>
            <w:r>
              <w:rPr>
                <w:rFonts w:hint="eastAsia" w:ascii="宋体" w:hAnsi="宋体"/>
                <w:color w:val="auto"/>
                <w:szCs w:val="21"/>
                <w:highlight w:val="none"/>
                <w:lang w:val="en-US" w:eastAsia="zh-CN"/>
              </w:rPr>
              <w:t>解决争议的方法</w:t>
            </w:r>
          </w:p>
        </w:tc>
        <w:tc>
          <w:tcPr>
            <w:tcW w:w="6270" w:type="dxa"/>
            <w:tcBorders>
              <w:top w:val="single" w:color="auto" w:sz="2" w:space="0"/>
              <w:left w:val="single" w:color="auto" w:sz="2" w:space="0"/>
            </w:tcBorders>
            <w:vAlign w:val="center"/>
          </w:tcPr>
          <w:p w14:paraId="5575CF92">
            <w:pPr>
              <w:autoSpaceDE w:val="0"/>
              <w:autoSpaceDN w:val="0"/>
              <w:adjustRightInd w:val="0"/>
              <w:snapToGrid w:val="0"/>
              <w:spacing w:line="400" w:lineRule="exact"/>
              <w:ind w:firstLine="420" w:firstLineChars="200"/>
              <w:jc w:val="left"/>
              <w:rPr>
                <w:rFonts w:hint="eastAsia" w:ascii="宋体" w:hAnsi="宋体" w:eastAsia="宋体" w:cs="宋体"/>
                <w:b w:val="0"/>
                <w:bCs w:val="0"/>
                <w:iCs/>
                <w:color w:val="auto"/>
                <w:szCs w:val="21"/>
                <w:highlight w:val="none"/>
              </w:rPr>
            </w:pPr>
            <w:r>
              <w:rPr>
                <w:rFonts w:hint="eastAsia" w:ascii="宋体" w:hAnsi="宋体" w:eastAsia="宋体" w:cs="宋体"/>
                <w:b w:val="0"/>
                <w:bCs w:val="0"/>
                <w:iCs/>
                <w:color w:val="auto"/>
                <w:szCs w:val="21"/>
                <w:highlight w:val="none"/>
              </w:rPr>
              <w:t>因本合同及合同有关事项发生的争议，按下列第</w:t>
            </w:r>
            <w:r>
              <w:rPr>
                <w:rFonts w:hint="eastAsia" w:ascii="宋体" w:hAnsi="宋体" w:eastAsia="宋体" w:cs="宋体"/>
                <w:b w:val="0"/>
                <w:bCs w:val="0"/>
                <w:iCs/>
                <w:color w:val="auto"/>
                <w:szCs w:val="21"/>
                <w:highlight w:val="none"/>
                <w:u w:val="single"/>
              </w:rPr>
              <w:t xml:space="preserve">   </w:t>
            </w:r>
            <w:r>
              <w:rPr>
                <w:rFonts w:hint="eastAsia" w:ascii="宋体" w:hAnsi="宋体" w:eastAsia="宋体" w:cs="宋体"/>
                <w:b w:val="0"/>
                <w:bCs w:val="0"/>
                <w:iCs/>
                <w:color w:val="auto"/>
                <w:szCs w:val="21"/>
                <w:highlight w:val="none"/>
              </w:rPr>
              <w:t>种方式解决：</w:t>
            </w:r>
          </w:p>
          <w:p w14:paraId="69B3BA6B">
            <w:pPr>
              <w:autoSpaceDE w:val="0"/>
              <w:autoSpaceDN w:val="0"/>
              <w:adjustRightInd w:val="0"/>
              <w:snapToGrid w:val="0"/>
              <w:spacing w:line="400" w:lineRule="exact"/>
              <w:ind w:firstLine="420" w:firstLineChars="200"/>
              <w:jc w:val="left"/>
              <w:rPr>
                <w:rFonts w:hint="eastAsia" w:ascii="宋体" w:hAnsi="宋体" w:eastAsia="宋体" w:cs="宋体"/>
                <w:b w:val="0"/>
                <w:bCs w:val="0"/>
                <w:iCs/>
                <w:color w:val="auto"/>
                <w:szCs w:val="21"/>
                <w:highlight w:val="none"/>
              </w:rPr>
            </w:pPr>
            <w:r>
              <w:rPr>
                <w:rFonts w:hint="eastAsia" w:ascii="宋体" w:hAnsi="宋体" w:eastAsia="宋体" w:cs="宋体"/>
                <w:b w:val="0"/>
                <w:bCs w:val="0"/>
                <w:iCs/>
                <w:color w:val="auto"/>
                <w:szCs w:val="21"/>
                <w:highlight w:val="none"/>
              </w:rPr>
              <w:t>（1）向</w:t>
            </w:r>
            <w:r>
              <w:rPr>
                <w:rFonts w:hint="eastAsia" w:ascii="宋体" w:hAnsi="宋体" w:eastAsia="宋体" w:cs="宋体"/>
                <w:b w:val="0"/>
                <w:bCs w:val="0"/>
                <w:iCs/>
                <w:color w:val="auto"/>
                <w:szCs w:val="21"/>
                <w:highlight w:val="none"/>
                <w:u w:val="single"/>
              </w:rPr>
              <w:t xml:space="preserve">                    </w:t>
            </w:r>
            <w:r>
              <w:rPr>
                <w:rFonts w:hint="eastAsia" w:ascii="宋体" w:hAnsi="宋体" w:eastAsia="宋体" w:cs="宋体"/>
                <w:b w:val="0"/>
                <w:bCs w:val="0"/>
                <w:iCs/>
                <w:color w:val="auto"/>
                <w:szCs w:val="21"/>
                <w:highlight w:val="none"/>
              </w:rPr>
              <w:t>仲裁委员会申请仲裁，仲裁地点为</w:t>
            </w:r>
            <w:r>
              <w:rPr>
                <w:rFonts w:hint="eastAsia" w:ascii="宋体" w:hAnsi="宋体" w:eastAsia="宋体" w:cs="宋体"/>
                <w:b w:val="0"/>
                <w:bCs w:val="0"/>
                <w:iCs/>
                <w:color w:val="auto"/>
                <w:szCs w:val="21"/>
                <w:highlight w:val="none"/>
                <w:u w:val="single"/>
              </w:rPr>
              <w:t xml:space="preserve">           </w:t>
            </w:r>
            <w:r>
              <w:rPr>
                <w:rFonts w:hint="eastAsia" w:ascii="宋体" w:hAnsi="宋体" w:eastAsia="宋体" w:cs="宋体"/>
                <w:b w:val="0"/>
                <w:bCs w:val="0"/>
                <w:iCs/>
                <w:color w:val="auto"/>
                <w:szCs w:val="21"/>
                <w:highlight w:val="none"/>
              </w:rPr>
              <w:t>；</w:t>
            </w:r>
          </w:p>
          <w:p w14:paraId="0B83EF76">
            <w:pPr>
              <w:adjustRightInd w:val="0"/>
              <w:snapToGrid w:val="0"/>
              <w:ind w:firstLine="420" w:firstLineChars="200"/>
              <w:jc w:val="left"/>
              <w:rPr>
                <w:rFonts w:ascii="宋体" w:hAnsi="宋体"/>
                <w:color w:val="auto"/>
                <w:szCs w:val="21"/>
                <w:highlight w:val="none"/>
                <w:u w:val="single"/>
              </w:rPr>
            </w:pPr>
            <w:r>
              <w:rPr>
                <w:rFonts w:hint="eastAsia" w:ascii="宋体" w:hAnsi="宋体" w:eastAsia="宋体" w:cs="宋体"/>
                <w:b w:val="0"/>
                <w:bCs w:val="0"/>
                <w:iCs/>
                <w:color w:val="auto"/>
                <w:szCs w:val="21"/>
                <w:highlight w:val="none"/>
              </w:rPr>
              <w:t>（2）向</w:t>
            </w:r>
            <w:r>
              <w:rPr>
                <w:rFonts w:hint="eastAsia" w:ascii="宋体" w:hAnsi="宋体" w:eastAsia="宋体" w:cs="宋体"/>
                <w:b w:val="0"/>
                <w:bCs w:val="0"/>
                <w:iCs/>
                <w:color w:val="auto"/>
                <w:szCs w:val="21"/>
                <w:highlight w:val="none"/>
                <w:u w:val="single"/>
              </w:rPr>
              <w:t xml:space="preserve">                    </w:t>
            </w:r>
            <w:r>
              <w:rPr>
                <w:rFonts w:hint="eastAsia" w:ascii="宋体" w:hAnsi="宋体" w:eastAsia="宋体" w:cs="宋体"/>
                <w:b w:val="0"/>
                <w:bCs w:val="0"/>
                <w:iCs/>
                <w:color w:val="auto"/>
                <w:szCs w:val="21"/>
                <w:highlight w:val="none"/>
              </w:rPr>
              <w:t>人民法院起诉。</w:t>
            </w:r>
          </w:p>
        </w:tc>
      </w:tr>
      <w:tr w14:paraId="69F016C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14:paraId="3A2D889D">
            <w:pPr>
              <w:adjustRightInd w:val="0"/>
              <w:snapToGrid w:val="0"/>
              <w:ind w:firstLine="420" w:firstLineChars="200"/>
              <w:jc w:val="center"/>
              <w:rPr>
                <w:rFonts w:ascii="宋体" w:hAnsi="宋体"/>
                <w:color w:val="auto"/>
                <w:szCs w:val="21"/>
                <w:highlight w:val="none"/>
              </w:rPr>
            </w:pPr>
            <w:r>
              <w:rPr>
                <w:rFonts w:hint="eastAsia" w:ascii="宋体" w:hAnsi="宋体"/>
                <w:color w:val="auto"/>
                <w:szCs w:val="21"/>
                <w:highlight w:val="none"/>
              </w:rPr>
              <w:t>第二节</w:t>
            </w:r>
          </w:p>
          <w:p w14:paraId="163760A9">
            <w:pPr>
              <w:adjustRightInd w:val="0"/>
              <w:snapToGrid w:val="0"/>
              <w:ind w:firstLine="420" w:firstLineChars="200"/>
              <w:jc w:val="center"/>
              <w:rPr>
                <w:rFonts w:ascii="宋体" w:hAnsi="宋体"/>
                <w:color w:val="auto"/>
                <w:szCs w:val="21"/>
                <w:highlight w:val="none"/>
              </w:rPr>
            </w:pPr>
            <w:r>
              <w:rPr>
                <w:rFonts w:hint="eastAsia" w:ascii="宋体" w:hAnsi="宋体"/>
                <w:color w:val="auto"/>
                <w:szCs w:val="21"/>
                <w:highlight w:val="none"/>
              </w:rPr>
              <w:t>第2</w:t>
            </w:r>
            <w:r>
              <w:rPr>
                <w:rFonts w:hint="eastAsia" w:ascii="宋体" w:hAnsi="宋体"/>
                <w:color w:val="auto"/>
                <w:szCs w:val="21"/>
                <w:highlight w:val="none"/>
                <w:lang w:val="en-US" w:eastAsia="zh-CN"/>
              </w:rPr>
              <w:t>3.1</w:t>
            </w:r>
            <w:r>
              <w:rPr>
                <w:rFonts w:hint="eastAsia" w:ascii="宋体" w:hAnsi="宋体"/>
                <w:color w:val="auto"/>
                <w:szCs w:val="21"/>
                <w:highlight w:val="none"/>
                <w:lang w:eastAsia="zh-CN"/>
              </w:rPr>
              <w:t>款</w:t>
            </w:r>
          </w:p>
        </w:tc>
        <w:tc>
          <w:tcPr>
            <w:tcW w:w="2043" w:type="dxa"/>
            <w:vAlign w:val="center"/>
          </w:tcPr>
          <w:p w14:paraId="3C30EC68">
            <w:pPr>
              <w:adjustRightInd w:val="0"/>
              <w:snapToGrid w:val="0"/>
              <w:jc w:val="left"/>
              <w:rPr>
                <w:rFonts w:ascii="宋体" w:hAnsi="宋体"/>
                <w:color w:val="auto"/>
                <w:szCs w:val="21"/>
                <w:highlight w:val="none"/>
              </w:rPr>
            </w:pPr>
            <w:r>
              <w:rPr>
                <w:rFonts w:hint="eastAsia" w:ascii="宋体" w:hAnsi="宋体"/>
                <w:bCs/>
                <w:color w:val="auto"/>
                <w:szCs w:val="21"/>
                <w:highlight w:val="none"/>
                <w:lang w:eastAsia="zh-CN"/>
              </w:rPr>
              <w:t>其他专用条款</w:t>
            </w:r>
          </w:p>
        </w:tc>
        <w:tc>
          <w:tcPr>
            <w:tcW w:w="6270" w:type="dxa"/>
            <w:vAlign w:val="center"/>
          </w:tcPr>
          <w:p w14:paraId="7E787CBA">
            <w:pPr>
              <w:adjustRightInd w:val="0"/>
              <w:snapToGrid w:val="0"/>
              <w:jc w:val="left"/>
              <w:rPr>
                <w:rFonts w:hint="default" w:ascii="宋体" w:hAnsi="宋体" w:eastAsia="宋体"/>
                <w:color w:val="auto"/>
                <w:szCs w:val="21"/>
                <w:highlight w:val="none"/>
                <w:lang w:val="en-US" w:eastAsia="zh-CN"/>
              </w:rPr>
            </w:pPr>
          </w:p>
        </w:tc>
      </w:tr>
    </w:tbl>
    <w:p w14:paraId="63C92027">
      <w:pPr>
        <w:spacing w:before="48" w:line="219" w:lineRule="auto"/>
        <w:ind w:left="4321" w:firstLine="466" w:firstLineChars="200"/>
        <w:outlineLvl w:val="1"/>
        <w:rPr>
          <w:rFonts w:ascii="宋体" w:hAnsi="宋体" w:eastAsia="宋体" w:cs="宋体"/>
          <w:b/>
          <w:bCs/>
          <w:color w:val="auto"/>
          <w:spacing w:val="-4"/>
          <w:sz w:val="24"/>
          <w:szCs w:val="24"/>
          <w:highlight w:val="none"/>
        </w:rPr>
      </w:pPr>
    </w:p>
    <w:p w14:paraId="535794C1">
      <w:pPr>
        <w:spacing w:before="48" w:line="219" w:lineRule="auto"/>
        <w:ind w:left="4321" w:firstLine="466" w:firstLineChars="200"/>
        <w:outlineLvl w:val="1"/>
        <w:rPr>
          <w:rFonts w:ascii="宋体" w:hAnsi="宋体" w:eastAsia="宋体" w:cs="宋体"/>
          <w:b/>
          <w:bCs/>
          <w:color w:val="auto"/>
          <w:spacing w:val="-4"/>
          <w:sz w:val="24"/>
          <w:szCs w:val="24"/>
          <w:highlight w:val="none"/>
        </w:rPr>
      </w:pPr>
    </w:p>
    <w:p w14:paraId="6A039D09">
      <w:pPr>
        <w:spacing w:before="48" w:line="219" w:lineRule="auto"/>
        <w:ind w:left="4321" w:firstLine="466" w:firstLineChars="200"/>
        <w:outlineLvl w:val="1"/>
        <w:rPr>
          <w:rFonts w:ascii="宋体" w:hAnsi="宋体" w:eastAsia="宋体" w:cs="宋体"/>
          <w:b/>
          <w:bCs/>
          <w:color w:val="auto"/>
          <w:spacing w:val="-4"/>
          <w:sz w:val="24"/>
          <w:szCs w:val="24"/>
          <w:highlight w:val="none"/>
        </w:rPr>
      </w:pPr>
    </w:p>
    <w:p w14:paraId="023F828E">
      <w:pPr>
        <w:spacing w:before="48" w:line="219" w:lineRule="auto"/>
        <w:ind w:left="4321" w:firstLine="466" w:firstLineChars="200"/>
        <w:outlineLvl w:val="1"/>
        <w:rPr>
          <w:rFonts w:ascii="宋体" w:hAnsi="宋体" w:eastAsia="宋体" w:cs="宋体"/>
          <w:b/>
          <w:bCs/>
          <w:color w:val="auto"/>
          <w:spacing w:val="-4"/>
          <w:sz w:val="24"/>
          <w:szCs w:val="24"/>
          <w:highlight w:val="none"/>
        </w:rPr>
      </w:pPr>
    </w:p>
    <w:p w14:paraId="6D90902F">
      <w:pPr>
        <w:spacing w:before="48" w:line="219" w:lineRule="auto"/>
        <w:ind w:left="4321" w:firstLine="466" w:firstLineChars="200"/>
        <w:outlineLvl w:val="1"/>
        <w:rPr>
          <w:rFonts w:ascii="宋体" w:hAnsi="宋体" w:eastAsia="宋体" w:cs="宋体"/>
          <w:b/>
          <w:bCs/>
          <w:color w:val="auto"/>
          <w:spacing w:val="-4"/>
          <w:sz w:val="24"/>
          <w:szCs w:val="24"/>
          <w:highlight w:val="none"/>
        </w:rPr>
      </w:pPr>
    </w:p>
    <w:p w14:paraId="59B58784">
      <w:pPr>
        <w:spacing w:before="48" w:line="219" w:lineRule="auto"/>
        <w:ind w:left="4321" w:firstLine="466" w:firstLineChars="200"/>
        <w:outlineLvl w:val="1"/>
        <w:rPr>
          <w:rFonts w:ascii="宋体" w:hAnsi="宋体" w:eastAsia="宋体" w:cs="宋体"/>
          <w:b/>
          <w:bCs/>
          <w:color w:val="auto"/>
          <w:spacing w:val="-4"/>
          <w:sz w:val="24"/>
          <w:szCs w:val="24"/>
          <w:highlight w:val="none"/>
        </w:rPr>
      </w:pPr>
    </w:p>
    <w:p w14:paraId="6524CB67">
      <w:pPr>
        <w:spacing w:before="48" w:line="219" w:lineRule="auto"/>
        <w:ind w:left="4321" w:firstLine="466" w:firstLineChars="200"/>
        <w:outlineLvl w:val="1"/>
        <w:rPr>
          <w:rFonts w:ascii="宋体" w:hAnsi="宋体" w:eastAsia="宋体" w:cs="宋体"/>
          <w:b/>
          <w:bCs/>
          <w:color w:val="auto"/>
          <w:spacing w:val="-4"/>
          <w:sz w:val="24"/>
          <w:szCs w:val="24"/>
          <w:highlight w:val="none"/>
        </w:rPr>
      </w:pPr>
    </w:p>
    <w:p w14:paraId="37434A66">
      <w:pPr>
        <w:spacing w:before="48" w:line="219" w:lineRule="auto"/>
        <w:ind w:left="4321" w:firstLine="466" w:firstLineChars="200"/>
        <w:outlineLvl w:val="1"/>
        <w:rPr>
          <w:rFonts w:ascii="宋体" w:hAnsi="宋体" w:eastAsia="宋体" w:cs="宋体"/>
          <w:b/>
          <w:bCs/>
          <w:color w:val="auto"/>
          <w:spacing w:val="-4"/>
          <w:sz w:val="24"/>
          <w:szCs w:val="24"/>
          <w:highlight w:val="none"/>
        </w:rPr>
      </w:pPr>
    </w:p>
    <w:p w14:paraId="3E4B2A94">
      <w:pPr>
        <w:spacing w:before="48" w:line="219" w:lineRule="auto"/>
        <w:ind w:left="4321" w:firstLine="466" w:firstLineChars="200"/>
        <w:outlineLvl w:val="1"/>
        <w:rPr>
          <w:rFonts w:ascii="宋体" w:hAnsi="宋体" w:eastAsia="宋体" w:cs="宋体"/>
          <w:b/>
          <w:bCs/>
          <w:color w:val="auto"/>
          <w:spacing w:val="-4"/>
          <w:sz w:val="24"/>
          <w:szCs w:val="24"/>
          <w:highlight w:val="none"/>
        </w:rPr>
      </w:pPr>
    </w:p>
    <w:p w14:paraId="25374AA3">
      <w:pPr>
        <w:spacing w:before="48" w:line="219" w:lineRule="auto"/>
        <w:ind w:left="4321" w:firstLine="466" w:firstLineChars="200"/>
        <w:outlineLvl w:val="1"/>
        <w:rPr>
          <w:rFonts w:ascii="宋体" w:hAnsi="宋体" w:eastAsia="宋体" w:cs="宋体"/>
          <w:b/>
          <w:bCs/>
          <w:color w:val="auto"/>
          <w:spacing w:val="-4"/>
          <w:sz w:val="24"/>
          <w:szCs w:val="24"/>
          <w:highlight w:val="none"/>
        </w:rPr>
      </w:pPr>
    </w:p>
    <w:p w14:paraId="61E15EBB">
      <w:pPr>
        <w:spacing w:before="48" w:line="219" w:lineRule="auto"/>
        <w:ind w:left="4321" w:firstLine="466" w:firstLineChars="200"/>
        <w:outlineLvl w:val="1"/>
        <w:rPr>
          <w:rFonts w:ascii="宋体" w:hAnsi="宋体" w:eastAsia="宋体" w:cs="宋体"/>
          <w:b/>
          <w:bCs/>
          <w:color w:val="auto"/>
          <w:spacing w:val="-4"/>
          <w:sz w:val="24"/>
          <w:szCs w:val="24"/>
          <w:highlight w:val="none"/>
        </w:rPr>
      </w:pPr>
    </w:p>
    <w:p w14:paraId="1EBE619D">
      <w:pPr>
        <w:spacing w:before="48" w:line="219" w:lineRule="auto"/>
        <w:ind w:left="4321" w:firstLine="466" w:firstLineChars="200"/>
        <w:outlineLvl w:val="1"/>
        <w:rPr>
          <w:rFonts w:ascii="宋体" w:hAnsi="宋体" w:eastAsia="宋体" w:cs="宋体"/>
          <w:b/>
          <w:bCs/>
          <w:color w:val="auto"/>
          <w:spacing w:val="-4"/>
          <w:sz w:val="24"/>
          <w:szCs w:val="24"/>
          <w:highlight w:val="none"/>
        </w:rPr>
      </w:pPr>
    </w:p>
    <w:p w14:paraId="561293C0">
      <w:pPr>
        <w:spacing w:before="48" w:line="219" w:lineRule="auto"/>
        <w:ind w:left="4321" w:firstLine="466" w:firstLineChars="200"/>
        <w:outlineLvl w:val="1"/>
        <w:rPr>
          <w:rFonts w:ascii="宋体" w:hAnsi="宋体" w:eastAsia="宋体" w:cs="宋体"/>
          <w:b/>
          <w:bCs/>
          <w:color w:val="auto"/>
          <w:spacing w:val="-4"/>
          <w:sz w:val="24"/>
          <w:szCs w:val="24"/>
          <w:highlight w:val="none"/>
        </w:rPr>
      </w:pPr>
    </w:p>
    <w:p w14:paraId="0BFEA3C3">
      <w:pPr>
        <w:spacing w:before="48" w:line="219" w:lineRule="auto"/>
        <w:ind w:left="4321" w:firstLine="466" w:firstLineChars="200"/>
        <w:outlineLvl w:val="1"/>
        <w:rPr>
          <w:rFonts w:ascii="宋体" w:hAnsi="宋体" w:eastAsia="宋体" w:cs="宋体"/>
          <w:b/>
          <w:bCs/>
          <w:color w:val="auto"/>
          <w:spacing w:val="-4"/>
          <w:sz w:val="24"/>
          <w:szCs w:val="24"/>
          <w:highlight w:val="none"/>
        </w:rPr>
      </w:pPr>
    </w:p>
    <w:p w14:paraId="045DCE90">
      <w:pPr>
        <w:spacing w:before="48" w:line="219" w:lineRule="auto"/>
        <w:ind w:left="4321" w:firstLine="466" w:firstLineChars="200"/>
        <w:outlineLvl w:val="1"/>
        <w:rPr>
          <w:rFonts w:ascii="宋体" w:hAnsi="宋体" w:eastAsia="宋体" w:cs="宋体"/>
          <w:b/>
          <w:bCs/>
          <w:color w:val="auto"/>
          <w:spacing w:val="-4"/>
          <w:sz w:val="24"/>
          <w:szCs w:val="24"/>
          <w:highlight w:val="none"/>
        </w:rPr>
      </w:pPr>
    </w:p>
    <w:p w14:paraId="3A5A1D93">
      <w:pPr>
        <w:spacing w:before="48" w:line="219" w:lineRule="auto"/>
        <w:ind w:left="4321" w:firstLine="466" w:firstLineChars="200"/>
        <w:outlineLvl w:val="1"/>
        <w:rPr>
          <w:rFonts w:ascii="宋体" w:hAnsi="宋体" w:eastAsia="宋体" w:cs="宋体"/>
          <w:b/>
          <w:bCs/>
          <w:color w:val="auto"/>
          <w:spacing w:val="-4"/>
          <w:sz w:val="24"/>
          <w:szCs w:val="24"/>
          <w:highlight w:val="none"/>
        </w:rPr>
      </w:pPr>
    </w:p>
    <w:p w14:paraId="4D90B592">
      <w:pPr>
        <w:spacing w:before="48" w:line="219" w:lineRule="auto"/>
        <w:ind w:left="4321" w:firstLine="466" w:firstLineChars="200"/>
        <w:outlineLvl w:val="1"/>
        <w:rPr>
          <w:rFonts w:ascii="宋体" w:hAnsi="宋体" w:eastAsia="宋体" w:cs="宋体"/>
          <w:b/>
          <w:bCs/>
          <w:color w:val="auto"/>
          <w:spacing w:val="-4"/>
          <w:sz w:val="24"/>
          <w:szCs w:val="24"/>
          <w:highlight w:val="none"/>
        </w:rPr>
      </w:pPr>
    </w:p>
    <w:p w14:paraId="76B8A68D">
      <w:pPr>
        <w:spacing w:before="48" w:line="219" w:lineRule="auto"/>
        <w:ind w:left="4321" w:firstLine="466" w:firstLineChars="200"/>
        <w:outlineLvl w:val="1"/>
        <w:rPr>
          <w:rFonts w:ascii="宋体" w:hAnsi="宋体" w:eastAsia="宋体" w:cs="宋体"/>
          <w:b/>
          <w:bCs/>
          <w:color w:val="auto"/>
          <w:spacing w:val="-4"/>
          <w:sz w:val="24"/>
          <w:szCs w:val="24"/>
          <w:highlight w:val="none"/>
        </w:rPr>
      </w:pPr>
    </w:p>
    <w:p w14:paraId="53DBCC34">
      <w:pPr>
        <w:spacing w:before="48" w:line="219" w:lineRule="auto"/>
        <w:ind w:left="4321" w:firstLine="466" w:firstLineChars="200"/>
        <w:outlineLvl w:val="1"/>
        <w:rPr>
          <w:rFonts w:ascii="宋体" w:hAnsi="宋体" w:eastAsia="宋体" w:cs="宋体"/>
          <w:b/>
          <w:bCs/>
          <w:color w:val="auto"/>
          <w:spacing w:val="-4"/>
          <w:sz w:val="24"/>
          <w:szCs w:val="24"/>
          <w:highlight w:val="none"/>
        </w:rPr>
      </w:pPr>
    </w:p>
    <w:p w14:paraId="4C039D5C">
      <w:pPr>
        <w:spacing w:before="48" w:line="219" w:lineRule="auto"/>
        <w:ind w:left="4321" w:firstLine="466" w:firstLineChars="200"/>
        <w:outlineLvl w:val="1"/>
        <w:rPr>
          <w:rFonts w:ascii="宋体" w:hAnsi="宋体" w:eastAsia="宋体" w:cs="宋体"/>
          <w:b/>
          <w:bCs/>
          <w:color w:val="auto"/>
          <w:spacing w:val="-4"/>
          <w:sz w:val="24"/>
          <w:szCs w:val="24"/>
          <w:highlight w:val="none"/>
        </w:rPr>
      </w:pPr>
    </w:p>
    <w:p w14:paraId="0EB79DB6">
      <w:pPr>
        <w:spacing w:before="48" w:line="219" w:lineRule="auto"/>
        <w:ind w:left="4321" w:firstLine="466" w:firstLineChars="200"/>
        <w:outlineLvl w:val="1"/>
        <w:rPr>
          <w:rFonts w:ascii="宋体" w:hAnsi="宋体" w:eastAsia="宋体" w:cs="宋体"/>
          <w:color w:val="auto"/>
          <w:sz w:val="24"/>
          <w:szCs w:val="24"/>
          <w:highlight w:val="none"/>
        </w:rPr>
      </w:pPr>
      <w:r>
        <w:rPr>
          <w:rFonts w:ascii="宋体" w:hAnsi="宋体" w:eastAsia="宋体" w:cs="宋体"/>
          <w:b/>
          <w:bCs/>
          <w:color w:val="auto"/>
          <w:spacing w:val="-4"/>
          <w:sz w:val="24"/>
          <w:szCs w:val="24"/>
          <w:highlight w:val="none"/>
        </w:rPr>
        <w:t>质疑函格式</w:t>
      </w:r>
    </w:p>
    <w:p w14:paraId="70C4329F">
      <w:pPr>
        <w:spacing w:before="91" w:line="307" w:lineRule="auto"/>
        <w:ind w:right="80" w:firstLine="480" w:firstLineChars="200"/>
        <w:rPr>
          <w:rFonts w:hint="default" w:ascii="宋体" w:hAnsi="宋体" w:eastAsia="宋体" w:cs="宋体"/>
          <w:color w:val="auto"/>
          <w:sz w:val="24"/>
          <w:szCs w:val="24"/>
          <w:highlight w:val="none"/>
          <w:u w:val="single"/>
          <w:lang w:val="en-US" w:eastAsia="zh-CN"/>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none"/>
          <w:lang w:val="en-US" w:eastAsia="zh-CN"/>
        </w:rPr>
        <w:t>：</w:t>
      </w:r>
    </w:p>
    <w:p w14:paraId="07BC73C6">
      <w:pPr>
        <w:spacing w:before="91" w:line="307" w:lineRule="auto"/>
        <w:ind w:right="80" w:firstLine="480" w:firstLineChars="200"/>
        <w:rPr>
          <w:rFonts w:ascii="宋体" w:hAnsi="宋体" w:eastAsia="宋体" w:cs="宋体"/>
          <w:color w:val="auto"/>
          <w:sz w:val="24"/>
          <w:szCs w:val="24"/>
          <w:highlight w:val="none"/>
        </w:rPr>
      </w:pPr>
      <w:r>
        <w:rPr>
          <w:rFonts w:ascii="宋体" w:hAnsi="宋体" w:eastAsia="宋体" w:cs="宋体"/>
          <w:color w:val="auto"/>
          <w:sz w:val="24"/>
          <w:szCs w:val="24"/>
          <w:highlight w:val="none"/>
        </w:rPr>
        <w:t>依据政府采购相关法规，我公司对</w:t>
      </w:r>
      <w:r>
        <w:rPr>
          <w:rFonts w:ascii="宋体" w:hAnsi="宋体" w:eastAsia="宋体" w:cs="宋体"/>
          <w:color w:val="auto"/>
          <w:sz w:val="24"/>
          <w:szCs w:val="24"/>
          <w:highlight w:val="none"/>
          <w:u w:val="single" w:color="auto"/>
        </w:rPr>
        <w:t xml:space="preserve">     </w:t>
      </w:r>
      <w:r>
        <w:rPr>
          <w:rFonts w:ascii="宋体" w:hAnsi="宋体" w:eastAsia="宋体" w:cs="宋体"/>
          <w:color w:val="auto"/>
          <w:spacing w:val="-1"/>
          <w:sz w:val="24"/>
          <w:szCs w:val="24"/>
          <w:highlight w:val="none"/>
          <w:u w:val="single" w:color="auto"/>
        </w:rPr>
        <w:t xml:space="preserve">      项目的（项目编号</w:t>
      </w:r>
      <w:r>
        <w:rPr>
          <w:rFonts w:ascii="宋体" w:hAnsi="宋体" w:eastAsia="宋体" w:cs="宋体"/>
          <w:color w:val="auto"/>
          <w:spacing w:val="-13"/>
          <w:sz w:val="24"/>
          <w:szCs w:val="24"/>
          <w:highlight w:val="none"/>
          <w:u w:val="single" w:color="auto"/>
        </w:rPr>
        <w:t>：</w:t>
      </w:r>
      <w:r>
        <w:rPr>
          <w:rFonts w:ascii="宋体" w:hAnsi="宋体" w:eastAsia="宋体" w:cs="宋体"/>
          <w:color w:val="auto"/>
          <w:sz w:val="24"/>
          <w:szCs w:val="24"/>
          <w:highlight w:val="none"/>
          <w:u w:val="single" w:color="auto"/>
        </w:rPr>
        <w:t xml:space="preserve">         </w:t>
      </w:r>
      <w:r>
        <w:rPr>
          <w:rFonts w:ascii="宋体" w:hAnsi="宋体" w:eastAsia="宋体" w:cs="宋体"/>
          <w:color w:val="auto"/>
          <w:spacing w:val="-82"/>
          <w:sz w:val="24"/>
          <w:szCs w:val="24"/>
          <w:highlight w:val="none"/>
        </w:rPr>
        <w:t xml:space="preserve"> </w:t>
      </w:r>
      <w:r>
        <w:rPr>
          <w:rFonts w:ascii="宋体" w:hAnsi="宋体" w:eastAsia="宋体" w:cs="宋体"/>
          <w:color w:val="auto"/>
          <w:spacing w:val="-13"/>
          <w:sz w:val="24"/>
          <w:szCs w:val="24"/>
          <w:highlight w:val="none"/>
        </w:rPr>
        <w:t>）</w:t>
      </w:r>
      <w:r>
        <w:rPr>
          <w:rFonts w:ascii="宋体" w:hAnsi="宋体" w:eastAsia="宋体" w:cs="宋体"/>
          <w:color w:val="auto"/>
          <w:spacing w:val="-1"/>
          <w:sz w:val="24"/>
          <w:szCs w:val="24"/>
          <w:highlight w:val="none"/>
        </w:rPr>
        <w:t>招标活动</w:t>
      </w:r>
      <w:r>
        <w:rPr>
          <w:rFonts w:ascii="宋体" w:hAnsi="宋体" w:eastAsia="宋体" w:cs="宋体"/>
          <w:color w:val="auto"/>
          <w:sz w:val="24"/>
          <w:szCs w:val="24"/>
          <w:highlight w:val="none"/>
        </w:rPr>
        <w:t xml:space="preserve"> </w:t>
      </w:r>
      <w:r>
        <w:rPr>
          <w:rFonts w:ascii="宋体" w:hAnsi="宋体" w:eastAsia="宋体" w:cs="宋体"/>
          <w:color w:val="auto"/>
          <w:spacing w:val="-1"/>
          <w:sz w:val="24"/>
          <w:szCs w:val="24"/>
          <w:highlight w:val="none"/>
        </w:rPr>
        <w:t>存在疑问，特提出质疑（详见下表）。</w:t>
      </w:r>
    </w:p>
    <w:p w14:paraId="5645D1E7">
      <w:pPr>
        <w:spacing w:before="1" w:line="307" w:lineRule="auto"/>
        <w:ind w:left="1" w:firstLine="464" w:firstLineChars="200"/>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我公司和本人对此质疑函内容的真实性负责，并愿意承担由此引起的相应处理和</w:t>
      </w:r>
      <w:r>
        <w:rPr>
          <w:rFonts w:ascii="宋体" w:hAnsi="宋体" w:eastAsia="宋体" w:cs="宋体"/>
          <w:color w:val="auto"/>
          <w:spacing w:val="-5"/>
          <w:sz w:val="24"/>
          <w:szCs w:val="24"/>
          <w:highlight w:val="none"/>
        </w:rPr>
        <w:t>法律责任。</w:t>
      </w:r>
      <w:r>
        <w:rPr>
          <w:rFonts w:ascii="宋体" w:hAnsi="宋体" w:eastAsia="宋体" w:cs="宋体"/>
          <w:color w:val="auto"/>
          <w:sz w:val="24"/>
          <w:szCs w:val="24"/>
          <w:highlight w:val="none"/>
        </w:rPr>
        <w:t xml:space="preserve"> </w:t>
      </w:r>
      <w:r>
        <w:rPr>
          <w:rFonts w:ascii="宋体" w:hAnsi="宋体" w:eastAsia="宋体" w:cs="宋体"/>
          <w:color w:val="auto"/>
          <w:spacing w:val="-1"/>
          <w:sz w:val="24"/>
          <w:szCs w:val="24"/>
          <w:highlight w:val="none"/>
        </w:rPr>
        <w:t>法定代表人（签字并盖名章</w:t>
      </w:r>
      <w:r>
        <w:rPr>
          <w:rFonts w:ascii="宋体" w:hAnsi="宋体" w:eastAsia="宋体" w:cs="宋体"/>
          <w:color w:val="auto"/>
          <w:sz w:val="24"/>
          <w:szCs w:val="24"/>
          <w:highlight w:val="none"/>
        </w:rPr>
        <w:t>）：</w:t>
      </w:r>
    </w:p>
    <w:p w14:paraId="12156D47">
      <w:pPr>
        <w:spacing w:line="219" w:lineRule="auto"/>
        <w:ind w:left="7" w:firstLine="468" w:firstLineChars="200"/>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身份证号码：</w:t>
      </w:r>
    </w:p>
    <w:p w14:paraId="4227DE3C">
      <w:pPr>
        <w:spacing w:before="115" w:line="219" w:lineRule="auto"/>
        <w:ind w:left="21" w:firstLine="468" w:firstLineChars="200"/>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固话：      传真：</w:t>
      </w:r>
      <w:r>
        <w:rPr>
          <w:rFonts w:ascii="宋体" w:hAnsi="宋体" w:eastAsia="宋体" w:cs="宋体"/>
          <w:color w:val="auto"/>
          <w:spacing w:val="2"/>
          <w:sz w:val="24"/>
          <w:szCs w:val="24"/>
          <w:highlight w:val="none"/>
        </w:rPr>
        <w:t xml:space="preserve">     </w:t>
      </w:r>
      <w:r>
        <w:rPr>
          <w:rFonts w:ascii="宋体" w:hAnsi="宋体" w:eastAsia="宋体" w:cs="宋体"/>
          <w:color w:val="auto"/>
          <w:spacing w:val="-3"/>
          <w:sz w:val="24"/>
          <w:szCs w:val="24"/>
          <w:highlight w:val="none"/>
        </w:rPr>
        <w:t>手机：</w:t>
      </w:r>
    </w:p>
    <w:p w14:paraId="12668CDE">
      <w:pPr>
        <w:spacing w:before="78" w:line="219" w:lineRule="auto"/>
        <w:ind w:left="1"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本项目授权委托人（签字并盖名章</w:t>
      </w:r>
      <w:r>
        <w:rPr>
          <w:rFonts w:ascii="宋体" w:hAnsi="宋体" w:eastAsia="宋体" w:cs="宋体"/>
          <w:color w:val="auto"/>
          <w:spacing w:val="1"/>
          <w:sz w:val="24"/>
          <w:szCs w:val="24"/>
          <w:highlight w:val="none"/>
        </w:rPr>
        <w:t>）：</w:t>
      </w:r>
    </w:p>
    <w:p w14:paraId="44ACAFB8">
      <w:pPr>
        <w:spacing w:before="117" w:line="219" w:lineRule="auto"/>
        <w:ind w:left="7" w:firstLine="468" w:firstLineChars="200"/>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身份证号码：</w:t>
      </w:r>
    </w:p>
    <w:p w14:paraId="21CF1C99">
      <w:pPr>
        <w:spacing w:before="115" w:line="219" w:lineRule="auto"/>
        <w:ind w:left="21" w:firstLine="468" w:firstLineChars="200"/>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固话：</w:t>
      </w:r>
      <w:r>
        <w:rPr>
          <w:rFonts w:ascii="宋体" w:hAnsi="宋体" w:eastAsia="宋体" w:cs="宋体"/>
          <w:color w:val="auto"/>
          <w:spacing w:val="1"/>
          <w:sz w:val="24"/>
          <w:szCs w:val="24"/>
          <w:highlight w:val="none"/>
        </w:rPr>
        <w:t xml:space="preserve">        </w:t>
      </w:r>
      <w:r>
        <w:rPr>
          <w:rFonts w:ascii="宋体" w:hAnsi="宋体" w:eastAsia="宋体" w:cs="宋体"/>
          <w:color w:val="auto"/>
          <w:spacing w:val="-3"/>
          <w:sz w:val="24"/>
          <w:szCs w:val="24"/>
          <w:highlight w:val="none"/>
        </w:rPr>
        <w:t>传真：    手机：</w:t>
      </w:r>
    </w:p>
    <w:p w14:paraId="5F60861F">
      <w:pPr>
        <w:spacing w:before="79" w:line="219" w:lineRule="auto"/>
        <w:ind w:left="8" w:firstLine="456" w:firstLineChars="200"/>
        <w:rPr>
          <w:rFonts w:ascii="宋体" w:hAnsi="宋体" w:eastAsia="宋体" w:cs="宋体"/>
          <w:color w:val="auto"/>
          <w:sz w:val="24"/>
          <w:szCs w:val="24"/>
          <w:highlight w:val="none"/>
        </w:rPr>
      </w:pPr>
      <w:r>
        <w:rPr>
          <w:rFonts w:ascii="宋体" w:hAnsi="宋体" w:eastAsia="宋体" w:cs="宋体"/>
          <w:color w:val="auto"/>
          <w:spacing w:val="-6"/>
          <w:sz w:val="24"/>
          <w:szCs w:val="24"/>
          <w:highlight w:val="none"/>
        </w:rPr>
        <w:t>公司地址：</w:t>
      </w:r>
      <w:r>
        <w:rPr>
          <w:rFonts w:ascii="宋体" w:hAnsi="宋体" w:eastAsia="宋体" w:cs="宋体"/>
          <w:color w:val="auto"/>
          <w:spacing w:val="2"/>
          <w:sz w:val="24"/>
          <w:szCs w:val="24"/>
          <w:highlight w:val="none"/>
        </w:rPr>
        <w:t xml:space="preserve">              </w:t>
      </w:r>
      <w:r>
        <w:rPr>
          <w:rFonts w:ascii="宋体" w:hAnsi="宋体" w:eastAsia="宋体" w:cs="宋体"/>
          <w:color w:val="auto"/>
          <w:spacing w:val="-6"/>
          <w:sz w:val="24"/>
          <w:szCs w:val="24"/>
          <w:highlight w:val="none"/>
        </w:rPr>
        <w:t>邮编：</w:t>
      </w:r>
    </w:p>
    <w:p w14:paraId="2FDC6546">
      <w:pPr>
        <w:spacing w:before="115" w:line="220" w:lineRule="auto"/>
        <w:ind w:left="12"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（如法人为质疑人则不需要填此项）</w:t>
      </w:r>
    </w:p>
    <w:p w14:paraId="25C1801E">
      <w:pPr>
        <w:spacing w:before="112" w:line="219" w:lineRule="auto"/>
        <w:ind w:left="7929" w:firstLine="472" w:firstLineChars="200"/>
        <w:rPr>
          <w:rFonts w:ascii="宋体" w:hAnsi="宋体" w:eastAsia="宋体" w:cs="宋体"/>
          <w:color w:val="auto"/>
          <w:spacing w:val="-2"/>
          <w:sz w:val="24"/>
          <w:szCs w:val="24"/>
          <w:highlight w:val="none"/>
        </w:rPr>
      </w:pPr>
    </w:p>
    <w:p w14:paraId="1D260E67">
      <w:pPr>
        <w:spacing w:before="112" w:line="219" w:lineRule="auto"/>
        <w:jc w:val="right"/>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质疑人（公章</w:t>
      </w:r>
      <w:r>
        <w:rPr>
          <w:rFonts w:ascii="宋体" w:hAnsi="宋体" w:eastAsia="宋体" w:cs="宋体"/>
          <w:color w:val="auto"/>
          <w:sz w:val="24"/>
          <w:szCs w:val="24"/>
          <w:highlight w:val="none"/>
        </w:rPr>
        <w:t>）：</w:t>
      </w:r>
    </w:p>
    <w:p w14:paraId="4B573138">
      <w:pPr>
        <w:spacing w:before="78" w:line="219" w:lineRule="auto"/>
        <w:ind w:right="29" w:firstLine="428" w:firstLineChars="200"/>
        <w:jc w:val="right"/>
        <w:rPr>
          <w:rFonts w:ascii="宋体" w:hAnsi="宋体" w:eastAsia="宋体" w:cs="宋体"/>
          <w:color w:val="auto"/>
          <w:sz w:val="24"/>
          <w:szCs w:val="24"/>
          <w:highlight w:val="none"/>
        </w:rPr>
      </w:pPr>
      <w:r>
        <w:rPr>
          <w:rFonts w:ascii="宋体" w:hAnsi="宋体" w:eastAsia="宋体" w:cs="宋体"/>
          <w:color w:val="auto"/>
          <w:spacing w:val="-13"/>
          <w:sz w:val="24"/>
          <w:szCs w:val="24"/>
          <w:highlight w:val="none"/>
        </w:rPr>
        <w:t>日期：</w:t>
      </w:r>
      <w:r>
        <w:rPr>
          <w:rFonts w:ascii="宋体" w:hAnsi="宋体" w:eastAsia="宋体" w:cs="宋体"/>
          <w:color w:val="auto"/>
          <w:spacing w:val="5"/>
          <w:sz w:val="24"/>
          <w:szCs w:val="24"/>
          <w:highlight w:val="none"/>
        </w:rPr>
        <w:t xml:space="preserve">  </w:t>
      </w:r>
      <w:r>
        <w:rPr>
          <w:rFonts w:ascii="宋体" w:hAnsi="宋体" w:eastAsia="宋体" w:cs="宋体"/>
          <w:color w:val="auto"/>
          <w:spacing w:val="-13"/>
          <w:sz w:val="24"/>
          <w:szCs w:val="24"/>
          <w:highlight w:val="none"/>
        </w:rPr>
        <w:t>年</w:t>
      </w:r>
      <w:r>
        <w:rPr>
          <w:rFonts w:ascii="宋体" w:hAnsi="宋体" w:eastAsia="宋体" w:cs="宋体"/>
          <w:color w:val="auto"/>
          <w:spacing w:val="8"/>
          <w:sz w:val="24"/>
          <w:szCs w:val="24"/>
          <w:highlight w:val="none"/>
        </w:rPr>
        <w:t xml:space="preserve">  </w:t>
      </w:r>
      <w:r>
        <w:rPr>
          <w:rFonts w:ascii="宋体" w:hAnsi="宋体" w:eastAsia="宋体" w:cs="宋体"/>
          <w:color w:val="auto"/>
          <w:spacing w:val="-13"/>
          <w:sz w:val="24"/>
          <w:szCs w:val="24"/>
          <w:highlight w:val="none"/>
        </w:rPr>
        <w:t>月</w:t>
      </w:r>
      <w:r>
        <w:rPr>
          <w:rFonts w:ascii="宋体" w:hAnsi="宋体" w:eastAsia="宋体" w:cs="宋体"/>
          <w:color w:val="auto"/>
          <w:spacing w:val="25"/>
          <w:sz w:val="24"/>
          <w:szCs w:val="24"/>
          <w:highlight w:val="none"/>
        </w:rPr>
        <w:t xml:space="preserve">  </w:t>
      </w:r>
      <w:r>
        <w:rPr>
          <w:rFonts w:ascii="宋体" w:hAnsi="宋体" w:eastAsia="宋体" w:cs="宋体"/>
          <w:color w:val="auto"/>
          <w:spacing w:val="-13"/>
          <w:sz w:val="24"/>
          <w:szCs w:val="24"/>
          <w:highlight w:val="none"/>
        </w:rPr>
        <w:t>日</w:t>
      </w:r>
    </w:p>
    <w:p w14:paraId="2CA298E8">
      <w:pPr>
        <w:spacing w:line="219" w:lineRule="auto"/>
        <w:rPr>
          <w:rFonts w:ascii="宋体" w:hAnsi="宋体" w:eastAsia="宋体" w:cs="宋体"/>
          <w:color w:val="auto"/>
          <w:sz w:val="24"/>
          <w:szCs w:val="24"/>
          <w:highlight w:val="none"/>
        </w:rPr>
        <w:sectPr>
          <w:footerReference r:id="rId31" w:type="default"/>
          <w:pgSz w:w="11906" w:h="16839"/>
          <w:pgMar w:top="1393" w:right="845" w:bottom="1175" w:left="1141" w:header="0" w:footer="961" w:gutter="0"/>
          <w:cols w:space="720" w:num="1"/>
        </w:sectPr>
      </w:pPr>
    </w:p>
    <w:p w14:paraId="2AD3A4A3">
      <w:pPr>
        <w:spacing w:before="78" w:line="219" w:lineRule="auto"/>
        <w:ind w:left="4037" w:firstLine="410" w:firstLineChars="200"/>
        <w:outlineLvl w:val="1"/>
        <w:rPr>
          <w:rFonts w:ascii="宋体" w:hAnsi="宋体" w:eastAsia="宋体" w:cs="宋体"/>
          <w:color w:val="auto"/>
          <w:sz w:val="24"/>
          <w:szCs w:val="24"/>
          <w:highlight w:val="none"/>
        </w:rPr>
      </w:pPr>
      <w:r>
        <w:rPr>
          <w:rFonts w:ascii="宋体" w:hAnsi="宋体" w:eastAsia="宋体" w:cs="宋体"/>
          <w:b/>
          <w:bCs/>
          <w:color w:val="auto"/>
          <w:spacing w:val="-18"/>
          <w:sz w:val="24"/>
          <w:szCs w:val="24"/>
          <w:highlight w:val="none"/>
        </w:rPr>
        <w:t>质</w:t>
      </w:r>
      <w:r>
        <w:rPr>
          <w:rFonts w:ascii="宋体" w:hAnsi="宋体" w:eastAsia="宋体" w:cs="宋体"/>
          <w:color w:val="auto"/>
          <w:spacing w:val="4"/>
          <w:sz w:val="24"/>
          <w:szCs w:val="24"/>
          <w:highlight w:val="none"/>
        </w:rPr>
        <w:t xml:space="preserve">   </w:t>
      </w:r>
      <w:r>
        <w:rPr>
          <w:rFonts w:ascii="宋体" w:hAnsi="宋体" w:eastAsia="宋体" w:cs="宋体"/>
          <w:b/>
          <w:bCs/>
          <w:color w:val="auto"/>
          <w:spacing w:val="-18"/>
          <w:sz w:val="24"/>
          <w:szCs w:val="24"/>
          <w:highlight w:val="none"/>
        </w:rPr>
        <w:t>疑</w:t>
      </w:r>
      <w:r>
        <w:rPr>
          <w:rFonts w:ascii="宋体" w:hAnsi="宋体" w:eastAsia="宋体" w:cs="宋体"/>
          <w:color w:val="auto"/>
          <w:spacing w:val="21"/>
          <w:sz w:val="24"/>
          <w:szCs w:val="24"/>
          <w:highlight w:val="none"/>
        </w:rPr>
        <w:t xml:space="preserve">  </w:t>
      </w:r>
      <w:r>
        <w:rPr>
          <w:rFonts w:ascii="宋体" w:hAnsi="宋体" w:eastAsia="宋体" w:cs="宋体"/>
          <w:b/>
          <w:bCs/>
          <w:color w:val="auto"/>
          <w:spacing w:val="-18"/>
          <w:sz w:val="24"/>
          <w:szCs w:val="24"/>
          <w:highlight w:val="none"/>
        </w:rPr>
        <w:t>内</w:t>
      </w:r>
      <w:r>
        <w:rPr>
          <w:rFonts w:ascii="宋体" w:hAnsi="宋体" w:eastAsia="宋体" w:cs="宋体"/>
          <w:color w:val="auto"/>
          <w:spacing w:val="8"/>
          <w:sz w:val="24"/>
          <w:szCs w:val="24"/>
          <w:highlight w:val="none"/>
        </w:rPr>
        <w:t xml:space="preserve">  </w:t>
      </w:r>
      <w:r>
        <w:rPr>
          <w:rFonts w:ascii="宋体" w:hAnsi="宋体" w:eastAsia="宋体" w:cs="宋体"/>
          <w:b/>
          <w:bCs/>
          <w:color w:val="auto"/>
          <w:spacing w:val="-18"/>
          <w:sz w:val="24"/>
          <w:szCs w:val="24"/>
          <w:highlight w:val="none"/>
        </w:rPr>
        <w:t>容</w:t>
      </w:r>
    </w:p>
    <w:tbl>
      <w:tblPr>
        <w:tblStyle w:val="14"/>
        <w:tblW w:w="985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92"/>
        <w:gridCol w:w="1087"/>
        <w:gridCol w:w="8179"/>
      </w:tblGrid>
      <w:tr w14:paraId="4BD1A8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34" w:hRule="atLeast"/>
        </w:trPr>
        <w:tc>
          <w:tcPr>
            <w:tcW w:w="1679" w:type="dxa"/>
            <w:gridSpan w:val="2"/>
            <w:vAlign w:val="top"/>
          </w:tcPr>
          <w:p w14:paraId="5BDD7250">
            <w:pPr>
              <w:pStyle w:val="15"/>
              <w:spacing w:before="131" w:line="220" w:lineRule="auto"/>
              <w:ind w:left="121"/>
              <w:rPr>
                <w:color w:val="auto"/>
                <w:highlight w:val="none"/>
              </w:rPr>
            </w:pPr>
            <w:r>
              <w:rPr>
                <w:color w:val="auto"/>
                <w:spacing w:val="-4"/>
                <w:highlight w:val="none"/>
              </w:rPr>
              <w:t>项目名称</w:t>
            </w:r>
          </w:p>
        </w:tc>
        <w:tc>
          <w:tcPr>
            <w:tcW w:w="8179" w:type="dxa"/>
            <w:vAlign w:val="top"/>
          </w:tcPr>
          <w:p w14:paraId="12D90098">
            <w:pPr>
              <w:rPr>
                <w:rFonts w:ascii="Arial"/>
                <w:color w:val="auto"/>
                <w:sz w:val="21"/>
                <w:highlight w:val="none"/>
              </w:rPr>
            </w:pPr>
          </w:p>
        </w:tc>
      </w:tr>
      <w:tr w14:paraId="589BFA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0" w:hRule="atLeast"/>
        </w:trPr>
        <w:tc>
          <w:tcPr>
            <w:tcW w:w="1679" w:type="dxa"/>
            <w:gridSpan w:val="2"/>
            <w:vAlign w:val="top"/>
          </w:tcPr>
          <w:p w14:paraId="17422753">
            <w:pPr>
              <w:pStyle w:val="15"/>
              <w:spacing w:before="129" w:line="219" w:lineRule="auto"/>
              <w:ind w:left="121"/>
              <w:rPr>
                <w:color w:val="auto"/>
                <w:highlight w:val="none"/>
              </w:rPr>
            </w:pPr>
            <w:r>
              <w:rPr>
                <w:color w:val="auto"/>
                <w:spacing w:val="-4"/>
                <w:highlight w:val="none"/>
              </w:rPr>
              <w:t>项目编号</w:t>
            </w:r>
          </w:p>
        </w:tc>
        <w:tc>
          <w:tcPr>
            <w:tcW w:w="8179" w:type="dxa"/>
            <w:vAlign w:val="top"/>
          </w:tcPr>
          <w:p w14:paraId="3DD673D0">
            <w:pPr>
              <w:rPr>
                <w:rFonts w:ascii="Arial"/>
                <w:color w:val="auto"/>
                <w:sz w:val="21"/>
                <w:highlight w:val="none"/>
              </w:rPr>
            </w:pPr>
          </w:p>
        </w:tc>
      </w:tr>
      <w:tr w14:paraId="719D36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05" w:hRule="atLeast"/>
        </w:trPr>
        <w:tc>
          <w:tcPr>
            <w:tcW w:w="592" w:type="dxa"/>
            <w:textDirection w:val="tbRlV"/>
            <w:vAlign w:val="top"/>
          </w:tcPr>
          <w:p w14:paraId="7E138E89">
            <w:pPr>
              <w:pStyle w:val="15"/>
              <w:spacing w:before="238" w:line="208" w:lineRule="auto"/>
              <w:ind w:left="315"/>
              <w:rPr>
                <w:color w:val="auto"/>
                <w:highlight w:val="none"/>
              </w:rPr>
            </w:pPr>
            <w:r>
              <w:rPr>
                <w:color w:val="auto"/>
                <w:spacing w:val="-1"/>
                <w:highlight w:val="none"/>
              </w:rPr>
              <w:t>具</w:t>
            </w:r>
            <w:r>
              <w:rPr>
                <w:color w:val="auto"/>
                <w:spacing w:val="49"/>
                <w:highlight w:val="none"/>
              </w:rPr>
              <w:t xml:space="preserve"> </w:t>
            </w:r>
            <w:r>
              <w:rPr>
                <w:color w:val="auto"/>
                <w:spacing w:val="-1"/>
                <w:highlight w:val="none"/>
              </w:rPr>
              <w:t>体</w:t>
            </w:r>
            <w:r>
              <w:rPr>
                <w:color w:val="auto"/>
                <w:spacing w:val="39"/>
                <w:highlight w:val="none"/>
              </w:rPr>
              <w:t xml:space="preserve"> </w:t>
            </w:r>
            <w:r>
              <w:rPr>
                <w:color w:val="auto"/>
                <w:spacing w:val="-1"/>
                <w:highlight w:val="none"/>
              </w:rPr>
              <w:t>的</w:t>
            </w:r>
            <w:r>
              <w:rPr>
                <w:color w:val="auto"/>
                <w:spacing w:val="41"/>
                <w:highlight w:val="none"/>
              </w:rPr>
              <w:t xml:space="preserve"> </w:t>
            </w:r>
            <w:r>
              <w:rPr>
                <w:color w:val="auto"/>
                <w:spacing w:val="-1"/>
                <w:highlight w:val="none"/>
              </w:rPr>
              <w:t>质</w:t>
            </w:r>
            <w:r>
              <w:rPr>
                <w:color w:val="auto"/>
                <w:spacing w:val="41"/>
                <w:highlight w:val="none"/>
              </w:rPr>
              <w:t xml:space="preserve"> </w:t>
            </w:r>
            <w:r>
              <w:rPr>
                <w:color w:val="auto"/>
                <w:spacing w:val="-1"/>
                <w:highlight w:val="none"/>
              </w:rPr>
              <w:t>疑</w:t>
            </w:r>
            <w:r>
              <w:rPr>
                <w:color w:val="auto"/>
                <w:spacing w:val="38"/>
                <w:highlight w:val="none"/>
              </w:rPr>
              <w:t xml:space="preserve"> </w:t>
            </w:r>
            <w:r>
              <w:rPr>
                <w:color w:val="auto"/>
                <w:spacing w:val="-1"/>
                <w:highlight w:val="none"/>
              </w:rPr>
              <w:t>事</w:t>
            </w:r>
            <w:r>
              <w:rPr>
                <w:color w:val="auto"/>
                <w:spacing w:val="41"/>
                <w:highlight w:val="none"/>
              </w:rPr>
              <w:t xml:space="preserve"> </w:t>
            </w:r>
            <w:r>
              <w:rPr>
                <w:color w:val="auto"/>
                <w:spacing w:val="-1"/>
                <w:highlight w:val="none"/>
              </w:rPr>
              <w:t>项</w:t>
            </w:r>
            <w:r>
              <w:rPr>
                <w:color w:val="auto"/>
                <w:spacing w:val="41"/>
                <w:highlight w:val="none"/>
              </w:rPr>
              <w:t xml:space="preserve"> </w:t>
            </w:r>
            <w:r>
              <w:rPr>
                <w:color w:val="auto"/>
                <w:spacing w:val="-1"/>
                <w:highlight w:val="none"/>
              </w:rPr>
              <w:t>及</w:t>
            </w:r>
            <w:r>
              <w:rPr>
                <w:color w:val="auto"/>
                <w:spacing w:val="39"/>
                <w:highlight w:val="none"/>
              </w:rPr>
              <w:t xml:space="preserve"> </w:t>
            </w:r>
            <w:r>
              <w:rPr>
                <w:color w:val="auto"/>
                <w:spacing w:val="-1"/>
                <w:highlight w:val="none"/>
              </w:rPr>
              <w:t>事</w:t>
            </w:r>
            <w:r>
              <w:rPr>
                <w:color w:val="auto"/>
                <w:spacing w:val="41"/>
                <w:highlight w:val="none"/>
              </w:rPr>
              <w:t xml:space="preserve"> </w:t>
            </w:r>
            <w:r>
              <w:rPr>
                <w:color w:val="auto"/>
                <w:spacing w:val="-1"/>
                <w:highlight w:val="none"/>
              </w:rPr>
              <w:t>实</w:t>
            </w:r>
            <w:r>
              <w:rPr>
                <w:color w:val="auto"/>
                <w:spacing w:val="41"/>
                <w:highlight w:val="none"/>
              </w:rPr>
              <w:t xml:space="preserve"> </w:t>
            </w:r>
            <w:r>
              <w:rPr>
                <w:color w:val="auto"/>
                <w:spacing w:val="-1"/>
                <w:highlight w:val="none"/>
              </w:rPr>
              <w:t>依</w:t>
            </w:r>
            <w:r>
              <w:rPr>
                <w:color w:val="auto"/>
                <w:spacing w:val="39"/>
                <w:highlight w:val="none"/>
              </w:rPr>
              <w:t xml:space="preserve"> </w:t>
            </w:r>
            <w:r>
              <w:rPr>
                <w:color w:val="auto"/>
                <w:spacing w:val="-1"/>
                <w:highlight w:val="none"/>
              </w:rPr>
              <w:t>据</w:t>
            </w:r>
          </w:p>
        </w:tc>
        <w:tc>
          <w:tcPr>
            <w:tcW w:w="9266" w:type="dxa"/>
            <w:gridSpan w:val="2"/>
            <w:vAlign w:val="top"/>
          </w:tcPr>
          <w:p w14:paraId="66E73CF9">
            <w:pPr>
              <w:pStyle w:val="15"/>
              <w:spacing w:before="116" w:line="220" w:lineRule="auto"/>
              <w:ind w:left="117" w:firstLine="456" w:firstLineChars="200"/>
              <w:rPr>
                <w:color w:val="auto"/>
                <w:highlight w:val="none"/>
              </w:rPr>
            </w:pPr>
            <w:r>
              <w:rPr>
                <w:color w:val="auto"/>
                <w:spacing w:val="-6"/>
                <w:highlight w:val="none"/>
              </w:rPr>
              <w:t>一、质疑事项</w:t>
            </w:r>
            <w:r>
              <w:rPr>
                <w:color w:val="auto"/>
                <w:spacing w:val="-27"/>
                <w:highlight w:val="none"/>
              </w:rPr>
              <w:t xml:space="preserve"> </w:t>
            </w:r>
            <w:r>
              <w:rPr>
                <w:color w:val="auto"/>
                <w:spacing w:val="-6"/>
                <w:highlight w:val="none"/>
              </w:rPr>
              <w:t>1：</w:t>
            </w:r>
          </w:p>
          <w:p w14:paraId="74808E76">
            <w:pPr>
              <w:pStyle w:val="15"/>
              <w:spacing w:before="112" w:line="219" w:lineRule="auto"/>
              <w:ind w:left="595" w:firstLine="468" w:firstLineChars="200"/>
              <w:rPr>
                <w:color w:val="auto"/>
                <w:highlight w:val="none"/>
              </w:rPr>
            </w:pPr>
            <w:r>
              <w:rPr>
                <w:color w:val="auto"/>
                <w:spacing w:val="-3"/>
                <w:highlight w:val="none"/>
              </w:rPr>
              <w:t>主要内容：</w:t>
            </w:r>
          </w:p>
          <w:p w14:paraId="043B9B4F">
            <w:pPr>
              <w:pStyle w:val="15"/>
              <w:spacing w:before="115" w:line="219" w:lineRule="auto"/>
              <w:ind w:left="593" w:firstLine="472" w:firstLineChars="200"/>
              <w:rPr>
                <w:color w:val="auto"/>
                <w:highlight w:val="none"/>
              </w:rPr>
            </w:pPr>
            <w:r>
              <w:rPr>
                <w:color w:val="auto"/>
                <w:spacing w:val="-2"/>
                <w:highlight w:val="none"/>
              </w:rPr>
              <w:t>事实依据：</w:t>
            </w:r>
          </w:p>
          <w:p w14:paraId="16C4AB01">
            <w:pPr>
              <w:pStyle w:val="15"/>
              <w:spacing w:before="117" w:line="219" w:lineRule="auto"/>
              <w:ind w:left="593" w:firstLine="472" w:firstLineChars="200"/>
              <w:rPr>
                <w:color w:val="auto"/>
                <w:highlight w:val="none"/>
              </w:rPr>
            </w:pPr>
            <w:r>
              <w:rPr>
                <w:color w:val="auto"/>
                <w:spacing w:val="-2"/>
                <w:highlight w:val="none"/>
              </w:rPr>
              <w:t>适应法规条款：</w:t>
            </w:r>
          </w:p>
          <w:p w14:paraId="185C52B8">
            <w:pPr>
              <w:pStyle w:val="15"/>
              <w:spacing w:before="112" w:line="219" w:lineRule="auto"/>
              <w:ind w:left="630" w:firstLine="472" w:firstLineChars="200"/>
              <w:rPr>
                <w:color w:val="auto"/>
                <w:highlight w:val="none"/>
              </w:rPr>
            </w:pPr>
            <w:r>
              <w:rPr>
                <w:color w:val="auto"/>
                <w:spacing w:val="-2"/>
                <w:highlight w:val="none"/>
              </w:rPr>
              <w:t>佐证材料：</w:t>
            </w:r>
          </w:p>
          <w:p w14:paraId="2798910D">
            <w:pPr>
              <w:pStyle w:val="15"/>
              <w:spacing w:before="78" w:line="220" w:lineRule="auto"/>
              <w:ind w:left="117" w:firstLine="464" w:firstLineChars="200"/>
              <w:rPr>
                <w:color w:val="auto"/>
                <w:highlight w:val="none"/>
              </w:rPr>
            </w:pPr>
            <w:r>
              <w:rPr>
                <w:color w:val="auto"/>
                <w:spacing w:val="-4"/>
                <w:highlight w:val="none"/>
              </w:rPr>
              <w:t>二、质疑事项</w:t>
            </w:r>
            <w:r>
              <w:rPr>
                <w:color w:val="auto"/>
                <w:spacing w:val="-43"/>
                <w:highlight w:val="none"/>
              </w:rPr>
              <w:t xml:space="preserve"> </w:t>
            </w:r>
            <w:r>
              <w:rPr>
                <w:color w:val="auto"/>
                <w:spacing w:val="-4"/>
                <w:highlight w:val="none"/>
              </w:rPr>
              <w:t>2：</w:t>
            </w:r>
          </w:p>
          <w:p w14:paraId="32813C29">
            <w:pPr>
              <w:pStyle w:val="15"/>
              <w:spacing w:before="113" w:line="219" w:lineRule="auto"/>
              <w:ind w:left="595" w:firstLine="468" w:firstLineChars="200"/>
              <w:rPr>
                <w:color w:val="auto"/>
                <w:highlight w:val="none"/>
              </w:rPr>
            </w:pPr>
            <w:r>
              <w:rPr>
                <w:color w:val="auto"/>
                <w:spacing w:val="-3"/>
                <w:highlight w:val="none"/>
              </w:rPr>
              <w:t>主要内容：</w:t>
            </w:r>
          </w:p>
          <w:p w14:paraId="4875DE6E">
            <w:pPr>
              <w:pStyle w:val="15"/>
              <w:spacing w:before="115" w:line="219" w:lineRule="auto"/>
              <w:ind w:left="631" w:firstLine="472" w:firstLineChars="200"/>
              <w:rPr>
                <w:color w:val="auto"/>
                <w:highlight w:val="none"/>
              </w:rPr>
            </w:pPr>
            <w:r>
              <w:rPr>
                <w:color w:val="auto"/>
                <w:spacing w:val="-2"/>
                <w:highlight w:val="none"/>
              </w:rPr>
              <w:t>事实依据：</w:t>
            </w:r>
          </w:p>
          <w:p w14:paraId="0D42A09F">
            <w:pPr>
              <w:pStyle w:val="15"/>
              <w:spacing w:before="117" w:line="219" w:lineRule="auto"/>
              <w:ind w:left="593" w:firstLine="472" w:firstLineChars="200"/>
              <w:rPr>
                <w:color w:val="auto"/>
                <w:highlight w:val="none"/>
              </w:rPr>
            </w:pPr>
            <w:r>
              <w:rPr>
                <w:color w:val="auto"/>
                <w:spacing w:val="-2"/>
                <w:highlight w:val="none"/>
              </w:rPr>
              <w:t>适应法规条款：</w:t>
            </w:r>
          </w:p>
          <w:p w14:paraId="28C30E04">
            <w:pPr>
              <w:pStyle w:val="15"/>
              <w:spacing w:before="113" w:line="219" w:lineRule="auto"/>
              <w:ind w:left="630" w:firstLine="472" w:firstLineChars="200"/>
              <w:rPr>
                <w:color w:val="auto"/>
                <w:highlight w:val="none"/>
              </w:rPr>
            </w:pPr>
            <w:r>
              <w:rPr>
                <w:color w:val="auto"/>
                <w:spacing w:val="-2"/>
                <w:highlight w:val="none"/>
              </w:rPr>
              <w:t>佐证材料：</w:t>
            </w:r>
          </w:p>
          <w:p w14:paraId="702E8AFA">
            <w:pPr>
              <w:pStyle w:val="15"/>
              <w:spacing w:before="78" w:line="214" w:lineRule="auto"/>
              <w:ind w:left="113" w:firstLine="468" w:firstLineChars="200"/>
              <w:rPr>
                <w:color w:val="auto"/>
                <w:highlight w:val="none"/>
              </w:rPr>
            </w:pPr>
            <w:r>
              <w:rPr>
                <w:color w:val="auto"/>
                <w:spacing w:val="-3"/>
                <w:highlight w:val="none"/>
              </w:rPr>
              <w:t>三、同上</w:t>
            </w:r>
          </w:p>
        </w:tc>
      </w:tr>
    </w:tbl>
    <w:p w14:paraId="537D5E80">
      <w:pPr>
        <w:spacing w:before="115" w:line="221" w:lineRule="auto"/>
        <w:ind w:left="19" w:firstLine="460" w:firstLineChars="200"/>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备注：</w:t>
      </w:r>
    </w:p>
    <w:p w14:paraId="5A7DB9B6">
      <w:pPr>
        <w:spacing w:before="110" w:line="279" w:lineRule="auto"/>
        <w:ind w:left="15"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1、质疑人的法定代表人办理质疑事务的，在提交质疑函（无需填写授权委</w:t>
      </w:r>
      <w:r>
        <w:rPr>
          <w:rFonts w:ascii="宋体" w:hAnsi="宋体" w:eastAsia="宋体" w:cs="宋体"/>
          <w:color w:val="auto"/>
          <w:spacing w:val="-3"/>
          <w:sz w:val="24"/>
          <w:szCs w:val="24"/>
          <w:highlight w:val="none"/>
        </w:rPr>
        <w:t>托人）的同时，</w:t>
      </w:r>
      <w:r>
        <w:rPr>
          <w:rFonts w:ascii="宋体" w:hAnsi="宋体" w:eastAsia="宋体" w:cs="宋体"/>
          <w:color w:val="auto"/>
          <w:sz w:val="24"/>
          <w:szCs w:val="24"/>
          <w:highlight w:val="none"/>
        </w:rPr>
        <w:t xml:space="preserve"> 还应提交加盖质疑人公章的营业执照副本复印件和法定代表人的身份证</w:t>
      </w:r>
      <w:r>
        <w:rPr>
          <w:rFonts w:ascii="宋体" w:hAnsi="宋体" w:eastAsia="宋体" w:cs="宋体"/>
          <w:color w:val="auto"/>
          <w:spacing w:val="-1"/>
          <w:sz w:val="24"/>
          <w:szCs w:val="24"/>
          <w:highlight w:val="none"/>
        </w:rPr>
        <w:t>复印件。</w:t>
      </w:r>
    </w:p>
    <w:p w14:paraId="635D5EE6">
      <w:pPr>
        <w:spacing w:before="114" w:line="278" w:lineRule="auto"/>
        <w:ind w:left="16" w:right="54" w:firstLine="468" w:firstLineChars="200"/>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2、授权本项目投标委托人办理质疑事务的，除提交质疑书、加盖质疑人公</w:t>
      </w:r>
      <w:r>
        <w:rPr>
          <w:rFonts w:ascii="宋体" w:hAnsi="宋体" w:eastAsia="宋体" w:cs="宋体"/>
          <w:color w:val="auto"/>
          <w:spacing w:val="-4"/>
          <w:sz w:val="24"/>
          <w:szCs w:val="24"/>
          <w:highlight w:val="none"/>
        </w:rPr>
        <w:t>章的营业执照副</w:t>
      </w:r>
      <w:r>
        <w:rPr>
          <w:rFonts w:ascii="宋体" w:hAnsi="宋体" w:eastAsia="宋体" w:cs="宋体"/>
          <w:color w:val="auto"/>
          <w:sz w:val="24"/>
          <w:szCs w:val="24"/>
          <w:highlight w:val="none"/>
        </w:rPr>
        <w:t xml:space="preserve"> 本复印件和法定代表人的身份证复印件外，还应当提交由质疑人出具</w:t>
      </w:r>
      <w:r>
        <w:rPr>
          <w:rFonts w:ascii="宋体" w:hAnsi="宋体" w:eastAsia="宋体" w:cs="宋体"/>
          <w:color w:val="auto"/>
          <w:spacing w:val="-1"/>
          <w:sz w:val="24"/>
          <w:szCs w:val="24"/>
          <w:highlight w:val="none"/>
        </w:rPr>
        <w:t>的明确载明授权委托的具</w:t>
      </w:r>
      <w:r>
        <w:rPr>
          <w:rFonts w:ascii="宋体" w:hAnsi="宋体" w:eastAsia="宋体" w:cs="宋体"/>
          <w:color w:val="auto"/>
          <w:sz w:val="24"/>
          <w:szCs w:val="24"/>
          <w:highlight w:val="none"/>
        </w:rPr>
        <w:t xml:space="preserve"> 体权限和事项的法定代表人授权委托书以及授权</w:t>
      </w:r>
      <w:r>
        <w:rPr>
          <w:rFonts w:ascii="宋体" w:hAnsi="宋体" w:eastAsia="宋体" w:cs="宋体"/>
          <w:color w:val="auto"/>
          <w:spacing w:val="-1"/>
          <w:sz w:val="24"/>
          <w:szCs w:val="24"/>
          <w:highlight w:val="none"/>
        </w:rPr>
        <w:t>委托人的身份证复印件。</w:t>
      </w:r>
    </w:p>
    <w:p w14:paraId="62CEB464">
      <w:pPr>
        <w:spacing w:before="115" w:line="263" w:lineRule="auto"/>
        <w:ind w:left="16" w:right="54" w:firstLine="468" w:firstLineChars="200"/>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3、“具体的质疑事项及事实依据</w:t>
      </w:r>
      <w:r>
        <w:rPr>
          <w:rFonts w:ascii="宋体" w:hAnsi="宋体" w:eastAsia="宋体" w:cs="宋体"/>
          <w:color w:val="auto"/>
          <w:spacing w:val="-87"/>
          <w:sz w:val="24"/>
          <w:szCs w:val="24"/>
          <w:highlight w:val="none"/>
        </w:rPr>
        <w:t xml:space="preserve"> </w:t>
      </w:r>
      <w:r>
        <w:rPr>
          <w:rFonts w:ascii="宋体" w:hAnsi="宋体" w:eastAsia="宋体" w:cs="宋体"/>
          <w:color w:val="auto"/>
          <w:spacing w:val="-3"/>
          <w:sz w:val="24"/>
          <w:szCs w:val="24"/>
          <w:highlight w:val="none"/>
        </w:rPr>
        <w:t>”一栏填</w:t>
      </w:r>
      <w:r>
        <w:rPr>
          <w:rFonts w:ascii="宋体" w:hAnsi="宋体" w:eastAsia="宋体" w:cs="宋体"/>
          <w:color w:val="auto"/>
          <w:spacing w:val="-4"/>
          <w:sz w:val="24"/>
          <w:szCs w:val="24"/>
          <w:highlight w:val="none"/>
        </w:rPr>
        <w:t>写不下时，质疑人可另附页（A4</w:t>
      </w:r>
      <w:r>
        <w:rPr>
          <w:rFonts w:ascii="宋体" w:hAnsi="宋体" w:eastAsia="宋体" w:cs="宋体"/>
          <w:color w:val="auto"/>
          <w:spacing w:val="-12"/>
          <w:sz w:val="24"/>
          <w:szCs w:val="24"/>
          <w:highlight w:val="none"/>
        </w:rPr>
        <w:t>），</w:t>
      </w:r>
      <w:r>
        <w:rPr>
          <w:rFonts w:ascii="宋体" w:hAnsi="宋体" w:eastAsia="宋体" w:cs="宋体"/>
          <w:color w:val="auto"/>
          <w:spacing w:val="-4"/>
          <w:sz w:val="24"/>
          <w:szCs w:val="24"/>
          <w:highlight w:val="none"/>
        </w:rPr>
        <w:t>但附纸要求</w:t>
      </w:r>
      <w:r>
        <w:rPr>
          <w:rFonts w:ascii="宋体" w:hAnsi="宋体" w:eastAsia="宋体" w:cs="宋体"/>
          <w:color w:val="auto"/>
          <w:sz w:val="24"/>
          <w:szCs w:val="24"/>
          <w:highlight w:val="none"/>
        </w:rPr>
        <w:t xml:space="preserve"> </w:t>
      </w:r>
      <w:r>
        <w:rPr>
          <w:rFonts w:ascii="宋体" w:hAnsi="宋体" w:eastAsia="宋体" w:cs="宋体"/>
          <w:color w:val="auto"/>
          <w:spacing w:val="-2"/>
          <w:sz w:val="24"/>
          <w:szCs w:val="24"/>
          <w:highlight w:val="none"/>
        </w:rPr>
        <w:t>加盖质疑人公章。</w:t>
      </w:r>
    </w:p>
    <w:p w14:paraId="0E7DDCFE">
      <w:pPr>
        <w:spacing w:before="116" w:line="219" w:lineRule="auto"/>
        <w:ind w:left="495"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4、与质疑事项有关的材料应与质疑函合并装订。</w:t>
      </w:r>
    </w:p>
    <w:p w14:paraId="02E09279">
      <w:pPr>
        <w:spacing w:before="149" w:line="219" w:lineRule="auto"/>
        <w:ind w:left="501" w:firstLine="472" w:firstLineChars="200"/>
        <w:outlineLvl w:val="0"/>
        <w:rPr>
          <w:rFonts w:ascii="宋体" w:hAnsi="宋体" w:eastAsia="宋体" w:cs="宋体"/>
          <w:color w:val="auto"/>
          <w:sz w:val="24"/>
          <w:szCs w:val="24"/>
          <w:highlight w:val="none"/>
        </w:rPr>
      </w:pPr>
      <w:bookmarkStart w:id="29" w:name="bookmark17"/>
      <w:bookmarkEnd w:id="29"/>
      <w:r>
        <w:rPr>
          <w:rFonts w:ascii="宋体" w:hAnsi="宋体" w:eastAsia="宋体" w:cs="宋体"/>
          <w:color w:val="auto"/>
          <w:spacing w:val="-2"/>
          <w:sz w:val="24"/>
          <w:szCs w:val="24"/>
          <w:highlight w:val="none"/>
        </w:rPr>
        <w:t>5、质疑函一式三份</w:t>
      </w:r>
    </w:p>
    <w:p w14:paraId="1178EE8A">
      <w:pPr>
        <w:spacing w:line="219" w:lineRule="auto"/>
        <w:rPr>
          <w:rFonts w:ascii="宋体" w:hAnsi="宋体" w:eastAsia="宋体" w:cs="宋体"/>
          <w:color w:val="auto"/>
          <w:sz w:val="24"/>
          <w:szCs w:val="24"/>
          <w:highlight w:val="none"/>
        </w:rPr>
        <w:sectPr>
          <w:footerReference r:id="rId32" w:type="default"/>
          <w:pgSz w:w="11906" w:h="16839"/>
          <w:pgMar w:top="1431" w:right="871" w:bottom="1175" w:left="1125" w:header="0" w:footer="961" w:gutter="0"/>
          <w:cols w:space="720" w:num="1"/>
        </w:sectPr>
      </w:pPr>
    </w:p>
    <w:p w14:paraId="1CAA89E6">
      <w:pPr>
        <w:spacing w:before="12"/>
        <w:rPr>
          <w:color w:val="auto"/>
          <w:highlight w:val="none"/>
        </w:rPr>
      </w:pPr>
    </w:p>
    <w:p w14:paraId="6AF51F0A">
      <w:pPr>
        <w:spacing w:before="47" w:line="219" w:lineRule="auto"/>
        <w:ind w:left="3841" w:firstLine="446" w:firstLineChars="200"/>
        <w:outlineLvl w:val="0"/>
        <w:rPr>
          <w:rFonts w:ascii="宋体" w:hAnsi="宋体" w:eastAsia="宋体" w:cs="宋体"/>
          <w:color w:val="auto"/>
          <w:sz w:val="24"/>
          <w:szCs w:val="24"/>
          <w:highlight w:val="none"/>
        </w:rPr>
      </w:pPr>
      <w:r>
        <w:rPr>
          <w:rFonts w:ascii="宋体" w:hAnsi="宋体" w:eastAsia="宋体" w:cs="宋体"/>
          <w:b/>
          <w:bCs/>
          <w:color w:val="auto"/>
          <w:spacing w:val="-9"/>
          <w:sz w:val="24"/>
          <w:szCs w:val="24"/>
          <w:highlight w:val="none"/>
        </w:rPr>
        <w:t>第六部分</w:t>
      </w:r>
      <w:r>
        <w:rPr>
          <w:rFonts w:ascii="宋体" w:hAnsi="宋体" w:eastAsia="宋体" w:cs="宋体"/>
          <w:color w:val="auto"/>
          <w:spacing w:val="8"/>
          <w:sz w:val="24"/>
          <w:szCs w:val="24"/>
          <w:highlight w:val="none"/>
        </w:rPr>
        <w:t xml:space="preserve">    </w:t>
      </w:r>
      <w:r>
        <w:rPr>
          <w:rFonts w:ascii="宋体" w:hAnsi="宋体" w:eastAsia="宋体" w:cs="宋体"/>
          <w:b/>
          <w:bCs/>
          <w:color w:val="auto"/>
          <w:spacing w:val="-9"/>
          <w:sz w:val="24"/>
          <w:szCs w:val="24"/>
          <w:highlight w:val="none"/>
        </w:rPr>
        <w:t>附</w:t>
      </w:r>
      <w:r>
        <w:rPr>
          <w:rFonts w:ascii="宋体" w:hAnsi="宋体" w:eastAsia="宋体" w:cs="宋体"/>
          <w:color w:val="auto"/>
          <w:spacing w:val="6"/>
          <w:sz w:val="24"/>
          <w:szCs w:val="24"/>
          <w:highlight w:val="none"/>
        </w:rPr>
        <w:t xml:space="preserve">  </w:t>
      </w:r>
      <w:r>
        <w:rPr>
          <w:rFonts w:ascii="宋体" w:hAnsi="宋体" w:eastAsia="宋体" w:cs="宋体"/>
          <w:b/>
          <w:bCs/>
          <w:color w:val="auto"/>
          <w:spacing w:val="-9"/>
          <w:sz w:val="24"/>
          <w:szCs w:val="24"/>
          <w:highlight w:val="none"/>
        </w:rPr>
        <w:t>件</w:t>
      </w:r>
    </w:p>
    <w:p w14:paraId="6CE5CD3C">
      <w:pPr>
        <w:spacing w:before="78" w:line="219" w:lineRule="auto"/>
        <w:ind w:left="3853" w:firstLine="466" w:firstLineChars="200"/>
        <w:rPr>
          <w:rFonts w:ascii="宋体" w:hAnsi="宋体" w:eastAsia="宋体" w:cs="宋体"/>
          <w:color w:val="auto"/>
          <w:sz w:val="24"/>
          <w:szCs w:val="24"/>
          <w:highlight w:val="none"/>
        </w:rPr>
      </w:pPr>
      <w:r>
        <w:rPr>
          <w:rFonts w:ascii="宋体" w:hAnsi="宋体" w:eastAsia="宋体" w:cs="宋体"/>
          <w:b/>
          <w:bCs/>
          <w:color w:val="auto"/>
          <w:spacing w:val="-4"/>
          <w:sz w:val="24"/>
          <w:szCs w:val="24"/>
          <w:highlight w:val="none"/>
        </w:rPr>
        <w:t>（附件一）投</w:t>
      </w:r>
      <w:r>
        <w:rPr>
          <w:rFonts w:ascii="宋体" w:hAnsi="宋体" w:eastAsia="宋体" w:cs="宋体"/>
          <w:color w:val="auto"/>
          <w:spacing w:val="-4"/>
          <w:sz w:val="24"/>
          <w:szCs w:val="24"/>
          <w:highlight w:val="none"/>
        </w:rPr>
        <w:t xml:space="preserve"> </w:t>
      </w:r>
      <w:r>
        <w:rPr>
          <w:rFonts w:ascii="宋体" w:hAnsi="宋体" w:eastAsia="宋体" w:cs="宋体"/>
          <w:b/>
          <w:bCs/>
          <w:color w:val="auto"/>
          <w:spacing w:val="-4"/>
          <w:sz w:val="24"/>
          <w:szCs w:val="24"/>
          <w:highlight w:val="none"/>
        </w:rPr>
        <w:t>标</w:t>
      </w:r>
      <w:r>
        <w:rPr>
          <w:rFonts w:ascii="宋体" w:hAnsi="宋体" w:eastAsia="宋体" w:cs="宋体"/>
          <w:color w:val="auto"/>
          <w:spacing w:val="26"/>
          <w:sz w:val="24"/>
          <w:szCs w:val="24"/>
          <w:highlight w:val="none"/>
        </w:rPr>
        <w:t xml:space="preserve"> </w:t>
      </w:r>
      <w:r>
        <w:rPr>
          <w:rFonts w:ascii="宋体" w:hAnsi="宋体" w:eastAsia="宋体" w:cs="宋体"/>
          <w:b/>
          <w:bCs/>
          <w:color w:val="auto"/>
          <w:spacing w:val="-4"/>
          <w:sz w:val="24"/>
          <w:szCs w:val="24"/>
          <w:highlight w:val="none"/>
        </w:rPr>
        <w:t>函</w:t>
      </w:r>
    </w:p>
    <w:p w14:paraId="4BA73B02">
      <w:pPr>
        <w:spacing w:before="138" w:line="219" w:lineRule="auto"/>
        <w:ind w:left="1" w:firstLine="488"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致：</w:t>
      </w:r>
      <w:r>
        <w:rPr>
          <w:rFonts w:hint="eastAsia" w:ascii="宋体" w:hAnsi="宋体" w:eastAsia="宋体" w:cs="宋体"/>
          <w:color w:val="auto"/>
          <w:spacing w:val="2"/>
          <w:sz w:val="24"/>
          <w:szCs w:val="24"/>
          <w:highlight w:val="none"/>
          <w:lang w:eastAsia="zh-CN"/>
        </w:rPr>
        <w:t>新疆鑫铭永盛工程项目管理有限公司</w:t>
      </w:r>
      <w:r>
        <w:rPr>
          <w:rFonts w:ascii="宋体" w:hAnsi="宋体" w:eastAsia="宋体" w:cs="宋体"/>
          <w:color w:val="auto"/>
          <w:spacing w:val="2"/>
          <w:sz w:val="24"/>
          <w:szCs w:val="24"/>
          <w:highlight w:val="none"/>
        </w:rPr>
        <w:t>:</w:t>
      </w:r>
    </w:p>
    <w:p w14:paraId="2E93CF88">
      <w:pPr>
        <w:tabs>
          <w:tab w:val="left" w:pos="9839"/>
        </w:tabs>
        <w:spacing w:before="155" w:line="338" w:lineRule="auto"/>
        <w:ind w:left="2" w:firstLine="468" w:firstLineChars="200"/>
        <w:jc w:val="both"/>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根据贵方为项目招标的投标邀请</w:t>
      </w:r>
      <w:r>
        <w:rPr>
          <w:rFonts w:ascii="宋体" w:hAnsi="宋体" w:eastAsia="宋体" w:cs="宋体"/>
          <w:color w:val="auto"/>
          <w:spacing w:val="-3"/>
          <w:sz w:val="24"/>
          <w:szCs w:val="24"/>
          <w:highlight w:val="none"/>
          <w:u w:val="single" w:color="auto"/>
        </w:rPr>
        <w:t xml:space="preserve">  项目编号</w:t>
      </w:r>
      <w:r>
        <w:rPr>
          <w:rFonts w:ascii="宋体" w:hAnsi="宋体" w:eastAsia="宋体" w:cs="宋体"/>
          <w:color w:val="auto"/>
          <w:spacing w:val="-4"/>
          <w:sz w:val="24"/>
          <w:szCs w:val="24"/>
          <w:highlight w:val="none"/>
          <w:u w:val="single" w:color="auto"/>
        </w:rPr>
        <w:t>、项目名称（标段</w:t>
      </w:r>
      <w:r>
        <w:rPr>
          <w:rFonts w:ascii="宋体" w:hAnsi="宋体" w:eastAsia="宋体" w:cs="宋体"/>
          <w:color w:val="auto"/>
          <w:spacing w:val="-9"/>
          <w:sz w:val="24"/>
          <w:szCs w:val="24"/>
          <w:highlight w:val="none"/>
          <w:u w:val="single" w:color="auto"/>
        </w:rPr>
        <w:t>）</w:t>
      </w:r>
      <w:r>
        <w:rPr>
          <w:rFonts w:ascii="宋体" w:hAnsi="宋体" w:eastAsia="宋体" w:cs="宋体"/>
          <w:color w:val="auto"/>
          <w:spacing w:val="6"/>
          <w:sz w:val="24"/>
          <w:szCs w:val="24"/>
          <w:highlight w:val="none"/>
          <w:u w:val="single" w:color="auto"/>
        </w:rPr>
        <w:t xml:space="preserve"> </w:t>
      </w:r>
      <w:r>
        <w:rPr>
          <w:rFonts w:ascii="宋体" w:hAnsi="宋体" w:eastAsia="宋体" w:cs="宋体"/>
          <w:color w:val="auto"/>
          <w:spacing w:val="-91"/>
          <w:sz w:val="24"/>
          <w:szCs w:val="24"/>
          <w:highlight w:val="none"/>
        </w:rPr>
        <w:t xml:space="preserve"> </w:t>
      </w:r>
      <w:r>
        <w:rPr>
          <w:rFonts w:ascii="宋体" w:hAnsi="宋体" w:eastAsia="宋体" w:cs="宋体"/>
          <w:color w:val="auto"/>
          <w:spacing w:val="-9"/>
          <w:sz w:val="24"/>
          <w:szCs w:val="24"/>
          <w:highlight w:val="none"/>
        </w:rPr>
        <w:t>，</w:t>
      </w:r>
      <w:r>
        <w:rPr>
          <w:rFonts w:ascii="宋体" w:hAnsi="宋体" w:eastAsia="宋体" w:cs="宋体"/>
          <w:color w:val="auto"/>
          <w:spacing w:val="-4"/>
          <w:sz w:val="24"/>
          <w:szCs w:val="24"/>
          <w:highlight w:val="none"/>
        </w:rPr>
        <w:t>签字代表</w:t>
      </w:r>
      <w:r>
        <w:rPr>
          <w:rFonts w:ascii="宋体" w:hAnsi="宋体" w:eastAsia="宋体" w:cs="宋体"/>
          <w:color w:val="auto"/>
          <w:spacing w:val="-4"/>
          <w:sz w:val="24"/>
          <w:szCs w:val="24"/>
          <w:highlight w:val="none"/>
          <w:u w:val="single" w:color="auto"/>
        </w:rPr>
        <w:t xml:space="preserve">  （姓名、</w:t>
      </w:r>
      <w:r>
        <w:rPr>
          <w:rFonts w:ascii="宋体" w:hAnsi="宋体" w:eastAsia="宋体" w:cs="宋体"/>
          <w:color w:val="auto"/>
          <w:sz w:val="24"/>
          <w:szCs w:val="24"/>
          <w:highlight w:val="none"/>
          <w:u w:val="single" w:color="auto"/>
        </w:rPr>
        <w:tab/>
      </w:r>
      <w:r>
        <w:rPr>
          <w:rFonts w:ascii="宋体" w:hAnsi="宋体" w:eastAsia="宋体" w:cs="宋体"/>
          <w:color w:val="auto"/>
          <w:sz w:val="24"/>
          <w:szCs w:val="24"/>
          <w:highlight w:val="none"/>
        </w:rPr>
        <w:t xml:space="preserve"> </w:t>
      </w:r>
      <w:r>
        <w:rPr>
          <w:rFonts w:ascii="宋体" w:hAnsi="宋体" w:eastAsia="宋体" w:cs="宋体"/>
          <w:color w:val="auto"/>
          <w:spacing w:val="-1"/>
          <w:sz w:val="24"/>
          <w:szCs w:val="24"/>
          <w:highlight w:val="none"/>
          <w:u w:val="single" w:color="auto"/>
        </w:rPr>
        <w:t>职务）</w:t>
      </w:r>
      <w:r>
        <w:rPr>
          <w:rFonts w:ascii="宋体" w:hAnsi="宋体" w:eastAsia="宋体" w:cs="宋体"/>
          <w:color w:val="auto"/>
          <w:spacing w:val="136"/>
          <w:sz w:val="24"/>
          <w:szCs w:val="24"/>
          <w:highlight w:val="none"/>
          <w:u w:val="single" w:color="auto"/>
        </w:rPr>
        <w:t xml:space="preserve"> </w:t>
      </w:r>
      <w:r>
        <w:rPr>
          <w:rFonts w:ascii="宋体" w:hAnsi="宋体" w:eastAsia="宋体" w:cs="宋体"/>
          <w:color w:val="auto"/>
          <w:spacing w:val="-108"/>
          <w:sz w:val="24"/>
          <w:szCs w:val="24"/>
          <w:highlight w:val="none"/>
        </w:rPr>
        <w:t xml:space="preserve"> </w:t>
      </w:r>
      <w:r>
        <w:rPr>
          <w:rFonts w:ascii="宋体" w:hAnsi="宋体" w:eastAsia="宋体" w:cs="宋体"/>
          <w:color w:val="auto"/>
          <w:spacing w:val="-1"/>
          <w:sz w:val="24"/>
          <w:szCs w:val="24"/>
          <w:highlight w:val="none"/>
        </w:rPr>
        <w:t>经正式授权并代表投标人</w:t>
      </w:r>
      <w:r>
        <w:rPr>
          <w:rFonts w:ascii="宋体" w:hAnsi="宋体" w:eastAsia="宋体" w:cs="宋体"/>
          <w:color w:val="auto"/>
          <w:spacing w:val="-1"/>
          <w:sz w:val="24"/>
          <w:szCs w:val="24"/>
          <w:highlight w:val="none"/>
          <w:u w:val="single" w:color="auto"/>
        </w:rPr>
        <w:t xml:space="preserve">  （投标人名称、地址）  </w:t>
      </w:r>
      <w:r>
        <w:rPr>
          <w:rFonts w:ascii="宋体" w:hAnsi="宋体" w:eastAsia="宋体" w:cs="宋体"/>
          <w:color w:val="auto"/>
          <w:spacing w:val="-111"/>
          <w:sz w:val="24"/>
          <w:szCs w:val="24"/>
          <w:highlight w:val="none"/>
        </w:rPr>
        <w:t xml:space="preserve"> </w:t>
      </w:r>
      <w:r>
        <w:rPr>
          <w:rFonts w:ascii="宋体" w:hAnsi="宋体" w:eastAsia="宋体" w:cs="宋体"/>
          <w:color w:val="auto"/>
          <w:spacing w:val="-1"/>
          <w:sz w:val="24"/>
          <w:szCs w:val="24"/>
          <w:highlight w:val="none"/>
        </w:rPr>
        <w:t>对此项目进行投标。据此函，签</w:t>
      </w:r>
      <w:r>
        <w:rPr>
          <w:rFonts w:ascii="宋体" w:hAnsi="宋体" w:eastAsia="宋体" w:cs="宋体"/>
          <w:color w:val="auto"/>
          <w:sz w:val="24"/>
          <w:szCs w:val="24"/>
          <w:highlight w:val="none"/>
        </w:rPr>
        <w:t xml:space="preserve"> </w:t>
      </w:r>
      <w:r>
        <w:rPr>
          <w:rFonts w:ascii="宋体" w:hAnsi="宋体" w:eastAsia="宋体" w:cs="宋体"/>
          <w:color w:val="auto"/>
          <w:spacing w:val="-1"/>
          <w:sz w:val="24"/>
          <w:szCs w:val="24"/>
          <w:highlight w:val="none"/>
        </w:rPr>
        <w:t>字代表宣布并同意如下：</w:t>
      </w:r>
    </w:p>
    <w:p w14:paraId="6538BAC7">
      <w:pPr>
        <w:spacing w:before="2" w:line="277" w:lineRule="auto"/>
        <w:ind w:left="3"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1、所附明细报价表中规定的应提交和交付的和服务投标单价合计为</w:t>
      </w:r>
      <w:r>
        <w:rPr>
          <w:rFonts w:ascii="宋体" w:hAnsi="宋体" w:eastAsia="宋体" w:cs="宋体"/>
          <w:color w:val="auto"/>
          <w:spacing w:val="82"/>
          <w:sz w:val="24"/>
          <w:szCs w:val="24"/>
          <w:highlight w:val="none"/>
          <w:u w:val="single" w:color="auto"/>
        </w:rPr>
        <w:t xml:space="preserve"> </w:t>
      </w:r>
      <w:r>
        <w:rPr>
          <w:rFonts w:ascii="宋体" w:hAnsi="宋体" w:eastAsia="宋体" w:cs="宋体"/>
          <w:color w:val="auto"/>
          <w:spacing w:val="-2"/>
          <w:sz w:val="24"/>
          <w:szCs w:val="24"/>
          <w:highlight w:val="none"/>
          <w:u w:val="single" w:color="auto"/>
        </w:rPr>
        <w:t>（注明币</w:t>
      </w:r>
      <w:r>
        <w:rPr>
          <w:rFonts w:ascii="宋体" w:hAnsi="宋体" w:eastAsia="宋体" w:cs="宋体"/>
          <w:color w:val="auto"/>
          <w:spacing w:val="-3"/>
          <w:sz w:val="24"/>
          <w:szCs w:val="24"/>
          <w:highlight w:val="none"/>
          <w:u w:val="single" w:color="auto"/>
        </w:rPr>
        <w:t>种，</w:t>
      </w:r>
      <w:r>
        <w:rPr>
          <w:rFonts w:ascii="宋体" w:hAnsi="宋体" w:eastAsia="宋体" w:cs="宋体"/>
          <w:color w:val="auto"/>
          <w:spacing w:val="97"/>
          <w:sz w:val="24"/>
          <w:szCs w:val="24"/>
          <w:highlight w:val="none"/>
          <w:u w:val="single" w:color="auto"/>
        </w:rPr>
        <w:t xml:space="preserve"> </w:t>
      </w:r>
      <w:r>
        <w:rPr>
          <w:rFonts w:ascii="宋体" w:hAnsi="宋体" w:eastAsia="宋体" w:cs="宋体"/>
          <w:color w:val="auto"/>
          <w:spacing w:val="-3"/>
          <w:sz w:val="24"/>
          <w:szCs w:val="24"/>
          <w:highlight w:val="none"/>
          <w:u w:val="single" w:color="auto"/>
        </w:rPr>
        <w:t>并用</w:t>
      </w:r>
      <w:r>
        <w:rPr>
          <w:rFonts w:ascii="宋体" w:hAnsi="宋体" w:eastAsia="宋体" w:cs="宋体"/>
          <w:color w:val="auto"/>
          <w:sz w:val="24"/>
          <w:szCs w:val="24"/>
          <w:highlight w:val="none"/>
        </w:rPr>
        <w:t xml:space="preserve"> </w:t>
      </w:r>
      <w:r>
        <w:rPr>
          <w:rFonts w:ascii="宋体" w:hAnsi="宋体" w:eastAsia="宋体" w:cs="宋体"/>
          <w:color w:val="auto"/>
          <w:spacing w:val="1"/>
          <w:sz w:val="24"/>
          <w:szCs w:val="24"/>
          <w:highlight w:val="none"/>
          <w:u w:val="single" w:color="auto"/>
        </w:rPr>
        <w:t>文字和数字表示的投标总价）。</w:t>
      </w:r>
    </w:p>
    <w:p w14:paraId="6F09127F">
      <w:pPr>
        <w:spacing w:before="157" w:line="279" w:lineRule="auto"/>
        <w:ind w:left="2" w:firstLine="468" w:firstLineChars="200"/>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2、我方同意在本项目采购文件中规定的开标日起</w:t>
      </w:r>
      <w:r>
        <w:rPr>
          <w:rFonts w:ascii="宋体" w:hAnsi="宋体" w:eastAsia="宋体" w:cs="宋体"/>
          <w:color w:val="auto"/>
          <w:spacing w:val="-3"/>
          <w:sz w:val="24"/>
          <w:szCs w:val="24"/>
          <w:highlight w:val="none"/>
          <w:u w:val="single" w:color="auto"/>
        </w:rPr>
        <w:t xml:space="preserve"> 九十日内 </w:t>
      </w:r>
      <w:r>
        <w:rPr>
          <w:rFonts w:ascii="宋体" w:hAnsi="宋体" w:eastAsia="宋体" w:cs="宋体"/>
          <w:color w:val="auto"/>
          <w:spacing w:val="-3"/>
          <w:sz w:val="24"/>
          <w:szCs w:val="24"/>
          <w:highlight w:val="none"/>
        </w:rPr>
        <w:t>遵守本投标文件中的</w:t>
      </w:r>
      <w:r>
        <w:rPr>
          <w:rFonts w:ascii="宋体" w:hAnsi="宋体" w:eastAsia="宋体" w:cs="宋体"/>
          <w:color w:val="auto"/>
          <w:spacing w:val="-4"/>
          <w:sz w:val="24"/>
          <w:szCs w:val="24"/>
          <w:highlight w:val="none"/>
        </w:rPr>
        <w:t>承诺且在</w:t>
      </w:r>
      <w:r>
        <w:rPr>
          <w:rFonts w:ascii="宋体" w:hAnsi="宋体" w:eastAsia="宋体" w:cs="宋体"/>
          <w:color w:val="auto"/>
          <w:sz w:val="24"/>
          <w:szCs w:val="24"/>
          <w:highlight w:val="none"/>
        </w:rPr>
        <w:t xml:space="preserve"> </w:t>
      </w:r>
      <w:r>
        <w:rPr>
          <w:rFonts w:ascii="宋体" w:hAnsi="宋体" w:eastAsia="宋体" w:cs="宋体"/>
          <w:color w:val="auto"/>
          <w:spacing w:val="-1"/>
          <w:sz w:val="24"/>
          <w:szCs w:val="24"/>
          <w:highlight w:val="none"/>
        </w:rPr>
        <w:t>此期限期满之前均具有约束力。</w:t>
      </w:r>
    </w:p>
    <w:p w14:paraId="19679159">
      <w:pPr>
        <w:spacing w:before="153" w:line="280" w:lineRule="auto"/>
        <w:ind w:left="1" w:firstLine="468" w:firstLineChars="200"/>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3、我方承诺已经具备《中华人民共和国政府采购法》中规定的参加政府</w:t>
      </w:r>
      <w:r>
        <w:rPr>
          <w:rFonts w:ascii="宋体" w:hAnsi="宋体" w:eastAsia="宋体" w:cs="宋体"/>
          <w:color w:val="auto"/>
          <w:spacing w:val="-4"/>
          <w:sz w:val="24"/>
          <w:szCs w:val="24"/>
          <w:highlight w:val="none"/>
        </w:rPr>
        <w:t>采购活动的供应商</w:t>
      </w:r>
      <w:r>
        <w:rPr>
          <w:rFonts w:ascii="宋体" w:hAnsi="宋体" w:eastAsia="宋体" w:cs="宋体"/>
          <w:color w:val="auto"/>
          <w:sz w:val="24"/>
          <w:szCs w:val="24"/>
          <w:highlight w:val="none"/>
        </w:rPr>
        <w:t xml:space="preserve"> </w:t>
      </w:r>
      <w:r>
        <w:rPr>
          <w:rFonts w:ascii="宋体" w:hAnsi="宋体" w:eastAsia="宋体" w:cs="宋体"/>
          <w:color w:val="auto"/>
          <w:spacing w:val="-2"/>
          <w:sz w:val="24"/>
          <w:szCs w:val="24"/>
          <w:highlight w:val="none"/>
        </w:rPr>
        <w:t>应当具备的条件：</w:t>
      </w:r>
    </w:p>
    <w:p w14:paraId="3A3DA134">
      <w:pPr>
        <w:spacing w:before="154" w:line="219" w:lineRule="auto"/>
        <w:ind w:left="493" w:firstLine="468" w:firstLineChars="200"/>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（1）</w:t>
      </w:r>
      <w:r>
        <w:rPr>
          <w:rFonts w:ascii="宋体" w:hAnsi="宋体" w:eastAsia="宋体" w:cs="宋体"/>
          <w:color w:val="auto"/>
          <w:spacing w:val="89"/>
          <w:sz w:val="24"/>
          <w:szCs w:val="24"/>
          <w:highlight w:val="none"/>
        </w:rPr>
        <w:t xml:space="preserve"> </w:t>
      </w:r>
      <w:r>
        <w:rPr>
          <w:rFonts w:ascii="宋体" w:hAnsi="宋体" w:eastAsia="宋体" w:cs="宋体"/>
          <w:color w:val="auto"/>
          <w:spacing w:val="-3"/>
          <w:sz w:val="24"/>
          <w:szCs w:val="24"/>
          <w:highlight w:val="none"/>
        </w:rPr>
        <w:t>具有独立承担民事责任的能力；</w:t>
      </w:r>
    </w:p>
    <w:p w14:paraId="5530951B">
      <w:pPr>
        <w:spacing w:before="154" w:line="219" w:lineRule="auto"/>
        <w:ind w:left="493"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（2）</w:t>
      </w:r>
      <w:r>
        <w:rPr>
          <w:rFonts w:ascii="宋体" w:hAnsi="宋体" w:eastAsia="宋体" w:cs="宋体"/>
          <w:color w:val="auto"/>
          <w:spacing w:val="84"/>
          <w:sz w:val="24"/>
          <w:szCs w:val="24"/>
          <w:highlight w:val="none"/>
        </w:rPr>
        <w:t xml:space="preserve"> </w:t>
      </w:r>
      <w:r>
        <w:rPr>
          <w:rFonts w:ascii="宋体" w:hAnsi="宋体" w:eastAsia="宋体" w:cs="宋体"/>
          <w:color w:val="auto"/>
          <w:spacing w:val="-2"/>
          <w:sz w:val="24"/>
          <w:szCs w:val="24"/>
          <w:highlight w:val="none"/>
        </w:rPr>
        <w:t>具有良好的商业信誉和健全的财务会计制度；</w:t>
      </w:r>
    </w:p>
    <w:p w14:paraId="4DF2F2BB">
      <w:pPr>
        <w:spacing w:before="158" w:line="219" w:lineRule="auto"/>
        <w:ind w:left="493"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（3）</w:t>
      </w:r>
      <w:r>
        <w:rPr>
          <w:rFonts w:ascii="宋体" w:hAnsi="宋体" w:eastAsia="宋体" w:cs="宋体"/>
          <w:color w:val="auto"/>
          <w:spacing w:val="84"/>
          <w:sz w:val="24"/>
          <w:szCs w:val="24"/>
          <w:highlight w:val="none"/>
        </w:rPr>
        <w:t xml:space="preserve"> </w:t>
      </w:r>
      <w:r>
        <w:rPr>
          <w:rFonts w:ascii="宋体" w:hAnsi="宋体" w:eastAsia="宋体" w:cs="宋体"/>
          <w:color w:val="auto"/>
          <w:spacing w:val="-2"/>
          <w:sz w:val="24"/>
          <w:szCs w:val="24"/>
          <w:highlight w:val="none"/>
        </w:rPr>
        <w:t>具有履行合同所必需的设备和专业技术能力；</w:t>
      </w:r>
    </w:p>
    <w:p w14:paraId="4D6CE48F">
      <w:pPr>
        <w:spacing w:before="153" w:line="219" w:lineRule="auto"/>
        <w:ind w:left="493"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（4）</w:t>
      </w:r>
      <w:r>
        <w:rPr>
          <w:rFonts w:ascii="宋体" w:hAnsi="宋体" w:eastAsia="宋体" w:cs="宋体"/>
          <w:color w:val="auto"/>
          <w:spacing w:val="84"/>
          <w:sz w:val="24"/>
          <w:szCs w:val="24"/>
          <w:highlight w:val="none"/>
        </w:rPr>
        <w:t xml:space="preserve"> </w:t>
      </w:r>
      <w:r>
        <w:rPr>
          <w:rFonts w:ascii="宋体" w:hAnsi="宋体" w:eastAsia="宋体" w:cs="宋体"/>
          <w:color w:val="auto"/>
          <w:spacing w:val="-2"/>
          <w:sz w:val="24"/>
          <w:szCs w:val="24"/>
          <w:highlight w:val="none"/>
        </w:rPr>
        <w:t>有依法缴纳税收和社会保障资金的良好记录；</w:t>
      </w:r>
    </w:p>
    <w:p w14:paraId="0B49B988">
      <w:pPr>
        <w:spacing w:before="155" w:line="219" w:lineRule="auto"/>
        <w:ind w:left="493"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（5）</w:t>
      </w:r>
      <w:r>
        <w:rPr>
          <w:rFonts w:ascii="宋体" w:hAnsi="宋体" w:eastAsia="宋体" w:cs="宋体"/>
          <w:color w:val="auto"/>
          <w:spacing w:val="72"/>
          <w:sz w:val="24"/>
          <w:szCs w:val="24"/>
          <w:highlight w:val="none"/>
        </w:rPr>
        <w:t xml:space="preserve"> </w:t>
      </w:r>
      <w:r>
        <w:rPr>
          <w:rFonts w:ascii="宋体" w:hAnsi="宋体" w:eastAsia="宋体" w:cs="宋体"/>
          <w:color w:val="auto"/>
          <w:spacing w:val="-1"/>
          <w:sz w:val="24"/>
          <w:szCs w:val="24"/>
          <w:highlight w:val="none"/>
        </w:rPr>
        <w:t>参加此项采购活动前三年内，在经营活动中没有重大违法</w:t>
      </w:r>
      <w:r>
        <w:rPr>
          <w:rFonts w:ascii="宋体" w:hAnsi="宋体" w:eastAsia="宋体" w:cs="宋体"/>
          <w:color w:val="auto"/>
          <w:spacing w:val="-2"/>
          <w:sz w:val="24"/>
          <w:szCs w:val="24"/>
          <w:highlight w:val="none"/>
        </w:rPr>
        <w:t>记录。</w:t>
      </w:r>
    </w:p>
    <w:p w14:paraId="41D2295D">
      <w:pPr>
        <w:spacing w:before="157" w:line="219" w:lineRule="auto"/>
        <w:ind w:left="480" w:firstLine="480" w:firstLineChars="200"/>
        <w:rPr>
          <w:rFonts w:ascii="宋体" w:hAnsi="宋体" w:eastAsia="宋体" w:cs="宋体"/>
          <w:color w:val="auto"/>
          <w:sz w:val="24"/>
          <w:szCs w:val="24"/>
          <w:highlight w:val="none"/>
        </w:rPr>
      </w:pPr>
      <w:r>
        <w:rPr>
          <w:rFonts w:ascii="宋体" w:hAnsi="宋体" w:eastAsia="宋体" w:cs="宋体"/>
          <w:color w:val="auto"/>
          <w:sz w:val="24"/>
          <w:szCs w:val="24"/>
          <w:highlight w:val="none"/>
        </w:rPr>
        <w:t>4、提供投标须知规定的全部投标文件，包括投标文件</w:t>
      </w:r>
      <w:r>
        <w:rPr>
          <w:rFonts w:ascii="宋体" w:hAnsi="宋体" w:eastAsia="宋体" w:cs="宋体"/>
          <w:color w:val="auto"/>
          <w:spacing w:val="-1"/>
          <w:sz w:val="24"/>
          <w:szCs w:val="24"/>
          <w:highlight w:val="none"/>
        </w:rPr>
        <w:t>正本一份，副本二份。</w:t>
      </w:r>
    </w:p>
    <w:p w14:paraId="46345F1C">
      <w:pPr>
        <w:spacing w:before="155" w:line="218" w:lineRule="auto"/>
        <w:ind w:left="486"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5、按采购文件要求提供和交付的货物和服务的投标报价详见投标报价表。</w:t>
      </w:r>
    </w:p>
    <w:p w14:paraId="653AA906">
      <w:pPr>
        <w:spacing w:before="156" w:line="219" w:lineRule="auto"/>
        <w:ind w:left="483" w:firstLine="480" w:firstLineChars="200"/>
        <w:rPr>
          <w:rFonts w:ascii="宋体" w:hAnsi="宋体" w:eastAsia="宋体" w:cs="宋体"/>
          <w:color w:val="auto"/>
          <w:sz w:val="24"/>
          <w:szCs w:val="24"/>
          <w:highlight w:val="none"/>
        </w:rPr>
      </w:pPr>
      <w:r>
        <w:rPr>
          <w:rFonts w:ascii="宋体" w:hAnsi="宋体" w:eastAsia="宋体" w:cs="宋体"/>
          <w:color w:val="auto"/>
          <w:sz w:val="24"/>
          <w:szCs w:val="24"/>
          <w:highlight w:val="none"/>
        </w:rPr>
        <w:t>6、保证忠实地执行双方所签订的合同，并</w:t>
      </w:r>
      <w:r>
        <w:rPr>
          <w:rFonts w:ascii="宋体" w:hAnsi="宋体" w:eastAsia="宋体" w:cs="宋体"/>
          <w:color w:val="auto"/>
          <w:spacing w:val="-1"/>
          <w:sz w:val="24"/>
          <w:szCs w:val="24"/>
          <w:highlight w:val="none"/>
        </w:rPr>
        <w:t>承担合同规定的责任和义务。</w:t>
      </w:r>
    </w:p>
    <w:p w14:paraId="6FE4BF16">
      <w:pPr>
        <w:spacing w:before="156" w:line="219" w:lineRule="auto"/>
        <w:ind w:left="487"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7、保证遵守采购文件的规定。</w:t>
      </w:r>
    </w:p>
    <w:p w14:paraId="188572FD">
      <w:pPr>
        <w:spacing w:before="155" w:line="219" w:lineRule="auto"/>
        <w:ind w:left="482" w:firstLine="480" w:firstLineChars="200"/>
        <w:rPr>
          <w:rFonts w:ascii="宋体" w:hAnsi="宋体" w:eastAsia="宋体" w:cs="宋体"/>
          <w:color w:val="auto"/>
          <w:sz w:val="24"/>
          <w:szCs w:val="24"/>
          <w:highlight w:val="none"/>
        </w:rPr>
      </w:pPr>
      <w:r>
        <w:rPr>
          <w:rFonts w:ascii="宋体" w:hAnsi="宋体" w:eastAsia="宋体" w:cs="宋体"/>
          <w:color w:val="auto"/>
          <w:sz w:val="24"/>
          <w:szCs w:val="24"/>
          <w:highlight w:val="none"/>
        </w:rPr>
        <w:t>8、如果在开标后规定的投标有效期内撤回投标，我方的</w:t>
      </w:r>
      <w:r>
        <w:rPr>
          <w:rFonts w:ascii="宋体" w:hAnsi="宋体" w:eastAsia="宋体" w:cs="宋体"/>
          <w:color w:val="auto"/>
          <w:spacing w:val="-1"/>
          <w:sz w:val="24"/>
          <w:szCs w:val="24"/>
          <w:highlight w:val="none"/>
        </w:rPr>
        <w:t>投标保证金可被贵方没收。</w:t>
      </w:r>
    </w:p>
    <w:p w14:paraId="6FB55742">
      <w:pPr>
        <w:spacing w:before="154" w:line="218" w:lineRule="auto"/>
        <w:ind w:left="482"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9、我方完全理解贵方不一定接受最低价的投标或收到的任何投标。</w:t>
      </w:r>
    </w:p>
    <w:p w14:paraId="74C168D5">
      <w:pPr>
        <w:spacing w:before="159" w:line="278" w:lineRule="auto"/>
        <w:ind w:left="2" w:right="2"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10、我方愿意向贵方提供任何与本项投标有关的数据、情况和技术资料。若贵方需要，我</w:t>
      </w:r>
      <w:r>
        <w:rPr>
          <w:rFonts w:ascii="宋体" w:hAnsi="宋体" w:eastAsia="宋体" w:cs="宋体"/>
          <w:color w:val="auto"/>
          <w:spacing w:val="16"/>
          <w:sz w:val="24"/>
          <w:szCs w:val="24"/>
          <w:highlight w:val="none"/>
        </w:rPr>
        <w:t xml:space="preserve"> </w:t>
      </w:r>
      <w:r>
        <w:rPr>
          <w:rFonts w:ascii="宋体" w:hAnsi="宋体" w:eastAsia="宋体" w:cs="宋体"/>
          <w:color w:val="auto"/>
          <w:spacing w:val="-1"/>
          <w:sz w:val="24"/>
          <w:szCs w:val="24"/>
          <w:highlight w:val="none"/>
        </w:rPr>
        <w:t>方愿意提供我方做出的一切承诺的证明材料。</w:t>
      </w:r>
    </w:p>
    <w:p w14:paraId="5845284F">
      <w:pPr>
        <w:spacing w:before="156" w:line="279" w:lineRule="auto"/>
        <w:ind w:left="5"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11、我方已详细审核全部投标文件，包括“修改投标</w:t>
      </w:r>
      <w:r>
        <w:rPr>
          <w:rFonts w:ascii="宋体" w:hAnsi="宋体" w:eastAsia="宋体" w:cs="宋体"/>
          <w:color w:val="auto"/>
          <w:spacing w:val="-2"/>
          <w:sz w:val="24"/>
          <w:szCs w:val="24"/>
          <w:highlight w:val="none"/>
        </w:rPr>
        <w:t>文件</w:t>
      </w:r>
      <w:r>
        <w:rPr>
          <w:rFonts w:ascii="宋体" w:hAnsi="宋体" w:eastAsia="宋体" w:cs="宋体"/>
          <w:color w:val="auto"/>
          <w:spacing w:val="-85"/>
          <w:sz w:val="24"/>
          <w:szCs w:val="24"/>
          <w:highlight w:val="none"/>
        </w:rPr>
        <w:t xml:space="preserve"> </w:t>
      </w:r>
      <w:r>
        <w:rPr>
          <w:rFonts w:ascii="宋体" w:hAnsi="宋体" w:eastAsia="宋体" w:cs="宋体"/>
          <w:color w:val="auto"/>
          <w:spacing w:val="-2"/>
          <w:sz w:val="24"/>
          <w:szCs w:val="24"/>
          <w:highlight w:val="none"/>
        </w:rPr>
        <w:t>”（如有的话）、参考资料及有</w:t>
      </w:r>
      <w:r>
        <w:rPr>
          <w:rFonts w:ascii="宋体" w:hAnsi="宋体" w:eastAsia="宋体" w:cs="宋体"/>
          <w:color w:val="auto"/>
          <w:sz w:val="24"/>
          <w:szCs w:val="24"/>
          <w:highlight w:val="none"/>
        </w:rPr>
        <w:t xml:space="preserve"> </w:t>
      </w:r>
      <w:r>
        <w:rPr>
          <w:rFonts w:ascii="宋体" w:hAnsi="宋体" w:eastAsia="宋体" w:cs="宋体"/>
          <w:color w:val="auto"/>
          <w:spacing w:val="-2"/>
          <w:sz w:val="24"/>
          <w:szCs w:val="24"/>
          <w:highlight w:val="none"/>
        </w:rPr>
        <w:t>关附件，确认无误。</w:t>
      </w:r>
    </w:p>
    <w:p w14:paraId="0F5BA458">
      <w:pPr>
        <w:spacing w:before="154" w:line="219" w:lineRule="auto"/>
        <w:ind w:left="499"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12、我方承诺接受采购文件中第四部分 — 合同部分的全部条款且无任何异议。</w:t>
      </w:r>
    </w:p>
    <w:p w14:paraId="0B30AD6A">
      <w:pPr>
        <w:spacing w:before="154" w:line="299" w:lineRule="auto"/>
        <w:ind w:firstLine="480" w:firstLineChars="200"/>
        <w:rPr>
          <w:rFonts w:ascii="宋体" w:hAnsi="宋体" w:eastAsia="宋体" w:cs="宋体"/>
          <w:color w:val="auto"/>
          <w:sz w:val="24"/>
          <w:szCs w:val="24"/>
          <w:highlight w:val="none"/>
        </w:rPr>
      </w:pPr>
      <w:r>
        <w:rPr>
          <w:rFonts w:ascii="宋体" w:hAnsi="宋体" w:eastAsia="宋体" w:cs="宋体"/>
          <w:color w:val="auto"/>
          <w:sz w:val="24"/>
          <w:szCs w:val="24"/>
          <w:highlight w:val="none"/>
        </w:rPr>
        <w:t>13、我方将严格遵守《中华人民共和国政</w:t>
      </w:r>
      <w:r>
        <w:rPr>
          <w:rFonts w:ascii="宋体" w:hAnsi="宋体" w:eastAsia="宋体" w:cs="宋体"/>
          <w:color w:val="auto"/>
          <w:spacing w:val="-1"/>
          <w:sz w:val="24"/>
          <w:szCs w:val="24"/>
          <w:highlight w:val="none"/>
        </w:rPr>
        <w:t>府采购法》的有关规定，若有下列情形之一的，</w:t>
      </w:r>
      <w:r>
        <w:rPr>
          <w:rFonts w:ascii="宋体" w:hAnsi="宋体" w:eastAsia="宋体" w:cs="宋体"/>
          <w:color w:val="auto"/>
          <w:sz w:val="24"/>
          <w:szCs w:val="24"/>
          <w:highlight w:val="none"/>
        </w:rPr>
        <w:t xml:space="preserve"> </w:t>
      </w:r>
      <w:r>
        <w:rPr>
          <w:rFonts w:ascii="宋体" w:hAnsi="宋体" w:eastAsia="宋体" w:cs="宋体"/>
          <w:color w:val="auto"/>
          <w:spacing w:val="-1"/>
          <w:sz w:val="24"/>
          <w:szCs w:val="24"/>
          <w:highlight w:val="none"/>
        </w:rPr>
        <w:t>将被处以采购金额</w:t>
      </w:r>
      <w:r>
        <w:rPr>
          <w:rFonts w:ascii="宋体" w:hAnsi="宋体" w:eastAsia="宋体" w:cs="宋体"/>
          <w:color w:val="auto"/>
          <w:spacing w:val="-44"/>
          <w:sz w:val="24"/>
          <w:szCs w:val="24"/>
          <w:highlight w:val="none"/>
        </w:rPr>
        <w:t xml:space="preserve"> </w:t>
      </w:r>
      <w:r>
        <w:rPr>
          <w:rFonts w:ascii="宋体" w:hAnsi="宋体" w:eastAsia="宋体" w:cs="宋体"/>
          <w:color w:val="auto"/>
          <w:spacing w:val="-1"/>
          <w:sz w:val="24"/>
          <w:szCs w:val="24"/>
          <w:highlight w:val="none"/>
        </w:rPr>
        <w:t>5‰以上</w:t>
      </w:r>
      <w:r>
        <w:rPr>
          <w:rFonts w:ascii="宋体" w:hAnsi="宋体" w:eastAsia="宋体" w:cs="宋体"/>
          <w:color w:val="auto"/>
          <w:spacing w:val="-33"/>
          <w:sz w:val="24"/>
          <w:szCs w:val="24"/>
          <w:highlight w:val="none"/>
        </w:rPr>
        <w:t xml:space="preserve"> </w:t>
      </w:r>
      <w:r>
        <w:rPr>
          <w:rFonts w:ascii="宋体" w:hAnsi="宋体" w:eastAsia="宋体" w:cs="宋体"/>
          <w:color w:val="auto"/>
          <w:spacing w:val="-1"/>
          <w:sz w:val="24"/>
          <w:szCs w:val="24"/>
          <w:highlight w:val="none"/>
        </w:rPr>
        <w:t>10‰以下的罚款，列入不良行为记录名单，在一至三年内禁</w:t>
      </w:r>
      <w:r>
        <w:rPr>
          <w:rFonts w:ascii="宋体" w:hAnsi="宋体" w:eastAsia="宋体" w:cs="宋体"/>
          <w:color w:val="auto"/>
          <w:spacing w:val="-2"/>
          <w:sz w:val="24"/>
          <w:szCs w:val="24"/>
          <w:highlight w:val="none"/>
        </w:rPr>
        <w:t>止参加</w:t>
      </w:r>
      <w:r>
        <w:rPr>
          <w:rFonts w:ascii="宋体" w:hAnsi="宋体" w:eastAsia="宋体" w:cs="宋体"/>
          <w:color w:val="auto"/>
          <w:sz w:val="24"/>
          <w:szCs w:val="24"/>
          <w:highlight w:val="none"/>
        </w:rPr>
        <w:t xml:space="preserve"> 政府采购活动；有违法所得的，并处没收违法所得；情节严重的，由工商行政管理机</w:t>
      </w:r>
      <w:r>
        <w:rPr>
          <w:rFonts w:ascii="宋体" w:hAnsi="宋体" w:eastAsia="宋体" w:cs="宋体"/>
          <w:color w:val="auto"/>
          <w:spacing w:val="-1"/>
          <w:sz w:val="24"/>
          <w:szCs w:val="24"/>
          <w:highlight w:val="none"/>
        </w:rPr>
        <w:t>关吊销营</w:t>
      </w:r>
    </w:p>
    <w:p w14:paraId="45F78E53">
      <w:pPr>
        <w:spacing w:line="299" w:lineRule="auto"/>
        <w:rPr>
          <w:rFonts w:ascii="宋体" w:hAnsi="宋体" w:eastAsia="宋体" w:cs="宋体"/>
          <w:color w:val="auto"/>
          <w:sz w:val="24"/>
          <w:szCs w:val="24"/>
          <w:highlight w:val="none"/>
        </w:rPr>
        <w:sectPr>
          <w:footerReference r:id="rId33" w:type="default"/>
          <w:pgSz w:w="11906" w:h="16839"/>
          <w:pgMar w:top="1407" w:right="925" w:bottom="1175" w:left="1140" w:header="0" w:footer="961" w:gutter="0"/>
          <w:cols w:space="720" w:num="1"/>
        </w:sectPr>
      </w:pPr>
    </w:p>
    <w:p w14:paraId="2B0D0675">
      <w:pPr>
        <w:spacing w:before="47" w:line="219" w:lineRule="auto"/>
        <w:ind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业执照；构成犯罪的，依法追究刑事责任：</w:t>
      </w:r>
    </w:p>
    <w:p w14:paraId="4602E276">
      <w:pPr>
        <w:spacing w:before="156" w:line="219" w:lineRule="auto"/>
        <w:ind w:left="1"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提供虚假材料谋取中标、成交的；</w:t>
      </w:r>
    </w:p>
    <w:p w14:paraId="2651F816">
      <w:pPr>
        <w:spacing w:before="154" w:line="219" w:lineRule="auto"/>
        <w:ind w:left="429"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1、采取不正当手段诋毁、排挤其他供应商的；</w:t>
      </w:r>
    </w:p>
    <w:p w14:paraId="1E457A48">
      <w:pPr>
        <w:spacing w:before="154" w:line="219" w:lineRule="auto"/>
        <w:ind w:left="414"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2、与采购人、其它供应商或者采购代理机构恶意串通的；</w:t>
      </w:r>
    </w:p>
    <w:p w14:paraId="7465FEFD">
      <w:pPr>
        <w:spacing w:before="157" w:line="219" w:lineRule="auto"/>
        <w:ind w:left="416"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3、向采购人、采购代理机构行贿或者提供其他不正当利益的；</w:t>
      </w:r>
    </w:p>
    <w:p w14:paraId="412D52A6">
      <w:pPr>
        <w:spacing w:before="154" w:line="219" w:lineRule="auto"/>
        <w:ind w:left="410" w:firstLine="480" w:firstLineChars="200"/>
        <w:rPr>
          <w:rFonts w:ascii="宋体" w:hAnsi="宋体" w:eastAsia="宋体" w:cs="宋体"/>
          <w:color w:val="auto"/>
          <w:sz w:val="24"/>
          <w:szCs w:val="24"/>
          <w:highlight w:val="none"/>
        </w:rPr>
      </w:pPr>
      <w:r>
        <w:rPr>
          <w:rFonts w:ascii="宋体" w:hAnsi="宋体" w:eastAsia="宋体" w:cs="宋体"/>
          <w:color w:val="auto"/>
          <w:sz w:val="24"/>
          <w:szCs w:val="24"/>
          <w:highlight w:val="none"/>
        </w:rPr>
        <w:t>4、未经采购代理机构同意，在采购过程中与采</w:t>
      </w:r>
      <w:r>
        <w:rPr>
          <w:rFonts w:ascii="宋体" w:hAnsi="宋体" w:eastAsia="宋体" w:cs="宋体"/>
          <w:color w:val="auto"/>
          <w:spacing w:val="-1"/>
          <w:sz w:val="24"/>
          <w:szCs w:val="24"/>
          <w:highlight w:val="none"/>
        </w:rPr>
        <w:t>购人进行协商谈判的；</w:t>
      </w:r>
    </w:p>
    <w:p w14:paraId="387CD9F9">
      <w:pPr>
        <w:spacing w:before="155" w:line="219" w:lineRule="auto"/>
        <w:ind w:left="416"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5、拒绝有关部门监督检查或提供虚假情况的。</w:t>
      </w:r>
    </w:p>
    <w:p w14:paraId="06D8A4BF">
      <w:pPr>
        <w:spacing w:before="157" w:line="219" w:lineRule="auto"/>
        <w:ind w:left="245"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与本投标有关的一切正式往来信函请寄：</w:t>
      </w:r>
    </w:p>
    <w:p w14:paraId="6B5B781C">
      <w:pPr>
        <w:spacing w:before="155" w:line="219" w:lineRule="auto"/>
        <w:ind w:left="240" w:firstLine="452" w:firstLineChars="200"/>
        <w:rPr>
          <w:rFonts w:ascii="宋体" w:hAnsi="宋体" w:eastAsia="宋体" w:cs="宋体"/>
          <w:color w:val="auto"/>
          <w:sz w:val="24"/>
          <w:szCs w:val="24"/>
          <w:highlight w:val="none"/>
        </w:rPr>
      </w:pPr>
      <w:r>
        <w:rPr>
          <w:rFonts w:ascii="宋体" w:hAnsi="宋体" w:eastAsia="宋体" w:cs="宋体"/>
          <w:color w:val="auto"/>
          <w:spacing w:val="-7"/>
          <w:sz w:val="24"/>
          <w:szCs w:val="24"/>
          <w:highlight w:val="none"/>
        </w:rPr>
        <w:t>地址：</w:t>
      </w:r>
      <w:r>
        <w:rPr>
          <w:rFonts w:ascii="宋体" w:hAnsi="宋体" w:eastAsia="宋体" w:cs="宋体"/>
          <w:color w:val="auto"/>
          <w:sz w:val="24"/>
          <w:szCs w:val="24"/>
          <w:highlight w:val="none"/>
          <w:u w:val="single" w:color="auto"/>
        </w:rPr>
        <w:t xml:space="preserve">                        </w:t>
      </w:r>
      <w:r>
        <w:rPr>
          <w:rFonts w:ascii="宋体" w:hAnsi="宋体" w:eastAsia="宋体" w:cs="宋体"/>
          <w:color w:val="auto"/>
          <w:spacing w:val="-90"/>
          <w:sz w:val="24"/>
          <w:szCs w:val="24"/>
          <w:highlight w:val="none"/>
        </w:rPr>
        <w:t xml:space="preserve"> </w:t>
      </w:r>
      <w:r>
        <w:rPr>
          <w:rFonts w:ascii="宋体" w:hAnsi="宋体" w:eastAsia="宋体" w:cs="宋体"/>
          <w:color w:val="auto"/>
          <w:spacing w:val="-7"/>
          <w:sz w:val="24"/>
          <w:szCs w:val="24"/>
          <w:highlight w:val="none"/>
        </w:rPr>
        <w:t>邮编：</w:t>
      </w:r>
      <w:r>
        <w:rPr>
          <w:rFonts w:ascii="宋体" w:hAnsi="宋体" w:eastAsia="宋体" w:cs="宋体"/>
          <w:color w:val="auto"/>
          <w:sz w:val="24"/>
          <w:szCs w:val="24"/>
          <w:highlight w:val="none"/>
          <w:u w:val="single" w:color="auto"/>
        </w:rPr>
        <w:t xml:space="preserve">                     </w:t>
      </w:r>
    </w:p>
    <w:p w14:paraId="29214E2E">
      <w:pPr>
        <w:spacing w:before="154" w:line="219" w:lineRule="auto"/>
        <w:ind w:left="269" w:firstLine="448" w:firstLineChars="200"/>
        <w:rPr>
          <w:rFonts w:ascii="宋体" w:hAnsi="宋体" w:eastAsia="宋体" w:cs="宋体"/>
          <w:color w:val="auto"/>
          <w:sz w:val="24"/>
          <w:szCs w:val="24"/>
          <w:highlight w:val="none"/>
        </w:rPr>
      </w:pPr>
      <w:r>
        <w:rPr>
          <w:rFonts w:ascii="宋体" w:hAnsi="宋体" w:eastAsia="宋体" w:cs="宋体"/>
          <w:color w:val="auto"/>
          <w:spacing w:val="-8"/>
          <w:sz w:val="24"/>
          <w:szCs w:val="24"/>
          <w:highlight w:val="none"/>
        </w:rPr>
        <w:t>电话：</w:t>
      </w:r>
      <w:r>
        <w:rPr>
          <w:rFonts w:ascii="宋体" w:hAnsi="宋体" w:eastAsia="宋体" w:cs="宋体"/>
          <w:color w:val="auto"/>
          <w:sz w:val="24"/>
          <w:szCs w:val="24"/>
          <w:highlight w:val="none"/>
          <w:u w:val="single" w:color="auto"/>
        </w:rPr>
        <w:t xml:space="preserve">                        </w:t>
      </w:r>
      <w:r>
        <w:rPr>
          <w:rFonts w:ascii="宋体" w:hAnsi="宋体" w:eastAsia="宋体" w:cs="宋体"/>
          <w:color w:val="auto"/>
          <w:spacing w:val="-112"/>
          <w:sz w:val="24"/>
          <w:szCs w:val="24"/>
          <w:highlight w:val="none"/>
        </w:rPr>
        <w:t xml:space="preserve"> </w:t>
      </w:r>
      <w:r>
        <w:rPr>
          <w:rFonts w:ascii="宋体" w:hAnsi="宋体" w:eastAsia="宋体" w:cs="宋体"/>
          <w:color w:val="auto"/>
          <w:spacing w:val="-8"/>
          <w:sz w:val="24"/>
          <w:szCs w:val="24"/>
          <w:highlight w:val="none"/>
        </w:rPr>
        <w:t>传真：</w:t>
      </w:r>
      <w:r>
        <w:rPr>
          <w:rFonts w:ascii="宋体" w:hAnsi="宋体" w:eastAsia="宋体" w:cs="宋体"/>
          <w:color w:val="auto"/>
          <w:sz w:val="24"/>
          <w:szCs w:val="24"/>
          <w:highlight w:val="none"/>
          <w:u w:val="single" w:color="auto"/>
        </w:rPr>
        <w:t xml:space="preserve">                     </w:t>
      </w:r>
    </w:p>
    <w:p w14:paraId="6B8C0E78">
      <w:pPr>
        <w:spacing w:before="157" w:line="219" w:lineRule="auto"/>
        <w:ind w:left="243"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投标人代表签字：</w:t>
      </w:r>
      <w:r>
        <w:rPr>
          <w:rFonts w:ascii="宋体" w:hAnsi="宋体" w:eastAsia="宋体" w:cs="宋体"/>
          <w:color w:val="auto"/>
          <w:sz w:val="24"/>
          <w:szCs w:val="24"/>
          <w:highlight w:val="none"/>
          <w:u w:val="single" w:color="auto"/>
        </w:rPr>
        <w:t xml:space="preserve">                          </w:t>
      </w:r>
    </w:p>
    <w:p w14:paraId="118E8CD8">
      <w:pPr>
        <w:spacing w:before="155" w:line="220" w:lineRule="auto"/>
        <w:ind w:left="243" w:firstLine="420" w:firstLineChars="200"/>
        <w:rPr>
          <w:rFonts w:ascii="宋体" w:hAnsi="宋体" w:eastAsia="宋体" w:cs="宋体"/>
          <w:color w:val="auto"/>
          <w:sz w:val="24"/>
          <w:szCs w:val="24"/>
          <w:highlight w:val="none"/>
        </w:rPr>
      </w:pPr>
      <w:r>
        <w:rPr>
          <w:rFonts w:ascii="宋体" w:hAnsi="宋体" w:eastAsia="宋体" w:cs="宋体"/>
          <w:color w:val="auto"/>
          <w:spacing w:val="-15"/>
          <w:sz w:val="24"/>
          <w:szCs w:val="24"/>
          <w:highlight w:val="none"/>
        </w:rPr>
        <w:t>投</w:t>
      </w:r>
      <w:r>
        <w:rPr>
          <w:rFonts w:ascii="宋体" w:hAnsi="宋体" w:eastAsia="宋体" w:cs="宋体"/>
          <w:color w:val="auto"/>
          <w:spacing w:val="14"/>
          <w:sz w:val="24"/>
          <w:szCs w:val="24"/>
          <w:highlight w:val="none"/>
        </w:rPr>
        <w:t xml:space="preserve"> </w:t>
      </w:r>
      <w:r>
        <w:rPr>
          <w:rFonts w:ascii="宋体" w:hAnsi="宋体" w:eastAsia="宋体" w:cs="宋体"/>
          <w:color w:val="auto"/>
          <w:spacing w:val="-15"/>
          <w:sz w:val="24"/>
          <w:szCs w:val="24"/>
          <w:highlight w:val="none"/>
        </w:rPr>
        <w:t>标</w:t>
      </w:r>
      <w:r>
        <w:rPr>
          <w:rFonts w:ascii="宋体" w:hAnsi="宋体" w:eastAsia="宋体" w:cs="宋体"/>
          <w:color w:val="auto"/>
          <w:spacing w:val="11"/>
          <w:sz w:val="24"/>
          <w:szCs w:val="24"/>
          <w:highlight w:val="none"/>
        </w:rPr>
        <w:t xml:space="preserve"> </w:t>
      </w:r>
      <w:r>
        <w:rPr>
          <w:rFonts w:ascii="宋体" w:hAnsi="宋体" w:eastAsia="宋体" w:cs="宋体"/>
          <w:color w:val="auto"/>
          <w:spacing w:val="-15"/>
          <w:sz w:val="24"/>
          <w:szCs w:val="24"/>
          <w:highlight w:val="none"/>
        </w:rPr>
        <w:t>人</w:t>
      </w:r>
      <w:r>
        <w:rPr>
          <w:rFonts w:ascii="宋体" w:hAnsi="宋体" w:eastAsia="宋体" w:cs="宋体"/>
          <w:color w:val="auto"/>
          <w:spacing w:val="12"/>
          <w:sz w:val="24"/>
          <w:szCs w:val="24"/>
          <w:highlight w:val="none"/>
        </w:rPr>
        <w:t xml:space="preserve"> </w:t>
      </w:r>
      <w:r>
        <w:rPr>
          <w:rFonts w:ascii="宋体" w:hAnsi="宋体" w:eastAsia="宋体" w:cs="宋体"/>
          <w:color w:val="auto"/>
          <w:spacing w:val="-15"/>
          <w:sz w:val="24"/>
          <w:szCs w:val="24"/>
          <w:highlight w:val="none"/>
        </w:rPr>
        <w:t>名</w:t>
      </w:r>
      <w:r>
        <w:rPr>
          <w:rFonts w:ascii="宋体" w:hAnsi="宋体" w:eastAsia="宋体" w:cs="宋体"/>
          <w:color w:val="auto"/>
          <w:spacing w:val="8"/>
          <w:sz w:val="24"/>
          <w:szCs w:val="24"/>
          <w:highlight w:val="none"/>
        </w:rPr>
        <w:t xml:space="preserve"> </w:t>
      </w:r>
      <w:r>
        <w:rPr>
          <w:rFonts w:ascii="宋体" w:hAnsi="宋体" w:eastAsia="宋体" w:cs="宋体"/>
          <w:color w:val="auto"/>
          <w:spacing w:val="-15"/>
          <w:sz w:val="24"/>
          <w:szCs w:val="24"/>
          <w:highlight w:val="none"/>
        </w:rPr>
        <w:t>称</w:t>
      </w:r>
      <w:r>
        <w:rPr>
          <w:rFonts w:ascii="宋体" w:hAnsi="宋体" w:eastAsia="宋体" w:cs="宋体"/>
          <w:color w:val="auto"/>
          <w:spacing w:val="-90"/>
          <w:sz w:val="24"/>
          <w:szCs w:val="24"/>
          <w:highlight w:val="none"/>
        </w:rPr>
        <w:t xml:space="preserve"> </w:t>
      </w:r>
      <w:r>
        <w:rPr>
          <w:rFonts w:ascii="宋体" w:hAnsi="宋体" w:eastAsia="宋体" w:cs="宋体"/>
          <w:color w:val="auto"/>
          <w:spacing w:val="-15"/>
          <w:sz w:val="24"/>
          <w:szCs w:val="24"/>
          <w:highlight w:val="none"/>
        </w:rPr>
        <w:t>：</w:t>
      </w:r>
      <w:r>
        <w:rPr>
          <w:rFonts w:ascii="宋体" w:hAnsi="宋体" w:eastAsia="宋体" w:cs="宋体"/>
          <w:color w:val="auto"/>
          <w:sz w:val="24"/>
          <w:szCs w:val="24"/>
          <w:highlight w:val="none"/>
          <w:u w:val="single" w:color="auto"/>
        </w:rPr>
        <w:t xml:space="preserve">                          </w:t>
      </w:r>
    </w:p>
    <w:p w14:paraId="2825FD6D">
      <w:pPr>
        <w:spacing w:before="78" w:line="219" w:lineRule="auto"/>
        <w:ind w:left="6252" w:firstLine="464" w:firstLineChars="200"/>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（单位公章）</w:t>
      </w:r>
    </w:p>
    <w:p w14:paraId="133BF46F">
      <w:pPr>
        <w:spacing w:before="156" w:line="219" w:lineRule="auto"/>
        <w:ind w:left="6486" w:firstLine="444" w:firstLineChars="200"/>
        <w:rPr>
          <w:rFonts w:ascii="宋体" w:hAnsi="宋体" w:eastAsia="宋体" w:cs="宋体"/>
          <w:color w:val="auto"/>
          <w:sz w:val="24"/>
          <w:szCs w:val="24"/>
          <w:highlight w:val="none"/>
        </w:rPr>
      </w:pPr>
      <w:r>
        <w:rPr>
          <w:rFonts w:ascii="宋体" w:hAnsi="宋体" w:eastAsia="宋体" w:cs="宋体"/>
          <w:color w:val="auto"/>
          <w:spacing w:val="-9"/>
          <w:sz w:val="24"/>
          <w:szCs w:val="24"/>
          <w:highlight w:val="none"/>
        </w:rPr>
        <w:t>年</w:t>
      </w:r>
      <w:r>
        <w:rPr>
          <w:rFonts w:ascii="宋体" w:hAnsi="宋体" w:eastAsia="宋体" w:cs="宋体"/>
          <w:color w:val="auto"/>
          <w:spacing w:val="7"/>
          <w:sz w:val="24"/>
          <w:szCs w:val="24"/>
          <w:highlight w:val="none"/>
        </w:rPr>
        <w:t xml:space="preserve">  </w:t>
      </w:r>
      <w:r>
        <w:rPr>
          <w:rFonts w:ascii="宋体" w:hAnsi="宋体" w:eastAsia="宋体" w:cs="宋体"/>
          <w:color w:val="auto"/>
          <w:spacing w:val="-9"/>
          <w:sz w:val="24"/>
          <w:szCs w:val="24"/>
          <w:highlight w:val="none"/>
        </w:rPr>
        <w:t>月</w:t>
      </w:r>
      <w:r>
        <w:rPr>
          <w:rFonts w:ascii="宋体" w:hAnsi="宋体" w:eastAsia="宋体" w:cs="宋体"/>
          <w:color w:val="auto"/>
          <w:spacing w:val="26"/>
          <w:sz w:val="24"/>
          <w:szCs w:val="24"/>
          <w:highlight w:val="none"/>
        </w:rPr>
        <w:t xml:space="preserve">  </w:t>
      </w:r>
      <w:r>
        <w:rPr>
          <w:rFonts w:ascii="宋体" w:hAnsi="宋体" w:eastAsia="宋体" w:cs="宋体"/>
          <w:color w:val="auto"/>
          <w:spacing w:val="-9"/>
          <w:sz w:val="24"/>
          <w:szCs w:val="24"/>
          <w:highlight w:val="none"/>
        </w:rPr>
        <w:t>日</w:t>
      </w:r>
    </w:p>
    <w:p w14:paraId="604854BA">
      <w:pPr>
        <w:spacing w:before="78" w:line="439" w:lineRule="exact"/>
        <w:ind w:left="1" w:firstLine="462" w:firstLineChars="200"/>
        <w:rPr>
          <w:rFonts w:ascii="宋体" w:hAnsi="宋体" w:eastAsia="宋体" w:cs="宋体"/>
          <w:color w:val="auto"/>
          <w:sz w:val="24"/>
          <w:szCs w:val="24"/>
          <w:highlight w:val="none"/>
        </w:rPr>
      </w:pPr>
      <w:r>
        <w:rPr>
          <w:rFonts w:ascii="宋体" w:hAnsi="宋体" w:eastAsia="宋体" w:cs="宋体"/>
          <w:b/>
          <w:bCs/>
          <w:color w:val="auto"/>
          <w:spacing w:val="-5"/>
          <w:position w:val="14"/>
          <w:sz w:val="24"/>
          <w:szCs w:val="24"/>
          <w:highlight w:val="none"/>
          <w:em w:val="dot"/>
        </w:rPr>
        <w:t>注</w:t>
      </w:r>
      <w:r>
        <w:rPr>
          <w:rFonts w:ascii="宋体" w:hAnsi="宋体" w:eastAsia="宋体" w:cs="宋体"/>
          <w:b/>
          <w:bCs/>
          <w:color w:val="auto"/>
          <w:spacing w:val="-42"/>
          <w:w w:val="68"/>
          <w:position w:val="14"/>
          <w:sz w:val="24"/>
          <w:szCs w:val="24"/>
          <w:highlight w:val="none"/>
        </w:rPr>
        <w:t>：</w:t>
      </w:r>
      <w:r>
        <w:rPr>
          <w:rFonts w:ascii="宋体" w:hAnsi="宋体" w:eastAsia="宋体" w:cs="宋体"/>
          <w:color w:val="auto"/>
          <w:spacing w:val="-42"/>
          <w:w w:val="68"/>
          <w:position w:val="6"/>
          <w:sz w:val="24"/>
          <w:szCs w:val="24"/>
          <w:highlight w:val="none"/>
        </w:rPr>
        <w:t>．</w:t>
      </w:r>
      <w:r>
        <w:rPr>
          <w:rFonts w:ascii="宋体" w:hAnsi="宋体" w:eastAsia="宋体" w:cs="宋体"/>
          <w:b/>
          <w:bCs/>
          <w:color w:val="auto"/>
          <w:spacing w:val="-5"/>
          <w:position w:val="14"/>
          <w:sz w:val="24"/>
          <w:szCs w:val="24"/>
          <w:highlight w:val="none"/>
          <w:em w:val="dot"/>
        </w:rPr>
        <w:t>除可填报项目外</w:t>
      </w:r>
      <w:r>
        <w:rPr>
          <w:rFonts w:ascii="宋体" w:hAnsi="宋体" w:eastAsia="宋体" w:cs="宋体"/>
          <w:b/>
          <w:bCs/>
          <w:color w:val="auto"/>
          <w:spacing w:val="-42"/>
          <w:w w:val="68"/>
          <w:position w:val="14"/>
          <w:sz w:val="24"/>
          <w:szCs w:val="24"/>
          <w:highlight w:val="none"/>
        </w:rPr>
        <w:t>，</w:t>
      </w:r>
      <w:r>
        <w:rPr>
          <w:rFonts w:ascii="宋体" w:hAnsi="宋体" w:eastAsia="宋体" w:cs="宋体"/>
          <w:color w:val="auto"/>
          <w:spacing w:val="-42"/>
          <w:w w:val="68"/>
          <w:position w:val="6"/>
          <w:sz w:val="24"/>
          <w:szCs w:val="24"/>
          <w:highlight w:val="none"/>
        </w:rPr>
        <w:t>．</w:t>
      </w:r>
      <w:r>
        <w:rPr>
          <w:rFonts w:ascii="宋体" w:hAnsi="宋体" w:eastAsia="宋体" w:cs="宋体"/>
          <w:b/>
          <w:bCs/>
          <w:color w:val="auto"/>
          <w:spacing w:val="-5"/>
          <w:position w:val="14"/>
          <w:sz w:val="24"/>
          <w:szCs w:val="24"/>
          <w:highlight w:val="none"/>
          <w:em w:val="dot"/>
        </w:rPr>
        <w:t>对本投标函的任何修改将被视为非实质性响应投标</w:t>
      </w:r>
      <w:r>
        <w:rPr>
          <w:rFonts w:ascii="宋体" w:hAnsi="宋体" w:eastAsia="宋体" w:cs="宋体"/>
          <w:b/>
          <w:bCs/>
          <w:color w:val="auto"/>
          <w:spacing w:val="-42"/>
          <w:w w:val="68"/>
          <w:position w:val="14"/>
          <w:sz w:val="24"/>
          <w:szCs w:val="24"/>
          <w:highlight w:val="none"/>
        </w:rPr>
        <w:t>，</w:t>
      </w:r>
      <w:r>
        <w:rPr>
          <w:rFonts w:ascii="宋体" w:hAnsi="宋体" w:eastAsia="宋体" w:cs="宋体"/>
          <w:color w:val="auto"/>
          <w:spacing w:val="-42"/>
          <w:w w:val="68"/>
          <w:position w:val="6"/>
          <w:sz w:val="24"/>
          <w:szCs w:val="24"/>
          <w:highlight w:val="none"/>
        </w:rPr>
        <w:t>．</w:t>
      </w:r>
      <w:r>
        <w:rPr>
          <w:rFonts w:ascii="宋体" w:hAnsi="宋体" w:eastAsia="宋体" w:cs="宋体"/>
          <w:b/>
          <w:bCs/>
          <w:color w:val="auto"/>
          <w:spacing w:val="-5"/>
          <w:position w:val="14"/>
          <w:sz w:val="24"/>
          <w:szCs w:val="24"/>
          <w:highlight w:val="none"/>
          <w:em w:val="dot"/>
        </w:rPr>
        <w:t>从而导致该投</w:t>
      </w:r>
      <w:r>
        <w:rPr>
          <w:rFonts w:ascii="宋体" w:hAnsi="宋体" w:eastAsia="宋体" w:cs="宋体"/>
          <w:color w:val="auto"/>
          <w:position w:val="14"/>
          <w:sz w:val="24"/>
          <w:szCs w:val="24"/>
          <w:highlight w:val="none"/>
        </w:rPr>
        <w:t xml:space="preserve"> </w:t>
      </w:r>
      <w:r>
        <w:rPr>
          <w:rFonts w:ascii="宋体" w:hAnsi="宋体" w:eastAsia="宋体" w:cs="宋体"/>
          <w:b/>
          <w:bCs/>
          <w:color w:val="auto"/>
          <w:spacing w:val="-26"/>
          <w:position w:val="14"/>
          <w:sz w:val="24"/>
          <w:szCs w:val="24"/>
          <w:highlight w:val="none"/>
          <w:em w:val="dot"/>
        </w:rPr>
        <w:t>标被拒绝</w:t>
      </w:r>
      <w:r>
        <w:rPr>
          <w:rFonts w:ascii="宋体" w:hAnsi="宋体" w:eastAsia="宋体" w:cs="宋体"/>
          <w:b/>
          <w:bCs/>
          <w:color w:val="auto"/>
          <w:spacing w:val="-26"/>
          <w:position w:val="14"/>
          <w:sz w:val="24"/>
          <w:szCs w:val="24"/>
          <w:highlight w:val="none"/>
        </w:rPr>
        <w:t>。</w:t>
      </w:r>
      <w:r>
        <w:rPr>
          <w:rFonts w:ascii="宋体" w:hAnsi="宋体" w:eastAsia="宋体" w:cs="宋体"/>
          <w:color w:val="auto"/>
          <w:spacing w:val="-26"/>
          <w:position w:val="6"/>
          <w:sz w:val="24"/>
          <w:szCs w:val="24"/>
          <w:highlight w:val="none"/>
        </w:rPr>
        <w:t>．</w:t>
      </w:r>
    </w:p>
    <w:p w14:paraId="79FF94D9">
      <w:pPr>
        <w:spacing w:line="439" w:lineRule="exact"/>
        <w:rPr>
          <w:rFonts w:ascii="宋体" w:hAnsi="宋体" w:eastAsia="宋体" w:cs="宋体"/>
          <w:color w:val="auto"/>
          <w:sz w:val="24"/>
          <w:szCs w:val="24"/>
          <w:highlight w:val="none"/>
        </w:rPr>
        <w:sectPr>
          <w:footerReference r:id="rId34" w:type="default"/>
          <w:pgSz w:w="11906" w:h="16839"/>
          <w:pgMar w:top="1407" w:right="928" w:bottom="1175" w:left="1141" w:header="0" w:footer="961" w:gutter="0"/>
          <w:cols w:space="720" w:num="1"/>
        </w:sectPr>
      </w:pPr>
    </w:p>
    <w:p w14:paraId="02F92033">
      <w:pPr>
        <w:spacing w:before="78" w:line="219" w:lineRule="auto"/>
        <w:ind w:left="2602" w:firstLine="470" w:firstLineChars="200"/>
        <w:rPr>
          <w:rFonts w:ascii="宋体" w:hAnsi="宋体" w:eastAsia="宋体" w:cs="宋体"/>
          <w:color w:val="auto"/>
          <w:sz w:val="24"/>
          <w:szCs w:val="24"/>
          <w:highlight w:val="none"/>
        </w:rPr>
      </w:pPr>
      <w:r>
        <w:rPr>
          <w:rFonts w:ascii="宋体" w:hAnsi="宋体" w:eastAsia="宋体" w:cs="宋体"/>
          <w:b/>
          <w:bCs/>
          <w:color w:val="auto"/>
          <w:spacing w:val="-3"/>
          <w:sz w:val="24"/>
          <w:szCs w:val="24"/>
          <w:highlight w:val="none"/>
        </w:rPr>
        <w:t>（附件二）法定代表人授权委托书</w:t>
      </w:r>
    </w:p>
    <w:p w14:paraId="52A81477">
      <w:pPr>
        <w:spacing w:before="78" w:line="339" w:lineRule="auto"/>
        <w:ind w:left="194" w:firstLine="484"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本授权声明：注册于中华人民共和国的</w:t>
      </w:r>
      <w:r>
        <w:rPr>
          <w:rFonts w:ascii="宋体" w:hAnsi="宋体" w:eastAsia="宋体" w:cs="宋体"/>
          <w:color w:val="auto"/>
          <w:spacing w:val="1"/>
          <w:sz w:val="24"/>
          <w:szCs w:val="24"/>
          <w:highlight w:val="none"/>
          <w:u w:val="single" w:color="auto"/>
        </w:rPr>
        <w:t xml:space="preserve">  （投</w:t>
      </w:r>
      <w:r>
        <w:rPr>
          <w:rFonts w:ascii="宋体" w:hAnsi="宋体" w:eastAsia="宋体" w:cs="宋体"/>
          <w:color w:val="auto"/>
          <w:sz w:val="24"/>
          <w:szCs w:val="24"/>
          <w:highlight w:val="none"/>
          <w:u w:val="single" w:color="auto"/>
        </w:rPr>
        <w:t xml:space="preserve">标人名称、住址）  </w:t>
      </w:r>
      <w:r>
        <w:rPr>
          <w:rFonts w:ascii="宋体" w:hAnsi="宋体" w:eastAsia="宋体" w:cs="宋体"/>
          <w:color w:val="auto"/>
          <w:spacing w:val="-90"/>
          <w:sz w:val="24"/>
          <w:szCs w:val="24"/>
          <w:highlight w:val="none"/>
        </w:rPr>
        <w:t xml:space="preserve"> </w:t>
      </w:r>
      <w:r>
        <w:rPr>
          <w:rFonts w:ascii="宋体" w:hAnsi="宋体" w:eastAsia="宋体" w:cs="宋体"/>
          <w:color w:val="auto"/>
          <w:sz w:val="24"/>
          <w:szCs w:val="24"/>
          <w:highlight w:val="none"/>
        </w:rPr>
        <w:t>的法定代表人</w:t>
      </w:r>
      <w:r>
        <w:rPr>
          <w:rFonts w:ascii="宋体" w:hAnsi="宋体" w:eastAsia="宋体" w:cs="宋体"/>
          <w:color w:val="auto"/>
          <w:sz w:val="24"/>
          <w:szCs w:val="24"/>
          <w:highlight w:val="none"/>
          <w:u w:val="single" w:color="auto"/>
        </w:rPr>
        <w:t xml:space="preserve">  （法定</w:t>
      </w:r>
      <w:r>
        <w:rPr>
          <w:rFonts w:ascii="宋体" w:hAnsi="宋体" w:eastAsia="宋体" w:cs="宋体"/>
          <w:color w:val="auto"/>
          <w:sz w:val="24"/>
          <w:szCs w:val="24"/>
          <w:highlight w:val="none"/>
        </w:rPr>
        <w:t xml:space="preserve"> </w:t>
      </w:r>
      <w:r>
        <w:rPr>
          <w:rFonts w:ascii="宋体" w:hAnsi="宋体" w:eastAsia="宋体" w:cs="宋体"/>
          <w:color w:val="auto"/>
          <w:sz w:val="24"/>
          <w:szCs w:val="24"/>
          <w:highlight w:val="none"/>
          <w:u w:val="single" w:color="auto"/>
        </w:rPr>
        <w:t xml:space="preserve">代表人姓名、职务）  </w:t>
      </w:r>
      <w:r>
        <w:rPr>
          <w:rFonts w:ascii="宋体" w:hAnsi="宋体" w:eastAsia="宋体" w:cs="宋体"/>
          <w:color w:val="auto"/>
          <w:spacing w:val="-111"/>
          <w:sz w:val="24"/>
          <w:szCs w:val="24"/>
          <w:highlight w:val="none"/>
        </w:rPr>
        <w:t xml:space="preserve"> </w:t>
      </w:r>
      <w:r>
        <w:rPr>
          <w:rFonts w:ascii="宋体" w:hAnsi="宋体" w:eastAsia="宋体" w:cs="宋体"/>
          <w:color w:val="auto"/>
          <w:sz w:val="24"/>
          <w:szCs w:val="24"/>
          <w:highlight w:val="none"/>
        </w:rPr>
        <w:t>代表本公司授权在下</w:t>
      </w:r>
      <w:r>
        <w:rPr>
          <w:rFonts w:ascii="宋体" w:hAnsi="宋体" w:eastAsia="宋体" w:cs="宋体"/>
          <w:color w:val="auto"/>
          <w:spacing w:val="-1"/>
          <w:sz w:val="24"/>
          <w:szCs w:val="24"/>
          <w:highlight w:val="none"/>
        </w:rPr>
        <w:t>面签字的</w:t>
      </w:r>
      <w:r>
        <w:rPr>
          <w:rFonts w:ascii="宋体" w:hAnsi="宋体" w:eastAsia="宋体" w:cs="宋体"/>
          <w:color w:val="auto"/>
          <w:spacing w:val="-1"/>
          <w:sz w:val="24"/>
          <w:szCs w:val="24"/>
          <w:highlight w:val="none"/>
          <w:u w:val="single" w:color="auto"/>
        </w:rPr>
        <w:t xml:space="preserve">  （被授权人的姓名、职务）  </w:t>
      </w:r>
      <w:r>
        <w:rPr>
          <w:rFonts w:ascii="宋体" w:hAnsi="宋体" w:eastAsia="宋体" w:cs="宋体"/>
          <w:color w:val="auto"/>
          <w:spacing w:val="-108"/>
          <w:sz w:val="24"/>
          <w:szCs w:val="24"/>
          <w:highlight w:val="none"/>
        </w:rPr>
        <w:t xml:space="preserve"> </w:t>
      </w:r>
      <w:r>
        <w:rPr>
          <w:rFonts w:ascii="宋体" w:hAnsi="宋体" w:eastAsia="宋体" w:cs="宋体"/>
          <w:color w:val="auto"/>
          <w:spacing w:val="-1"/>
          <w:sz w:val="24"/>
          <w:szCs w:val="24"/>
          <w:highlight w:val="none"/>
        </w:rPr>
        <w:t>为本公司</w:t>
      </w:r>
      <w:r>
        <w:rPr>
          <w:rFonts w:ascii="宋体" w:hAnsi="宋体" w:eastAsia="宋体" w:cs="宋体"/>
          <w:color w:val="auto"/>
          <w:sz w:val="24"/>
          <w:szCs w:val="24"/>
          <w:highlight w:val="none"/>
        </w:rPr>
        <w:t xml:space="preserve"> 的合法代理人，就此次</w:t>
      </w:r>
      <w:r>
        <w:rPr>
          <w:rFonts w:ascii="宋体" w:hAnsi="宋体" w:eastAsia="宋体" w:cs="宋体"/>
          <w:color w:val="auto"/>
          <w:sz w:val="24"/>
          <w:szCs w:val="24"/>
          <w:highlight w:val="none"/>
          <w:u w:val="single" w:color="auto"/>
        </w:rPr>
        <w:t xml:space="preserve"> 项目名称 </w:t>
      </w:r>
      <w:r>
        <w:rPr>
          <w:rFonts w:ascii="宋体" w:hAnsi="宋体" w:eastAsia="宋体" w:cs="宋体"/>
          <w:color w:val="auto"/>
          <w:sz w:val="24"/>
          <w:szCs w:val="24"/>
          <w:highlight w:val="none"/>
        </w:rPr>
        <w:t>项目，招标编号为</w:t>
      </w:r>
      <w:r>
        <w:rPr>
          <w:rFonts w:ascii="宋体" w:hAnsi="宋体" w:eastAsia="宋体" w:cs="宋体"/>
          <w:color w:val="auto"/>
          <w:sz w:val="24"/>
          <w:szCs w:val="24"/>
          <w:highlight w:val="none"/>
          <w:u w:val="single" w:color="auto"/>
        </w:rPr>
        <w:t xml:space="preserve">  项目编</w:t>
      </w:r>
      <w:r>
        <w:rPr>
          <w:rFonts w:ascii="宋体" w:hAnsi="宋体" w:eastAsia="宋体" w:cs="宋体"/>
          <w:color w:val="auto"/>
          <w:spacing w:val="-1"/>
          <w:sz w:val="24"/>
          <w:szCs w:val="24"/>
          <w:highlight w:val="none"/>
          <w:u w:val="single" w:color="auto"/>
        </w:rPr>
        <w:t xml:space="preserve">号/标段   </w:t>
      </w:r>
      <w:r>
        <w:rPr>
          <w:rFonts w:ascii="宋体" w:hAnsi="宋体" w:eastAsia="宋体" w:cs="宋体"/>
          <w:color w:val="auto"/>
          <w:spacing w:val="-107"/>
          <w:sz w:val="24"/>
          <w:szCs w:val="24"/>
          <w:highlight w:val="none"/>
        </w:rPr>
        <w:t xml:space="preserve"> </w:t>
      </w:r>
      <w:r>
        <w:rPr>
          <w:rFonts w:ascii="宋体" w:hAnsi="宋体" w:eastAsia="宋体" w:cs="宋体"/>
          <w:color w:val="auto"/>
          <w:spacing w:val="-1"/>
          <w:sz w:val="24"/>
          <w:szCs w:val="24"/>
          <w:highlight w:val="none"/>
        </w:rPr>
        <w:t>投标及合同的执行、</w:t>
      </w:r>
      <w:r>
        <w:rPr>
          <w:rFonts w:ascii="宋体" w:hAnsi="宋体" w:eastAsia="宋体" w:cs="宋体"/>
          <w:color w:val="auto"/>
          <w:sz w:val="24"/>
          <w:szCs w:val="24"/>
          <w:highlight w:val="none"/>
        </w:rPr>
        <w:t xml:space="preserve"> </w:t>
      </w:r>
      <w:r>
        <w:rPr>
          <w:rFonts w:ascii="宋体" w:hAnsi="宋体" w:eastAsia="宋体" w:cs="宋体"/>
          <w:color w:val="auto"/>
          <w:spacing w:val="-1"/>
          <w:sz w:val="24"/>
          <w:szCs w:val="24"/>
          <w:highlight w:val="none"/>
        </w:rPr>
        <w:t>完成和保修，以本公司名义处理一切与之有关的事务。</w:t>
      </w:r>
    </w:p>
    <w:p w14:paraId="618C15B7">
      <w:pPr>
        <w:spacing w:line="218" w:lineRule="auto"/>
        <w:ind w:left="616" w:firstLine="468" w:firstLineChars="200"/>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本授权书于</w:t>
      </w:r>
      <w:r>
        <w:rPr>
          <w:rFonts w:ascii="宋体" w:hAnsi="宋体" w:eastAsia="宋体" w:cs="宋体"/>
          <w:color w:val="auto"/>
          <w:spacing w:val="-3"/>
          <w:sz w:val="24"/>
          <w:szCs w:val="24"/>
          <w:highlight w:val="none"/>
          <w:u w:val="single" w:color="auto"/>
        </w:rPr>
        <w:t xml:space="preserve">  年  月</w:t>
      </w:r>
      <w:r>
        <w:rPr>
          <w:rFonts w:ascii="宋体" w:hAnsi="宋体" w:eastAsia="宋体" w:cs="宋体"/>
          <w:color w:val="auto"/>
          <w:spacing w:val="27"/>
          <w:sz w:val="24"/>
          <w:szCs w:val="24"/>
          <w:highlight w:val="none"/>
          <w:u w:val="single" w:color="auto"/>
        </w:rPr>
        <w:t xml:space="preserve">  </w:t>
      </w:r>
      <w:r>
        <w:rPr>
          <w:rFonts w:ascii="宋体" w:hAnsi="宋体" w:eastAsia="宋体" w:cs="宋体"/>
          <w:color w:val="auto"/>
          <w:spacing w:val="-3"/>
          <w:sz w:val="24"/>
          <w:szCs w:val="24"/>
          <w:highlight w:val="none"/>
          <w:u w:val="single" w:color="auto"/>
        </w:rPr>
        <w:t>日</w:t>
      </w:r>
      <w:r>
        <w:rPr>
          <w:rFonts w:ascii="宋体" w:hAnsi="宋体" w:eastAsia="宋体" w:cs="宋体"/>
          <w:color w:val="auto"/>
          <w:spacing w:val="-3"/>
          <w:sz w:val="24"/>
          <w:szCs w:val="24"/>
          <w:highlight w:val="none"/>
        </w:rPr>
        <w:t>签字生效，特此声明。</w:t>
      </w:r>
    </w:p>
    <w:p w14:paraId="5265EA9E">
      <w:pPr>
        <w:spacing w:before="78" w:line="219" w:lineRule="auto"/>
        <w:ind w:left="676"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法定代表人签字或盖章：</w:t>
      </w:r>
    </w:p>
    <w:p w14:paraId="3F1F9DE3">
      <w:pPr>
        <w:spacing w:before="156" w:line="219" w:lineRule="auto"/>
        <w:ind w:left="674"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代理（被授权人）签字或盖章：</w:t>
      </w:r>
    </w:p>
    <w:p w14:paraId="161C11CB">
      <w:pPr>
        <w:spacing w:before="156" w:line="220" w:lineRule="auto"/>
        <w:ind w:left="677" w:firstLine="468" w:firstLineChars="200"/>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单位名称：</w:t>
      </w:r>
    </w:p>
    <w:p w14:paraId="7C66508A">
      <w:pPr>
        <w:spacing w:before="153" w:line="219" w:lineRule="auto"/>
        <w:ind w:left="674" w:firstLine="468" w:firstLineChars="200"/>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授权日期：  年</w:t>
      </w:r>
      <w:r>
        <w:rPr>
          <w:rFonts w:ascii="宋体" w:hAnsi="宋体" w:eastAsia="宋体" w:cs="宋体"/>
          <w:color w:val="auto"/>
          <w:spacing w:val="10"/>
          <w:sz w:val="24"/>
          <w:szCs w:val="24"/>
          <w:highlight w:val="none"/>
        </w:rPr>
        <w:t xml:space="preserve">  </w:t>
      </w:r>
      <w:r>
        <w:rPr>
          <w:rFonts w:ascii="宋体" w:hAnsi="宋体" w:eastAsia="宋体" w:cs="宋体"/>
          <w:color w:val="auto"/>
          <w:spacing w:val="-3"/>
          <w:sz w:val="24"/>
          <w:szCs w:val="24"/>
          <w:highlight w:val="none"/>
        </w:rPr>
        <w:t>月</w:t>
      </w:r>
      <w:r>
        <w:rPr>
          <w:rFonts w:ascii="宋体" w:hAnsi="宋体" w:eastAsia="宋体" w:cs="宋体"/>
          <w:color w:val="auto"/>
          <w:spacing w:val="25"/>
          <w:sz w:val="24"/>
          <w:szCs w:val="24"/>
          <w:highlight w:val="none"/>
        </w:rPr>
        <w:t xml:space="preserve">  </w:t>
      </w:r>
      <w:r>
        <w:rPr>
          <w:rFonts w:ascii="宋体" w:hAnsi="宋体" w:eastAsia="宋体" w:cs="宋体"/>
          <w:color w:val="auto"/>
          <w:spacing w:val="-3"/>
          <w:sz w:val="24"/>
          <w:szCs w:val="24"/>
          <w:highlight w:val="none"/>
        </w:rPr>
        <w:t>日</w:t>
      </w:r>
    </w:p>
    <w:p w14:paraId="41FE03C6">
      <w:pPr>
        <w:spacing w:before="79" w:line="219" w:lineRule="auto"/>
        <w:ind w:left="6447" w:firstLine="464" w:firstLineChars="200"/>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（单位公章）</w:t>
      </w:r>
    </w:p>
    <w:p w14:paraId="70D265D8">
      <w:pPr>
        <w:spacing w:before="155" w:line="219" w:lineRule="auto"/>
        <w:ind w:left="6556" w:firstLine="444" w:firstLineChars="200"/>
        <w:rPr>
          <w:rFonts w:ascii="宋体" w:hAnsi="宋体" w:eastAsia="宋体" w:cs="宋体"/>
          <w:color w:val="auto"/>
          <w:sz w:val="24"/>
          <w:szCs w:val="24"/>
          <w:highlight w:val="none"/>
        </w:rPr>
      </w:pPr>
      <w:r>
        <w:rPr>
          <w:rFonts w:ascii="宋体" w:hAnsi="宋体" w:eastAsia="宋体" w:cs="宋体"/>
          <w:color w:val="auto"/>
          <w:spacing w:val="-9"/>
          <w:sz w:val="24"/>
          <w:szCs w:val="24"/>
          <w:highlight w:val="none"/>
        </w:rPr>
        <w:t>年</w:t>
      </w:r>
      <w:r>
        <w:rPr>
          <w:rFonts w:ascii="宋体" w:hAnsi="宋体" w:eastAsia="宋体" w:cs="宋体"/>
          <w:color w:val="auto"/>
          <w:spacing w:val="7"/>
          <w:sz w:val="24"/>
          <w:szCs w:val="24"/>
          <w:highlight w:val="none"/>
        </w:rPr>
        <w:t xml:space="preserve">  </w:t>
      </w:r>
      <w:r>
        <w:rPr>
          <w:rFonts w:ascii="宋体" w:hAnsi="宋体" w:eastAsia="宋体" w:cs="宋体"/>
          <w:color w:val="auto"/>
          <w:spacing w:val="-9"/>
          <w:sz w:val="24"/>
          <w:szCs w:val="24"/>
          <w:highlight w:val="none"/>
        </w:rPr>
        <w:t>月</w:t>
      </w:r>
      <w:r>
        <w:rPr>
          <w:rFonts w:ascii="宋体" w:hAnsi="宋体" w:eastAsia="宋体" w:cs="宋体"/>
          <w:color w:val="auto"/>
          <w:spacing w:val="26"/>
          <w:sz w:val="24"/>
          <w:szCs w:val="24"/>
          <w:highlight w:val="none"/>
        </w:rPr>
        <w:t xml:space="preserve">  </w:t>
      </w:r>
      <w:r>
        <w:rPr>
          <w:rFonts w:ascii="宋体" w:hAnsi="宋体" w:eastAsia="宋体" w:cs="宋体"/>
          <w:color w:val="auto"/>
          <w:spacing w:val="-9"/>
          <w:sz w:val="24"/>
          <w:szCs w:val="24"/>
          <w:highlight w:val="none"/>
        </w:rPr>
        <w:t>日</w:t>
      </w:r>
    </w:p>
    <w:p w14:paraId="2D762628">
      <w:pPr>
        <w:spacing w:before="78" w:line="440" w:lineRule="exact"/>
        <w:ind w:left="214" w:firstLine="470" w:firstLineChars="200"/>
        <w:rPr>
          <w:rFonts w:ascii="宋体" w:hAnsi="宋体" w:eastAsia="宋体" w:cs="宋体"/>
          <w:color w:val="auto"/>
          <w:sz w:val="24"/>
          <w:szCs w:val="24"/>
          <w:highlight w:val="none"/>
        </w:rPr>
      </w:pPr>
      <w:r>
        <w:rPr>
          <w:rFonts w:ascii="宋体" w:hAnsi="宋体" w:eastAsia="宋体" w:cs="宋体"/>
          <w:b/>
          <w:bCs/>
          <w:color w:val="auto"/>
          <w:spacing w:val="-3"/>
          <w:position w:val="14"/>
          <w:sz w:val="24"/>
          <w:szCs w:val="24"/>
          <w:highlight w:val="none"/>
          <w:em w:val="dot"/>
        </w:rPr>
        <w:t>注</w:t>
      </w:r>
      <w:r>
        <w:rPr>
          <w:rFonts w:ascii="宋体" w:hAnsi="宋体" w:eastAsia="宋体" w:cs="宋体"/>
          <w:b/>
          <w:bCs/>
          <w:color w:val="auto"/>
          <w:spacing w:val="-44"/>
          <w:w w:val="70"/>
          <w:position w:val="14"/>
          <w:sz w:val="24"/>
          <w:szCs w:val="24"/>
          <w:highlight w:val="none"/>
        </w:rPr>
        <w:t>：</w:t>
      </w:r>
      <w:r>
        <w:rPr>
          <w:rFonts w:ascii="宋体" w:hAnsi="宋体" w:eastAsia="宋体" w:cs="宋体"/>
          <w:color w:val="auto"/>
          <w:spacing w:val="-44"/>
          <w:w w:val="70"/>
          <w:position w:val="6"/>
          <w:sz w:val="24"/>
          <w:szCs w:val="24"/>
          <w:highlight w:val="none"/>
        </w:rPr>
        <w:t>．</w:t>
      </w:r>
      <w:r>
        <w:rPr>
          <w:rFonts w:ascii="宋体" w:hAnsi="宋体" w:eastAsia="宋体" w:cs="宋体"/>
          <w:b/>
          <w:bCs/>
          <w:color w:val="auto"/>
          <w:spacing w:val="-3"/>
          <w:position w:val="14"/>
          <w:sz w:val="24"/>
          <w:szCs w:val="24"/>
          <w:highlight w:val="none"/>
          <w:em w:val="dot"/>
        </w:rPr>
        <w:t>参加开标会议的投标人的法定代表人或其委托代理人应携带本人身份证（原件并附复</w:t>
      </w:r>
      <w:r>
        <w:rPr>
          <w:rFonts w:ascii="宋体" w:hAnsi="宋体" w:eastAsia="宋体" w:cs="宋体"/>
          <w:color w:val="auto"/>
          <w:spacing w:val="4"/>
          <w:position w:val="14"/>
          <w:sz w:val="24"/>
          <w:szCs w:val="24"/>
          <w:highlight w:val="none"/>
        </w:rPr>
        <w:t xml:space="preserve"> </w:t>
      </w:r>
      <w:r>
        <w:rPr>
          <w:rFonts w:ascii="宋体" w:hAnsi="宋体" w:eastAsia="宋体" w:cs="宋体"/>
          <w:b/>
          <w:bCs/>
          <w:color w:val="auto"/>
          <w:spacing w:val="-7"/>
          <w:position w:val="14"/>
          <w:sz w:val="24"/>
          <w:szCs w:val="24"/>
          <w:highlight w:val="none"/>
          <w:em w:val="dot"/>
        </w:rPr>
        <w:t>印件</w:t>
      </w:r>
      <w:r>
        <w:rPr>
          <w:rFonts w:ascii="宋体" w:hAnsi="宋体" w:eastAsia="宋体" w:cs="宋体"/>
          <w:b/>
          <w:bCs/>
          <w:color w:val="auto"/>
          <w:spacing w:val="-50"/>
          <w:w w:val="81"/>
          <w:position w:val="14"/>
          <w:sz w:val="24"/>
          <w:szCs w:val="24"/>
          <w:highlight w:val="none"/>
          <w:em w:val="dot"/>
        </w:rPr>
        <w:t>）</w:t>
      </w:r>
      <w:r>
        <w:rPr>
          <w:rFonts w:ascii="宋体" w:hAnsi="宋体" w:eastAsia="宋体" w:cs="宋体"/>
          <w:b/>
          <w:bCs/>
          <w:color w:val="auto"/>
          <w:spacing w:val="-50"/>
          <w:w w:val="81"/>
          <w:position w:val="14"/>
          <w:sz w:val="24"/>
          <w:szCs w:val="24"/>
          <w:highlight w:val="none"/>
        </w:rPr>
        <w:t>，</w:t>
      </w:r>
      <w:r>
        <w:rPr>
          <w:rFonts w:ascii="宋体" w:hAnsi="宋体" w:eastAsia="宋体" w:cs="宋体"/>
          <w:color w:val="auto"/>
          <w:spacing w:val="-50"/>
          <w:w w:val="81"/>
          <w:position w:val="6"/>
          <w:sz w:val="24"/>
          <w:szCs w:val="24"/>
          <w:highlight w:val="none"/>
        </w:rPr>
        <w:t>．</w:t>
      </w:r>
      <w:r>
        <w:rPr>
          <w:rFonts w:ascii="宋体" w:hAnsi="宋体" w:eastAsia="宋体" w:cs="宋体"/>
          <w:b/>
          <w:bCs/>
          <w:color w:val="auto"/>
          <w:spacing w:val="-7"/>
          <w:position w:val="14"/>
          <w:sz w:val="24"/>
          <w:szCs w:val="24"/>
          <w:highlight w:val="none"/>
          <w:em w:val="dot"/>
        </w:rPr>
        <w:t>委托代理人还应携带《法定代表人授权委托书</w:t>
      </w:r>
      <w:r>
        <w:rPr>
          <w:rFonts w:ascii="宋体" w:hAnsi="宋体" w:eastAsia="宋体" w:cs="宋体"/>
          <w:b/>
          <w:bCs/>
          <w:color w:val="auto"/>
          <w:spacing w:val="-8"/>
          <w:position w:val="14"/>
          <w:sz w:val="24"/>
          <w:szCs w:val="24"/>
          <w:highlight w:val="none"/>
          <w:em w:val="dot"/>
        </w:rPr>
        <w:t>》</w:t>
      </w:r>
      <w:r>
        <w:rPr>
          <w:rFonts w:ascii="宋体" w:hAnsi="宋体" w:eastAsia="宋体" w:cs="宋体"/>
          <w:b/>
          <w:bCs/>
          <w:color w:val="auto"/>
          <w:spacing w:val="-50"/>
          <w:w w:val="81"/>
          <w:position w:val="14"/>
          <w:sz w:val="24"/>
          <w:szCs w:val="24"/>
          <w:highlight w:val="none"/>
        </w:rPr>
        <w:t>，</w:t>
      </w:r>
      <w:r>
        <w:rPr>
          <w:rFonts w:ascii="宋体" w:hAnsi="宋体" w:eastAsia="宋体" w:cs="宋体"/>
          <w:color w:val="auto"/>
          <w:spacing w:val="-50"/>
          <w:w w:val="81"/>
          <w:position w:val="6"/>
          <w:sz w:val="24"/>
          <w:szCs w:val="24"/>
          <w:highlight w:val="none"/>
        </w:rPr>
        <w:t>．</w:t>
      </w:r>
      <w:r>
        <w:rPr>
          <w:rFonts w:ascii="宋体" w:hAnsi="宋体" w:eastAsia="宋体" w:cs="宋体"/>
          <w:b/>
          <w:bCs/>
          <w:color w:val="auto"/>
          <w:spacing w:val="-8"/>
          <w:position w:val="14"/>
          <w:sz w:val="24"/>
          <w:szCs w:val="24"/>
          <w:highlight w:val="none"/>
          <w:em w:val="dot"/>
        </w:rPr>
        <w:t>以证明其身份</w:t>
      </w:r>
      <w:r>
        <w:rPr>
          <w:rFonts w:ascii="宋体" w:hAnsi="宋体" w:eastAsia="宋体" w:cs="宋体"/>
          <w:b/>
          <w:bCs/>
          <w:color w:val="auto"/>
          <w:spacing w:val="-8"/>
          <w:position w:val="14"/>
          <w:sz w:val="24"/>
          <w:szCs w:val="24"/>
          <w:highlight w:val="none"/>
        </w:rPr>
        <w:t>。</w:t>
      </w:r>
      <w:r>
        <w:rPr>
          <w:rFonts w:ascii="宋体" w:hAnsi="宋体" w:eastAsia="宋体" w:cs="宋体"/>
          <w:color w:val="auto"/>
          <w:spacing w:val="-8"/>
          <w:position w:val="6"/>
          <w:sz w:val="24"/>
          <w:szCs w:val="24"/>
          <w:highlight w:val="none"/>
        </w:rPr>
        <w:t>．</w:t>
      </w:r>
    </w:p>
    <w:p w14:paraId="3F3C07EA">
      <w:pPr>
        <w:pStyle w:val="5"/>
        <w:spacing w:line="2511" w:lineRule="exact"/>
        <w:ind w:firstLine="420" w:firstLineChars="200"/>
        <w:rPr>
          <w:color w:val="auto"/>
          <w:highlight w:val="none"/>
        </w:rPr>
      </w:pPr>
      <w:r>
        <w:rPr>
          <w:color w:val="auto"/>
          <w:highlight w:val="none"/>
        </w:rPr>
        <w:pict>
          <v:group id="_x0000_s1029" o:spid="_x0000_s1029" o:spt="203" style="position:absolute;left:0pt;margin-left:0pt;margin-top:0pt;height:125.55pt;width:225.8pt;z-index:251661312;mso-width-relative:page;mso-height-relative:page;" coordsize="4516,2511">
            <o:lock v:ext="edit"/>
            <v:shape id="_x0000_s1030" o:spid="_x0000_s1030" o:spt="75" type="#_x0000_t75" style="position:absolute;left:0;top:0;height:2511;width:4516;" filled="f" stroked="f" coordsize="21600,21600">
              <v:path/>
              <v:fill on="f" focussize="0,0"/>
              <v:stroke on="f"/>
              <v:imagedata r:id="rId52" o:title=""/>
              <o:lock v:ext="edit" aspectratio="t"/>
            </v:shape>
            <v:shape id="_x0000_s1031" o:spid="_x0000_s1031" o:spt="202" type="#_x0000_t202" style="position:absolute;left:-20;top:-20;height:2588;width:4556;" filled="f" stroked="f" coordsize="21600,21600">
              <v:path/>
              <v:fill on="f" focussize="0,0"/>
              <v:stroke on="f"/>
              <v:imagedata o:title=""/>
              <o:lock v:ext="edit" aspectratio="f"/>
              <v:textbox inset="0mm,0mm,0mm,0mm">
                <w:txbxContent>
                  <w:p w14:paraId="603BB734">
                    <w:pPr>
                      <w:pStyle w:val="5"/>
                      <w:spacing w:line="254" w:lineRule="auto"/>
                    </w:pPr>
                  </w:p>
                  <w:p w14:paraId="73B519E7">
                    <w:pPr>
                      <w:pStyle w:val="5"/>
                      <w:spacing w:line="255" w:lineRule="auto"/>
                    </w:pPr>
                  </w:p>
                  <w:p w14:paraId="64581B27">
                    <w:pPr>
                      <w:pStyle w:val="5"/>
                      <w:spacing w:line="255" w:lineRule="auto"/>
                    </w:pPr>
                  </w:p>
                  <w:p w14:paraId="42F24100">
                    <w:pPr>
                      <w:spacing w:before="65" w:line="227" w:lineRule="auto"/>
                      <w:ind w:left="1127"/>
                      <w:rPr>
                        <w:rFonts w:ascii="宋体" w:hAnsi="宋体" w:eastAsia="宋体" w:cs="宋体"/>
                        <w:sz w:val="20"/>
                        <w:szCs w:val="20"/>
                      </w:rPr>
                    </w:pPr>
                    <w:r>
                      <w:rPr>
                        <w:rFonts w:ascii="宋体" w:hAnsi="宋体" w:eastAsia="宋体" w:cs="宋体"/>
                        <w:b/>
                        <w:bCs/>
                        <w:spacing w:val="7"/>
                        <w:sz w:val="20"/>
                        <w:szCs w:val="20"/>
                      </w:rPr>
                      <w:t>此处附身份证复印件正面</w:t>
                    </w:r>
                  </w:p>
                </w:txbxContent>
              </v:textbox>
            </v:shape>
          </v:group>
        </w:pict>
      </w:r>
      <w:r>
        <w:rPr>
          <w:color w:val="auto"/>
          <w:position w:val="-50"/>
          <w:highlight w:val="none"/>
        </w:rPr>
        <w:pict>
          <v:group id="_x0000_s1032" o:spid="_x0000_s1032" o:spt="203" style="height:125.55pt;width:225.8pt;" coordsize="4516,2511">
            <o:lock v:ext="edit"/>
            <v:shape id="_x0000_s1033" o:spid="_x0000_s1033" o:spt="75" type="#_x0000_t75" style="position:absolute;left:0;top:0;height:2511;width:4516;" filled="f" stroked="f" coordsize="21600,21600">
              <v:path/>
              <v:fill on="f" focussize="0,0"/>
              <v:stroke on="f"/>
              <v:imagedata r:id="rId52" o:title=""/>
              <o:lock v:ext="edit" aspectratio="t"/>
            </v:shape>
            <v:shape id="_x0000_s1034" o:spid="_x0000_s1034" o:spt="202" type="#_x0000_t202" style="position:absolute;left:-20;top:-20;height:2551;width:4556;" filled="f" stroked="f" coordsize="21600,21600">
              <v:path/>
              <v:fill on="f" focussize="0,0"/>
              <v:stroke on="f"/>
              <v:imagedata o:title=""/>
              <o:lock v:ext="edit" aspectratio="f"/>
              <v:textbox inset="0mm,0mm,0mm,0mm">
                <w:txbxContent>
                  <w:p w14:paraId="1B7A42DA">
                    <w:pPr>
                      <w:spacing w:line="254" w:lineRule="auto"/>
                      <w:rPr>
                        <w:rFonts w:ascii="Arial"/>
                        <w:sz w:val="21"/>
                      </w:rPr>
                    </w:pPr>
                  </w:p>
                  <w:p w14:paraId="53A4ED0E">
                    <w:pPr>
                      <w:spacing w:line="255" w:lineRule="auto"/>
                      <w:rPr>
                        <w:rFonts w:ascii="Arial"/>
                        <w:sz w:val="21"/>
                      </w:rPr>
                    </w:pPr>
                  </w:p>
                  <w:p w14:paraId="4098255A">
                    <w:pPr>
                      <w:spacing w:line="255" w:lineRule="auto"/>
                      <w:rPr>
                        <w:rFonts w:ascii="Arial"/>
                        <w:sz w:val="21"/>
                      </w:rPr>
                    </w:pPr>
                  </w:p>
                  <w:p w14:paraId="5F99A607">
                    <w:pPr>
                      <w:spacing w:before="65" w:line="227" w:lineRule="auto"/>
                      <w:ind w:left="1127"/>
                      <w:rPr>
                        <w:rFonts w:ascii="宋体" w:hAnsi="宋体" w:eastAsia="宋体" w:cs="宋体"/>
                        <w:sz w:val="20"/>
                        <w:szCs w:val="20"/>
                      </w:rPr>
                    </w:pPr>
                    <w:r>
                      <w:rPr>
                        <w:rFonts w:ascii="宋体" w:hAnsi="宋体" w:eastAsia="宋体" w:cs="宋体"/>
                        <w:b/>
                        <w:bCs/>
                        <w:spacing w:val="7"/>
                        <w:sz w:val="20"/>
                        <w:szCs w:val="20"/>
                      </w:rPr>
                      <w:t>此处附身份证复印件背面</w:t>
                    </w:r>
                  </w:p>
                </w:txbxContent>
              </v:textbox>
            </v:shape>
            <w10:wrap type="none"/>
            <w10:anchorlock/>
          </v:group>
        </w:pict>
      </w:r>
    </w:p>
    <w:p w14:paraId="4B742E1D">
      <w:pPr>
        <w:spacing w:line="2511" w:lineRule="exact"/>
        <w:rPr>
          <w:color w:val="auto"/>
          <w:highlight w:val="none"/>
        </w:rPr>
        <w:sectPr>
          <w:footerReference r:id="rId35" w:type="default"/>
          <w:pgSz w:w="11906" w:h="16839"/>
          <w:pgMar w:top="1431" w:right="925" w:bottom="1175" w:left="946" w:header="0" w:footer="961" w:gutter="0"/>
          <w:cols w:space="720" w:num="1"/>
        </w:sectPr>
      </w:pPr>
    </w:p>
    <w:p w14:paraId="78DB4946">
      <w:pPr>
        <w:spacing w:before="78" w:line="219" w:lineRule="auto"/>
        <w:ind w:left="2950" w:firstLine="466" w:firstLineChars="200"/>
        <w:rPr>
          <w:rFonts w:ascii="宋体" w:hAnsi="宋体" w:eastAsia="宋体" w:cs="宋体"/>
          <w:color w:val="auto"/>
          <w:sz w:val="24"/>
          <w:szCs w:val="24"/>
          <w:highlight w:val="none"/>
        </w:rPr>
      </w:pPr>
      <w:r>
        <w:rPr>
          <w:rFonts w:ascii="宋体" w:hAnsi="宋体" w:eastAsia="宋体" w:cs="宋体"/>
          <w:b/>
          <w:bCs/>
          <w:color w:val="auto"/>
          <w:spacing w:val="-4"/>
          <w:sz w:val="24"/>
          <w:szCs w:val="24"/>
          <w:highlight w:val="none"/>
        </w:rPr>
        <w:t>（附件三）关于资格的声明函</w:t>
      </w:r>
    </w:p>
    <w:p w14:paraId="4F9549CA">
      <w:pPr>
        <w:spacing w:before="78" w:line="219" w:lineRule="auto"/>
        <w:ind w:left="1"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致：</w:t>
      </w:r>
      <w:r>
        <w:rPr>
          <w:rFonts w:hint="eastAsia" w:ascii="宋体" w:hAnsi="宋体" w:eastAsia="宋体" w:cs="宋体"/>
          <w:color w:val="auto"/>
          <w:spacing w:val="-1"/>
          <w:sz w:val="24"/>
          <w:szCs w:val="24"/>
          <w:highlight w:val="none"/>
          <w:lang w:eastAsia="zh-CN"/>
        </w:rPr>
        <w:t>新疆鑫铭永盛工程项目管理有限公司</w:t>
      </w:r>
      <w:r>
        <w:rPr>
          <w:rFonts w:ascii="宋体" w:hAnsi="宋体" w:eastAsia="宋体" w:cs="宋体"/>
          <w:color w:val="auto"/>
          <w:spacing w:val="-1"/>
          <w:sz w:val="24"/>
          <w:szCs w:val="24"/>
          <w:highlight w:val="none"/>
        </w:rPr>
        <w:t>：</w:t>
      </w:r>
    </w:p>
    <w:p w14:paraId="58051AC7">
      <w:pPr>
        <w:spacing w:before="274" w:line="340" w:lineRule="auto"/>
        <w:ind w:left="2" w:firstLine="456" w:firstLineChars="200"/>
        <w:jc w:val="both"/>
        <w:rPr>
          <w:rFonts w:ascii="宋体" w:hAnsi="宋体" w:eastAsia="宋体" w:cs="宋体"/>
          <w:color w:val="auto"/>
          <w:sz w:val="24"/>
          <w:szCs w:val="24"/>
          <w:highlight w:val="none"/>
        </w:rPr>
      </w:pPr>
      <w:r>
        <w:rPr>
          <w:rFonts w:ascii="宋体" w:hAnsi="宋体" w:eastAsia="宋体" w:cs="宋体"/>
          <w:color w:val="auto"/>
          <w:spacing w:val="-6"/>
          <w:sz w:val="24"/>
          <w:szCs w:val="24"/>
          <w:highlight w:val="none"/>
        </w:rPr>
        <w:t>关于贵方</w:t>
      </w:r>
      <w:r>
        <w:rPr>
          <w:rFonts w:ascii="宋体" w:hAnsi="宋体" w:eastAsia="宋体" w:cs="宋体"/>
          <w:color w:val="auto"/>
          <w:spacing w:val="-40"/>
          <w:sz w:val="24"/>
          <w:szCs w:val="24"/>
          <w:highlight w:val="none"/>
        </w:rPr>
        <w:t xml:space="preserve"> </w:t>
      </w:r>
      <w:r>
        <w:rPr>
          <w:rFonts w:ascii="宋体" w:hAnsi="宋体" w:eastAsia="宋体" w:cs="宋体"/>
          <w:color w:val="auto"/>
          <w:spacing w:val="-6"/>
          <w:sz w:val="24"/>
          <w:szCs w:val="24"/>
          <w:highlight w:val="none"/>
        </w:rPr>
        <w:t>20</w:t>
      </w:r>
      <w:r>
        <w:rPr>
          <w:rFonts w:ascii="宋体" w:hAnsi="宋体" w:eastAsia="宋体" w:cs="宋体"/>
          <w:color w:val="auto"/>
          <w:spacing w:val="-6"/>
          <w:sz w:val="24"/>
          <w:szCs w:val="24"/>
          <w:highlight w:val="none"/>
          <w:u w:val="single" w:color="auto"/>
        </w:rPr>
        <w:t xml:space="preserve">  </w:t>
      </w:r>
      <w:r>
        <w:rPr>
          <w:rFonts w:ascii="宋体" w:hAnsi="宋体" w:eastAsia="宋体" w:cs="宋体"/>
          <w:color w:val="auto"/>
          <w:spacing w:val="-109"/>
          <w:sz w:val="24"/>
          <w:szCs w:val="24"/>
          <w:highlight w:val="none"/>
        </w:rPr>
        <w:t xml:space="preserve"> </w:t>
      </w:r>
      <w:r>
        <w:rPr>
          <w:rFonts w:ascii="宋体" w:hAnsi="宋体" w:eastAsia="宋体" w:cs="宋体"/>
          <w:color w:val="auto"/>
          <w:spacing w:val="-6"/>
          <w:sz w:val="24"/>
          <w:szCs w:val="24"/>
          <w:highlight w:val="none"/>
        </w:rPr>
        <w:t>年</w:t>
      </w:r>
      <w:r>
        <w:rPr>
          <w:rFonts w:ascii="宋体" w:hAnsi="宋体" w:eastAsia="宋体" w:cs="宋体"/>
          <w:color w:val="auto"/>
          <w:spacing w:val="-6"/>
          <w:sz w:val="24"/>
          <w:szCs w:val="24"/>
          <w:highlight w:val="none"/>
          <w:u w:val="single" w:color="auto"/>
        </w:rPr>
        <w:t xml:space="preserve">  </w:t>
      </w:r>
      <w:r>
        <w:rPr>
          <w:rFonts w:ascii="宋体" w:hAnsi="宋体" w:eastAsia="宋体" w:cs="宋体"/>
          <w:color w:val="auto"/>
          <w:spacing w:val="-104"/>
          <w:sz w:val="24"/>
          <w:szCs w:val="24"/>
          <w:highlight w:val="none"/>
        </w:rPr>
        <w:t xml:space="preserve"> </w:t>
      </w:r>
      <w:r>
        <w:rPr>
          <w:rFonts w:ascii="宋体" w:hAnsi="宋体" w:eastAsia="宋体" w:cs="宋体"/>
          <w:color w:val="auto"/>
          <w:spacing w:val="-6"/>
          <w:sz w:val="24"/>
          <w:szCs w:val="24"/>
          <w:highlight w:val="none"/>
        </w:rPr>
        <w:t>月</w:t>
      </w:r>
      <w:r>
        <w:rPr>
          <w:rFonts w:ascii="宋体" w:hAnsi="宋体" w:eastAsia="宋体" w:cs="宋体"/>
          <w:color w:val="auto"/>
          <w:spacing w:val="-6"/>
          <w:sz w:val="24"/>
          <w:szCs w:val="24"/>
          <w:highlight w:val="none"/>
          <w:u w:val="single" w:color="auto"/>
        </w:rPr>
        <w:t xml:space="preserve">  </w:t>
      </w:r>
      <w:r>
        <w:rPr>
          <w:rFonts w:ascii="宋体" w:hAnsi="宋体" w:eastAsia="宋体" w:cs="宋体"/>
          <w:color w:val="auto"/>
          <w:spacing w:val="-68"/>
          <w:sz w:val="24"/>
          <w:szCs w:val="24"/>
          <w:highlight w:val="none"/>
        </w:rPr>
        <w:t xml:space="preserve"> </w:t>
      </w:r>
      <w:r>
        <w:rPr>
          <w:rFonts w:ascii="宋体" w:hAnsi="宋体" w:eastAsia="宋体" w:cs="宋体"/>
          <w:color w:val="auto"/>
          <w:spacing w:val="-6"/>
          <w:sz w:val="24"/>
          <w:szCs w:val="24"/>
          <w:highlight w:val="none"/>
        </w:rPr>
        <w:t>日第</w:t>
      </w:r>
      <w:r>
        <w:rPr>
          <w:rFonts w:ascii="宋体" w:hAnsi="宋体" w:eastAsia="宋体" w:cs="宋体"/>
          <w:color w:val="auto"/>
          <w:spacing w:val="-6"/>
          <w:sz w:val="24"/>
          <w:szCs w:val="24"/>
          <w:highlight w:val="none"/>
          <w:u w:val="single" w:color="auto"/>
        </w:rPr>
        <w:t xml:space="preserve">  项目编号 </w:t>
      </w:r>
      <w:r>
        <w:rPr>
          <w:rFonts w:ascii="宋体" w:hAnsi="宋体" w:eastAsia="宋体" w:cs="宋体"/>
          <w:color w:val="auto"/>
          <w:spacing w:val="-6"/>
          <w:sz w:val="24"/>
          <w:szCs w:val="24"/>
          <w:highlight w:val="none"/>
        </w:rPr>
        <w:t>招标公告关于</w:t>
      </w:r>
      <w:r>
        <w:rPr>
          <w:rFonts w:ascii="宋体" w:hAnsi="宋体" w:eastAsia="宋体" w:cs="宋体"/>
          <w:color w:val="auto"/>
          <w:spacing w:val="-6"/>
          <w:sz w:val="24"/>
          <w:szCs w:val="24"/>
          <w:highlight w:val="none"/>
          <w:u w:val="single" w:color="auto"/>
        </w:rPr>
        <w:t>“项目名称</w:t>
      </w:r>
      <w:r>
        <w:rPr>
          <w:rFonts w:ascii="宋体" w:hAnsi="宋体" w:eastAsia="宋体" w:cs="宋体"/>
          <w:color w:val="auto"/>
          <w:spacing w:val="-88"/>
          <w:sz w:val="24"/>
          <w:szCs w:val="24"/>
          <w:highlight w:val="none"/>
          <w:u w:val="single" w:color="auto"/>
        </w:rPr>
        <w:t xml:space="preserve"> </w:t>
      </w:r>
      <w:r>
        <w:rPr>
          <w:rFonts w:ascii="宋体" w:hAnsi="宋体" w:eastAsia="宋体" w:cs="宋体"/>
          <w:color w:val="auto"/>
          <w:spacing w:val="-6"/>
          <w:sz w:val="24"/>
          <w:szCs w:val="24"/>
          <w:highlight w:val="none"/>
          <w:u w:val="single" w:color="auto"/>
        </w:rPr>
        <w:t>”</w:t>
      </w:r>
      <w:r>
        <w:rPr>
          <w:rFonts w:ascii="宋体" w:hAnsi="宋体" w:eastAsia="宋体" w:cs="宋体"/>
          <w:color w:val="auto"/>
          <w:spacing w:val="-6"/>
          <w:sz w:val="24"/>
          <w:szCs w:val="24"/>
          <w:highlight w:val="none"/>
        </w:rPr>
        <w:t>的招标项目，本签</w:t>
      </w:r>
      <w:r>
        <w:rPr>
          <w:rFonts w:ascii="宋体" w:hAnsi="宋体" w:eastAsia="宋体" w:cs="宋体"/>
          <w:color w:val="auto"/>
          <w:sz w:val="24"/>
          <w:szCs w:val="24"/>
          <w:highlight w:val="none"/>
        </w:rPr>
        <w:t xml:space="preserve"> </w:t>
      </w:r>
      <w:r>
        <w:rPr>
          <w:rFonts w:ascii="宋体" w:hAnsi="宋体" w:eastAsia="宋体" w:cs="宋体"/>
          <w:color w:val="auto"/>
          <w:spacing w:val="-2"/>
          <w:sz w:val="24"/>
          <w:szCs w:val="24"/>
          <w:highlight w:val="none"/>
        </w:rPr>
        <w:t>字人愿意参加投标，并有能力提供</w:t>
      </w:r>
      <w:r>
        <w:rPr>
          <w:rFonts w:ascii="宋体" w:hAnsi="宋体" w:eastAsia="宋体" w:cs="宋体"/>
          <w:color w:val="auto"/>
          <w:spacing w:val="-2"/>
          <w:sz w:val="24"/>
          <w:szCs w:val="24"/>
          <w:highlight w:val="none"/>
          <w:u w:val="single" w:color="auto"/>
        </w:rPr>
        <w:t xml:space="preserve">项目名称 </w:t>
      </w:r>
      <w:r>
        <w:rPr>
          <w:rFonts w:ascii="宋体" w:hAnsi="宋体" w:eastAsia="宋体" w:cs="宋体"/>
          <w:color w:val="auto"/>
          <w:spacing w:val="-2"/>
          <w:sz w:val="24"/>
          <w:szCs w:val="24"/>
          <w:highlight w:val="none"/>
        </w:rPr>
        <w:t>项目中的招标货物及相关服务，并保证所提交</w:t>
      </w:r>
      <w:r>
        <w:rPr>
          <w:rFonts w:ascii="宋体" w:hAnsi="宋体" w:eastAsia="宋体" w:cs="宋体"/>
          <w:color w:val="auto"/>
          <w:spacing w:val="15"/>
          <w:sz w:val="24"/>
          <w:szCs w:val="24"/>
          <w:highlight w:val="none"/>
        </w:rPr>
        <w:t xml:space="preserve"> </w:t>
      </w:r>
      <w:r>
        <w:rPr>
          <w:rFonts w:ascii="宋体" w:hAnsi="宋体" w:eastAsia="宋体" w:cs="宋体"/>
          <w:color w:val="auto"/>
          <w:spacing w:val="-1"/>
          <w:sz w:val="24"/>
          <w:szCs w:val="24"/>
          <w:highlight w:val="none"/>
        </w:rPr>
        <w:t>的所有文件和说明是真实和准确的。</w:t>
      </w:r>
    </w:p>
    <w:p w14:paraId="235A5B2A">
      <w:pPr>
        <w:spacing w:before="113" w:line="219" w:lineRule="auto"/>
        <w:ind w:left="4"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投标人：</w:t>
      </w:r>
      <w:r>
        <w:rPr>
          <w:rFonts w:ascii="宋体" w:hAnsi="宋体" w:eastAsia="宋体" w:cs="宋体"/>
          <w:color w:val="auto"/>
          <w:spacing w:val="-1"/>
          <w:sz w:val="24"/>
          <w:szCs w:val="24"/>
          <w:highlight w:val="none"/>
          <w:u w:val="single" w:color="auto"/>
        </w:rPr>
        <w:t xml:space="preserve">  投标人名称          </w:t>
      </w:r>
      <w:r>
        <w:rPr>
          <w:rFonts w:ascii="宋体" w:hAnsi="宋体" w:eastAsia="宋体" w:cs="宋体"/>
          <w:color w:val="auto"/>
          <w:spacing w:val="-1"/>
          <w:sz w:val="24"/>
          <w:szCs w:val="24"/>
          <w:highlight w:val="none"/>
        </w:rPr>
        <w:t xml:space="preserve">  签字人姓名、职务：</w:t>
      </w:r>
    </w:p>
    <w:p w14:paraId="6D2ADA8E">
      <w:pPr>
        <w:spacing w:before="277" w:line="219" w:lineRule="auto"/>
        <w:ind w:left="1" w:firstLine="480" w:firstLineChars="200"/>
        <w:rPr>
          <w:rFonts w:ascii="宋体" w:hAnsi="宋体" w:eastAsia="宋体" w:cs="宋体"/>
          <w:color w:val="auto"/>
          <w:sz w:val="24"/>
          <w:szCs w:val="24"/>
          <w:highlight w:val="none"/>
        </w:rPr>
      </w:pPr>
      <w:r>
        <w:rPr>
          <w:rFonts w:ascii="宋体" w:hAnsi="宋体" w:eastAsia="宋体" w:cs="宋体"/>
          <w:color w:val="auto"/>
          <w:sz w:val="24"/>
          <w:szCs w:val="24"/>
          <w:highlight w:val="none"/>
        </w:rPr>
        <w:t>地址：</w:t>
      </w:r>
      <w:r>
        <w:rPr>
          <w:rFonts w:ascii="宋体" w:hAnsi="宋体" w:eastAsia="宋体" w:cs="宋体"/>
          <w:color w:val="auto"/>
          <w:sz w:val="24"/>
          <w:szCs w:val="24"/>
          <w:highlight w:val="none"/>
          <w:u w:val="single" w:color="auto"/>
        </w:rPr>
        <w:t xml:space="preserve">                        </w:t>
      </w:r>
      <w:r>
        <w:rPr>
          <w:rFonts w:ascii="宋体" w:hAnsi="宋体" w:eastAsia="宋体" w:cs="宋体"/>
          <w:color w:val="auto"/>
          <w:spacing w:val="-1"/>
          <w:sz w:val="24"/>
          <w:szCs w:val="24"/>
          <w:highlight w:val="none"/>
        </w:rPr>
        <w:t xml:space="preserve">  授权人：</w:t>
      </w:r>
      <w:r>
        <w:rPr>
          <w:rFonts w:ascii="宋体" w:hAnsi="宋体" w:eastAsia="宋体" w:cs="宋体"/>
          <w:color w:val="auto"/>
          <w:spacing w:val="-1"/>
          <w:sz w:val="24"/>
          <w:szCs w:val="24"/>
          <w:highlight w:val="none"/>
          <w:u w:val="single" w:color="auto"/>
        </w:rPr>
        <w:t>授权人姓名</w:t>
      </w:r>
      <w:r>
        <w:rPr>
          <w:rFonts w:ascii="宋体" w:hAnsi="宋体" w:eastAsia="宋体" w:cs="宋体"/>
          <w:color w:val="auto"/>
          <w:sz w:val="24"/>
          <w:szCs w:val="24"/>
          <w:highlight w:val="none"/>
          <w:u w:val="single" w:color="auto"/>
        </w:rPr>
        <w:t xml:space="preserve">   </w:t>
      </w:r>
    </w:p>
    <w:p w14:paraId="3B8147E4">
      <w:pPr>
        <w:spacing w:before="274" w:line="219" w:lineRule="auto"/>
        <w:ind w:firstLine="468" w:firstLineChars="200"/>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传真：</w:t>
      </w:r>
      <w:r>
        <w:rPr>
          <w:rFonts w:ascii="宋体" w:hAnsi="宋体" w:eastAsia="宋体" w:cs="宋体"/>
          <w:color w:val="auto"/>
          <w:sz w:val="24"/>
          <w:szCs w:val="24"/>
          <w:highlight w:val="none"/>
          <w:u w:val="single" w:color="auto"/>
        </w:rPr>
        <w:t xml:space="preserve">                        </w:t>
      </w:r>
    </w:p>
    <w:p w14:paraId="0945C9E8">
      <w:pPr>
        <w:spacing w:before="275" w:line="219" w:lineRule="auto"/>
        <w:ind w:left="19" w:firstLine="456" w:firstLineChars="200"/>
        <w:rPr>
          <w:rFonts w:ascii="宋体" w:hAnsi="宋体" w:eastAsia="宋体" w:cs="宋体"/>
          <w:color w:val="auto"/>
          <w:sz w:val="24"/>
          <w:szCs w:val="24"/>
          <w:highlight w:val="none"/>
        </w:rPr>
      </w:pPr>
      <w:r>
        <w:rPr>
          <w:rFonts w:ascii="宋体" w:hAnsi="宋体" w:eastAsia="宋体" w:cs="宋体"/>
          <w:color w:val="auto"/>
          <w:spacing w:val="-6"/>
          <w:sz w:val="24"/>
          <w:szCs w:val="24"/>
          <w:highlight w:val="none"/>
        </w:rPr>
        <w:t>邮编：</w:t>
      </w:r>
      <w:r>
        <w:rPr>
          <w:rFonts w:ascii="宋体" w:hAnsi="宋体" w:eastAsia="宋体" w:cs="宋体"/>
          <w:color w:val="auto"/>
          <w:spacing w:val="-6"/>
          <w:sz w:val="24"/>
          <w:szCs w:val="24"/>
          <w:highlight w:val="none"/>
          <w:u w:val="single" w:color="auto"/>
        </w:rPr>
        <w:t xml:space="preserve">                         </w:t>
      </w:r>
      <w:r>
        <w:rPr>
          <w:rFonts w:ascii="宋体" w:hAnsi="宋体" w:eastAsia="宋体" w:cs="宋体"/>
          <w:color w:val="auto"/>
          <w:spacing w:val="19"/>
          <w:sz w:val="24"/>
          <w:szCs w:val="24"/>
          <w:highlight w:val="none"/>
        </w:rPr>
        <w:t xml:space="preserve">  </w:t>
      </w:r>
      <w:r>
        <w:rPr>
          <w:rFonts w:ascii="宋体" w:hAnsi="宋体" w:eastAsia="宋体" w:cs="宋体"/>
          <w:color w:val="auto"/>
          <w:spacing w:val="-7"/>
          <w:sz w:val="24"/>
          <w:szCs w:val="24"/>
          <w:highlight w:val="none"/>
        </w:rPr>
        <w:t>电话：</w:t>
      </w:r>
      <w:r>
        <w:rPr>
          <w:rFonts w:ascii="宋体" w:hAnsi="宋体" w:eastAsia="宋体" w:cs="宋体"/>
          <w:color w:val="auto"/>
          <w:spacing w:val="-7"/>
          <w:sz w:val="24"/>
          <w:szCs w:val="24"/>
          <w:highlight w:val="none"/>
          <w:u w:val="single" w:color="auto"/>
        </w:rPr>
        <w:t xml:space="preserve">                 </w:t>
      </w:r>
    </w:p>
    <w:p w14:paraId="04245A17">
      <w:pPr>
        <w:spacing w:before="78" w:line="219" w:lineRule="auto"/>
        <w:ind w:left="5833" w:firstLine="464" w:firstLineChars="200"/>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（单位公章）</w:t>
      </w:r>
    </w:p>
    <w:p w14:paraId="040A2FE6">
      <w:pPr>
        <w:spacing w:before="156" w:line="219" w:lineRule="auto"/>
        <w:ind w:left="5947" w:firstLine="444" w:firstLineChars="200"/>
        <w:rPr>
          <w:rFonts w:ascii="宋体" w:hAnsi="宋体" w:eastAsia="宋体" w:cs="宋体"/>
          <w:color w:val="auto"/>
          <w:sz w:val="24"/>
          <w:szCs w:val="24"/>
          <w:highlight w:val="none"/>
        </w:rPr>
      </w:pPr>
      <w:r>
        <w:rPr>
          <w:rFonts w:ascii="宋体" w:hAnsi="宋体" w:eastAsia="宋体" w:cs="宋体"/>
          <w:color w:val="auto"/>
          <w:spacing w:val="-9"/>
          <w:sz w:val="24"/>
          <w:szCs w:val="24"/>
          <w:highlight w:val="none"/>
        </w:rPr>
        <w:t>年</w:t>
      </w:r>
      <w:r>
        <w:rPr>
          <w:rFonts w:ascii="宋体" w:hAnsi="宋体" w:eastAsia="宋体" w:cs="宋体"/>
          <w:color w:val="auto"/>
          <w:spacing w:val="7"/>
          <w:sz w:val="24"/>
          <w:szCs w:val="24"/>
          <w:highlight w:val="none"/>
        </w:rPr>
        <w:t xml:space="preserve">  </w:t>
      </w:r>
      <w:r>
        <w:rPr>
          <w:rFonts w:ascii="宋体" w:hAnsi="宋体" w:eastAsia="宋体" w:cs="宋体"/>
          <w:color w:val="auto"/>
          <w:spacing w:val="-9"/>
          <w:sz w:val="24"/>
          <w:szCs w:val="24"/>
          <w:highlight w:val="none"/>
        </w:rPr>
        <w:t>月</w:t>
      </w:r>
      <w:r>
        <w:rPr>
          <w:rFonts w:ascii="宋体" w:hAnsi="宋体" w:eastAsia="宋体" w:cs="宋体"/>
          <w:color w:val="auto"/>
          <w:spacing w:val="26"/>
          <w:sz w:val="24"/>
          <w:szCs w:val="24"/>
          <w:highlight w:val="none"/>
        </w:rPr>
        <w:t xml:space="preserve">  </w:t>
      </w:r>
      <w:r>
        <w:rPr>
          <w:rFonts w:ascii="宋体" w:hAnsi="宋体" w:eastAsia="宋体" w:cs="宋体"/>
          <w:color w:val="auto"/>
          <w:spacing w:val="-9"/>
          <w:sz w:val="24"/>
          <w:szCs w:val="24"/>
          <w:highlight w:val="none"/>
        </w:rPr>
        <w:t>日</w:t>
      </w:r>
    </w:p>
    <w:p w14:paraId="13F5408E">
      <w:pPr>
        <w:spacing w:line="219" w:lineRule="auto"/>
        <w:rPr>
          <w:rFonts w:ascii="宋体" w:hAnsi="宋体" w:eastAsia="宋体" w:cs="宋体"/>
          <w:color w:val="auto"/>
          <w:sz w:val="24"/>
          <w:szCs w:val="24"/>
          <w:highlight w:val="none"/>
        </w:rPr>
        <w:sectPr>
          <w:footerReference r:id="rId36" w:type="default"/>
          <w:pgSz w:w="11906" w:h="16839"/>
          <w:pgMar w:top="1431" w:right="925" w:bottom="1175" w:left="1560" w:header="0" w:footer="961" w:gutter="0"/>
          <w:cols w:space="720" w:num="1"/>
        </w:sectPr>
      </w:pPr>
    </w:p>
    <w:p w14:paraId="4230C88A">
      <w:pPr>
        <w:spacing w:before="62" w:line="219" w:lineRule="auto"/>
        <w:ind w:left="3910" w:firstLine="466" w:firstLineChars="200"/>
        <w:rPr>
          <w:rFonts w:ascii="宋体" w:hAnsi="宋体" w:eastAsia="宋体" w:cs="宋体"/>
          <w:color w:val="auto"/>
          <w:sz w:val="24"/>
          <w:szCs w:val="24"/>
          <w:highlight w:val="none"/>
        </w:rPr>
      </w:pPr>
      <w:r>
        <w:rPr>
          <w:rFonts w:ascii="宋体" w:hAnsi="宋体" w:eastAsia="宋体" w:cs="宋体"/>
          <w:b/>
          <w:bCs/>
          <w:color w:val="auto"/>
          <w:spacing w:val="-4"/>
          <w:sz w:val="24"/>
          <w:szCs w:val="24"/>
          <w:highlight w:val="none"/>
        </w:rPr>
        <w:t>（附件四）开标一览表</w:t>
      </w:r>
    </w:p>
    <w:p w14:paraId="300B9382">
      <w:pPr>
        <w:spacing w:before="78" w:line="220" w:lineRule="auto"/>
        <w:ind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招标项目名称：</w:t>
      </w:r>
      <w:r>
        <w:rPr>
          <w:rFonts w:ascii="宋体" w:hAnsi="宋体" w:eastAsia="宋体" w:cs="宋体"/>
          <w:color w:val="auto"/>
          <w:spacing w:val="-1"/>
          <w:sz w:val="24"/>
          <w:szCs w:val="24"/>
          <w:highlight w:val="none"/>
          <w:u w:val="single" w:color="auto"/>
        </w:rPr>
        <w:t xml:space="preserve">                             </w:t>
      </w:r>
      <w:r>
        <w:rPr>
          <w:rFonts w:ascii="宋体" w:hAnsi="宋体" w:eastAsia="宋体" w:cs="宋体"/>
          <w:color w:val="auto"/>
          <w:spacing w:val="-107"/>
          <w:sz w:val="24"/>
          <w:szCs w:val="24"/>
          <w:highlight w:val="none"/>
        </w:rPr>
        <w:t xml:space="preserve"> </w:t>
      </w:r>
      <w:r>
        <w:rPr>
          <w:rFonts w:ascii="宋体" w:hAnsi="宋体" w:eastAsia="宋体" w:cs="宋体"/>
          <w:color w:val="auto"/>
          <w:spacing w:val="-1"/>
          <w:sz w:val="24"/>
          <w:szCs w:val="24"/>
          <w:highlight w:val="none"/>
        </w:rPr>
        <w:t>投标单位名称：</w:t>
      </w:r>
      <w:r>
        <w:rPr>
          <w:rFonts w:ascii="宋体" w:hAnsi="宋体" w:eastAsia="宋体" w:cs="宋体"/>
          <w:color w:val="auto"/>
          <w:spacing w:val="-1"/>
          <w:sz w:val="24"/>
          <w:szCs w:val="24"/>
          <w:highlight w:val="none"/>
          <w:u w:val="single" w:color="auto"/>
        </w:rPr>
        <w:t xml:space="preserve">                   </w:t>
      </w:r>
      <w:r>
        <w:rPr>
          <w:rFonts w:ascii="宋体" w:hAnsi="宋体" w:eastAsia="宋体" w:cs="宋体"/>
          <w:color w:val="auto"/>
          <w:spacing w:val="-2"/>
          <w:sz w:val="24"/>
          <w:szCs w:val="24"/>
          <w:highlight w:val="none"/>
          <w:u w:val="single" w:color="auto"/>
        </w:rPr>
        <w:t xml:space="preserve">        </w:t>
      </w:r>
    </w:p>
    <w:p w14:paraId="09973F48">
      <w:pPr>
        <w:spacing w:before="152" w:line="219" w:lineRule="auto"/>
        <w:ind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招标编号：</w:t>
      </w:r>
      <w:r>
        <w:rPr>
          <w:rFonts w:ascii="宋体" w:hAnsi="宋体" w:eastAsia="宋体" w:cs="宋体"/>
          <w:color w:val="auto"/>
          <w:spacing w:val="-1"/>
          <w:sz w:val="24"/>
          <w:szCs w:val="24"/>
          <w:highlight w:val="none"/>
          <w:u w:val="single" w:color="auto"/>
        </w:rPr>
        <w:t xml:space="preserve">                                 </w:t>
      </w:r>
      <w:r>
        <w:rPr>
          <w:rFonts w:ascii="宋体" w:hAnsi="宋体" w:eastAsia="宋体" w:cs="宋体"/>
          <w:color w:val="auto"/>
          <w:spacing w:val="-111"/>
          <w:sz w:val="24"/>
          <w:szCs w:val="24"/>
          <w:highlight w:val="none"/>
        </w:rPr>
        <w:t xml:space="preserve"> </w:t>
      </w:r>
      <w:r>
        <w:rPr>
          <w:rFonts w:ascii="宋体" w:hAnsi="宋体" w:eastAsia="宋体" w:cs="宋体"/>
          <w:color w:val="auto"/>
          <w:spacing w:val="-1"/>
          <w:sz w:val="24"/>
          <w:szCs w:val="24"/>
          <w:highlight w:val="none"/>
        </w:rPr>
        <w:t>采购内容：</w:t>
      </w:r>
      <w:r>
        <w:rPr>
          <w:rFonts w:ascii="宋体" w:hAnsi="宋体" w:eastAsia="宋体" w:cs="宋体"/>
          <w:color w:val="auto"/>
          <w:spacing w:val="-1"/>
          <w:sz w:val="24"/>
          <w:szCs w:val="24"/>
          <w:highlight w:val="none"/>
          <w:u w:val="single" w:color="auto"/>
        </w:rPr>
        <w:t xml:space="preserve">                               </w:t>
      </w:r>
    </w:p>
    <w:tbl>
      <w:tblPr>
        <w:tblStyle w:val="14"/>
        <w:tblW w:w="9858" w:type="dxa"/>
        <w:tblInd w:w="16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170"/>
        <w:gridCol w:w="6688"/>
      </w:tblGrid>
      <w:tr w14:paraId="232636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8" w:hRule="atLeast"/>
        </w:trPr>
        <w:tc>
          <w:tcPr>
            <w:tcW w:w="3170" w:type="dxa"/>
            <w:vAlign w:val="top"/>
          </w:tcPr>
          <w:p w14:paraId="1E980057">
            <w:pPr>
              <w:pStyle w:val="15"/>
              <w:spacing w:before="232" w:line="219" w:lineRule="auto"/>
              <w:ind w:left="1114"/>
              <w:rPr>
                <w:color w:val="auto"/>
                <w:highlight w:val="none"/>
              </w:rPr>
            </w:pPr>
            <w:r>
              <w:rPr>
                <w:b/>
                <w:bCs/>
                <w:color w:val="auto"/>
                <w:spacing w:val="-5"/>
                <w:highlight w:val="none"/>
              </w:rPr>
              <w:t>投标内容</w:t>
            </w:r>
          </w:p>
        </w:tc>
        <w:tc>
          <w:tcPr>
            <w:tcW w:w="6688" w:type="dxa"/>
            <w:vAlign w:val="top"/>
          </w:tcPr>
          <w:p w14:paraId="4A873F85">
            <w:pPr>
              <w:pStyle w:val="15"/>
              <w:spacing w:before="231" w:line="218" w:lineRule="auto"/>
              <w:ind w:left="2868"/>
              <w:rPr>
                <w:color w:val="auto"/>
                <w:highlight w:val="none"/>
              </w:rPr>
            </w:pPr>
            <w:r>
              <w:rPr>
                <w:b/>
                <w:bCs/>
                <w:color w:val="auto"/>
                <w:spacing w:val="-5"/>
                <w:highlight w:val="none"/>
              </w:rPr>
              <w:t>投标总价</w:t>
            </w:r>
          </w:p>
        </w:tc>
      </w:tr>
      <w:tr w14:paraId="3DB66A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4" w:hRule="atLeast"/>
        </w:trPr>
        <w:tc>
          <w:tcPr>
            <w:tcW w:w="3170" w:type="dxa"/>
            <w:vMerge w:val="restart"/>
            <w:tcBorders>
              <w:bottom w:val="nil"/>
            </w:tcBorders>
            <w:vAlign w:val="top"/>
          </w:tcPr>
          <w:p w14:paraId="08A2FBA8">
            <w:pPr>
              <w:rPr>
                <w:rFonts w:ascii="Arial"/>
                <w:color w:val="auto"/>
                <w:sz w:val="21"/>
                <w:highlight w:val="none"/>
              </w:rPr>
            </w:pPr>
          </w:p>
        </w:tc>
        <w:tc>
          <w:tcPr>
            <w:tcW w:w="6688" w:type="dxa"/>
            <w:vAlign w:val="top"/>
          </w:tcPr>
          <w:p w14:paraId="42F5B574">
            <w:pPr>
              <w:pStyle w:val="15"/>
              <w:spacing w:before="242" w:line="220" w:lineRule="auto"/>
              <w:ind w:left="119"/>
              <w:rPr>
                <w:color w:val="auto"/>
                <w:highlight w:val="none"/>
              </w:rPr>
            </w:pPr>
            <w:r>
              <w:rPr>
                <w:color w:val="auto"/>
                <w:spacing w:val="-4"/>
                <w:highlight w:val="none"/>
              </w:rPr>
              <w:t>小写：￥元</w:t>
            </w:r>
          </w:p>
        </w:tc>
      </w:tr>
      <w:tr w14:paraId="42FA16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0" w:hRule="atLeast"/>
        </w:trPr>
        <w:tc>
          <w:tcPr>
            <w:tcW w:w="3170" w:type="dxa"/>
            <w:vMerge w:val="continue"/>
            <w:tcBorders>
              <w:top w:val="nil"/>
            </w:tcBorders>
            <w:vAlign w:val="top"/>
          </w:tcPr>
          <w:p w14:paraId="7CB06147">
            <w:pPr>
              <w:rPr>
                <w:rFonts w:ascii="Arial"/>
                <w:color w:val="auto"/>
                <w:sz w:val="21"/>
                <w:highlight w:val="none"/>
              </w:rPr>
            </w:pPr>
          </w:p>
        </w:tc>
        <w:tc>
          <w:tcPr>
            <w:tcW w:w="6688" w:type="dxa"/>
            <w:vAlign w:val="top"/>
          </w:tcPr>
          <w:p w14:paraId="61A8BBAC">
            <w:pPr>
              <w:pStyle w:val="15"/>
              <w:spacing w:before="273" w:line="220" w:lineRule="auto"/>
              <w:ind w:left="116"/>
              <w:rPr>
                <w:color w:val="auto"/>
                <w:highlight w:val="none"/>
              </w:rPr>
            </w:pPr>
            <w:r>
              <w:rPr>
                <w:color w:val="auto"/>
                <w:spacing w:val="-5"/>
                <w:highlight w:val="none"/>
              </w:rPr>
              <w:t>大写：</w:t>
            </w:r>
          </w:p>
        </w:tc>
      </w:tr>
      <w:tr w14:paraId="7B9557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4" w:hRule="atLeast"/>
        </w:trPr>
        <w:tc>
          <w:tcPr>
            <w:tcW w:w="3170" w:type="dxa"/>
            <w:vAlign w:val="top"/>
          </w:tcPr>
          <w:p w14:paraId="6118F4CB">
            <w:pPr>
              <w:pStyle w:val="15"/>
              <w:spacing w:before="273" w:line="219" w:lineRule="auto"/>
              <w:ind w:left="1115"/>
              <w:rPr>
                <w:color w:val="auto"/>
                <w:highlight w:val="none"/>
              </w:rPr>
            </w:pPr>
            <w:r>
              <w:rPr>
                <w:color w:val="auto"/>
                <w:spacing w:val="-4"/>
                <w:highlight w:val="none"/>
              </w:rPr>
              <w:t>交货期：</w:t>
            </w:r>
          </w:p>
        </w:tc>
        <w:tc>
          <w:tcPr>
            <w:tcW w:w="6688" w:type="dxa"/>
            <w:vAlign w:val="top"/>
          </w:tcPr>
          <w:p w14:paraId="0D72B956">
            <w:pPr>
              <w:rPr>
                <w:rFonts w:ascii="Arial"/>
                <w:color w:val="auto"/>
                <w:sz w:val="21"/>
                <w:highlight w:val="none"/>
              </w:rPr>
            </w:pPr>
          </w:p>
        </w:tc>
      </w:tr>
    </w:tbl>
    <w:p w14:paraId="4E4D05C4">
      <w:pPr>
        <w:spacing w:before="148" w:line="218" w:lineRule="auto"/>
        <w:ind w:left="182"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兹声明：以上投标报价在投标有效期内一直有效。</w:t>
      </w:r>
    </w:p>
    <w:p w14:paraId="5477A1BE">
      <w:pPr>
        <w:spacing w:before="78" w:line="219" w:lineRule="auto"/>
        <w:ind w:left="181"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投标人名称（加盖公章</w:t>
      </w:r>
      <w:r>
        <w:rPr>
          <w:rFonts w:ascii="宋体" w:hAnsi="宋体" w:eastAsia="宋体" w:cs="宋体"/>
          <w:color w:val="auto"/>
          <w:spacing w:val="3"/>
          <w:sz w:val="24"/>
          <w:szCs w:val="24"/>
          <w:highlight w:val="none"/>
        </w:rPr>
        <w:t>）：</w:t>
      </w:r>
    </w:p>
    <w:p w14:paraId="4D483A06">
      <w:pPr>
        <w:spacing w:before="157" w:line="219" w:lineRule="auto"/>
        <w:ind w:left="178"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代理（被授权人）签字：</w:t>
      </w:r>
    </w:p>
    <w:p w14:paraId="00D1EB43">
      <w:pPr>
        <w:spacing w:before="155" w:line="219" w:lineRule="auto"/>
        <w:ind w:left="220" w:firstLine="428" w:firstLineChars="200"/>
        <w:rPr>
          <w:rFonts w:ascii="宋体" w:hAnsi="宋体" w:eastAsia="宋体" w:cs="宋体"/>
          <w:color w:val="auto"/>
          <w:sz w:val="24"/>
          <w:szCs w:val="24"/>
          <w:highlight w:val="none"/>
        </w:rPr>
      </w:pPr>
      <w:r>
        <w:rPr>
          <w:rFonts w:ascii="宋体" w:hAnsi="宋体" w:eastAsia="宋体" w:cs="宋体"/>
          <w:color w:val="auto"/>
          <w:spacing w:val="-13"/>
          <w:sz w:val="24"/>
          <w:szCs w:val="24"/>
          <w:highlight w:val="none"/>
        </w:rPr>
        <w:t>日期：</w:t>
      </w:r>
      <w:r>
        <w:rPr>
          <w:rFonts w:ascii="宋体" w:hAnsi="宋体" w:eastAsia="宋体" w:cs="宋体"/>
          <w:color w:val="auto"/>
          <w:spacing w:val="5"/>
          <w:sz w:val="24"/>
          <w:szCs w:val="24"/>
          <w:highlight w:val="none"/>
        </w:rPr>
        <w:t xml:space="preserve">  </w:t>
      </w:r>
      <w:r>
        <w:rPr>
          <w:rFonts w:ascii="宋体" w:hAnsi="宋体" w:eastAsia="宋体" w:cs="宋体"/>
          <w:color w:val="auto"/>
          <w:spacing w:val="-13"/>
          <w:sz w:val="24"/>
          <w:szCs w:val="24"/>
          <w:highlight w:val="none"/>
        </w:rPr>
        <w:t>年</w:t>
      </w:r>
      <w:r>
        <w:rPr>
          <w:rFonts w:ascii="宋体" w:hAnsi="宋体" w:eastAsia="宋体" w:cs="宋体"/>
          <w:color w:val="auto"/>
          <w:spacing w:val="8"/>
          <w:sz w:val="24"/>
          <w:szCs w:val="24"/>
          <w:highlight w:val="none"/>
        </w:rPr>
        <w:t xml:space="preserve">  </w:t>
      </w:r>
      <w:r>
        <w:rPr>
          <w:rFonts w:ascii="宋体" w:hAnsi="宋体" w:eastAsia="宋体" w:cs="宋体"/>
          <w:color w:val="auto"/>
          <w:spacing w:val="-13"/>
          <w:sz w:val="24"/>
          <w:szCs w:val="24"/>
          <w:highlight w:val="none"/>
        </w:rPr>
        <w:t>月</w:t>
      </w:r>
      <w:r>
        <w:rPr>
          <w:rFonts w:ascii="宋体" w:hAnsi="宋体" w:eastAsia="宋体" w:cs="宋体"/>
          <w:color w:val="auto"/>
          <w:spacing w:val="25"/>
          <w:sz w:val="24"/>
          <w:szCs w:val="24"/>
          <w:highlight w:val="none"/>
        </w:rPr>
        <w:t xml:space="preserve">  </w:t>
      </w:r>
      <w:r>
        <w:rPr>
          <w:rFonts w:ascii="宋体" w:hAnsi="宋体" w:eastAsia="宋体" w:cs="宋体"/>
          <w:color w:val="auto"/>
          <w:spacing w:val="-13"/>
          <w:sz w:val="24"/>
          <w:szCs w:val="24"/>
          <w:highlight w:val="none"/>
        </w:rPr>
        <w:t>日</w:t>
      </w:r>
    </w:p>
    <w:p w14:paraId="73372A0D">
      <w:pPr>
        <w:spacing w:before="78" w:line="219" w:lineRule="auto"/>
        <w:ind w:left="659" w:firstLine="474" w:firstLineChars="200"/>
        <w:rPr>
          <w:rFonts w:ascii="宋体" w:hAnsi="宋体" w:eastAsia="宋体" w:cs="宋体"/>
          <w:color w:val="auto"/>
          <w:sz w:val="24"/>
          <w:szCs w:val="24"/>
          <w:highlight w:val="none"/>
        </w:rPr>
      </w:pPr>
      <w:r>
        <w:rPr>
          <w:rFonts w:ascii="宋体" w:hAnsi="宋体" w:eastAsia="宋体" w:cs="宋体"/>
          <w:b/>
          <w:bCs/>
          <w:color w:val="auto"/>
          <w:spacing w:val="-2"/>
          <w:sz w:val="24"/>
          <w:szCs w:val="24"/>
          <w:highlight w:val="none"/>
        </w:rPr>
        <w:t>注：</w:t>
      </w:r>
      <w:r>
        <w:rPr>
          <w:rFonts w:ascii="宋体" w:hAnsi="宋体" w:eastAsia="宋体" w:cs="宋体"/>
          <w:color w:val="auto"/>
          <w:spacing w:val="-2"/>
          <w:sz w:val="24"/>
          <w:szCs w:val="24"/>
          <w:highlight w:val="none"/>
        </w:rPr>
        <w:t xml:space="preserve"> </w:t>
      </w:r>
      <w:r>
        <w:rPr>
          <w:rFonts w:ascii="宋体" w:hAnsi="宋体" w:eastAsia="宋体" w:cs="宋体"/>
          <w:b/>
          <w:bCs/>
          <w:color w:val="auto"/>
          <w:spacing w:val="-2"/>
          <w:sz w:val="24"/>
          <w:szCs w:val="24"/>
          <w:highlight w:val="none"/>
        </w:rPr>
        <w:t>1、本表格式不得更改，投标人只能按要求填报，否则将被视为无效投标。</w:t>
      </w:r>
    </w:p>
    <w:p w14:paraId="2F87B532">
      <w:pPr>
        <w:spacing w:before="155" w:line="218" w:lineRule="auto"/>
        <w:ind w:left="1309" w:firstLine="470" w:firstLineChars="200"/>
        <w:outlineLvl w:val="1"/>
        <w:rPr>
          <w:rFonts w:ascii="宋体" w:hAnsi="宋体" w:eastAsia="宋体" w:cs="宋体"/>
          <w:color w:val="auto"/>
          <w:sz w:val="24"/>
          <w:szCs w:val="24"/>
          <w:highlight w:val="none"/>
        </w:rPr>
      </w:pPr>
      <w:r>
        <w:rPr>
          <w:rFonts w:ascii="宋体" w:hAnsi="宋体" w:eastAsia="宋体" w:cs="宋体"/>
          <w:b/>
          <w:bCs/>
          <w:color w:val="auto"/>
          <w:spacing w:val="-3"/>
          <w:sz w:val="24"/>
          <w:szCs w:val="24"/>
          <w:highlight w:val="none"/>
        </w:rPr>
        <w:t>2、上述报价包含一切由供方承担的费用。</w:t>
      </w:r>
    </w:p>
    <w:p w14:paraId="6D7F4C3B">
      <w:pPr>
        <w:spacing w:line="218" w:lineRule="auto"/>
        <w:rPr>
          <w:rFonts w:ascii="宋体" w:hAnsi="宋体" w:eastAsia="宋体" w:cs="宋体"/>
          <w:color w:val="auto"/>
          <w:sz w:val="24"/>
          <w:szCs w:val="24"/>
          <w:highlight w:val="none"/>
        </w:rPr>
        <w:sectPr>
          <w:footerReference r:id="rId37" w:type="default"/>
          <w:pgSz w:w="11906" w:h="16839"/>
          <w:pgMar w:top="1431" w:right="917" w:bottom="1175" w:left="963" w:header="0" w:footer="961" w:gutter="0"/>
          <w:cols w:space="720" w:num="1"/>
        </w:sectPr>
      </w:pPr>
    </w:p>
    <w:p w14:paraId="2723DB41">
      <w:pPr>
        <w:spacing w:before="62" w:line="218" w:lineRule="auto"/>
        <w:ind w:left="3748" w:firstLine="466" w:firstLineChars="200"/>
        <w:rPr>
          <w:rFonts w:ascii="宋体" w:hAnsi="宋体" w:eastAsia="宋体" w:cs="宋体"/>
          <w:color w:val="auto"/>
          <w:sz w:val="24"/>
          <w:szCs w:val="24"/>
          <w:highlight w:val="none"/>
        </w:rPr>
      </w:pPr>
      <w:r>
        <w:rPr>
          <w:rFonts w:ascii="宋体" w:hAnsi="宋体" w:eastAsia="宋体" w:cs="宋体"/>
          <w:b/>
          <w:bCs/>
          <w:color w:val="auto"/>
          <w:spacing w:val="-4"/>
          <w:sz w:val="24"/>
          <w:szCs w:val="24"/>
          <w:highlight w:val="none"/>
        </w:rPr>
        <w:t>（附件五）明细报价表</w:t>
      </w:r>
    </w:p>
    <w:p w14:paraId="43EF424F">
      <w:pPr>
        <w:spacing w:before="78" w:line="220" w:lineRule="auto"/>
        <w:ind w:left="376"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项目名称：</w:t>
      </w:r>
      <w:r>
        <w:rPr>
          <w:rFonts w:ascii="宋体" w:hAnsi="宋体" w:eastAsia="宋体" w:cs="宋体"/>
          <w:color w:val="auto"/>
          <w:spacing w:val="-1"/>
          <w:sz w:val="24"/>
          <w:szCs w:val="24"/>
          <w:highlight w:val="none"/>
          <w:u w:val="single" w:color="auto"/>
        </w:rPr>
        <w:t xml:space="preserve">                     </w:t>
      </w:r>
      <w:r>
        <w:rPr>
          <w:rFonts w:ascii="宋体" w:hAnsi="宋体" w:eastAsia="宋体" w:cs="宋体"/>
          <w:color w:val="auto"/>
          <w:spacing w:val="-102"/>
          <w:sz w:val="24"/>
          <w:szCs w:val="24"/>
          <w:highlight w:val="none"/>
        </w:rPr>
        <w:t xml:space="preserve"> </w:t>
      </w:r>
      <w:r>
        <w:rPr>
          <w:rFonts w:ascii="宋体" w:hAnsi="宋体" w:eastAsia="宋体" w:cs="宋体"/>
          <w:color w:val="auto"/>
          <w:spacing w:val="-1"/>
          <w:sz w:val="24"/>
          <w:szCs w:val="24"/>
          <w:highlight w:val="none"/>
        </w:rPr>
        <w:t>投标单位名称：</w:t>
      </w:r>
      <w:r>
        <w:rPr>
          <w:rFonts w:ascii="宋体" w:hAnsi="宋体" w:eastAsia="宋体" w:cs="宋体"/>
          <w:color w:val="auto"/>
          <w:sz w:val="24"/>
          <w:szCs w:val="24"/>
          <w:highlight w:val="none"/>
          <w:u w:val="single" w:color="auto"/>
        </w:rPr>
        <w:t xml:space="preserve">                     </w:t>
      </w:r>
    </w:p>
    <w:p w14:paraId="00335D7A">
      <w:pPr>
        <w:spacing w:before="153" w:line="219" w:lineRule="auto"/>
        <w:ind w:left="346"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招标编号：</w:t>
      </w:r>
      <w:r>
        <w:rPr>
          <w:rFonts w:ascii="宋体" w:hAnsi="宋体" w:eastAsia="宋体" w:cs="宋体"/>
          <w:color w:val="auto"/>
          <w:spacing w:val="-2"/>
          <w:sz w:val="24"/>
          <w:szCs w:val="24"/>
          <w:highlight w:val="none"/>
          <w:u w:val="single" w:color="auto"/>
        </w:rPr>
        <w:t xml:space="preserve">                     </w:t>
      </w:r>
      <w:r>
        <w:rPr>
          <w:rFonts w:ascii="宋体" w:hAnsi="宋体" w:eastAsia="宋体" w:cs="宋体"/>
          <w:color w:val="auto"/>
          <w:spacing w:val="-107"/>
          <w:sz w:val="24"/>
          <w:szCs w:val="24"/>
          <w:highlight w:val="none"/>
        </w:rPr>
        <w:t xml:space="preserve"> </w:t>
      </w:r>
      <w:r>
        <w:rPr>
          <w:rFonts w:ascii="宋体" w:hAnsi="宋体" w:eastAsia="宋体" w:cs="宋体"/>
          <w:color w:val="auto"/>
          <w:spacing w:val="-3"/>
          <w:sz w:val="24"/>
          <w:szCs w:val="24"/>
          <w:highlight w:val="none"/>
        </w:rPr>
        <w:t>投标内容：</w:t>
      </w:r>
      <w:r>
        <w:rPr>
          <w:rFonts w:ascii="宋体" w:hAnsi="宋体" w:eastAsia="宋体" w:cs="宋体"/>
          <w:color w:val="auto"/>
          <w:spacing w:val="-3"/>
          <w:sz w:val="24"/>
          <w:szCs w:val="24"/>
          <w:highlight w:val="none"/>
          <w:u w:val="single" w:color="auto"/>
        </w:rPr>
        <w:t xml:space="preserve">                          </w:t>
      </w:r>
    </w:p>
    <w:tbl>
      <w:tblPr>
        <w:tblStyle w:val="14"/>
        <w:tblW w:w="985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72"/>
        <w:gridCol w:w="1863"/>
        <w:gridCol w:w="1649"/>
        <w:gridCol w:w="960"/>
        <w:gridCol w:w="1128"/>
        <w:gridCol w:w="1264"/>
        <w:gridCol w:w="991"/>
        <w:gridCol w:w="1131"/>
      </w:tblGrid>
      <w:tr w14:paraId="5CEB91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9" w:hRule="atLeast"/>
        </w:trPr>
        <w:tc>
          <w:tcPr>
            <w:tcW w:w="872" w:type="dxa"/>
            <w:vAlign w:val="top"/>
          </w:tcPr>
          <w:p w14:paraId="51BD6482">
            <w:pPr>
              <w:pStyle w:val="15"/>
              <w:spacing w:before="78" w:line="221" w:lineRule="auto"/>
              <w:ind w:left="202"/>
              <w:rPr>
                <w:color w:val="auto"/>
                <w:highlight w:val="none"/>
              </w:rPr>
            </w:pPr>
            <w:r>
              <w:rPr>
                <w:color w:val="auto"/>
                <w:spacing w:val="-5"/>
                <w:highlight w:val="none"/>
              </w:rPr>
              <w:t>序号</w:t>
            </w:r>
          </w:p>
        </w:tc>
        <w:tc>
          <w:tcPr>
            <w:tcW w:w="1863" w:type="dxa"/>
            <w:vAlign w:val="top"/>
          </w:tcPr>
          <w:p w14:paraId="038279DF">
            <w:pPr>
              <w:pStyle w:val="15"/>
              <w:spacing w:before="78" w:line="221" w:lineRule="auto"/>
              <w:ind w:left="700"/>
              <w:rPr>
                <w:color w:val="auto"/>
                <w:highlight w:val="none"/>
              </w:rPr>
            </w:pPr>
            <w:r>
              <w:rPr>
                <w:color w:val="auto"/>
                <w:spacing w:val="-7"/>
                <w:highlight w:val="none"/>
              </w:rPr>
              <w:t>名称</w:t>
            </w:r>
          </w:p>
        </w:tc>
        <w:tc>
          <w:tcPr>
            <w:tcW w:w="1649" w:type="dxa"/>
            <w:vAlign w:val="top"/>
          </w:tcPr>
          <w:p w14:paraId="68B40766">
            <w:pPr>
              <w:pStyle w:val="15"/>
              <w:spacing w:before="78" w:line="219" w:lineRule="auto"/>
              <w:ind w:left="232"/>
              <w:rPr>
                <w:color w:val="auto"/>
                <w:highlight w:val="none"/>
              </w:rPr>
            </w:pPr>
            <w:r>
              <w:rPr>
                <w:color w:val="auto"/>
                <w:spacing w:val="-3"/>
                <w:highlight w:val="none"/>
              </w:rPr>
              <w:t>规格及型号</w:t>
            </w:r>
          </w:p>
        </w:tc>
        <w:tc>
          <w:tcPr>
            <w:tcW w:w="960" w:type="dxa"/>
            <w:vAlign w:val="top"/>
          </w:tcPr>
          <w:p w14:paraId="6193E348">
            <w:pPr>
              <w:pStyle w:val="15"/>
              <w:spacing w:before="78" w:line="220" w:lineRule="auto"/>
              <w:ind w:left="249"/>
              <w:rPr>
                <w:color w:val="auto"/>
                <w:highlight w:val="none"/>
              </w:rPr>
            </w:pPr>
            <w:r>
              <w:rPr>
                <w:color w:val="auto"/>
                <w:spacing w:val="-6"/>
                <w:highlight w:val="none"/>
              </w:rPr>
              <w:t>单位</w:t>
            </w:r>
          </w:p>
        </w:tc>
        <w:tc>
          <w:tcPr>
            <w:tcW w:w="1128" w:type="dxa"/>
            <w:vAlign w:val="top"/>
          </w:tcPr>
          <w:p w14:paraId="71AE96CE">
            <w:pPr>
              <w:pStyle w:val="15"/>
              <w:spacing w:before="78" w:line="219" w:lineRule="auto"/>
              <w:ind w:left="333"/>
              <w:rPr>
                <w:color w:val="auto"/>
                <w:highlight w:val="none"/>
              </w:rPr>
            </w:pPr>
            <w:r>
              <w:rPr>
                <w:color w:val="auto"/>
                <w:spacing w:val="-6"/>
                <w:highlight w:val="none"/>
              </w:rPr>
              <w:t>数量</w:t>
            </w:r>
          </w:p>
        </w:tc>
        <w:tc>
          <w:tcPr>
            <w:tcW w:w="1264" w:type="dxa"/>
            <w:vAlign w:val="top"/>
          </w:tcPr>
          <w:p w14:paraId="19C50D8A">
            <w:pPr>
              <w:pStyle w:val="15"/>
              <w:spacing w:before="78" w:line="218" w:lineRule="auto"/>
              <w:ind w:left="162"/>
              <w:rPr>
                <w:color w:val="auto"/>
                <w:highlight w:val="none"/>
              </w:rPr>
            </w:pPr>
            <w:r>
              <w:rPr>
                <w:color w:val="auto"/>
                <w:spacing w:val="-4"/>
                <w:highlight w:val="none"/>
              </w:rPr>
              <w:t>综合单价</w:t>
            </w:r>
          </w:p>
        </w:tc>
        <w:tc>
          <w:tcPr>
            <w:tcW w:w="991" w:type="dxa"/>
            <w:vAlign w:val="top"/>
          </w:tcPr>
          <w:p w14:paraId="2BF9DF42">
            <w:pPr>
              <w:pStyle w:val="15"/>
              <w:spacing w:before="78" w:line="218" w:lineRule="auto"/>
              <w:ind w:left="269"/>
              <w:rPr>
                <w:color w:val="auto"/>
                <w:highlight w:val="none"/>
              </w:rPr>
            </w:pPr>
            <w:r>
              <w:rPr>
                <w:color w:val="auto"/>
                <w:spacing w:val="-8"/>
                <w:highlight w:val="none"/>
              </w:rPr>
              <w:t>总价</w:t>
            </w:r>
          </w:p>
        </w:tc>
        <w:tc>
          <w:tcPr>
            <w:tcW w:w="1131" w:type="dxa"/>
            <w:vAlign w:val="top"/>
          </w:tcPr>
          <w:p w14:paraId="481FC8D8">
            <w:pPr>
              <w:pStyle w:val="15"/>
              <w:spacing w:before="153" w:line="279" w:lineRule="auto"/>
              <w:ind w:left="332" w:right="202" w:hanging="100"/>
              <w:rPr>
                <w:color w:val="auto"/>
                <w:highlight w:val="none"/>
              </w:rPr>
            </w:pPr>
            <w:r>
              <w:rPr>
                <w:color w:val="auto"/>
                <w:spacing w:val="-10"/>
                <w:highlight w:val="none"/>
              </w:rPr>
              <w:t>品牌及</w:t>
            </w:r>
            <w:r>
              <w:rPr>
                <w:color w:val="auto"/>
                <w:highlight w:val="none"/>
              </w:rPr>
              <w:t xml:space="preserve"> </w:t>
            </w:r>
            <w:r>
              <w:rPr>
                <w:color w:val="auto"/>
                <w:spacing w:val="-5"/>
                <w:highlight w:val="none"/>
              </w:rPr>
              <w:t>产地</w:t>
            </w:r>
          </w:p>
        </w:tc>
      </w:tr>
      <w:tr w14:paraId="27E3D7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872" w:type="dxa"/>
            <w:vAlign w:val="top"/>
          </w:tcPr>
          <w:p w14:paraId="12F4ABB9">
            <w:pPr>
              <w:pStyle w:val="15"/>
              <w:spacing w:before="149" w:line="219" w:lineRule="auto"/>
              <w:ind w:left="401"/>
              <w:rPr>
                <w:color w:val="auto"/>
                <w:highlight w:val="none"/>
              </w:rPr>
            </w:pPr>
            <w:r>
              <w:rPr>
                <w:color w:val="auto"/>
                <w:highlight w:val="none"/>
              </w:rPr>
              <w:t>1</w:t>
            </w:r>
          </w:p>
        </w:tc>
        <w:tc>
          <w:tcPr>
            <w:tcW w:w="1863" w:type="dxa"/>
            <w:vAlign w:val="top"/>
          </w:tcPr>
          <w:p w14:paraId="3E0BC19F">
            <w:pPr>
              <w:rPr>
                <w:rFonts w:ascii="Arial"/>
                <w:color w:val="auto"/>
                <w:sz w:val="21"/>
                <w:highlight w:val="none"/>
              </w:rPr>
            </w:pPr>
          </w:p>
        </w:tc>
        <w:tc>
          <w:tcPr>
            <w:tcW w:w="1649" w:type="dxa"/>
            <w:vAlign w:val="top"/>
          </w:tcPr>
          <w:p w14:paraId="04121025">
            <w:pPr>
              <w:rPr>
                <w:rFonts w:ascii="Arial"/>
                <w:color w:val="auto"/>
                <w:sz w:val="21"/>
                <w:highlight w:val="none"/>
              </w:rPr>
            </w:pPr>
          </w:p>
        </w:tc>
        <w:tc>
          <w:tcPr>
            <w:tcW w:w="960" w:type="dxa"/>
            <w:vAlign w:val="top"/>
          </w:tcPr>
          <w:p w14:paraId="4765041C">
            <w:pPr>
              <w:rPr>
                <w:rFonts w:ascii="Arial"/>
                <w:color w:val="auto"/>
                <w:sz w:val="21"/>
                <w:highlight w:val="none"/>
              </w:rPr>
            </w:pPr>
          </w:p>
        </w:tc>
        <w:tc>
          <w:tcPr>
            <w:tcW w:w="1128" w:type="dxa"/>
            <w:vAlign w:val="top"/>
          </w:tcPr>
          <w:p w14:paraId="1D598062">
            <w:pPr>
              <w:rPr>
                <w:rFonts w:ascii="Arial"/>
                <w:color w:val="auto"/>
                <w:sz w:val="21"/>
                <w:highlight w:val="none"/>
              </w:rPr>
            </w:pPr>
          </w:p>
        </w:tc>
        <w:tc>
          <w:tcPr>
            <w:tcW w:w="1264" w:type="dxa"/>
            <w:vAlign w:val="top"/>
          </w:tcPr>
          <w:p w14:paraId="3F220A6E">
            <w:pPr>
              <w:rPr>
                <w:rFonts w:ascii="Arial"/>
                <w:color w:val="auto"/>
                <w:sz w:val="21"/>
                <w:highlight w:val="none"/>
              </w:rPr>
            </w:pPr>
          </w:p>
        </w:tc>
        <w:tc>
          <w:tcPr>
            <w:tcW w:w="991" w:type="dxa"/>
            <w:vAlign w:val="top"/>
          </w:tcPr>
          <w:p w14:paraId="1059709B">
            <w:pPr>
              <w:rPr>
                <w:rFonts w:ascii="Arial"/>
                <w:color w:val="auto"/>
                <w:sz w:val="21"/>
                <w:highlight w:val="none"/>
              </w:rPr>
            </w:pPr>
          </w:p>
        </w:tc>
        <w:tc>
          <w:tcPr>
            <w:tcW w:w="1131" w:type="dxa"/>
            <w:vAlign w:val="top"/>
          </w:tcPr>
          <w:p w14:paraId="770A93CD">
            <w:pPr>
              <w:rPr>
                <w:rFonts w:ascii="Arial"/>
                <w:color w:val="auto"/>
                <w:sz w:val="21"/>
                <w:highlight w:val="none"/>
              </w:rPr>
            </w:pPr>
          </w:p>
        </w:tc>
      </w:tr>
      <w:tr w14:paraId="0417CF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872" w:type="dxa"/>
            <w:vAlign w:val="top"/>
          </w:tcPr>
          <w:p w14:paraId="1DDC5883">
            <w:pPr>
              <w:pStyle w:val="15"/>
              <w:spacing w:before="148" w:line="220" w:lineRule="auto"/>
              <w:ind w:left="386"/>
              <w:rPr>
                <w:color w:val="auto"/>
                <w:highlight w:val="none"/>
              </w:rPr>
            </w:pPr>
            <w:r>
              <w:rPr>
                <w:color w:val="auto"/>
                <w:highlight w:val="none"/>
              </w:rPr>
              <w:t>2</w:t>
            </w:r>
          </w:p>
        </w:tc>
        <w:tc>
          <w:tcPr>
            <w:tcW w:w="1863" w:type="dxa"/>
            <w:vAlign w:val="top"/>
          </w:tcPr>
          <w:p w14:paraId="5E2AD18C">
            <w:pPr>
              <w:rPr>
                <w:rFonts w:ascii="Arial"/>
                <w:color w:val="auto"/>
                <w:sz w:val="21"/>
                <w:highlight w:val="none"/>
              </w:rPr>
            </w:pPr>
          </w:p>
        </w:tc>
        <w:tc>
          <w:tcPr>
            <w:tcW w:w="1649" w:type="dxa"/>
            <w:vAlign w:val="top"/>
          </w:tcPr>
          <w:p w14:paraId="3D3ADE0E">
            <w:pPr>
              <w:rPr>
                <w:rFonts w:ascii="Arial"/>
                <w:color w:val="auto"/>
                <w:sz w:val="21"/>
                <w:highlight w:val="none"/>
              </w:rPr>
            </w:pPr>
          </w:p>
        </w:tc>
        <w:tc>
          <w:tcPr>
            <w:tcW w:w="960" w:type="dxa"/>
            <w:vAlign w:val="top"/>
          </w:tcPr>
          <w:p w14:paraId="663F1D11">
            <w:pPr>
              <w:rPr>
                <w:rFonts w:ascii="Arial"/>
                <w:color w:val="auto"/>
                <w:sz w:val="21"/>
                <w:highlight w:val="none"/>
              </w:rPr>
            </w:pPr>
          </w:p>
        </w:tc>
        <w:tc>
          <w:tcPr>
            <w:tcW w:w="1128" w:type="dxa"/>
            <w:vAlign w:val="top"/>
          </w:tcPr>
          <w:p w14:paraId="356AFCEA">
            <w:pPr>
              <w:rPr>
                <w:rFonts w:ascii="Arial"/>
                <w:color w:val="auto"/>
                <w:sz w:val="21"/>
                <w:highlight w:val="none"/>
              </w:rPr>
            </w:pPr>
          </w:p>
        </w:tc>
        <w:tc>
          <w:tcPr>
            <w:tcW w:w="1264" w:type="dxa"/>
            <w:vAlign w:val="top"/>
          </w:tcPr>
          <w:p w14:paraId="56E13969">
            <w:pPr>
              <w:rPr>
                <w:rFonts w:ascii="Arial"/>
                <w:color w:val="auto"/>
                <w:sz w:val="21"/>
                <w:highlight w:val="none"/>
              </w:rPr>
            </w:pPr>
          </w:p>
        </w:tc>
        <w:tc>
          <w:tcPr>
            <w:tcW w:w="991" w:type="dxa"/>
            <w:vAlign w:val="top"/>
          </w:tcPr>
          <w:p w14:paraId="1DB74C74">
            <w:pPr>
              <w:rPr>
                <w:rFonts w:ascii="Arial"/>
                <w:color w:val="auto"/>
                <w:sz w:val="21"/>
                <w:highlight w:val="none"/>
              </w:rPr>
            </w:pPr>
          </w:p>
        </w:tc>
        <w:tc>
          <w:tcPr>
            <w:tcW w:w="1131" w:type="dxa"/>
            <w:vAlign w:val="top"/>
          </w:tcPr>
          <w:p w14:paraId="5D2B1497">
            <w:pPr>
              <w:rPr>
                <w:rFonts w:ascii="Arial"/>
                <w:color w:val="auto"/>
                <w:sz w:val="21"/>
                <w:highlight w:val="none"/>
              </w:rPr>
            </w:pPr>
          </w:p>
        </w:tc>
      </w:tr>
      <w:tr w14:paraId="5AF381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872" w:type="dxa"/>
            <w:vAlign w:val="top"/>
          </w:tcPr>
          <w:p w14:paraId="43B4B7FE">
            <w:pPr>
              <w:pStyle w:val="15"/>
              <w:spacing w:before="150" w:line="218" w:lineRule="auto"/>
              <w:ind w:left="388"/>
              <w:rPr>
                <w:color w:val="auto"/>
                <w:highlight w:val="none"/>
              </w:rPr>
            </w:pPr>
            <w:r>
              <w:rPr>
                <w:color w:val="auto"/>
                <w:highlight w:val="none"/>
              </w:rPr>
              <w:t>3</w:t>
            </w:r>
          </w:p>
        </w:tc>
        <w:tc>
          <w:tcPr>
            <w:tcW w:w="1863" w:type="dxa"/>
            <w:vAlign w:val="top"/>
          </w:tcPr>
          <w:p w14:paraId="456CDA43">
            <w:pPr>
              <w:rPr>
                <w:rFonts w:ascii="Arial"/>
                <w:color w:val="auto"/>
                <w:sz w:val="21"/>
                <w:highlight w:val="none"/>
              </w:rPr>
            </w:pPr>
          </w:p>
        </w:tc>
        <w:tc>
          <w:tcPr>
            <w:tcW w:w="1649" w:type="dxa"/>
            <w:vAlign w:val="top"/>
          </w:tcPr>
          <w:p w14:paraId="07C30C83">
            <w:pPr>
              <w:rPr>
                <w:rFonts w:ascii="Arial"/>
                <w:color w:val="auto"/>
                <w:sz w:val="21"/>
                <w:highlight w:val="none"/>
              </w:rPr>
            </w:pPr>
          </w:p>
        </w:tc>
        <w:tc>
          <w:tcPr>
            <w:tcW w:w="960" w:type="dxa"/>
            <w:vAlign w:val="top"/>
          </w:tcPr>
          <w:p w14:paraId="29CE037A">
            <w:pPr>
              <w:rPr>
                <w:rFonts w:ascii="Arial"/>
                <w:color w:val="auto"/>
                <w:sz w:val="21"/>
                <w:highlight w:val="none"/>
              </w:rPr>
            </w:pPr>
          </w:p>
        </w:tc>
        <w:tc>
          <w:tcPr>
            <w:tcW w:w="1128" w:type="dxa"/>
            <w:vAlign w:val="top"/>
          </w:tcPr>
          <w:p w14:paraId="25C104D6">
            <w:pPr>
              <w:rPr>
                <w:rFonts w:ascii="Arial"/>
                <w:color w:val="auto"/>
                <w:sz w:val="21"/>
                <w:highlight w:val="none"/>
              </w:rPr>
            </w:pPr>
          </w:p>
        </w:tc>
        <w:tc>
          <w:tcPr>
            <w:tcW w:w="1264" w:type="dxa"/>
            <w:vAlign w:val="top"/>
          </w:tcPr>
          <w:p w14:paraId="1C8C5A33">
            <w:pPr>
              <w:rPr>
                <w:rFonts w:ascii="Arial"/>
                <w:color w:val="auto"/>
                <w:sz w:val="21"/>
                <w:highlight w:val="none"/>
              </w:rPr>
            </w:pPr>
          </w:p>
        </w:tc>
        <w:tc>
          <w:tcPr>
            <w:tcW w:w="991" w:type="dxa"/>
            <w:vAlign w:val="top"/>
          </w:tcPr>
          <w:p w14:paraId="79C9047A">
            <w:pPr>
              <w:rPr>
                <w:rFonts w:ascii="Arial"/>
                <w:color w:val="auto"/>
                <w:sz w:val="21"/>
                <w:highlight w:val="none"/>
              </w:rPr>
            </w:pPr>
          </w:p>
        </w:tc>
        <w:tc>
          <w:tcPr>
            <w:tcW w:w="1131" w:type="dxa"/>
            <w:vAlign w:val="top"/>
          </w:tcPr>
          <w:p w14:paraId="2CEEAD25">
            <w:pPr>
              <w:rPr>
                <w:rFonts w:ascii="Arial"/>
                <w:color w:val="auto"/>
                <w:sz w:val="21"/>
                <w:highlight w:val="none"/>
              </w:rPr>
            </w:pPr>
          </w:p>
        </w:tc>
      </w:tr>
      <w:tr w14:paraId="6E3D5C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872" w:type="dxa"/>
            <w:vAlign w:val="top"/>
          </w:tcPr>
          <w:p w14:paraId="1A1E93C9">
            <w:pPr>
              <w:pStyle w:val="15"/>
              <w:spacing w:before="150" w:line="218" w:lineRule="auto"/>
              <w:ind w:left="219"/>
              <w:rPr>
                <w:color w:val="auto"/>
                <w:highlight w:val="none"/>
              </w:rPr>
            </w:pPr>
            <w:r>
              <w:rPr>
                <w:color w:val="auto"/>
                <w:spacing w:val="-13"/>
                <w:highlight w:val="none"/>
              </w:rPr>
              <w:t>……</w:t>
            </w:r>
          </w:p>
        </w:tc>
        <w:tc>
          <w:tcPr>
            <w:tcW w:w="1863" w:type="dxa"/>
            <w:vAlign w:val="top"/>
          </w:tcPr>
          <w:p w14:paraId="273A3990">
            <w:pPr>
              <w:rPr>
                <w:rFonts w:ascii="Arial"/>
                <w:color w:val="auto"/>
                <w:sz w:val="21"/>
                <w:highlight w:val="none"/>
              </w:rPr>
            </w:pPr>
          </w:p>
        </w:tc>
        <w:tc>
          <w:tcPr>
            <w:tcW w:w="1649" w:type="dxa"/>
            <w:vAlign w:val="top"/>
          </w:tcPr>
          <w:p w14:paraId="695C1E57">
            <w:pPr>
              <w:rPr>
                <w:rFonts w:ascii="Arial"/>
                <w:color w:val="auto"/>
                <w:sz w:val="21"/>
                <w:highlight w:val="none"/>
              </w:rPr>
            </w:pPr>
          </w:p>
        </w:tc>
        <w:tc>
          <w:tcPr>
            <w:tcW w:w="960" w:type="dxa"/>
            <w:vAlign w:val="top"/>
          </w:tcPr>
          <w:p w14:paraId="2A18B53A">
            <w:pPr>
              <w:rPr>
                <w:rFonts w:ascii="Arial"/>
                <w:color w:val="auto"/>
                <w:sz w:val="21"/>
                <w:highlight w:val="none"/>
              </w:rPr>
            </w:pPr>
          </w:p>
        </w:tc>
        <w:tc>
          <w:tcPr>
            <w:tcW w:w="1128" w:type="dxa"/>
            <w:vAlign w:val="top"/>
          </w:tcPr>
          <w:p w14:paraId="04CBFAFF">
            <w:pPr>
              <w:rPr>
                <w:rFonts w:ascii="Arial"/>
                <w:color w:val="auto"/>
                <w:sz w:val="21"/>
                <w:highlight w:val="none"/>
              </w:rPr>
            </w:pPr>
          </w:p>
        </w:tc>
        <w:tc>
          <w:tcPr>
            <w:tcW w:w="1264" w:type="dxa"/>
            <w:vAlign w:val="top"/>
          </w:tcPr>
          <w:p w14:paraId="24742036">
            <w:pPr>
              <w:rPr>
                <w:rFonts w:ascii="Arial"/>
                <w:color w:val="auto"/>
                <w:sz w:val="21"/>
                <w:highlight w:val="none"/>
              </w:rPr>
            </w:pPr>
          </w:p>
        </w:tc>
        <w:tc>
          <w:tcPr>
            <w:tcW w:w="991" w:type="dxa"/>
            <w:vAlign w:val="top"/>
          </w:tcPr>
          <w:p w14:paraId="7A37BF80">
            <w:pPr>
              <w:rPr>
                <w:rFonts w:ascii="Arial"/>
                <w:color w:val="auto"/>
                <w:sz w:val="21"/>
                <w:highlight w:val="none"/>
              </w:rPr>
            </w:pPr>
          </w:p>
        </w:tc>
        <w:tc>
          <w:tcPr>
            <w:tcW w:w="1131" w:type="dxa"/>
            <w:vAlign w:val="top"/>
          </w:tcPr>
          <w:p w14:paraId="7E7BF616">
            <w:pPr>
              <w:rPr>
                <w:rFonts w:ascii="Arial"/>
                <w:color w:val="auto"/>
                <w:sz w:val="21"/>
                <w:highlight w:val="none"/>
              </w:rPr>
            </w:pPr>
          </w:p>
        </w:tc>
      </w:tr>
      <w:tr w14:paraId="405361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2735" w:type="dxa"/>
            <w:gridSpan w:val="2"/>
            <w:vAlign w:val="top"/>
          </w:tcPr>
          <w:p w14:paraId="2DA15576">
            <w:pPr>
              <w:pStyle w:val="15"/>
              <w:spacing w:before="152" w:line="217" w:lineRule="auto"/>
              <w:ind w:left="118"/>
              <w:rPr>
                <w:color w:val="auto"/>
                <w:highlight w:val="none"/>
              </w:rPr>
            </w:pPr>
            <w:r>
              <w:rPr>
                <w:color w:val="auto"/>
                <w:spacing w:val="-2"/>
                <w:highlight w:val="none"/>
              </w:rPr>
              <w:t>合计金额（小写）</w:t>
            </w:r>
          </w:p>
        </w:tc>
        <w:tc>
          <w:tcPr>
            <w:tcW w:w="7123" w:type="dxa"/>
            <w:gridSpan w:val="6"/>
            <w:vAlign w:val="top"/>
          </w:tcPr>
          <w:p w14:paraId="5194A6C7">
            <w:pPr>
              <w:rPr>
                <w:rFonts w:ascii="Arial"/>
                <w:color w:val="auto"/>
                <w:sz w:val="21"/>
                <w:highlight w:val="none"/>
              </w:rPr>
            </w:pPr>
          </w:p>
        </w:tc>
      </w:tr>
      <w:tr w14:paraId="0C9D40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2735" w:type="dxa"/>
            <w:gridSpan w:val="2"/>
            <w:vAlign w:val="top"/>
          </w:tcPr>
          <w:p w14:paraId="74DCC685">
            <w:pPr>
              <w:pStyle w:val="15"/>
              <w:spacing w:before="152" w:line="219" w:lineRule="auto"/>
              <w:ind w:left="118"/>
              <w:rPr>
                <w:color w:val="auto"/>
                <w:highlight w:val="none"/>
              </w:rPr>
            </w:pPr>
            <w:r>
              <w:rPr>
                <w:color w:val="auto"/>
                <w:spacing w:val="-2"/>
                <w:highlight w:val="none"/>
              </w:rPr>
              <w:t>合计金额（大写</w:t>
            </w:r>
            <w:r>
              <w:rPr>
                <w:color w:val="auto"/>
                <w:spacing w:val="1"/>
                <w:highlight w:val="none"/>
              </w:rPr>
              <w:t>）：</w:t>
            </w:r>
          </w:p>
        </w:tc>
        <w:tc>
          <w:tcPr>
            <w:tcW w:w="7123" w:type="dxa"/>
            <w:gridSpan w:val="6"/>
            <w:vAlign w:val="top"/>
          </w:tcPr>
          <w:p w14:paraId="06CF7C39">
            <w:pPr>
              <w:rPr>
                <w:rFonts w:ascii="Arial"/>
                <w:color w:val="auto"/>
                <w:sz w:val="21"/>
                <w:highlight w:val="none"/>
              </w:rPr>
            </w:pPr>
          </w:p>
        </w:tc>
      </w:tr>
    </w:tbl>
    <w:p w14:paraId="482F0A78">
      <w:pPr>
        <w:spacing w:before="184" w:line="219" w:lineRule="auto"/>
        <w:ind w:left="19" w:firstLine="468" w:firstLineChars="200"/>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投标人签字：</w:t>
      </w:r>
    </w:p>
    <w:p w14:paraId="3E284ED0">
      <w:pPr>
        <w:spacing w:before="176" w:line="219" w:lineRule="auto"/>
        <w:ind w:left="58" w:firstLine="428" w:firstLineChars="200"/>
        <w:rPr>
          <w:rFonts w:ascii="宋体" w:hAnsi="宋体" w:eastAsia="宋体" w:cs="宋体"/>
          <w:color w:val="auto"/>
          <w:sz w:val="24"/>
          <w:szCs w:val="24"/>
          <w:highlight w:val="none"/>
        </w:rPr>
      </w:pPr>
      <w:r>
        <w:rPr>
          <w:rFonts w:ascii="宋体" w:hAnsi="宋体" w:eastAsia="宋体" w:cs="宋体"/>
          <w:color w:val="auto"/>
          <w:spacing w:val="-13"/>
          <w:sz w:val="24"/>
          <w:szCs w:val="24"/>
          <w:highlight w:val="none"/>
        </w:rPr>
        <w:t>日期：</w:t>
      </w:r>
      <w:r>
        <w:rPr>
          <w:rFonts w:ascii="宋体" w:hAnsi="宋体" w:eastAsia="宋体" w:cs="宋体"/>
          <w:color w:val="auto"/>
          <w:spacing w:val="5"/>
          <w:sz w:val="24"/>
          <w:szCs w:val="24"/>
          <w:highlight w:val="none"/>
        </w:rPr>
        <w:t xml:space="preserve">  </w:t>
      </w:r>
      <w:r>
        <w:rPr>
          <w:rFonts w:ascii="宋体" w:hAnsi="宋体" w:eastAsia="宋体" w:cs="宋体"/>
          <w:color w:val="auto"/>
          <w:spacing w:val="-13"/>
          <w:sz w:val="24"/>
          <w:szCs w:val="24"/>
          <w:highlight w:val="none"/>
        </w:rPr>
        <w:t>年</w:t>
      </w:r>
      <w:r>
        <w:rPr>
          <w:rFonts w:ascii="宋体" w:hAnsi="宋体" w:eastAsia="宋体" w:cs="宋体"/>
          <w:color w:val="auto"/>
          <w:spacing w:val="8"/>
          <w:sz w:val="24"/>
          <w:szCs w:val="24"/>
          <w:highlight w:val="none"/>
        </w:rPr>
        <w:t xml:space="preserve">  </w:t>
      </w:r>
      <w:r>
        <w:rPr>
          <w:rFonts w:ascii="宋体" w:hAnsi="宋体" w:eastAsia="宋体" w:cs="宋体"/>
          <w:color w:val="auto"/>
          <w:spacing w:val="-13"/>
          <w:sz w:val="24"/>
          <w:szCs w:val="24"/>
          <w:highlight w:val="none"/>
        </w:rPr>
        <w:t>月</w:t>
      </w:r>
      <w:r>
        <w:rPr>
          <w:rFonts w:ascii="宋体" w:hAnsi="宋体" w:eastAsia="宋体" w:cs="宋体"/>
          <w:color w:val="auto"/>
          <w:spacing w:val="25"/>
          <w:sz w:val="24"/>
          <w:szCs w:val="24"/>
          <w:highlight w:val="none"/>
        </w:rPr>
        <w:t xml:space="preserve">  </w:t>
      </w:r>
      <w:r>
        <w:rPr>
          <w:rFonts w:ascii="宋体" w:hAnsi="宋体" w:eastAsia="宋体" w:cs="宋体"/>
          <w:color w:val="auto"/>
          <w:spacing w:val="-13"/>
          <w:sz w:val="24"/>
          <w:szCs w:val="24"/>
          <w:highlight w:val="none"/>
        </w:rPr>
        <w:t>日</w:t>
      </w:r>
    </w:p>
    <w:p w14:paraId="29FA8166">
      <w:pPr>
        <w:spacing w:before="78" w:line="218" w:lineRule="auto"/>
        <w:ind w:left="16" w:firstLine="474" w:firstLineChars="200"/>
        <w:rPr>
          <w:rFonts w:ascii="宋体" w:hAnsi="宋体" w:eastAsia="宋体" w:cs="宋体"/>
          <w:color w:val="auto"/>
          <w:sz w:val="24"/>
          <w:szCs w:val="24"/>
          <w:highlight w:val="none"/>
        </w:rPr>
      </w:pPr>
      <w:r>
        <w:rPr>
          <w:rFonts w:ascii="宋体" w:hAnsi="宋体" w:eastAsia="宋体" w:cs="宋体"/>
          <w:b/>
          <w:bCs/>
          <w:color w:val="auto"/>
          <w:spacing w:val="-2"/>
          <w:sz w:val="24"/>
          <w:szCs w:val="24"/>
          <w:highlight w:val="none"/>
        </w:rPr>
        <w:t>注：1、各分项明细报价均不得超过单项预算单价及单项预算总价</w:t>
      </w:r>
    </w:p>
    <w:p w14:paraId="540E1780">
      <w:pPr>
        <w:spacing w:before="158" w:line="218" w:lineRule="auto"/>
        <w:ind w:left="499" w:firstLine="470" w:firstLineChars="200"/>
        <w:rPr>
          <w:rFonts w:ascii="宋体" w:hAnsi="宋体" w:eastAsia="宋体" w:cs="宋体"/>
          <w:color w:val="auto"/>
          <w:sz w:val="24"/>
          <w:szCs w:val="24"/>
          <w:highlight w:val="none"/>
        </w:rPr>
      </w:pPr>
      <w:r>
        <w:rPr>
          <w:rFonts w:ascii="宋体" w:hAnsi="宋体" w:eastAsia="宋体" w:cs="宋体"/>
          <w:b/>
          <w:bCs/>
          <w:color w:val="auto"/>
          <w:spacing w:val="-3"/>
          <w:sz w:val="24"/>
          <w:szCs w:val="24"/>
          <w:highlight w:val="none"/>
        </w:rPr>
        <w:t>2、合计金额应为各分项价格之和。</w:t>
      </w:r>
    </w:p>
    <w:p w14:paraId="60F1B24D">
      <w:pPr>
        <w:spacing w:before="156" w:line="218" w:lineRule="auto"/>
        <w:ind w:left="501"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3、上述报价包含一切由供方承担的费用。</w:t>
      </w:r>
    </w:p>
    <w:p w14:paraId="29A77462">
      <w:pPr>
        <w:spacing w:before="156" w:line="279" w:lineRule="auto"/>
        <w:ind w:left="20" w:right="8" w:firstLine="468" w:firstLineChars="200"/>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4、综合单价必须包括货物、安装、调试、技术支持、运输、保险、售后服务、培训及其它</w:t>
      </w:r>
      <w:r>
        <w:rPr>
          <w:rFonts w:ascii="宋体" w:hAnsi="宋体" w:eastAsia="宋体" w:cs="宋体"/>
          <w:color w:val="auto"/>
          <w:spacing w:val="7"/>
          <w:sz w:val="24"/>
          <w:szCs w:val="24"/>
          <w:highlight w:val="none"/>
        </w:rPr>
        <w:t xml:space="preserve"> </w:t>
      </w:r>
      <w:r>
        <w:rPr>
          <w:rFonts w:ascii="宋体" w:hAnsi="宋体" w:eastAsia="宋体" w:cs="宋体"/>
          <w:color w:val="auto"/>
          <w:spacing w:val="-2"/>
          <w:sz w:val="24"/>
          <w:szCs w:val="24"/>
          <w:highlight w:val="none"/>
        </w:rPr>
        <w:t>必需服务的报价。</w:t>
      </w:r>
    </w:p>
    <w:p w14:paraId="1D26DFAB">
      <w:pPr>
        <w:spacing w:line="279" w:lineRule="auto"/>
        <w:rPr>
          <w:rFonts w:ascii="宋体" w:hAnsi="宋体" w:eastAsia="宋体" w:cs="宋体"/>
          <w:color w:val="auto"/>
          <w:sz w:val="24"/>
          <w:szCs w:val="24"/>
          <w:highlight w:val="none"/>
        </w:rPr>
        <w:sectPr>
          <w:footerReference r:id="rId38" w:type="default"/>
          <w:pgSz w:w="11906" w:h="16839"/>
          <w:pgMar w:top="1431" w:right="917" w:bottom="1175" w:left="1125" w:header="0" w:footer="961" w:gutter="0"/>
          <w:cols w:space="720" w:num="1"/>
        </w:sectPr>
      </w:pPr>
    </w:p>
    <w:p w14:paraId="5D0B873D">
      <w:pPr>
        <w:spacing w:before="62" w:line="219" w:lineRule="auto"/>
        <w:ind w:left="3370" w:firstLine="466" w:firstLineChars="200"/>
        <w:rPr>
          <w:rFonts w:ascii="宋体" w:hAnsi="宋体" w:eastAsia="宋体" w:cs="宋体"/>
          <w:color w:val="auto"/>
          <w:sz w:val="24"/>
          <w:szCs w:val="24"/>
          <w:highlight w:val="none"/>
        </w:rPr>
      </w:pPr>
      <w:r>
        <w:rPr>
          <w:rFonts w:ascii="宋体" w:hAnsi="宋体" w:eastAsia="宋体" w:cs="宋体"/>
          <w:b/>
          <w:bCs/>
          <w:color w:val="auto"/>
          <w:spacing w:val="-4"/>
          <w:sz w:val="24"/>
          <w:szCs w:val="24"/>
          <w:highlight w:val="none"/>
        </w:rPr>
        <w:t>（附件六）产品简要说明一览表</w:t>
      </w:r>
    </w:p>
    <w:p w14:paraId="67290532">
      <w:pPr>
        <w:spacing w:before="78" w:line="220" w:lineRule="auto"/>
        <w:ind w:left="480"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项目名称：</w:t>
      </w:r>
      <w:r>
        <w:rPr>
          <w:rFonts w:ascii="宋体" w:hAnsi="宋体" w:eastAsia="宋体" w:cs="宋体"/>
          <w:color w:val="auto"/>
          <w:spacing w:val="-1"/>
          <w:sz w:val="24"/>
          <w:szCs w:val="24"/>
          <w:highlight w:val="none"/>
          <w:u w:val="single" w:color="auto"/>
        </w:rPr>
        <w:t xml:space="preserve">                     </w:t>
      </w:r>
      <w:r>
        <w:rPr>
          <w:rFonts w:ascii="宋体" w:hAnsi="宋体" w:eastAsia="宋体" w:cs="宋体"/>
          <w:color w:val="auto"/>
          <w:spacing w:val="-102"/>
          <w:sz w:val="24"/>
          <w:szCs w:val="24"/>
          <w:highlight w:val="none"/>
        </w:rPr>
        <w:t xml:space="preserve"> </w:t>
      </w:r>
      <w:r>
        <w:rPr>
          <w:rFonts w:ascii="宋体" w:hAnsi="宋体" w:eastAsia="宋体" w:cs="宋体"/>
          <w:color w:val="auto"/>
          <w:spacing w:val="-1"/>
          <w:sz w:val="24"/>
          <w:szCs w:val="24"/>
          <w:highlight w:val="none"/>
        </w:rPr>
        <w:t>投标单位名称：</w:t>
      </w:r>
      <w:r>
        <w:rPr>
          <w:rFonts w:ascii="宋体" w:hAnsi="宋体" w:eastAsia="宋体" w:cs="宋体"/>
          <w:color w:val="auto"/>
          <w:sz w:val="24"/>
          <w:szCs w:val="24"/>
          <w:highlight w:val="none"/>
          <w:u w:val="single" w:color="auto"/>
        </w:rPr>
        <w:t xml:space="preserve">                     </w:t>
      </w:r>
    </w:p>
    <w:p w14:paraId="779F9D73">
      <w:pPr>
        <w:spacing w:before="153" w:line="219" w:lineRule="auto"/>
        <w:ind w:left="450"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招标编号：</w:t>
      </w:r>
      <w:r>
        <w:rPr>
          <w:rFonts w:ascii="宋体" w:hAnsi="宋体" w:eastAsia="宋体" w:cs="宋体"/>
          <w:color w:val="auto"/>
          <w:spacing w:val="-2"/>
          <w:sz w:val="24"/>
          <w:szCs w:val="24"/>
          <w:highlight w:val="none"/>
          <w:u w:val="single" w:color="auto"/>
        </w:rPr>
        <w:t xml:space="preserve">                     </w:t>
      </w:r>
      <w:r>
        <w:rPr>
          <w:rFonts w:ascii="宋体" w:hAnsi="宋体" w:eastAsia="宋体" w:cs="宋体"/>
          <w:color w:val="auto"/>
          <w:spacing w:val="-107"/>
          <w:sz w:val="24"/>
          <w:szCs w:val="24"/>
          <w:highlight w:val="none"/>
        </w:rPr>
        <w:t xml:space="preserve"> </w:t>
      </w:r>
      <w:r>
        <w:rPr>
          <w:rFonts w:ascii="宋体" w:hAnsi="宋体" w:eastAsia="宋体" w:cs="宋体"/>
          <w:color w:val="auto"/>
          <w:spacing w:val="-3"/>
          <w:sz w:val="24"/>
          <w:szCs w:val="24"/>
          <w:highlight w:val="none"/>
        </w:rPr>
        <w:t>投标内容：</w:t>
      </w:r>
      <w:r>
        <w:rPr>
          <w:rFonts w:ascii="宋体" w:hAnsi="宋体" w:eastAsia="宋体" w:cs="宋体"/>
          <w:color w:val="auto"/>
          <w:spacing w:val="-3"/>
          <w:sz w:val="24"/>
          <w:szCs w:val="24"/>
          <w:highlight w:val="none"/>
          <w:u w:val="single" w:color="auto"/>
        </w:rPr>
        <w:t xml:space="preserve">                          </w:t>
      </w:r>
    </w:p>
    <w:tbl>
      <w:tblPr>
        <w:tblStyle w:val="14"/>
        <w:tblW w:w="1006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09"/>
        <w:gridCol w:w="2372"/>
        <w:gridCol w:w="2100"/>
        <w:gridCol w:w="1436"/>
        <w:gridCol w:w="1609"/>
        <w:gridCol w:w="1440"/>
      </w:tblGrid>
      <w:tr w14:paraId="0D6B7B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8" w:hRule="atLeast"/>
        </w:trPr>
        <w:tc>
          <w:tcPr>
            <w:tcW w:w="1109" w:type="dxa"/>
            <w:vAlign w:val="top"/>
          </w:tcPr>
          <w:p w14:paraId="7393D23C">
            <w:pPr>
              <w:pStyle w:val="15"/>
              <w:spacing w:before="78" w:line="221" w:lineRule="auto"/>
              <w:ind w:left="319"/>
              <w:rPr>
                <w:color w:val="auto"/>
                <w:highlight w:val="none"/>
              </w:rPr>
            </w:pPr>
            <w:r>
              <w:rPr>
                <w:color w:val="auto"/>
                <w:spacing w:val="-5"/>
                <w:highlight w:val="none"/>
              </w:rPr>
              <w:t>序号</w:t>
            </w:r>
          </w:p>
        </w:tc>
        <w:tc>
          <w:tcPr>
            <w:tcW w:w="2372" w:type="dxa"/>
            <w:vAlign w:val="top"/>
          </w:tcPr>
          <w:p w14:paraId="13C4958D">
            <w:pPr>
              <w:pStyle w:val="15"/>
              <w:spacing w:before="78" w:line="221" w:lineRule="auto"/>
              <w:ind w:left="953"/>
              <w:rPr>
                <w:color w:val="auto"/>
                <w:highlight w:val="none"/>
              </w:rPr>
            </w:pPr>
            <w:r>
              <w:rPr>
                <w:color w:val="auto"/>
                <w:spacing w:val="-7"/>
                <w:highlight w:val="none"/>
              </w:rPr>
              <w:t>名称</w:t>
            </w:r>
          </w:p>
        </w:tc>
        <w:tc>
          <w:tcPr>
            <w:tcW w:w="2100" w:type="dxa"/>
            <w:vAlign w:val="top"/>
          </w:tcPr>
          <w:p w14:paraId="50B636F7">
            <w:pPr>
              <w:pStyle w:val="15"/>
              <w:spacing w:before="78" w:line="219" w:lineRule="auto"/>
              <w:ind w:left="456"/>
              <w:rPr>
                <w:color w:val="auto"/>
                <w:highlight w:val="none"/>
              </w:rPr>
            </w:pPr>
            <w:r>
              <w:rPr>
                <w:color w:val="auto"/>
                <w:spacing w:val="-3"/>
                <w:highlight w:val="none"/>
              </w:rPr>
              <w:t>规格及型号</w:t>
            </w:r>
          </w:p>
        </w:tc>
        <w:tc>
          <w:tcPr>
            <w:tcW w:w="1436" w:type="dxa"/>
            <w:vAlign w:val="top"/>
          </w:tcPr>
          <w:p w14:paraId="50739061">
            <w:pPr>
              <w:pStyle w:val="15"/>
              <w:spacing w:before="78" w:line="219" w:lineRule="auto"/>
              <w:ind w:left="486"/>
              <w:rPr>
                <w:color w:val="auto"/>
                <w:highlight w:val="none"/>
              </w:rPr>
            </w:pPr>
            <w:r>
              <w:rPr>
                <w:color w:val="auto"/>
                <w:spacing w:val="-6"/>
                <w:highlight w:val="none"/>
              </w:rPr>
              <w:t>数量</w:t>
            </w:r>
          </w:p>
        </w:tc>
        <w:tc>
          <w:tcPr>
            <w:tcW w:w="1609" w:type="dxa"/>
            <w:vAlign w:val="top"/>
          </w:tcPr>
          <w:p w14:paraId="13C08257">
            <w:pPr>
              <w:pStyle w:val="15"/>
              <w:spacing w:before="78" w:line="218" w:lineRule="auto"/>
              <w:ind w:left="335"/>
              <w:rPr>
                <w:color w:val="auto"/>
                <w:highlight w:val="none"/>
              </w:rPr>
            </w:pPr>
            <w:r>
              <w:rPr>
                <w:color w:val="auto"/>
                <w:spacing w:val="-4"/>
                <w:highlight w:val="none"/>
              </w:rPr>
              <w:t>综合单价</w:t>
            </w:r>
          </w:p>
        </w:tc>
        <w:tc>
          <w:tcPr>
            <w:tcW w:w="1440" w:type="dxa"/>
            <w:vAlign w:val="top"/>
          </w:tcPr>
          <w:p w14:paraId="11E268B6">
            <w:pPr>
              <w:pStyle w:val="15"/>
              <w:spacing w:before="152" w:line="279" w:lineRule="auto"/>
              <w:ind w:left="487" w:right="356" w:hanging="100"/>
              <w:rPr>
                <w:color w:val="auto"/>
                <w:highlight w:val="none"/>
              </w:rPr>
            </w:pPr>
            <w:r>
              <w:rPr>
                <w:color w:val="auto"/>
                <w:spacing w:val="-10"/>
                <w:highlight w:val="none"/>
              </w:rPr>
              <w:t>品牌及</w:t>
            </w:r>
            <w:r>
              <w:rPr>
                <w:color w:val="auto"/>
                <w:highlight w:val="none"/>
              </w:rPr>
              <w:t xml:space="preserve"> </w:t>
            </w:r>
            <w:r>
              <w:rPr>
                <w:color w:val="auto"/>
                <w:spacing w:val="-5"/>
                <w:highlight w:val="none"/>
              </w:rPr>
              <w:t>产地</w:t>
            </w:r>
          </w:p>
        </w:tc>
      </w:tr>
      <w:tr w14:paraId="28BE63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109" w:type="dxa"/>
            <w:vAlign w:val="top"/>
          </w:tcPr>
          <w:p w14:paraId="272BE305">
            <w:pPr>
              <w:pStyle w:val="15"/>
              <w:spacing w:before="149" w:line="219" w:lineRule="auto"/>
              <w:ind w:left="517"/>
              <w:rPr>
                <w:color w:val="auto"/>
                <w:highlight w:val="none"/>
              </w:rPr>
            </w:pPr>
            <w:r>
              <w:rPr>
                <w:color w:val="auto"/>
                <w:highlight w:val="none"/>
              </w:rPr>
              <w:t>1</w:t>
            </w:r>
          </w:p>
        </w:tc>
        <w:tc>
          <w:tcPr>
            <w:tcW w:w="2372" w:type="dxa"/>
            <w:vAlign w:val="top"/>
          </w:tcPr>
          <w:p w14:paraId="2392951E">
            <w:pPr>
              <w:rPr>
                <w:rFonts w:ascii="Arial"/>
                <w:color w:val="auto"/>
                <w:sz w:val="21"/>
                <w:highlight w:val="none"/>
              </w:rPr>
            </w:pPr>
          </w:p>
        </w:tc>
        <w:tc>
          <w:tcPr>
            <w:tcW w:w="2100" w:type="dxa"/>
            <w:vAlign w:val="top"/>
          </w:tcPr>
          <w:p w14:paraId="515C39CA">
            <w:pPr>
              <w:rPr>
                <w:rFonts w:ascii="Arial"/>
                <w:color w:val="auto"/>
                <w:sz w:val="21"/>
                <w:highlight w:val="none"/>
              </w:rPr>
            </w:pPr>
          </w:p>
        </w:tc>
        <w:tc>
          <w:tcPr>
            <w:tcW w:w="1436" w:type="dxa"/>
            <w:vAlign w:val="top"/>
          </w:tcPr>
          <w:p w14:paraId="25BFB821">
            <w:pPr>
              <w:rPr>
                <w:rFonts w:ascii="Arial"/>
                <w:color w:val="auto"/>
                <w:sz w:val="21"/>
                <w:highlight w:val="none"/>
              </w:rPr>
            </w:pPr>
          </w:p>
        </w:tc>
        <w:tc>
          <w:tcPr>
            <w:tcW w:w="1609" w:type="dxa"/>
            <w:vAlign w:val="top"/>
          </w:tcPr>
          <w:p w14:paraId="7039CFE4">
            <w:pPr>
              <w:rPr>
                <w:rFonts w:ascii="Arial"/>
                <w:color w:val="auto"/>
                <w:sz w:val="21"/>
                <w:highlight w:val="none"/>
              </w:rPr>
            </w:pPr>
          </w:p>
        </w:tc>
        <w:tc>
          <w:tcPr>
            <w:tcW w:w="1440" w:type="dxa"/>
            <w:vAlign w:val="top"/>
          </w:tcPr>
          <w:p w14:paraId="66BC6EDA">
            <w:pPr>
              <w:rPr>
                <w:rFonts w:ascii="Arial"/>
                <w:color w:val="auto"/>
                <w:sz w:val="21"/>
                <w:highlight w:val="none"/>
              </w:rPr>
            </w:pPr>
          </w:p>
        </w:tc>
      </w:tr>
      <w:tr w14:paraId="0D11CF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109" w:type="dxa"/>
            <w:vAlign w:val="top"/>
          </w:tcPr>
          <w:p w14:paraId="0B3D13B9">
            <w:pPr>
              <w:pStyle w:val="15"/>
              <w:spacing w:before="149" w:line="219" w:lineRule="auto"/>
              <w:ind w:left="502"/>
              <w:rPr>
                <w:color w:val="auto"/>
                <w:highlight w:val="none"/>
              </w:rPr>
            </w:pPr>
            <w:r>
              <w:rPr>
                <w:color w:val="auto"/>
                <w:highlight w:val="none"/>
              </w:rPr>
              <w:t>2</w:t>
            </w:r>
          </w:p>
        </w:tc>
        <w:tc>
          <w:tcPr>
            <w:tcW w:w="2372" w:type="dxa"/>
            <w:vAlign w:val="top"/>
          </w:tcPr>
          <w:p w14:paraId="01563DBD">
            <w:pPr>
              <w:rPr>
                <w:rFonts w:ascii="Arial"/>
                <w:color w:val="auto"/>
                <w:sz w:val="21"/>
                <w:highlight w:val="none"/>
              </w:rPr>
            </w:pPr>
          </w:p>
        </w:tc>
        <w:tc>
          <w:tcPr>
            <w:tcW w:w="2100" w:type="dxa"/>
            <w:vAlign w:val="top"/>
          </w:tcPr>
          <w:p w14:paraId="528C4928">
            <w:pPr>
              <w:rPr>
                <w:rFonts w:ascii="Arial"/>
                <w:color w:val="auto"/>
                <w:sz w:val="21"/>
                <w:highlight w:val="none"/>
              </w:rPr>
            </w:pPr>
          </w:p>
        </w:tc>
        <w:tc>
          <w:tcPr>
            <w:tcW w:w="1436" w:type="dxa"/>
            <w:vAlign w:val="top"/>
          </w:tcPr>
          <w:p w14:paraId="6D64CA71">
            <w:pPr>
              <w:rPr>
                <w:rFonts w:ascii="Arial"/>
                <w:color w:val="auto"/>
                <w:sz w:val="21"/>
                <w:highlight w:val="none"/>
              </w:rPr>
            </w:pPr>
          </w:p>
        </w:tc>
        <w:tc>
          <w:tcPr>
            <w:tcW w:w="1609" w:type="dxa"/>
            <w:vAlign w:val="top"/>
          </w:tcPr>
          <w:p w14:paraId="4FC9EC7B">
            <w:pPr>
              <w:rPr>
                <w:rFonts w:ascii="Arial"/>
                <w:color w:val="auto"/>
                <w:sz w:val="21"/>
                <w:highlight w:val="none"/>
              </w:rPr>
            </w:pPr>
          </w:p>
        </w:tc>
        <w:tc>
          <w:tcPr>
            <w:tcW w:w="1440" w:type="dxa"/>
            <w:vAlign w:val="top"/>
          </w:tcPr>
          <w:p w14:paraId="04FFC5FD">
            <w:pPr>
              <w:rPr>
                <w:rFonts w:ascii="Arial"/>
                <w:color w:val="auto"/>
                <w:sz w:val="21"/>
                <w:highlight w:val="none"/>
              </w:rPr>
            </w:pPr>
          </w:p>
        </w:tc>
      </w:tr>
      <w:tr w14:paraId="255D38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8" w:hRule="atLeast"/>
        </w:trPr>
        <w:tc>
          <w:tcPr>
            <w:tcW w:w="1109" w:type="dxa"/>
            <w:vAlign w:val="top"/>
          </w:tcPr>
          <w:p w14:paraId="392A9853">
            <w:pPr>
              <w:pStyle w:val="15"/>
              <w:spacing w:before="152" w:line="220" w:lineRule="auto"/>
              <w:ind w:left="504"/>
              <w:rPr>
                <w:color w:val="auto"/>
                <w:highlight w:val="none"/>
              </w:rPr>
            </w:pPr>
            <w:r>
              <w:rPr>
                <w:color w:val="auto"/>
                <w:highlight w:val="none"/>
              </w:rPr>
              <w:t>3</w:t>
            </w:r>
          </w:p>
        </w:tc>
        <w:tc>
          <w:tcPr>
            <w:tcW w:w="2372" w:type="dxa"/>
            <w:vAlign w:val="top"/>
          </w:tcPr>
          <w:p w14:paraId="1757023D">
            <w:pPr>
              <w:rPr>
                <w:rFonts w:ascii="Arial"/>
                <w:color w:val="auto"/>
                <w:sz w:val="21"/>
                <w:highlight w:val="none"/>
              </w:rPr>
            </w:pPr>
          </w:p>
        </w:tc>
        <w:tc>
          <w:tcPr>
            <w:tcW w:w="2100" w:type="dxa"/>
            <w:vAlign w:val="top"/>
          </w:tcPr>
          <w:p w14:paraId="4B1E2161">
            <w:pPr>
              <w:rPr>
                <w:rFonts w:ascii="Arial"/>
                <w:color w:val="auto"/>
                <w:sz w:val="21"/>
                <w:highlight w:val="none"/>
              </w:rPr>
            </w:pPr>
          </w:p>
        </w:tc>
        <w:tc>
          <w:tcPr>
            <w:tcW w:w="1436" w:type="dxa"/>
            <w:vAlign w:val="top"/>
          </w:tcPr>
          <w:p w14:paraId="6053DB45">
            <w:pPr>
              <w:rPr>
                <w:rFonts w:ascii="Arial"/>
                <w:color w:val="auto"/>
                <w:sz w:val="21"/>
                <w:highlight w:val="none"/>
              </w:rPr>
            </w:pPr>
          </w:p>
        </w:tc>
        <w:tc>
          <w:tcPr>
            <w:tcW w:w="1609" w:type="dxa"/>
            <w:vAlign w:val="top"/>
          </w:tcPr>
          <w:p w14:paraId="5A79F49E">
            <w:pPr>
              <w:rPr>
                <w:rFonts w:ascii="Arial"/>
                <w:color w:val="auto"/>
                <w:sz w:val="21"/>
                <w:highlight w:val="none"/>
              </w:rPr>
            </w:pPr>
          </w:p>
        </w:tc>
        <w:tc>
          <w:tcPr>
            <w:tcW w:w="1440" w:type="dxa"/>
            <w:vAlign w:val="top"/>
          </w:tcPr>
          <w:p w14:paraId="060FE978">
            <w:pPr>
              <w:rPr>
                <w:rFonts w:ascii="Arial"/>
                <w:color w:val="auto"/>
                <w:sz w:val="21"/>
                <w:highlight w:val="none"/>
              </w:rPr>
            </w:pPr>
          </w:p>
        </w:tc>
      </w:tr>
    </w:tbl>
    <w:p w14:paraId="3EFDB83B">
      <w:pPr>
        <w:spacing w:before="78" w:line="219" w:lineRule="auto"/>
        <w:ind w:left="3610" w:firstLine="466" w:firstLineChars="200"/>
        <w:rPr>
          <w:rFonts w:ascii="宋体" w:hAnsi="宋体" w:eastAsia="宋体" w:cs="宋体"/>
          <w:color w:val="auto"/>
          <w:sz w:val="24"/>
          <w:szCs w:val="24"/>
          <w:highlight w:val="none"/>
        </w:rPr>
      </w:pPr>
      <w:r>
        <w:rPr>
          <w:rFonts w:ascii="宋体" w:hAnsi="宋体" w:eastAsia="宋体" w:cs="宋体"/>
          <w:b/>
          <w:bCs/>
          <w:color w:val="auto"/>
          <w:spacing w:val="-4"/>
          <w:sz w:val="24"/>
          <w:szCs w:val="24"/>
          <w:highlight w:val="none"/>
        </w:rPr>
        <w:t>（附件七）商务条款偏离表</w:t>
      </w:r>
    </w:p>
    <w:p w14:paraId="0761A9B4">
      <w:pPr>
        <w:spacing w:before="78" w:line="219" w:lineRule="auto"/>
        <w:ind w:left="243"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投标人名称（公章</w:t>
      </w:r>
      <w:r>
        <w:rPr>
          <w:rFonts w:ascii="宋体" w:hAnsi="宋体" w:eastAsia="宋体" w:cs="宋体"/>
          <w:color w:val="auto"/>
          <w:sz w:val="24"/>
          <w:szCs w:val="24"/>
          <w:highlight w:val="none"/>
        </w:rPr>
        <w:t>）：</w:t>
      </w:r>
      <w:r>
        <w:rPr>
          <w:rFonts w:ascii="宋体" w:hAnsi="宋体" w:eastAsia="宋体" w:cs="宋体"/>
          <w:color w:val="auto"/>
          <w:sz w:val="24"/>
          <w:szCs w:val="24"/>
          <w:highlight w:val="none"/>
          <w:u w:val="single" w:color="auto"/>
        </w:rPr>
        <w:t xml:space="preserve">                    </w:t>
      </w:r>
      <w:r>
        <w:rPr>
          <w:rFonts w:ascii="宋体" w:hAnsi="宋体" w:eastAsia="宋体" w:cs="宋体"/>
          <w:color w:val="auto"/>
          <w:spacing w:val="11"/>
          <w:sz w:val="24"/>
          <w:szCs w:val="24"/>
          <w:highlight w:val="none"/>
        </w:rPr>
        <w:t xml:space="preserve"> </w:t>
      </w:r>
      <w:r>
        <w:rPr>
          <w:rFonts w:ascii="宋体" w:hAnsi="宋体" w:eastAsia="宋体" w:cs="宋体"/>
          <w:color w:val="auto"/>
          <w:spacing w:val="-2"/>
          <w:sz w:val="24"/>
          <w:szCs w:val="24"/>
          <w:highlight w:val="none"/>
        </w:rPr>
        <w:t>招标编号：</w:t>
      </w:r>
      <w:r>
        <w:rPr>
          <w:rFonts w:ascii="宋体" w:hAnsi="宋体" w:eastAsia="宋体" w:cs="宋体"/>
          <w:color w:val="auto"/>
          <w:sz w:val="24"/>
          <w:szCs w:val="24"/>
          <w:highlight w:val="none"/>
          <w:u w:val="single" w:color="auto"/>
        </w:rPr>
        <w:t xml:space="preserve">                   </w:t>
      </w:r>
    </w:p>
    <w:p w14:paraId="34B5A851">
      <w:pPr>
        <w:spacing w:before="156" w:line="219" w:lineRule="auto"/>
        <w:ind w:left="244"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项目名称：</w:t>
      </w:r>
      <w:r>
        <w:rPr>
          <w:rFonts w:ascii="宋体" w:hAnsi="宋体" w:eastAsia="宋体" w:cs="宋体"/>
          <w:color w:val="auto"/>
          <w:spacing w:val="-2"/>
          <w:sz w:val="24"/>
          <w:szCs w:val="24"/>
          <w:highlight w:val="none"/>
          <w:u w:val="single" w:color="auto"/>
        </w:rPr>
        <w:t xml:space="preserve">                              </w:t>
      </w:r>
      <w:r>
        <w:rPr>
          <w:rFonts w:ascii="宋体" w:hAnsi="宋体" w:eastAsia="宋体" w:cs="宋体"/>
          <w:color w:val="auto"/>
          <w:spacing w:val="-2"/>
          <w:sz w:val="24"/>
          <w:szCs w:val="24"/>
          <w:highlight w:val="none"/>
        </w:rPr>
        <w:t xml:space="preserve"> 投标内容：</w:t>
      </w:r>
      <w:r>
        <w:rPr>
          <w:rFonts w:ascii="宋体" w:hAnsi="宋体" w:eastAsia="宋体" w:cs="宋体"/>
          <w:color w:val="auto"/>
          <w:spacing w:val="-2"/>
          <w:sz w:val="24"/>
          <w:szCs w:val="24"/>
          <w:highlight w:val="none"/>
          <w:u w:val="single" w:color="auto"/>
        </w:rPr>
        <w:t xml:space="preserve">       </w:t>
      </w:r>
      <w:r>
        <w:rPr>
          <w:rFonts w:ascii="宋体" w:hAnsi="宋体" w:eastAsia="宋体" w:cs="宋体"/>
          <w:color w:val="auto"/>
          <w:spacing w:val="-3"/>
          <w:sz w:val="24"/>
          <w:szCs w:val="24"/>
          <w:highlight w:val="none"/>
          <w:u w:val="single" w:color="auto"/>
        </w:rPr>
        <w:t xml:space="preserve">             </w:t>
      </w:r>
    </w:p>
    <w:tbl>
      <w:tblPr>
        <w:tblStyle w:val="14"/>
        <w:tblW w:w="1006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14"/>
        <w:gridCol w:w="1635"/>
        <w:gridCol w:w="2508"/>
        <w:gridCol w:w="2944"/>
        <w:gridCol w:w="2065"/>
      </w:tblGrid>
      <w:tr w14:paraId="3F8159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8" w:hRule="atLeast"/>
        </w:trPr>
        <w:tc>
          <w:tcPr>
            <w:tcW w:w="914" w:type="dxa"/>
            <w:vAlign w:val="top"/>
          </w:tcPr>
          <w:p w14:paraId="71B61E08">
            <w:pPr>
              <w:pStyle w:val="15"/>
              <w:spacing w:before="78" w:line="221" w:lineRule="auto"/>
              <w:ind w:left="115"/>
              <w:rPr>
                <w:color w:val="auto"/>
                <w:highlight w:val="none"/>
              </w:rPr>
            </w:pPr>
            <w:r>
              <w:rPr>
                <w:color w:val="auto"/>
                <w:spacing w:val="-5"/>
                <w:highlight w:val="none"/>
              </w:rPr>
              <w:t>序号</w:t>
            </w:r>
          </w:p>
        </w:tc>
        <w:tc>
          <w:tcPr>
            <w:tcW w:w="1635" w:type="dxa"/>
            <w:vAlign w:val="top"/>
          </w:tcPr>
          <w:p w14:paraId="62EA5DF2">
            <w:pPr>
              <w:pStyle w:val="15"/>
              <w:spacing w:before="149" w:line="280" w:lineRule="auto"/>
              <w:ind w:left="115" w:right="565" w:hanging="2"/>
              <w:rPr>
                <w:color w:val="auto"/>
                <w:highlight w:val="none"/>
              </w:rPr>
            </w:pPr>
            <w:r>
              <w:rPr>
                <w:color w:val="auto"/>
                <w:spacing w:val="-3"/>
                <w:highlight w:val="none"/>
              </w:rPr>
              <w:t>采购文件</w:t>
            </w:r>
            <w:r>
              <w:rPr>
                <w:color w:val="auto"/>
                <w:spacing w:val="2"/>
                <w:highlight w:val="none"/>
              </w:rPr>
              <w:t xml:space="preserve"> </w:t>
            </w:r>
            <w:r>
              <w:rPr>
                <w:color w:val="auto"/>
                <w:spacing w:val="-4"/>
                <w:highlight w:val="none"/>
              </w:rPr>
              <w:t>条目号</w:t>
            </w:r>
          </w:p>
        </w:tc>
        <w:tc>
          <w:tcPr>
            <w:tcW w:w="2508" w:type="dxa"/>
            <w:vAlign w:val="top"/>
          </w:tcPr>
          <w:p w14:paraId="5561BA77">
            <w:pPr>
              <w:pStyle w:val="15"/>
              <w:spacing w:before="78" w:line="219" w:lineRule="auto"/>
              <w:ind w:left="112"/>
              <w:rPr>
                <w:color w:val="auto"/>
                <w:highlight w:val="none"/>
              </w:rPr>
            </w:pPr>
            <w:r>
              <w:rPr>
                <w:color w:val="auto"/>
                <w:spacing w:val="-1"/>
                <w:highlight w:val="none"/>
              </w:rPr>
              <w:t>采购文件的商务条款</w:t>
            </w:r>
          </w:p>
        </w:tc>
        <w:tc>
          <w:tcPr>
            <w:tcW w:w="2944" w:type="dxa"/>
            <w:vAlign w:val="top"/>
          </w:tcPr>
          <w:p w14:paraId="3B0F2C93">
            <w:pPr>
              <w:pStyle w:val="15"/>
              <w:spacing w:before="78" w:line="219" w:lineRule="auto"/>
              <w:ind w:left="118"/>
              <w:rPr>
                <w:color w:val="auto"/>
                <w:highlight w:val="none"/>
              </w:rPr>
            </w:pPr>
            <w:r>
              <w:rPr>
                <w:color w:val="auto"/>
                <w:spacing w:val="-2"/>
                <w:highlight w:val="none"/>
              </w:rPr>
              <w:t>投标文件的商务条款</w:t>
            </w:r>
          </w:p>
        </w:tc>
        <w:tc>
          <w:tcPr>
            <w:tcW w:w="2065" w:type="dxa"/>
            <w:vAlign w:val="top"/>
          </w:tcPr>
          <w:p w14:paraId="5DDA95E3">
            <w:pPr>
              <w:pStyle w:val="15"/>
              <w:spacing w:before="78" w:line="219" w:lineRule="auto"/>
              <w:ind w:left="119"/>
              <w:rPr>
                <w:color w:val="auto"/>
                <w:highlight w:val="none"/>
              </w:rPr>
            </w:pPr>
            <w:r>
              <w:rPr>
                <w:color w:val="auto"/>
                <w:spacing w:val="-7"/>
                <w:highlight w:val="none"/>
              </w:rPr>
              <w:t>说明</w:t>
            </w:r>
          </w:p>
        </w:tc>
      </w:tr>
      <w:tr w14:paraId="3631A4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914" w:type="dxa"/>
            <w:vAlign w:val="top"/>
          </w:tcPr>
          <w:p w14:paraId="4EF91F3E">
            <w:pPr>
              <w:pStyle w:val="15"/>
              <w:spacing w:before="146" w:line="221" w:lineRule="auto"/>
              <w:ind w:left="421"/>
              <w:rPr>
                <w:color w:val="auto"/>
                <w:highlight w:val="none"/>
              </w:rPr>
            </w:pPr>
            <w:r>
              <w:rPr>
                <w:color w:val="auto"/>
                <w:highlight w:val="none"/>
              </w:rPr>
              <w:t>1</w:t>
            </w:r>
          </w:p>
        </w:tc>
        <w:tc>
          <w:tcPr>
            <w:tcW w:w="1635" w:type="dxa"/>
            <w:vAlign w:val="top"/>
          </w:tcPr>
          <w:p w14:paraId="40E9DDB6">
            <w:pPr>
              <w:rPr>
                <w:rFonts w:ascii="Arial"/>
                <w:color w:val="auto"/>
                <w:sz w:val="21"/>
                <w:highlight w:val="none"/>
              </w:rPr>
            </w:pPr>
          </w:p>
        </w:tc>
        <w:tc>
          <w:tcPr>
            <w:tcW w:w="2508" w:type="dxa"/>
            <w:vAlign w:val="top"/>
          </w:tcPr>
          <w:p w14:paraId="7BAB64FC">
            <w:pPr>
              <w:pStyle w:val="15"/>
              <w:spacing w:before="147" w:line="219" w:lineRule="auto"/>
              <w:ind w:left="113"/>
              <w:rPr>
                <w:color w:val="auto"/>
                <w:highlight w:val="none"/>
              </w:rPr>
            </w:pPr>
            <w:r>
              <w:rPr>
                <w:color w:val="auto"/>
                <w:spacing w:val="-3"/>
                <w:highlight w:val="none"/>
              </w:rPr>
              <w:t>付款方式</w:t>
            </w:r>
          </w:p>
        </w:tc>
        <w:tc>
          <w:tcPr>
            <w:tcW w:w="2944" w:type="dxa"/>
            <w:vAlign w:val="top"/>
          </w:tcPr>
          <w:p w14:paraId="7888E330">
            <w:pPr>
              <w:rPr>
                <w:rFonts w:ascii="Arial"/>
                <w:color w:val="auto"/>
                <w:sz w:val="21"/>
                <w:highlight w:val="none"/>
              </w:rPr>
            </w:pPr>
          </w:p>
        </w:tc>
        <w:tc>
          <w:tcPr>
            <w:tcW w:w="2065" w:type="dxa"/>
            <w:vAlign w:val="top"/>
          </w:tcPr>
          <w:p w14:paraId="1E4307AA">
            <w:pPr>
              <w:rPr>
                <w:rFonts w:ascii="Arial"/>
                <w:color w:val="auto"/>
                <w:sz w:val="21"/>
                <w:highlight w:val="none"/>
              </w:rPr>
            </w:pPr>
          </w:p>
        </w:tc>
      </w:tr>
      <w:tr w14:paraId="538E66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914" w:type="dxa"/>
            <w:vAlign w:val="top"/>
          </w:tcPr>
          <w:p w14:paraId="7242580A">
            <w:pPr>
              <w:pStyle w:val="15"/>
              <w:spacing w:before="149" w:line="219" w:lineRule="auto"/>
              <w:ind w:left="406"/>
              <w:rPr>
                <w:color w:val="auto"/>
                <w:highlight w:val="none"/>
              </w:rPr>
            </w:pPr>
            <w:r>
              <w:rPr>
                <w:color w:val="auto"/>
                <w:highlight w:val="none"/>
              </w:rPr>
              <w:t>2</w:t>
            </w:r>
          </w:p>
        </w:tc>
        <w:tc>
          <w:tcPr>
            <w:tcW w:w="1635" w:type="dxa"/>
            <w:vAlign w:val="top"/>
          </w:tcPr>
          <w:p w14:paraId="5504E528">
            <w:pPr>
              <w:rPr>
                <w:rFonts w:ascii="Arial"/>
                <w:color w:val="auto"/>
                <w:sz w:val="21"/>
                <w:highlight w:val="none"/>
              </w:rPr>
            </w:pPr>
          </w:p>
        </w:tc>
        <w:tc>
          <w:tcPr>
            <w:tcW w:w="2508" w:type="dxa"/>
            <w:vAlign w:val="top"/>
          </w:tcPr>
          <w:p w14:paraId="2773E835">
            <w:pPr>
              <w:pStyle w:val="15"/>
              <w:spacing w:before="149" w:line="219" w:lineRule="auto"/>
              <w:ind w:left="117"/>
              <w:rPr>
                <w:color w:val="auto"/>
                <w:highlight w:val="none"/>
              </w:rPr>
            </w:pPr>
            <w:r>
              <w:rPr>
                <w:color w:val="auto"/>
                <w:spacing w:val="-3"/>
                <w:highlight w:val="none"/>
              </w:rPr>
              <w:t>履约保证金</w:t>
            </w:r>
          </w:p>
        </w:tc>
        <w:tc>
          <w:tcPr>
            <w:tcW w:w="2944" w:type="dxa"/>
            <w:vAlign w:val="top"/>
          </w:tcPr>
          <w:p w14:paraId="7A3B75B1">
            <w:pPr>
              <w:rPr>
                <w:rFonts w:ascii="Arial"/>
                <w:color w:val="auto"/>
                <w:sz w:val="21"/>
                <w:highlight w:val="none"/>
              </w:rPr>
            </w:pPr>
          </w:p>
        </w:tc>
        <w:tc>
          <w:tcPr>
            <w:tcW w:w="2065" w:type="dxa"/>
            <w:vAlign w:val="top"/>
          </w:tcPr>
          <w:p w14:paraId="7EDE3574">
            <w:pPr>
              <w:rPr>
                <w:rFonts w:ascii="Arial"/>
                <w:color w:val="auto"/>
                <w:sz w:val="21"/>
                <w:highlight w:val="none"/>
              </w:rPr>
            </w:pPr>
          </w:p>
        </w:tc>
      </w:tr>
      <w:tr w14:paraId="47609C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914" w:type="dxa"/>
            <w:vAlign w:val="top"/>
          </w:tcPr>
          <w:p w14:paraId="24887769">
            <w:pPr>
              <w:pStyle w:val="15"/>
              <w:spacing w:before="149" w:line="219" w:lineRule="auto"/>
              <w:ind w:left="408"/>
              <w:rPr>
                <w:color w:val="auto"/>
                <w:highlight w:val="none"/>
              </w:rPr>
            </w:pPr>
            <w:r>
              <w:rPr>
                <w:color w:val="auto"/>
                <w:highlight w:val="none"/>
              </w:rPr>
              <w:t>3</w:t>
            </w:r>
          </w:p>
        </w:tc>
        <w:tc>
          <w:tcPr>
            <w:tcW w:w="1635" w:type="dxa"/>
            <w:vAlign w:val="top"/>
          </w:tcPr>
          <w:p w14:paraId="0389EEDA">
            <w:pPr>
              <w:rPr>
                <w:rFonts w:ascii="Arial"/>
                <w:color w:val="auto"/>
                <w:sz w:val="21"/>
                <w:highlight w:val="none"/>
              </w:rPr>
            </w:pPr>
          </w:p>
        </w:tc>
        <w:tc>
          <w:tcPr>
            <w:tcW w:w="2508" w:type="dxa"/>
            <w:vAlign w:val="top"/>
          </w:tcPr>
          <w:p w14:paraId="563480FE">
            <w:pPr>
              <w:pStyle w:val="15"/>
              <w:spacing w:before="149" w:line="219" w:lineRule="auto"/>
              <w:ind w:left="114"/>
              <w:rPr>
                <w:color w:val="auto"/>
                <w:highlight w:val="none"/>
              </w:rPr>
            </w:pPr>
            <w:r>
              <w:rPr>
                <w:color w:val="auto"/>
                <w:spacing w:val="-3"/>
                <w:highlight w:val="none"/>
              </w:rPr>
              <w:t>合同条款</w:t>
            </w:r>
          </w:p>
        </w:tc>
        <w:tc>
          <w:tcPr>
            <w:tcW w:w="2944" w:type="dxa"/>
            <w:vAlign w:val="top"/>
          </w:tcPr>
          <w:p w14:paraId="2994C476">
            <w:pPr>
              <w:rPr>
                <w:rFonts w:ascii="Arial"/>
                <w:color w:val="auto"/>
                <w:sz w:val="21"/>
                <w:highlight w:val="none"/>
              </w:rPr>
            </w:pPr>
          </w:p>
        </w:tc>
        <w:tc>
          <w:tcPr>
            <w:tcW w:w="2065" w:type="dxa"/>
            <w:vAlign w:val="top"/>
          </w:tcPr>
          <w:p w14:paraId="07154415">
            <w:pPr>
              <w:rPr>
                <w:rFonts w:ascii="Arial"/>
                <w:color w:val="auto"/>
                <w:sz w:val="21"/>
                <w:highlight w:val="none"/>
              </w:rPr>
            </w:pPr>
          </w:p>
        </w:tc>
      </w:tr>
      <w:tr w14:paraId="40C2F0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914" w:type="dxa"/>
            <w:vAlign w:val="top"/>
          </w:tcPr>
          <w:p w14:paraId="565CB6C5">
            <w:pPr>
              <w:pStyle w:val="15"/>
              <w:spacing w:before="151" w:line="221" w:lineRule="auto"/>
              <w:ind w:left="359"/>
              <w:rPr>
                <w:color w:val="auto"/>
                <w:highlight w:val="none"/>
              </w:rPr>
            </w:pPr>
            <w:r>
              <w:rPr>
                <w:color w:val="auto"/>
                <w:highlight w:val="none"/>
              </w:rPr>
              <w:t>…</w:t>
            </w:r>
          </w:p>
        </w:tc>
        <w:tc>
          <w:tcPr>
            <w:tcW w:w="1635" w:type="dxa"/>
            <w:vAlign w:val="top"/>
          </w:tcPr>
          <w:p w14:paraId="21586D60">
            <w:pPr>
              <w:rPr>
                <w:rFonts w:ascii="Arial"/>
                <w:color w:val="auto"/>
                <w:sz w:val="21"/>
                <w:highlight w:val="none"/>
              </w:rPr>
            </w:pPr>
          </w:p>
        </w:tc>
        <w:tc>
          <w:tcPr>
            <w:tcW w:w="2508" w:type="dxa"/>
            <w:vAlign w:val="top"/>
          </w:tcPr>
          <w:p w14:paraId="3CD7AEE1">
            <w:pPr>
              <w:pStyle w:val="15"/>
              <w:spacing w:before="151" w:line="221" w:lineRule="auto"/>
              <w:ind w:left="128"/>
              <w:rPr>
                <w:color w:val="auto"/>
                <w:highlight w:val="none"/>
              </w:rPr>
            </w:pPr>
            <w:r>
              <w:rPr>
                <w:color w:val="auto"/>
                <w:spacing w:val="-13"/>
                <w:highlight w:val="none"/>
              </w:rPr>
              <w:t>……</w:t>
            </w:r>
          </w:p>
        </w:tc>
        <w:tc>
          <w:tcPr>
            <w:tcW w:w="2944" w:type="dxa"/>
            <w:vAlign w:val="top"/>
          </w:tcPr>
          <w:p w14:paraId="6A4537FF">
            <w:pPr>
              <w:rPr>
                <w:rFonts w:ascii="Arial"/>
                <w:color w:val="auto"/>
                <w:sz w:val="21"/>
                <w:highlight w:val="none"/>
              </w:rPr>
            </w:pPr>
          </w:p>
        </w:tc>
        <w:tc>
          <w:tcPr>
            <w:tcW w:w="2065" w:type="dxa"/>
            <w:vAlign w:val="top"/>
          </w:tcPr>
          <w:p w14:paraId="6BCBD5FE">
            <w:pPr>
              <w:rPr>
                <w:rFonts w:ascii="Arial"/>
                <w:color w:val="auto"/>
                <w:sz w:val="21"/>
                <w:highlight w:val="none"/>
              </w:rPr>
            </w:pPr>
          </w:p>
        </w:tc>
      </w:tr>
    </w:tbl>
    <w:p w14:paraId="08C5546F">
      <w:pPr>
        <w:spacing w:before="146" w:line="219" w:lineRule="auto"/>
        <w:ind w:left="123"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投标人代表签字：</w:t>
      </w:r>
    </w:p>
    <w:p w14:paraId="79BF1393">
      <w:pPr>
        <w:spacing w:before="157" w:line="219" w:lineRule="auto"/>
        <w:ind w:left="162" w:firstLine="440" w:firstLineChars="200"/>
        <w:rPr>
          <w:rFonts w:ascii="宋体" w:hAnsi="宋体" w:eastAsia="宋体" w:cs="宋体"/>
          <w:color w:val="auto"/>
          <w:sz w:val="24"/>
          <w:szCs w:val="24"/>
          <w:highlight w:val="none"/>
        </w:rPr>
      </w:pPr>
      <w:r>
        <w:rPr>
          <w:rFonts w:ascii="宋体" w:hAnsi="宋体" w:eastAsia="宋体" w:cs="宋体"/>
          <w:color w:val="auto"/>
          <w:spacing w:val="-10"/>
          <w:sz w:val="24"/>
          <w:szCs w:val="24"/>
          <w:highlight w:val="none"/>
        </w:rPr>
        <w:t>日期：</w:t>
      </w:r>
      <w:r>
        <w:rPr>
          <w:rFonts w:ascii="宋体" w:hAnsi="宋体" w:eastAsia="宋体" w:cs="宋体"/>
          <w:color w:val="auto"/>
          <w:sz w:val="24"/>
          <w:szCs w:val="24"/>
          <w:highlight w:val="none"/>
          <w:u w:val="single" w:color="auto"/>
        </w:rPr>
        <w:t xml:space="preserve">    </w:t>
      </w:r>
      <w:r>
        <w:rPr>
          <w:rFonts w:ascii="宋体" w:hAnsi="宋体" w:eastAsia="宋体" w:cs="宋体"/>
          <w:color w:val="auto"/>
          <w:spacing w:val="-108"/>
          <w:sz w:val="24"/>
          <w:szCs w:val="24"/>
          <w:highlight w:val="none"/>
        </w:rPr>
        <w:t xml:space="preserve"> </w:t>
      </w:r>
      <w:r>
        <w:rPr>
          <w:rFonts w:ascii="宋体" w:hAnsi="宋体" w:eastAsia="宋体" w:cs="宋体"/>
          <w:color w:val="auto"/>
          <w:spacing w:val="-10"/>
          <w:sz w:val="24"/>
          <w:szCs w:val="24"/>
          <w:highlight w:val="none"/>
        </w:rPr>
        <w:t>年</w:t>
      </w:r>
      <w:r>
        <w:rPr>
          <w:rFonts w:ascii="宋体" w:hAnsi="宋体" w:eastAsia="宋体" w:cs="宋体"/>
          <w:color w:val="auto"/>
          <w:spacing w:val="-10"/>
          <w:sz w:val="24"/>
          <w:szCs w:val="24"/>
          <w:highlight w:val="none"/>
          <w:u w:val="single" w:color="auto"/>
        </w:rPr>
        <w:t xml:space="preserve">  </w:t>
      </w:r>
      <w:r>
        <w:rPr>
          <w:rFonts w:ascii="宋体" w:hAnsi="宋体" w:eastAsia="宋体" w:cs="宋体"/>
          <w:color w:val="auto"/>
          <w:spacing w:val="-104"/>
          <w:sz w:val="24"/>
          <w:szCs w:val="24"/>
          <w:highlight w:val="none"/>
        </w:rPr>
        <w:t xml:space="preserve"> </w:t>
      </w:r>
      <w:r>
        <w:rPr>
          <w:rFonts w:ascii="宋体" w:hAnsi="宋体" w:eastAsia="宋体" w:cs="宋体"/>
          <w:color w:val="auto"/>
          <w:spacing w:val="-10"/>
          <w:sz w:val="24"/>
          <w:szCs w:val="24"/>
          <w:highlight w:val="none"/>
        </w:rPr>
        <w:t>月</w:t>
      </w:r>
      <w:r>
        <w:rPr>
          <w:rFonts w:ascii="宋体" w:hAnsi="宋体" w:eastAsia="宋体" w:cs="宋体"/>
          <w:color w:val="auto"/>
          <w:spacing w:val="119"/>
          <w:sz w:val="24"/>
          <w:szCs w:val="24"/>
          <w:highlight w:val="none"/>
          <w:u w:val="single" w:color="auto"/>
        </w:rPr>
        <w:t xml:space="preserve"> </w:t>
      </w:r>
      <w:r>
        <w:rPr>
          <w:rFonts w:ascii="宋体" w:hAnsi="宋体" w:eastAsia="宋体" w:cs="宋体"/>
          <w:color w:val="auto"/>
          <w:spacing w:val="-68"/>
          <w:sz w:val="24"/>
          <w:szCs w:val="24"/>
          <w:highlight w:val="none"/>
        </w:rPr>
        <w:t xml:space="preserve"> </w:t>
      </w:r>
      <w:r>
        <w:rPr>
          <w:rFonts w:ascii="宋体" w:hAnsi="宋体" w:eastAsia="宋体" w:cs="宋体"/>
          <w:color w:val="auto"/>
          <w:spacing w:val="-10"/>
          <w:sz w:val="24"/>
          <w:szCs w:val="24"/>
          <w:highlight w:val="none"/>
        </w:rPr>
        <w:t>日</w:t>
      </w:r>
    </w:p>
    <w:p w14:paraId="1685423A">
      <w:pPr>
        <w:spacing w:line="219" w:lineRule="auto"/>
        <w:rPr>
          <w:rFonts w:ascii="宋体" w:hAnsi="宋体" w:eastAsia="宋体" w:cs="宋体"/>
          <w:color w:val="auto"/>
          <w:sz w:val="24"/>
          <w:szCs w:val="24"/>
          <w:highlight w:val="none"/>
        </w:rPr>
        <w:sectPr>
          <w:footerReference r:id="rId39" w:type="default"/>
          <w:pgSz w:w="11906" w:h="16839"/>
          <w:pgMar w:top="1431" w:right="813" w:bottom="1175" w:left="1021" w:header="0" w:footer="961" w:gutter="0"/>
          <w:cols w:space="720" w:num="1"/>
        </w:sectPr>
      </w:pPr>
    </w:p>
    <w:p w14:paraId="30D8FEEF">
      <w:pPr>
        <w:spacing w:before="62" w:line="219" w:lineRule="auto"/>
        <w:ind w:left="1761" w:firstLine="470" w:firstLineChars="200"/>
        <w:rPr>
          <w:rFonts w:ascii="宋体" w:hAnsi="宋体" w:eastAsia="宋体" w:cs="宋体"/>
          <w:color w:val="auto"/>
          <w:sz w:val="24"/>
          <w:szCs w:val="24"/>
          <w:highlight w:val="none"/>
        </w:rPr>
      </w:pPr>
      <w:r>
        <w:rPr>
          <w:rFonts w:ascii="宋体" w:hAnsi="宋体" w:eastAsia="宋体" w:cs="宋体"/>
          <w:b/>
          <w:bCs/>
          <w:color w:val="auto"/>
          <w:spacing w:val="-3"/>
          <w:sz w:val="24"/>
          <w:szCs w:val="24"/>
          <w:highlight w:val="none"/>
        </w:rPr>
        <w:t>（附件八）项目负责人简历表及拟投入本项目主要成员表（选填）</w:t>
      </w:r>
    </w:p>
    <w:p w14:paraId="12646041">
      <w:pPr>
        <w:spacing w:before="78" w:line="219" w:lineRule="auto"/>
        <w:ind w:left="337" w:firstLine="466" w:firstLineChars="200"/>
        <w:rPr>
          <w:rFonts w:ascii="宋体" w:hAnsi="宋体" w:eastAsia="宋体" w:cs="宋体"/>
          <w:color w:val="auto"/>
          <w:sz w:val="24"/>
          <w:szCs w:val="24"/>
          <w:highlight w:val="none"/>
        </w:rPr>
      </w:pPr>
      <w:r>
        <w:rPr>
          <w:rFonts w:ascii="宋体" w:hAnsi="宋体" w:eastAsia="宋体" w:cs="宋体"/>
          <w:b/>
          <w:bCs/>
          <w:color w:val="auto"/>
          <w:spacing w:val="-4"/>
          <w:sz w:val="24"/>
          <w:szCs w:val="24"/>
          <w:highlight w:val="none"/>
        </w:rPr>
        <w:t>1、项目负责人简历表</w:t>
      </w:r>
    </w:p>
    <w:tbl>
      <w:tblPr>
        <w:tblStyle w:val="14"/>
        <w:tblW w:w="10325" w:type="dxa"/>
        <w:tblInd w:w="7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577"/>
        <w:gridCol w:w="2470"/>
        <w:gridCol w:w="1025"/>
        <w:gridCol w:w="1094"/>
        <w:gridCol w:w="1749"/>
        <w:gridCol w:w="2410"/>
      </w:tblGrid>
      <w:tr w14:paraId="143F49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atLeast"/>
        </w:trPr>
        <w:tc>
          <w:tcPr>
            <w:tcW w:w="1577" w:type="dxa"/>
            <w:vAlign w:val="top"/>
          </w:tcPr>
          <w:p w14:paraId="22FECAE4">
            <w:pPr>
              <w:pStyle w:val="15"/>
              <w:spacing w:before="151" w:line="219" w:lineRule="auto"/>
              <w:ind w:left="113"/>
              <w:rPr>
                <w:color w:val="auto"/>
                <w:highlight w:val="none"/>
              </w:rPr>
            </w:pPr>
            <w:r>
              <w:rPr>
                <w:color w:val="auto"/>
                <w:spacing w:val="-5"/>
                <w:highlight w:val="none"/>
              </w:rPr>
              <w:t>姓名</w:t>
            </w:r>
          </w:p>
        </w:tc>
        <w:tc>
          <w:tcPr>
            <w:tcW w:w="2470" w:type="dxa"/>
            <w:vAlign w:val="top"/>
          </w:tcPr>
          <w:p w14:paraId="55949434">
            <w:pPr>
              <w:rPr>
                <w:rFonts w:ascii="Arial"/>
                <w:color w:val="auto"/>
                <w:sz w:val="21"/>
                <w:highlight w:val="none"/>
              </w:rPr>
            </w:pPr>
          </w:p>
        </w:tc>
        <w:tc>
          <w:tcPr>
            <w:tcW w:w="1025" w:type="dxa"/>
            <w:vAlign w:val="top"/>
          </w:tcPr>
          <w:p w14:paraId="31CA9DD2">
            <w:pPr>
              <w:pStyle w:val="15"/>
              <w:spacing w:before="151" w:line="219" w:lineRule="auto"/>
              <w:ind w:left="111"/>
              <w:rPr>
                <w:color w:val="auto"/>
                <w:highlight w:val="none"/>
              </w:rPr>
            </w:pPr>
            <w:r>
              <w:rPr>
                <w:color w:val="auto"/>
                <w:spacing w:val="-6"/>
                <w:highlight w:val="none"/>
              </w:rPr>
              <w:t>年龄</w:t>
            </w:r>
          </w:p>
        </w:tc>
        <w:tc>
          <w:tcPr>
            <w:tcW w:w="1094" w:type="dxa"/>
            <w:vAlign w:val="top"/>
          </w:tcPr>
          <w:p w14:paraId="655EB679">
            <w:pPr>
              <w:rPr>
                <w:rFonts w:ascii="Arial"/>
                <w:color w:val="auto"/>
                <w:sz w:val="21"/>
                <w:highlight w:val="none"/>
              </w:rPr>
            </w:pPr>
          </w:p>
        </w:tc>
        <w:tc>
          <w:tcPr>
            <w:tcW w:w="1749" w:type="dxa"/>
            <w:vAlign w:val="top"/>
          </w:tcPr>
          <w:p w14:paraId="3A64467D">
            <w:pPr>
              <w:pStyle w:val="15"/>
              <w:spacing w:before="151" w:line="219" w:lineRule="auto"/>
              <w:ind w:left="119"/>
              <w:rPr>
                <w:color w:val="auto"/>
                <w:highlight w:val="none"/>
              </w:rPr>
            </w:pPr>
            <w:r>
              <w:rPr>
                <w:color w:val="auto"/>
                <w:spacing w:val="-4"/>
                <w:highlight w:val="none"/>
              </w:rPr>
              <w:t>身份证号码</w:t>
            </w:r>
          </w:p>
        </w:tc>
        <w:tc>
          <w:tcPr>
            <w:tcW w:w="2410" w:type="dxa"/>
            <w:vAlign w:val="top"/>
          </w:tcPr>
          <w:p w14:paraId="06C1D1C7">
            <w:pPr>
              <w:rPr>
                <w:rFonts w:ascii="Arial"/>
                <w:color w:val="auto"/>
                <w:sz w:val="21"/>
                <w:highlight w:val="none"/>
              </w:rPr>
            </w:pPr>
          </w:p>
        </w:tc>
      </w:tr>
      <w:tr w14:paraId="3FE2D7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4" w:hRule="atLeast"/>
        </w:trPr>
        <w:tc>
          <w:tcPr>
            <w:tcW w:w="1577" w:type="dxa"/>
            <w:vAlign w:val="top"/>
          </w:tcPr>
          <w:p w14:paraId="62E7A38A">
            <w:pPr>
              <w:pStyle w:val="15"/>
              <w:spacing w:before="146" w:line="219" w:lineRule="auto"/>
              <w:ind w:left="118"/>
              <w:rPr>
                <w:color w:val="auto"/>
                <w:highlight w:val="none"/>
              </w:rPr>
            </w:pPr>
            <w:r>
              <w:rPr>
                <w:color w:val="auto"/>
                <w:spacing w:val="-4"/>
                <w:highlight w:val="none"/>
              </w:rPr>
              <w:t>毕业学校</w:t>
            </w:r>
          </w:p>
        </w:tc>
        <w:tc>
          <w:tcPr>
            <w:tcW w:w="4589" w:type="dxa"/>
            <w:gridSpan w:val="3"/>
            <w:vAlign w:val="top"/>
          </w:tcPr>
          <w:p w14:paraId="6E4FEBAB">
            <w:pPr>
              <w:rPr>
                <w:rFonts w:ascii="Arial"/>
                <w:color w:val="auto"/>
                <w:sz w:val="21"/>
                <w:highlight w:val="none"/>
              </w:rPr>
            </w:pPr>
          </w:p>
        </w:tc>
        <w:tc>
          <w:tcPr>
            <w:tcW w:w="1749" w:type="dxa"/>
            <w:vAlign w:val="top"/>
          </w:tcPr>
          <w:p w14:paraId="7921BB5C">
            <w:pPr>
              <w:pStyle w:val="15"/>
              <w:spacing w:before="145" w:line="220" w:lineRule="auto"/>
              <w:ind w:left="114"/>
              <w:rPr>
                <w:color w:val="auto"/>
                <w:highlight w:val="none"/>
              </w:rPr>
            </w:pPr>
            <w:r>
              <w:rPr>
                <w:color w:val="auto"/>
                <w:spacing w:val="-6"/>
                <w:highlight w:val="none"/>
              </w:rPr>
              <w:t>专</w:t>
            </w:r>
            <w:r>
              <w:rPr>
                <w:color w:val="auto"/>
                <w:spacing w:val="1"/>
                <w:highlight w:val="none"/>
              </w:rPr>
              <w:t xml:space="preserve">     </w:t>
            </w:r>
            <w:r>
              <w:rPr>
                <w:color w:val="auto"/>
                <w:spacing w:val="-6"/>
                <w:highlight w:val="none"/>
              </w:rPr>
              <w:t>业</w:t>
            </w:r>
          </w:p>
        </w:tc>
        <w:tc>
          <w:tcPr>
            <w:tcW w:w="2410" w:type="dxa"/>
            <w:vAlign w:val="top"/>
          </w:tcPr>
          <w:p w14:paraId="51880350">
            <w:pPr>
              <w:rPr>
                <w:rFonts w:ascii="Arial"/>
                <w:color w:val="auto"/>
                <w:sz w:val="21"/>
                <w:highlight w:val="none"/>
              </w:rPr>
            </w:pPr>
          </w:p>
        </w:tc>
      </w:tr>
      <w:tr w14:paraId="398238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4" w:hRule="atLeast"/>
        </w:trPr>
        <w:tc>
          <w:tcPr>
            <w:tcW w:w="1577" w:type="dxa"/>
            <w:vAlign w:val="top"/>
          </w:tcPr>
          <w:p w14:paraId="7AA01B2E">
            <w:pPr>
              <w:pStyle w:val="15"/>
              <w:spacing w:before="148" w:line="220" w:lineRule="auto"/>
              <w:ind w:left="118"/>
              <w:rPr>
                <w:color w:val="auto"/>
                <w:highlight w:val="none"/>
              </w:rPr>
            </w:pPr>
            <w:r>
              <w:rPr>
                <w:color w:val="auto"/>
                <w:spacing w:val="-8"/>
                <w:highlight w:val="none"/>
              </w:rPr>
              <w:t>学位</w:t>
            </w:r>
          </w:p>
        </w:tc>
        <w:tc>
          <w:tcPr>
            <w:tcW w:w="2470" w:type="dxa"/>
            <w:vAlign w:val="top"/>
          </w:tcPr>
          <w:p w14:paraId="7D37ABBE">
            <w:pPr>
              <w:rPr>
                <w:rFonts w:ascii="Arial"/>
                <w:color w:val="auto"/>
                <w:sz w:val="21"/>
                <w:highlight w:val="none"/>
              </w:rPr>
            </w:pPr>
          </w:p>
        </w:tc>
        <w:tc>
          <w:tcPr>
            <w:tcW w:w="1025" w:type="dxa"/>
            <w:vAlign w:val="top"/>
          </w:tcPr>
          <w:p w14:paraId="7600398F">
            <w:pPr>
              <w:pStyle w:val="15"/>
              <w:spacing w:before="148" w:line="220" w:lineRule="auto"/>
              <w:ind w:left="111"/>
              <w:rPr>
                <w:color w:val="auto"/>
                <w:highlight w:val="none"/>
              </w:rPr>
            </w:pPr>
            <w:r>
              <w:rPr>
                <w:color w:val="auto"/>
                <w:spacing w:val="-6"/>
                <w:highlight w:val="none"/>
              </w:rPr>
              <w:t>职称</w:t>
            </w:r>
          </w:p>
        </w:tc>
        <w:tc>
          <w:tcPr>
            <w:tcW w:w="1094" w:type="dxa"/>
            <w:vAlign w:val="top"/>
          </w:tcPr>
          <w:p w14:paraId="2641E941">
            <w:pPr>
              <w:rPr>
                <w:rFonts w:ascii="Arial"/>
                <w:color w:val="auto"/>
                <w:sz w:val="21"/>
                <w:highlight w:val="none"/>
              </w:rPr>
            </w:pPr>
          </w:p>
        </w:tc>
        <w:tc>
          <w:tcPr>
            <w:tcW w:w="1749" w:type="dxa"/>
            <w:vAlign w:val="top"/>
          </w:tcPr>
          <w:p w14:paraId="4ACC75B3">
            <w:pPr>
              <w:pStyle w:val="15"/>
              <w:spacing w:before="148" w:line="219" w:lineRule="auto"/>
              <w:ind w:left="114"/>
              <w:rPr>
                <w:color w:val="auto"/>
                <w:highlight w:val="none"/>
              </w:rPr>
            </w:pPr>
            <w:r>
              <w:rPr>
                <w:color w:val="auto"/>
                <w:spacing w:val="-6"/>
                <w:highlight w:val="none"/>
              </w:rPr>
              <w:t>职</w:t>
            </w:r>
            <w:r>
              <w:rPr>
                <w:color w:val="auto"/>
                <w:spacing w:val="2"/>
                <w:highlight w:val="none"/>
              </w:rPr>
              <w:t xml:space="preserve">     </w:t>
            </w:r>
            <w:r>
              <w:rPr>
                <w:color w:val="auto"/>
                <w:spacing w:val="-6"/>
                <w:highlight w:val="none"/>
              </w:rPr>
              <w:t>务</w:t>
            </w:r>
          </w:p>
        </w:tc>
        <w:tc>
          <w:tcPr>
            <w:tcW w:w="2410" w:type="dxa"/>
            <w:vAlign w:val="top"/>
          </w:tcPr>
          <w:p w14:paraId="444A1218">
            <w:pPr>
              <w:rPr>
                <w:rFonts w:ascii="Arial"/>
                <w:color w:val="auto"/>
                <w:sz w:val="21"/>
                <w:highlight w:val="none"/>
              </w:rPr>
            </w:pPr>
          </w:p>
        </w:tc>
      </w:tr>
      <w:tr w14:paraId="70078E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84" w:hRule="atLeast"/>
        </w:trPr>
        <w:tc>
          <w:tcPr>
            <w:tcW w:w="1577" w:type="dxa"/>
            <w:vAlign w:val="top"/>
          </w:tcPr>
          <w:p w14:paraId="67633BCC">
            <w:pPr>
              <w:pStyle w:val="15"/>
              <w:spacing w:before="146" w:line="280" w:lineRule="auto"/>
              <w:ind w:left="115" w:right="106"/>
              <w:rPr>
                <w:color w:val="auto"/>
                <w:highlight w:val="none"/>
              </w:rPr>
            </w:pPr>
            <w:r>
              <w:rPr>
                <w:color w:val="auto"/>
                <w:spacing w:val="28"/>
                <w:highlight w:val="none"/>
              </w:rPr>
              <w:t>现所在机构</w:t>
            </w:r>
            <w:r>
              <w:rPr>
                <w:color w:val="auto"/>
                <w:spacing w:val="3"/>
                <w:highlight w:val="none"/>
              </w:rPr>
              <w:t xml:space="preserve"> </w:t>
            </w:r>
            <w:r>
              <w:rPr>
                <w:color w:val="auto"/>
                <w:spacing w:val="-5"/>
                <w:highlight w:val="none"/>
              </w:rPr>
              <w:t>或部门</w:t>
            </w:r>
          </w:p>
        </w:tc>
        <w:tc>
          <w:tcPr>
            <w:tcW w:w="4589" w:type="dxa"/>
            <w:gridSpan w:val="3"/>
            <w:vAlign w:val="top"/>
          </w:tcPr>
          <w:p w14:paraId="4B6A5E21">
            <w:pPr>
              <w:rPr>
                <w:rFonts w:ascii="Arial"/>
                <w:color w:val="auto"/>
                <w:sz w:val="21"/>
                <w:highlight w:val="none"/>
              </w:rPr>
            </w:pPr>
          </w:p>
        </w:tc>
        <w:tc>
          <w:tcPr>
            <w:tcW w:w="1749" w:type="dxa"/>
            <w:vAlign w:val="top"/>
          </w:tcPr>
          <w:p w14:paraId="31682BDA">
            <w:pPr>
              <w:pStyle w:val="15"/>
              <w:spacing w:before="78" w:line="219" w:lineRule="auto"/>
              <w:ind w:left="113"/>
              <w:rPr>
                <w:color w:val="auto"/>
                <w:highlight w:val="none"/>
              </w:rPr>
            </w:pPr>
            <w:r>
              <w:rPr>
                <w:color w:val="auto"/>
                <w:spacing w:val="-3"/>
                <w:highlight w:val="none"/>
              </w:rPr>
              <w:t>服务时间</w:t>
            </w:r>
          </w:p>
        </w:tc>
        <w:tc>
          <w:tcPr>
            <w:tcW w:w="2410" w:type="dxa"/>
            <w:vAlign w:val="top"/>
          </w:tcPr>
          <w:p w14:paraId="189D0A48">
            <w:pPr>
              <w:rPr>
                <w:rFonts w:ascii="Arial"/>
                <w:color w:val="auto"/>
                <w:sz w:val="21"/>
                <w:highlight w:val="none"/>
              </w:rPr>
            </w:pPr>
          </w:p>
        </w:tc>
      </w:tr>
      <w:tr w14:paraId="2AECE1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23" w:hRule="atLeast"/>
        </w:trPr>
        <w:tc>
          <w:tcPr>
            <w:tcW w:w="1577" w:type="dxa"/>
            <w:vAlign w:val="top"/>
          </w:tcPr>
          <w:p w14:paraId="4FC78FBC">
            <w:pPr>
              <w:pStyle w:val="15"/>
              <w:spacing w:before="78" w:line="222" w:lineRule="auto"/>
              <w:ind w:left="115"/>
              <w:rPr>
                <w:color w:val="auto"/>
                <w:highlight w:val="none"/>
              </w:rPr>
            </w:pPr>
            <w:r>
              <w:rPr>
                <w:color w:val="auto"/>
                <w:spacing w:val="-3"/>
                <w:highlight w:val="none"/>
              </w:rPr>
              <w:t>主要经历</w:t>
            </w:r>
          </w:p>
        </w:tc>
        <w:tc>
          <w:tcPr>
            <w:tcW w:w="8748" w:type="dxa"/>
            <w:gridSpan w:val="5"/>
            <w:vAlign w:val="top"/>
          </w:tcPr>
          <w:p w14:paraId="5BC7A628">
            <w:pPr>
              <w:rPr>
                <w:rFonts w:ascii="Arial"/>
                <w:color w:val="auto"/>
                <w:sz w:val="21"/>
                <w:highlight w:val="none"/>
              </w:rPr>
            </w:pPr>
          </w:p>
        </w:tc>
      </w:tr>
      <w:tr w14:paraId="6A11F1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4" w:hRule="atLeast"/>
        </w:trPr>
        <w:tc>
          <w:tcPr>
            <w:tcW w:w="1577" w:type="dxa"/>
            <w:vAlign w:val="top"/>
          </w:tcPr>
          <w:p w14:paraId="77568F3F">
            <w:pPr>
              <w:pStyle w:val="15"/>
              <w:spacing w:before="149" w:line="219" w:lineRule="auto"/>
              <w:ind w:left="155"/>
              <w:rPr>
                <w:color w:val="auto"/>
                <w:highlight w:val="none"/>
              </w:rPr>
            </w:pPr>
            <w:r>
              <w:rPr>
                <w:color w:val="auto"/>
                <w:spacing w:val="-26"/>
                <w:highlight w:val="none"/>
              </w:rPr>
              <w:t>日期</w:t>
            </w:r>
          </w:p>
        </w:tc>
        <w:tc>
          <w:tcPr>
            <w:tcW w:w="3495" w:type="dxa"/>
            <w:gridSpan w:val="2"/>
            <w:vAlign w:val="top"/>
          </w:tcPr>
          <w:p w14:paraId="61B845BE">
            <w:pPr>
              <w:pStyle w:val="15"/>
              <w:spacing w:before="149" w:line="219" w:lineRule="auto"/>
              <w:ind w:left="110"/>
              <w:rPr>
                <w:color w:val="auto"/>
                <w:highlight w:val="none"/>
              </w:rPr>
            </w:pPr>
            <w:r>
              <w:rPr>
                <w:color w:val="auto"/>
                <w:spacing w:val="-2"/>
                <w:highlight w:val="none"/>
              </w:rPr>
              <w:t>参加过的项目名称</w:t>
            </w:r>
          </w:p>
        </w:tc>
        <w:tc>
          <w:tcPr>
            <w:tcW w:w="2843" w:type="dxa"/>
            <w:gridSpan w:val="2"/>
            <w:vAlign w:val="top"/>
          </w:tcPr>
          <w:p w14:paraId="76DD3B26">
            <w:pPr>
              <w:pStyle w:val="15"/>
              <w:spacing w:before="149" w:line="219" w:lineRule="auto"/>
              <w:ind w:left="113"/>
              <w:rPr>
                <w:color w:val="auto"/>
                <w:highlight w:val="none"/>
              </w:rPr>
            </w:pPr>
            <w:r>
              <w:rPr>
                <w:color w:val="auto"/>
                <w:spacing w:val="-3"/>
                <w:highlight w:val="none"/>
              </w:rPr>
              <w:t>担任何职务</w:t>
            </w:r>
          </w:p>
        </w:tc>
        <w:tc>
          <w:tcPr>
            <w:tcW w:w="2410" w:type="dxa"/>
            <w:vAlign w:val="top"/>
          </w:tcPr>
          <w:p w14:paraId="653F7738">
            <w:pPr>
              <w:pStyle w:val="15"/>
              <w:spacing w:before="149" w:line="219" w:lineRule="auto"/>
              <w:ind w:left="119"/>
              <w:rPr>
                <w:color w:val="auto"/>
                <w:highlight w:val="none"/>
              </w:rPr>
            </w:pPr>
            <w:r>
              <w:rPr>
                <w:color w:val="auto"/>
                <w:spacing w:val="-7"/>
                <w:highlight w:val="none"/>
              </w:rPr>
              <w:t>备注</w:t>
            </w:r>
          </w:p>
        </w:tc>
      </w:tr>
      <w:tr w14:paraId="57C8B0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4" w:hRule="atLeast"/>
        </w:trPr>
        <w:tc>
          <w:tcPr>
            <w:tcW w:w="1577" w:type="dxa"/>
            <w:vAlign w:val="top"/>
          </w:tcPr>
          <w:p w14:paraId="2D112D7E">
            <w:pPr>
              <w:rPr>
                <w:rFonts w:ascii="Arial"/>
                <w:color w:val="auto"/>
                <w:sz w:val="21"/>
                <w:highlight w:val="none"/>
              </w:rPr>
            </w:pPr>
          </w:p>
        </w:tc>
        <w:tc>
          <w:tcPr>
            <w:tcW w:w="3495" w:type="dxa"/>
            <w:gridSpan w:val="2"/>
            <w:vAlign w:val="top"/>
          </w:tcPr>
          <w:p w14:paraId="0D36202C">
            <w:pPr>
              <w:rPr>
                <w:rFonts w:ascii="Arial"/>
                <w:color w:val="auto"/>
                <w:sz w:val="21"/>
                <w:highlight w:val="none"/>
              </w:rPr>
            </w:pPr>
          </w:p>
        </w:tc>
        <w:tc>
          <w:tcPr>
            <w:tcW w:w="2843" w:type="dxa"/>
            <w:gridSpan w:val="2"/>
            <w:vAlign w:val="top"/>
          </w:tcPr>
          <w:p w14:paraId="3CE32C15">
            <w:pPr>
              <w:rPr>
                <w:rFonts w:ascii="Arial"/>
                <w:color w:val="auto"/>
                <w:sz w:val="21"/>
                <w:highlight w:val="none"/>
              </w:rPr>
            </w:pPr>
          </w:p>
        </w:tc>
        <w:tc>
          <w:tcPr>
            <w:tcW w:w="2410" w:type="dxa"/>
            <w:vAlign w:val="top"/>
          </w:tcPr>
          <w:p w14:paraId="69639008">
            <w:pPr>
              <w:rPr>
                <w:rFonts w:ascii="Arial"/>
                <w:color w:val="auto"/>
                <w:sz w:val="21"/>
                <w:highlight w:val="none"/>
              </w:rPr>
            </w:pPr>
          </w:p>
        </w:tc>
      </w:tr>
      <w:tr w14:paraId="06A4C6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4" w:hRule="atLeast"/>
        </w:trPr>
        <w:tc>
          <w:tcPr>
            <w:tcW w:w="1577" w:type="dxa"/>
            <w:vAlign w:val="top"/>
          </w:tcPr>
          <w:p w14:paraId="72EB9A1E">
            <w:pPr>
              <w:rPr>
                <w:rFonts w:ascii="Arial"/>
                <w:color w:val="auto"/>
                <w:sz w:val="21"/>
                <w:highlight w:val="none"/>
              </w:rPr>
            </w:pPr>
          </w:p>
        </w:tc>
        <w:tc>
          <w:tcPr>
            <w:tcW w:w="3495" w:type="dxa"/>
            <w:gridSpan w:val="2"/>
            <w:vAlign w:val="top"/>
          </w:tcPr>
          <w:p w14:paraId="1519A762">
            <w:pPr>
              <w:rPr>
                <w:rFonts w:ascii="Arial"/>
                <w:color w:val="auto"/>
                <w:sz w:val="21"/>
                <w:highlight w:val="none"/>
              </w:rPr>
            </w:pPr>
          </w:p>
        </w:tc>
        <w:tc>
          <w:tcPr>
            <w:tcW w:w="2843" w:type="dxa"/>
            <w:gridSpan w:val="2"/>
            <w:vAlign w:val="top"/>
          </w:tcPr>
          <w:p w14:paraId="607E1A18">
            <w:pPr>
              <w:rPr>
                <w:rFonts w:ascii="Arial"/>
                <w:color w:val="auto"/>
                <w:sz w:val="21"/>
                <w:highlight w:val="none"/>
              </w:rPr>
            </w:pPr>
          </w:p>
        </w:tc>
        <w:tc>
          <w:tcPr>
            <w:tcW w:w="2410" w:type="dxa"/>
            <w:vAlign w:val="top"/>
          </w:tcPr>
          <w:p w14:paraId="2A731EC0">
            <w:pPr>
              <w:rPr>
                <w:rFonts w:ascii="Arial"/>
                <w:color w:val="auto"/>
                <w:sz w:val="21"/>
                <w:highlight w:val="none"/>
              </w:rPr>
            </w:pPr>
          </w:p>
        </w:tc>
      </w:tr>
      <w:tr w14:paraId="081A35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atLeast"/>
        </w:trPr>
        <w:tc>
          <w:tcPr>
            <w:tcW w:w="1577" w:type="dxa"/>
            <w:vAlign w:val="top"/>
          </w:tcPr>
          <w:p w14:paraId="265E7993">
            <w:pPr>
              <w:rPr>
                <w:rFonts w:ascii="Arial"/>
                <w:color w:val="auto"/>
                <w:sz w:val="21"/>
                <w:highlight w:val="none"/>
              </w:rPr>
            </w:pPr>
          </w:p>
        </w:tc>
        <w:tc>
          <w:tcPr>
            <w:tcW w:w="3495" w:type="dxa"/>
            <w:gridSpan w:val="2"/>
            <w:vAlign w:val="top"/>
          </w:tcPr>
          <w:p w14:paraId="2A8C369C">
            <w:pPr>
              <w:rPr>
                <w:rFonts w:ascii="Arial"/>
                <w:color w:val="auto"/>
                <w:sz w:val="21"/>
                <w:highlight w:val="none"/>
              </w:rPr>
            </w:pPr>
          </w:p>
        </w:tc>
        <w:tc>
          <w:tcPr>
            <w:tcW w:w="2843" w:type="dxa"/>
            <w:gridSpan w:val="2"/>
            <w:vAlign w:val="top"/>
          </w:tcPr>
          <w:p w14:paraId="552DA4F4">
            <w:pPr>
              <w:rPr>
                <w:rFonts w:ascii="Arial"/>
                <w:color w:val="auto"/>
                <w:sz w:val="21"/>
                <w:highlight w:val="none"/>
              </w:rPr>
            </w:pPr>
          </w:p>
        </w:tc>
        <w:tc>
          <w:tcPr>
            <w:tcW w:w="2410" w:type="dxa"/>
            <w:vAlign w:val="top"/>
          </w:tcPr>
          <w:p w14:paraId="0452A27E">
            <w:pPr>
              <w:rPr>
                <w:rFonts w:ascii="Arial"/>
                <w:color w:val="auto"/>
                <w:sz w:val="21"/>
                <w:highlight w:val="none"/>
              </w:rPr>
            </w:pPr>
          </w:p>
        </w:tc>
      </w:tr>
    </w:tbl>
    <w:p w14:paraId="4B004888">
      <w:pPr>
        <w:spacing w:before="78" w:line="219" w:lineRule="auto"/>
        <w:ind w:left="322" w:firstLine="470" w:firstLineChars="200"/>
        <w:rPr>
          <w:rFonts w:ascii="宋体" w:hAnsi="宋体" w:eastAsia="宋体" w:cs="宋体"/>
          <w:color w:val="auto"/>
          <w:sz w:val="24"/>
          <w:szCs w:val="24"/>
          <w:highlight w:val="none"/>
        </w:rPr>
      </w:pPr>
      <w:r>
        <w:rPr>
          <w:rFonts w:ascii="宋体" w:hAnsi="宋体" w:eastAsia="宋体" w:cs="宋体"/>
          <w:b/>
          <w:bCs/>
          <w:color w:val="auto"/>
          <w:spacing w:val="-3"/>
          <w:sz w:val="24"/>
          <w:szCs w:val="24"/>
          <w:highlight w:val="none"/>
        </w:rPr>
        <w:t>2、拟投入本项目的主要成员表</w:t>
      </w:r>
    </w:p>
    <w:tbl>
      <w:tblPr>
        <w:tblStyle w:val="14"/>
        <w:tblW w:w="1035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58"/>
        <w:gridCol w:w="1357"/>
        <w:gridCol w:w="2082"/>
        <w:gridCol w:w="1979"/>
        <w:gridCol w:w="1836"/>
        <w:gridCol w:w="2142"/>
      </w:tblGrid>
      <w:tr w14:paraId="5641EA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8" w:hRule="atLeast"/>
        </w:trPr>
        <w:tc>
          <w:tcPr>
            <w:tcW w:w="958" w:type="dxa"/>
            <w:vAlign w:val="top"/>
          </w:tcPr>
          <w:p w14:paraId="47BC3D13">
            <w:pPr>
              <w:pStyle w:val="15"/>
              <w:spacing w:before="171" w:line="221" w:lineRule="auto"/>
              <w:ind w:left="244"/>
              <w:rPr>
                <w:color w:val="auto"/>
                <w:highlight w:val="none"/>
              </w:rPr>
            </w:pPr>
            <w:r>
              <w:rPr>
                <w:color w:val="auto"/>
                <w:spacing w:val="-5"/>
                <w:highlight w:val="none"/>
              </w:rPr>
              <w:t>序号</w:t>
            </w:r>
          </w:p>
        </w:tc>
        <w:tc>
          <w:tcPr>
            <w:tcW w:w="1357" w:type="dxa"/>
            <w:vAlign w:val="top"/>
          </w:tcPr>
          <w:p w14:paraId="5C9D7F6E">
            <w:pPr>
              <w:pStyle w:val="15"/>
              <w:spacing w:before="172" w:line="219" w:lineRule="auto"/>
              <w:ind w:left="444"/>
              <w:rPr>
                <w:color w:val="auto"/>
                <w:highlight w:val="none"/>
              </w:rPr>
            </w:pPr>
            <w:r>
              <w:rPr>
                <w:color w:val="auto"/>
                <w:spacing w:val="-5"/>
                <w:highlight w:val="none"/>
              </w:rPr>
              <w:t>姓名</w:t>
            </w:r>
          </w:p>
        </w:tc>
        <w:tc>
          <w:tcPr>
            <w:tcW w:w="2082" w:type="dxa"/>
            <w:vAlign w:val="top"/>
          </w:tcPr>
          <w:p w14:paraId="31C8F7C6">
            <w:pPr>
              <w:pStyle w:val="15"/>
              <w:spacing w:before="172" w:line="220" w:lineRule="auto"/>
              <w:ind w:left="810"/>
              <w:rPr>
                <w:color w:val="auto"/>
                <w:highlight w:val="none"/>
              </w:rPr>
            </w:pPr>
            <w:r>
              <w:rPr>
                <w:color w:val="auto"/>
                <w:spacing w:val="-7"/>
                <w:highlight w:val="none"/>
              </w:rPr>
              <w:t>性别</w:t>
            </w:r>
          </w:p>
        </w:tc>
        <w:tc>
          <w:tcPr>
            <w:tcW w:w="1979" w:type="dxa"/>
            <w:vAlign w:val="top"/>
          </w:tcPr>
          <w:p w14:paraId="22A1BD1F">
            <w:pPr>
              <w:pStyle w:val="15"/>
              <w:spacing w:before="172" w:line="221" w:lineRule="auto"/>
              <w:ind w:left="757"/>
              <w:rPr>
                <w:color w:val="auto"/>
                <w:highlight w:val="none"/>
              </w:rPr>
            </w:pPr>
            <w:r>
              <w:rPr>
                <w:color w:val="auto"/>
                <w:spacing w:val="-6"/>
                <w:highlight w:val="none"/>
              </w:rPr>
              <w:t>职称</w:t>
            </w:r>
          </w:p>
        </w:tc>
        <w:tc>
          <w:tcPr>
            <w:tcW w:w="1836" w:type="dxa"/>
            <w:vAlign w:val="top"/>
          </w:tcPr>
          <w:p w14:paraId="4DDBF7AB">
            <w:pPr>
              <w:pStyle w:val="15"/>
              <w:spacing w:before="172" w:line="220" w:lineRule="auto"/>
              <w:ind w:left="711"/>
              <w:rPr>
                <w:color w:val="auto"/>
                <w:highlight w:val="none"/>
              </w:rPr>
            </w:pPr>
            <w:r>
              <w:rPr>
                <w:color w:val="auto"/>
                <w:spacing w:val="-18"/>
                <w:highlight w:val="none"/>
              </w:rPr>
              <w:t>岗位</w:t>
            </w:r>
          </w:p>
        </w:tc>
        <w:tc>
          <w:tcPr>
            <w:tcW w:w="2142" w:type="dxa"/>
            <w:vAlign w:val="top"/>
          </w:tcPr>
          <w:p w14:paraId="1D288960">
            <w:pPr>
              <w:pStyle w:val="15"/>
              <w:spacing w:before="172" w:line="220" w:lineRule="auto"/>
              <w:ind w:left="361"/>
              <w:rPr>
                <w:color w:val="auto"/>
                <w:highlight w:val="none"/>
              </w:rPr>
            </w:pPr>
            <w:r>
              <w:rPr>
                <w:color w:val="auto"/>
                <w:spacing w:val="-3"/>
                <w:highlight w:val="none"/>
              </w:rPr>
              <w:t>从事该岗时间</w:t>
            </w:r>
          </w:p>
        </w:tc>
      </w:tr>
      <w:tr w14:paraId="14F633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958" w:type="dxa"/>
            <w:vAlign w:val="top"/>
          </w:tcPr>
          <w:p w14:paraId="62B916DF">
            <w:pPr>
              <w:pStyle w:val="15"/>
              <w:spacing w:before="149" w:line="219" w:lineRule="auto"/>
              <w:ind w:left="443"/>
              <w:rPr>
                <w:color w:val="auto"/>
                <w:highlight w:val="none"/>
              </w:rPr>
            </w:pPr>
            <w:r>
              <w:rPr>
                <w:color w:val="auto"/>
                <w:highlight w:val="none"/>
              </w:rPr>
              <w:t>1</w:t>
            </w:r>
          </w:p>
        </w:tc>
        <w:tc>
          <w:tcPr>
            <w:tcW w:w="1357" w:type="dxa"/>
            <w:vAlign w:val="top"/>
          </w:tcPr>
          <w:p w14:paraId="3B8AF226">
            <w:pPr>
              <w:rPr>
                <w:rFonts w:ascii="Arial"/>
                <w:color w:val="auto"/>
                <w:sz w:val="21"/>
                <w:highlight w:val="none"/>
              </w:rPr>
            </w:pPr>
          </w:p>
        </w:tc>
        <w:tc>
          <w:tcPr>
            <w:tcW w:w="2082" w:type="dxa"/>
            <w:vAlign w:val="top"/>
          </w:tcPr>
          <w:p w14:paraId="04D92ECB">
            <w:pPr>
              <w:rPr>
                <w:rFonts w:ascii="Arial"/>
                <w:color w:val="auto"/>
                <w:sz w:val="21"/>
                <w:highlight w:val="none"/>
              </w:rPr>
            </w:pPr>
          </w:p>
        </w:tc>
        <w:tc>
          <w:tcPr>
            <w:tcW w:w="1979" w:type="dxa"/>
            <w:vAlign w:val="top"/>
          </w:tcPr>
          <w:p w14:paraId="7C4F4CC6">
            <w:pPr>
              <w:rPr>
                <w:rFonts w:ascii="Arial"/>
                <w:color w:val="auto"/>
                <w:sz w:val="21"/>
                <w:highlight w:val="none"/>
              </w:rPr>
            </w:pPr>
          </w:p>
        </w:tc>
        <w:tc>
          <w:tcPr>
            <w:tcW w:w="1836" w:type="dxa"/>
            <w:vAlign w:val="top"/>
          </w:tcPr>
          <w:p w14:paraId="2285A558">
            <w:pPr>
              <w:rPr>
                <w:rFonts w:ascii="Arial"/>
                <w:color w:val="auto"/>
                <w:sz w:val="21"/>
                <w:highlight w:val="none"/>
              </w:rPr>
            </w:pPr>
          </w:p>
        </w:tc>
        <w:tc>
          <w:tcPr>
            <w:tcW w:w="2142" w:type="dxa"/>
            <w:vAlign w:val="top"/>
          </w:tcPr>
          <w:p w14:paraId="61F2A4D2">
            <w:pPr>
              <w:rPr>
                <w:rFonts w:ascii="Arial"/>
                <w:color w:val="auto"/>
                <w:sz w:val="21"/>
                <w:highlight w:val="none"/>
              </w:rPr>
            </w:pPr>
          </w:p>
        </w:tc>
      </w:tr>
      <w:tr w14:paraId="55B3BF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958" w:type="dxa"/>
            <w:vAlign w:val="top"/>
          </w:tcPr>
          <w:p w14:paraId="6195ED06">
            <w:pPr>
              <w:pStyle w:val="15"/>
              <w:spacing w:before="149" w:line="219" w:lineRule="auto"/>
              <w:ind w:left="428"/>
              <w:rPr>
                <w:color w:val="auto"/>
                <w:highlight w:val="none"/>
              </w:rPr>
            </w:pPr>
            <w:r>
              <w:rPr>
                <w:color w:val="auto"/>
                <w:highlight w:val="none"/>
              </w:rPr>
              <w:t>2</w:t>
            </w:r>
          </w:p>
        </w:tc>
        <w:tc>
          <w:tcPr>
            <w:tcW w:w="1357" w:type="dxa"/>
            <w:vAlign w:val="top"/>
          </w:tcPr>
          <w:p w14:paraId="6A19D582">
            <w:pPr>
              <w:rPr>
                <w:rFonts w:ascii="Arial"/>
                <w:color w:val="auto"/>
                <w:sz w:val="21"/>
                <w:highlight w:val="none"/>
              </w:rPr>
            </w:pPr>
          </w:p>
        </w:tc>
        <w:tc>
          <w:tcPr>
            <w:tcW w:w="2082" w:type="dxa"/>
            <w:vAlign w:val="top"/>
          </w:tcPr>
          <w:p w14:paraId="55E49ABF">
            <w:pPr>
              <w:rPr>
                <w:rFonts w:ascii="Arial"/>
                <w:color w:val="auto"/>
                <w:sz w:val="21"/>
                <w:highlight w:val="none"/>
              </w:rPr>
            </w:pPr>
          </w:p>
        </w:tc>
        <w:tc>
          <w:tcPr>
            <w:tcW w:w="1979" w:type="dxa"/>
            <w:vAlign w:val="top"/>
          </w:tcPr>
          <w:p w14:paraId="029FF8CE">
            <w:pPr>
              <w:rPr>
                <w:rFonts w:ascii="Arial"/>
                <w:color w:val="auto"/>
                <w:sz w:val="21"/>
                <w:highlight w:val="none"/>
              </w:rPr>
            </w:pPr>
          </w:p>
        </w:tc>
        <w:tc>
          <w:tcPr>
            <w:tcW w:w="1836" w:type="dxa"/>
            <w:vAlign w:val="top"/>
          </w:tcPr>
          <w:p w14:paraId="66E62295">
            <w:pPr>
              <w:rPr>
                <w:rFonts w:ascii="Arial"/>
                <w:color w:val="auto"/>
                <w:sz w:val="21"/>
                <w:highlight w:val="none"/>
              </w:rPr>
            </w:pPr>
          </w:p>
        </w:tc>
        <w:tc>
          <w:tcPr>
            <w:tcW w:w="2142" w:type="dxa"/>
            <w:vAlign w:val="top"/>
          </w:tcPr>
          <w:p w14:paraId="092B660B">
            <w:pPr>
              <w:rPr>
                <w:rFonts w:ascii="Arial"/>
                <w:color w:val="auto"/>
                <w:sz w:val="21"/>
                <w:highlight w:val="none"/>
              </w:rPr>
            </w:pPr>
          </w:p>
        </w:tc>
      </w:tr>
      <w:tr w14:paraId="3271F9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958" w:type="dxa"/>
            <w:vAlign w:val="top"/>
          </w:tcPr>
          <w:p w14:paraId="2118ED9E">
            <w:pPr>
              <w:pStyle w:val="15"/>
              <w:spacing w:before="151" w:line="217" w:lineRule="auto"/>
              <w:ind w:left="430"/>
              <w:rPr>
                <w:color w:val="auto"/>
                <w:highlight w:val="none"/>
              </w:rPr>
            </w:pPr>
            <w:r>
              <w:rPr>
                <w:color w:val="auto"/>
                <w:highlight w:val="none"/>
              </w:rPr>
              <w:t>3</w:t>
            </w:r>
          </w:p>
        </w:tc>
        <w:tc>
          <w:tcPr>
            <w:tcW w:w="1357" w:type="dxa"/>
            <w:vAlign w:val="top"/>
          </w:tcPr>
          <w:p w14:paraId="02BB9D27">
            <w:pPr>
              <w:rPr>
                <w:rFonts w:ascii="Arial"/>
                <w:color w:val="auto"/>
                <w:sz w:val="21"/>
                <w:highlight w:val="none"/>
              </w:rPr>
            </w:pPr>
          </w:p>
        </w:tc>
        <w:tc>
          <w:tcPr>
            <w:tcW w:w="2082" w:type="dxa"/>
            <w:vAlign w:val="top"/>
          </w:tcPr>
          <w:p w14:paraId="3B99581A">
            <w:pPr>
              <w:rPr>
                <w:rFonts w:ascii="Arial"/>
                <w:color w:val="auto"/>
                <w:sz w:val="21"/>
                <w:highlight w:val="none"/>
              </w:rPr>
            </w:pPr>
          </w:p>
        </w:tc>
        <w:tc>
          <w:tcPr>
            <w:tcW w:w="1979" w:type="dxa"/>
            <w:vAlign w:val="top"/>
          </w:tcPr>
          <w:p w14:paraId="05FCEE0E">
            <w:pPr>
              <w:rPr>
                <w:rFonts w:ascii="Arial"/>
                <w:color w:val="auto"/>
                <w:sz w:val="21"/>
                <w:highlight w:val="none"/>
              </w:rPr>
            </w:pPr>
          </w:p>
        </w:tc>
        <w:tc>
          <w:tcPr>
            <w:tcW w:w="1836" w:type="dxa"/>
            <w:vAlign w:val="top"/>
          </w:tcPr>
          <w:p w14:paraId="7FCA20BF">
            <w:pPr>
              <w:rPr>
                <w:rFonts w:ascii="Arial"/>
                <w:color w:val="auto"/>
                <w:sz w:val="21"/>
                <w:highlight w:val="none"/>
              </w:rPr>
            </w:pPr>
          </w:p>
        </w:tc>
        <w:tc>
          <w:tcPr>
            <w:tcW w:w="2142" w:type="dxa"/>
            <w:vAlign w:val="top"/>
          </w:tcPr>
          <w:p w14:paraId="0C1D607D">
            <w:pPr>
              <w:rPr>
                <w:rFonts w:ascii="Arial"/>
                <w:color w:val="auto"/>
                <w:sz w:val="21"/>
                <w:highlight w:val="none"/>
              </w:rPr>
            </w:pPr>
          </w:p>
        </w:tc>
      </w:tr>
      <w:tr w14:paraId="6DE6E5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958" w:type="dxa"/>
            <w:vAlign w:val="top"/>
          </w:tcPr>
          <w:p w14:paraId="2103A2E0">
            <w:pPr>
              <w:pStyle w:val="15"/>
              <w:spacing w:before="151" w:line="221" w:lineRule="auto"/>
              <w:ind w:left="380"/>
              <w:rPr>
                <w:color w:val="auto"/>
                <w:highlight w:val="none"/>
              </w:rPr>
            </w:pPr>
            <w:r>
              <w:rPr>
                <w:color w:val="auto"/>
                <w:highlight w:val="none"/>
              </w:rPr>
              <w:t>…</w:t>
            </w:r>
          </w:p>
        </w:tc>
        <w:tc>
          <w:tcPr>
            <w:tcW w:w="1357" w:type="dxa"/>
            <w:vAlign w:val="top"/>
          </w:tcPr>
          <w:p w14:paraId="44190711">
            <w:pPr>
              <w:rPr>
                <w:rFonts w:ascii="Arial"/>
                <w:color w:val="auto"/>
                <w:sz w:val="21"/>
                <w:highlight w:val="none"/>
              </w:rPr>
            </w:pPr>
          </w:p>
        </w:tc>
        <w:tc>
          <w:tcPr>
            <w:tcW w:w="2082" w:type="dxa"/>
            <w:vAlign w:val="top"/>
          </w:tcPr>
          <w:p w14:paraId="5B94888B">
            <w:pPr>
              <w:rPr>
                <w:rFonts w:ascii="Arial"/>
                <w:color w:val="auto"/>
                <w:sz w:val="21"/>
                <w:highlight w:val="none"/>
              </w:rPr>
            </w:pPr>
          </w:p>
        </w:tc>
        <w:tc>
          <w:tcPr>
            <w:tcW w:w="1979" w:type="dxa"/>
            <w:vAlign w:val="top"/>
          </w:tcPr>
          <w:p w14:paraId="0FEDE8B2">
            <w:pPr>
              <w:rPr>
                <w:rFonts w:ascii="Arial"/>
                <w:color w:val="auto"/>
                <w:sz w:val="21"/>
                <w:highlight w:val="none"/>
              </w:rPr>
            </w:pPr>
          </w:p>
        </w:tc>
        <w:tc>
          <w:tcPr>
            <w:tcW w:w="1836" w:type="dxa"/>
            <w:vAlign w:val="top"/>
          </w:tcPr>
          <w:p w14:paraId="3923C2D8">
            <w:pPr>
              <w:rPr>
                <w:rFonts w:ascii="Arial"/>
                <w:color w:val="auto"/>
                <w:sz w:val="21"/>
                <w:highlight w:val="none"/>
              </w:rPr>
            </w:pPr>
          </w:p>
        </w:tc>
        <w:tc>
          <w:tcPr>
            <w:tcW w:w="2142" w:type="dxa"/>
            <w:vAlign w:val="top"/>
          </w:tcPr>
          <w:p w14:paraId="39F2B3B0">
            <w:pPr>
              <w:rPr>
                <w:rFonts w:ascii="Arial"/>
                <w:color w:val="auto"/>
                <w:sz w:val="21"/>
                <w:highlight w:val="none"/>
              </w:rPr>
            </w:pPr>
          </w:p>
        </w:tc>
      </w:tr>
    </w:tbl>
    <w:p w14:paraId="4DE437C5">
      <w:pPr>
        <w:rPr>
          <w:color w:val="auto"/>
          <w:highlight w:val="none"/>
        </w:rPr>
        <w:sectPr>
          <w:footerReference r:id="rId40" w:type="default"/>
          <w:pgSz w:w="11906" w:h="16839"/>
          <w:pgMar w:top="1431" w:right="681" w:bottom="1175" w:left="822" w:header="0" w:footer="961" w:gutter="0"/>
          <w:cols w:space="720" w:num="1"/>
        </w:sectPr>
      </w:pPr>
    </w:p>
    <w:p w14:paraId="2C900759">
      <w:pPr>
        <w:spacing w:before="62" w:line="219" w:lineRule="auto"/>
        <w:ind w:left="3852" w:firstLine="466" w:firstLineChars="200"/>
        <w:rPr>
          <w:rFonts w:ascii="宋体" w:hAnsi="宋体" w:eastAsia="宋体" w:cs="宋体"/>
          <w:color w:val="auto"/>
          <w:sz w:val="24"/>
          <w:szCs w:val="24"/>
          <w:highlight w:val="none"/>
        </w:rPr>
      </w:pPr>
      <w:r>
        <w:rPr>
          <w:rFonts w:ascii="宋体" w:hAnsi="宋体" w:eastAsia="宋体" w:cs="宋体"/>
          <w:b/>
          <w:bCs/>
          <w:color w:val="auto"/>
          <w:spacing w:val="-4"/>
          <w:sz w:val="24"/>
          <w:szCs w:val="24"/>
          <w:highlight w:val="none"/>
        </w:rPr>
        <w:t>（附件九）经营业绩表</w:t>
      </w:r>
    </w:p>
    <w:p w14:paraId="4121FE08">
      <w:pPr>
        <w:spacing w:before="78" w:line="219" w:lineRule="auto"/>
        <w:ind w:left="123"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投标人名称（公章</w:t>
      </w:r>
      <w:r>
        <w:rPr>
          <w:rFonts w:ascii="宋体" w:hAnsi="宋体" w:eastAsia="宋体" w:cs="宋体"/>
          <w:color w:val="auto"/>
          <w:sz w:val="24"/>
          <w:szCs w:val="24"/>
          <w:highlight w:val="none"/>
        </w:rPr>
        <w:t>）：</w:t>
      </w:r>
      <w:r>
        <w:rPr>
          <w:rFonts w:ascii="宋体" w:hAnsi="宋体" w:eastAsia="宋体" w:cs="宋体"/>
          <w:color w:val="auto"/>
          <w:sz w:val="24"/>
          <w:szCs w:val="24"/>
          <w:highlight w:val="none"/>
          <w:u w:val="single" w:color="auto"/>
        </w:rPr>
        <w:t xml:space="preserve">                     </w:t>
      </w:r>
      <w:r>
        <w:rPr>
          <w:rFonts w:ascii="宋体" w:hAnsi="宋体" w:eastAsia="宋体" w:cs="宋体"/>
          <w:color w:val="auto"/>
          <w:spacing w:val="-109"/>
          <w:sz w:val="24"/>
          <w:szCs w:val="24"/>
          <w:highlight w:val="none"/>
        </w:rPr>
        <w:t xml:space="preserve"> </w:t>
      </w:r>
      <w:r>
        <w:rPr>
          <w:rFonts w:ascii="宋体" w:hAnsi="宋体" w:eastAsia="宋体" w:cs="宋体"/>
          <w:color w:val="auto"/>
          <w:spacing w:val="-2"/>
          <w:sz w:val="24"/>
          <w:szCs w:val="24"/>
          <w:highlight w:val="none"/>
        </w:rPr>
        <w:t>招标编号：</w:t>
      </w:r>
      <w:r>
        <w:rPr>
          <w:rFonts w:ascii="宋体" w:hAnsi="宋体" w:eastAsia="宋体" w:cs="宋体"/>
          <w:color w:val="auto"/>
          <w:sz w:val="24"/>
          <w:szCs w:val="24"/>
          <w:highlight w:val="none"/>
          <w:u w:val="single" w:color="auto"/>
        </w:rPr>
        <w:t xml:space="preserve">                               </w:t>
      </w:r>
    </w:p>
    <w:p w14:paraId="155898A9">
      <w:pPr>
        <w:spacing w:before="155" w:line="219" w:lineRule="auto"/>
        <w:ind w:left="124"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项目名称：</w:t>
      </w:r>
      <w:r>
        <w:rPr>
          <w:rFonts w:ascii="宋体" w:hAnsi="宋体" w:eastAsia="宋体" w:cs="宋体"/>
          <w:color w:val="auto"/>
          <w:spacing w:val="-2"/>
          <w:sz w:val="24"/>
          <w:szCs w:val="24"/>
          <w:highlight w:val="none"/>
          <w:u w:val="single" w:color="auto"/>
        </w:rPr>
        <w:t xml:space="preserve">                               </w:t>
      </w:r>
      <w:r>
        <w:rPr>
          <w:rFonts w:ascii="宋体" w:hAnsi="宋体" w:eastAsia="宋体" w:cs="宋体"/>
          <w:color w:val="auto"/>
          <w:spacing w:val="-110"/>
          <w:sz w:val="24"/>
          <w:szCs w:val="24"/>
          <w:highlight w:val="none"/>
        </w:rPr>
        <w:t xml:space="preserve"> </w:t>
      </w:r>
      <w:r>
        <w:rPr>
          <w:rFonts w:ascii="宋体" w:hAnsi="宋体" w:eastAsia="宋体" w:cs="宋体"/>
          <w:color w:val="auto"/>
          <w:spacing w:val="-2"/>
          <w:sz w:val="24"/>
          <w:szCs w:val="24"/>
          <w:highlight w:val="none"/>
        </w:rPr>
        <w:t>所投内容：</w:t>
      </w:r>
      <w:r>
        <w:rPr>
          <w:rFonts w:ascii="宋体" w:hAnsi="宋体" w:eastAsia="宋体" w:cs="宋体"/>
          <w:color w:val="auto"/>
          <w:spacing w:val="-2"/>
          <w:sz w:val="24"/>
          <w:szCs w:val="24"/>
          <w:highlight w:val="none"/>
          <w:u w:val="single" w:color="auto"/>
        </w:rPr>
        <w:t xml:space="preserve">                                </w:t>
      </w:r>
    </w:p>
    <w:tbl>
      <w:tblPr>
        <w:tblStyle w:val="14"/>
        <w:tblW w:w="1006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268"/>
        <w:gridCol w:w="3840"/>
        <w:gridCol w:w="2199"/>
        <w:gridCol w:w="1759"/>
      </w:tblGrid>
      <w:tr w14:paraId="6A2215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trPr>
        <w:tc>
          <w:tcPr>
            <w:tcW w:w="2268" w:type="dxa"/>
            <w:vAlign w:val="top"/>
          </w:tcPr>
          <w:p w14:paraId="410A6210">
            <w:pPr>
              <w:pStyle w:val="15"/>
              <w:spacing w:before="152" w:line="224" w:lineRule="auto"/>
              <w:ind w:left="900"/>
              <w:rPr>
                <w:color w:val="auto"/>
                <w:highlight w:val="none"/>
              </w:rPr>
            </w:pPr>
            <w:r>
              <w:rPr>
                <w:color w:val="auto"/>
                <w:spacing w:val="-5"/>
                <w:highlight w:val="none"/>
              </w:rPr>
              <w:t>地区</w:t>
            </w:r>
          </w:p>
        </w:tc>
        <w:tc>
          <w:tcPr>
            <w:tcW w:w="3840" w:type="dxa"/>
            <w:vAlign w:val="top"/>
          </w:tcPr>
          <w:p w14:paraId="52B43EC4">
            <w:pPr>
              <w:pStyle w:val="15"/>
              <w:spacing w:before="152" w:line="220" w:lineRule="auto"/>
              <w:ind w:left="1451"/>
              <w:rPr>
                <w:color w:val="auto"/>
                <w:highlight w:val="none"/>
              </w:rPr>
            </w:pPr>
            <w:r>
              <w:rPr>
                <w:color w:val="auto"/>
                <w:spacing w:val="-4"/>
                <w:highlight w:val="none"/>
              </w:rPr>
              <w:t>项目名称</w:t>
            </w:r>
          </w:p>
        </w:tc>
        <w:tc>
          <w:tcPr>
            <w:tcW w:w="2199" w:type="dxa"/>
            <w:vAlign w:val="top"/>
          </w:tcPr>
          <w:p w14:paraId="4D6C18A1">
            <w:pPr>
              <w:pStyle w:val="15"/>
              <w:spacing w:before="152" w:line="219" w:lineRule="auto"/>
              <w:ind w:left="869"/>
              <w:rPr>
                <w:color w:val="auto"/>
                <w:highlight w:val="none"/>
              </w:rPr>
            </w:pPr>
            <w:r>
              <w:rPr>
                <w:color w:val="auto"/>
                <w:spacing w:val="-6"/>
                <w:highlight w:val="none"/>
              </w:rPr>
              <w:t>金额</w:t>
            </w:r>
          </w:p>
        </w:tc>
        <w:tc>
          <w:tcPr>
            <w:tcW w:w="1759" w:type="dxa"/>
            <w:vAlign w:val="top"/>
          </w:tcPr>
          <w:p w14:paraId="6B43C8B5">
            <w:pPr>
              <w:pStyle w:val="15"/>
              <w:spacing w:before="152" w:line="220" w:lineRule="auto"/>
              <w:ind w:left="687"/>
              <w:rPr>
                <w:color w:val="auto"/>
                <w:highlight w:val="none"/>
              </w:rPr>
            </w:pPr>
            <w:r>
              <w:rPr>
                <w:color w:val="auto"/>
                <w:spacing w:val="-26"/>
                <w:highlight w:val="none"/>
              </w:rPr>
              <w:t>日期</w:t>
            </w:r>
          </w:p>
        </w:tc>
      </w:tr>
      <w:tr w14:paraId="2A3DFF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0" w:hRule="atLeast"/>
        </w:trPr>
        <w:tc>
          <w:tcPr>
            <w:tcW w:w="2268" w:type="dxa"/>
            <w:vAlign w:val="top"/>
          </w:tcPr>
          <w:p w14:paraId="20F9E295">
            <w:pPr>
              <w:rPr>
                <w:rFonts w:ascii="Arial"/>
                <w:color w:val="auto"/>
                <w:sz w:val="21"/>
                <w:highlight w:val="none"/>
              </w:rPr>
            </w:pPr>
          </w:p>
        </w:tc>
        <w:tc>
          <w:tcPr>
            <w:tcW w:w="3840" w:type="dxa"/>
            <w:vAlign w:val="top"/>
          </w:tcPr>
          <w:p w14:paraId="3DF80BF3">
            <w:pPr>
              <w:rPr>
                <w:rFonts w:ascii="Arial"/>
                <w:color w:val="auto"/>
                <w:sz w:val="21"/>
                <w:highlight w:val="none"/>
              </w:rPr>
            </w:pPr>
          </w:p>
        </w:tc>
        <w:tc>
          <w:tcPr>
            <w:tcW w:w="2199" w:type="dxa"/>
            <w:vAlign w:val="top"/>
          </w:tcPr>
          <w:p w14:paraId="45CA536C">
            <w:pPr>
              <w:rPr>
                <w:rFonts w:ascii="Arial"/>
                <w:color w:val="auto"/>
                <w:sz w:val="21"/>
                <w:highlight w:val="none"/>
              </w:rPr>
            </w:pPr>
          </w:p>
        </w:tc>
        <w:tc>
          <w:tcPr>
            <w:tcW w:w="1759" w:type="dxa"/>
            <w:vAlign w:val="top"/>
          </w:tcPr>
          <w:p w14:paraId="289E38EE">
            <w:pPr>
              <w:rPr>
                <w:rFonts w:ascii="Arial"/>
                <w:color w:val="auto"/>
                <w:sz w:val="21"/>
                <w:highlight w:val="none"/>
              </w:rPr>
            </w:pPr>
          </w:p>
        </w:tc>
      </w:tr>
      <w:tr w14:paraId="04CA89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0" w:hRule="atLeast"/>
        </w:trPr>
        <w:tc>
          <w:tcPr>
            <w:tcW w:w="2268" w:type="dxa"/>
            <w:vAlign w:val="top"/>
          </w:tcPr>
          <w:p w14:paraId="7B738CAA">
            <w:pPr>
              <w:rPr>
                <w:rFonts w:ascii="Arial"/>
                <w:color w:val="auto"/>
                <w:sz w:val="21"/>
                <w:highlight w:val="none"/>
              </w:rPr>
            </w:pPr>
          </w:p>
        </w:tc>
        <w:tc>
          <w:tcPr>
            <w:tcW w:w="3840" w:type="dxa"/>
            <w:vAlign w:val="top"/>
          </w:tcPr>
          <w:p w14:paraId="67C3FC9E">
            <w:pPr>
              <w:rPr>
                <w:rFonts w:ascii="Arial"/>
                <w:color w:val="auto"/>
                <w:sz w:val="21"/>
                <w:highlight w:val="none"/>
              </w:rPr>
            </w:pPr>
          </w:p>
        </w:tc>
        <w:tc>
          <w:tcPr>
            <w:tcW w:w="2199" w:type="dxa"/>
            <w:vAlign w:val="top"/>
          </w:tcPr>
          <w:p w14:paraId="0053F08B">
            <w:pPr>
              <w:rPr>
                <w:rFonts w:ascii="Arial"/>
                <w:color w:val="auto"/>
                <w:sz w:val="21"/>
                <w:highlight w:val="none"/>
              </w:rPr>
            </w:pPr>
          </w:p>
        </w:tc>
        <w:tc>
          <w:tcPr>
            <w:tcW w:w="1759" w:type="dxa"/>
            <w:vAlign w:val="top"/>
          </w:tcPr>
          <w:p w14:paraId="526F9A2A">
            <w:pPr>
              <w:rPr>
                <w:rFonts w:ascii="Arial"/>
                <w:color w:val="auto"/>
                <w:sz w:val="21"/>
                <w:highlight w:val="none"/>
              </w:rPr>
            </w:pPr>
          </w:p>
        </w:tc>
      </w:tr>
      <w:tr w14:paraId="52969B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2268" w:type="dxa"/>
            <w:vAlign w:val="top"/>
          </w:tcPr>
          <w:p w14:paraId="07344F8E">
            <w:pPr>
              <w:rPr>
                <w:rFonts w:ascii="Arial"/>
                <w:color w:val="auto"/>
                <w:sz w:val="21"/>
                <w:highlight w:val="none"/>
              </w:rPr>
            </w:pPr>
          </w:p>
        </w:tc>
        <w:tc>
          <w:tcPr>
            <w:tcW w:w="3840" w:type="dxa"/>
            <w:vAlign w:val="top"/>
          </w:tcPr>
          <w:p w14:paraId="6C3DF3DA">
            <w:pPr>
              <w:rPr>
                <w:rFonts w:ascii="Arial"/>
                <w:color w:val="auto"/>
                <w:sz w:val="21"/>
                <w:highlight w:val="none"/>
              </w:rPr>
            </w:pPr>
          </w:p>
        </w:tc>
        <w:tc>
          <w:tcPr>
            <w:tcW w:w="2199" w:type="dxa"/>
            <w:vAlign w:val="top"/>
          </w:tcPr>
          <w:p w14:paraId="370BCF41">
            <w:pPr>
              <w:rPr>
                <w:rFonts w:ascii="Arial"/>
                <w:color w:val="auto"/>
                <w:sz w:val="21"/>
                <w:highlight w:val="none"/>
              </w:rPr>
            </w:pPr>
          </w:p>
        </w:tc>
        <w:tc>
          <w:tcPr>
            <w:tcW w:w="1759" w:type="dxa"/>
            <w:vAlign w:val="top"/>
          </w:tcPr>
          <w:p w14:paraId="0B55695B">
            <w:pPr>
              <w:rPr>
                <w:rFonts w:ascii="Arial"/>
                <w:color w:val="auto"/>
                <w:sz w:val="21"/>
                <w:highlight w:val="none"/>
              </w:rPr>
            </w:pPr>
          </w:p>
        </w:tc>
      </w:tr>
      <w:tr w14:paraId="0229C5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2268" w:type="dxa"/>
            <w:vAlign w:val="top"/>
          </w:tcPr>
          <w:p w14:paraId="69F13D79">
            <w:pPr>
              <w:pStyle w:val="15"/>
              <w:spacing w:before="150" w:line="344" w:lineRule="exact"/>
              <w:ind w:left="1035"/>
              <w:rPr>
                <w:color w:val="auto"/>
                <w:highlight w:val="none"/>
              </w:rPr>
            </w:pPr>
            <w:r>
              <w:rPr>
                <w:color w:val="auto"/>
                <w:position w:val="2"/>
                <w:highlight w:val="none"/>
              </w:rPr>
              <w:t>…</w:t>
            </w:r>
          </w:p>
        </w:tc>
        <w:tc>
          <w:tcPr>
            <w:tcW w:w="3840" w:type="dxa"/>
            <w:vAlign w:val="top"/>
          </w:tcPr>
          <w:p w14:paraId="47D75F2C">
            <w:pPr>
              <w:pStyle w:val="15"/>
              <w:spacing w:before="150" w:line="344" w:lineRule="exact"/>
              <w:ind w:left="1823"/>
              <w:rPr>
                <w:color w:val="auto"/>
                <w:highlight w:val="none"/>
              </w:rPr>
            </w:pPr>
            <w:r>
              <w:rPr>
                <w:color w:val="auto"/>
                <w:position w:val="2"/>
                <w:highlight w:val="none"/>
              </w:rPr>
              <w:t>…</w:t>
            </w:r>
          </w:p>
        </w:tc>
        <w:tc>
          <w:tcPr>
            <w:tcW w:w="2199" w:type="dxa"/>
            <w:vAlign w:val="top"/>
          </w:tcPr>
          <w:p w14:paraId="23B2595B">
            <w:pPr>
              <w:pStyle w:val="15"/>
              <w:spacing w:before="150" w:line="344" w:lineRule="exact"/>
              <w:ind w:left="1002"/>
              <w:rPr>
                <w:color w:val="auto"/>
                <w:highlight w:val="none"/>
              </w:rPr>
            </w:pPr>
            <w:r>
              <w:rPr>
                <w:color w:val="auto"/>
                <w:position w:val="2"/>
                <w:highlight w:val="none"/>
              </w:rPr>
              <w:t>…</w:t>
            </w:r>
          </w:p>
        </w:tc>
        <w:tc>
          <w:tcPr>
            <w:tcW w:w="1759" w:type="dxa"/>
            <w:vAlign w:val="top"/>
          </w:tcPr>
          <w:p w14:paraId="6F84D217">
            <w:pPr>
              <w:pStyle w:val="15"/>
              <w:spacing w:before="150" w:line="344" w:lineRule="exact"/>
              <w:ind w:left="780"/>
              <w:rPr>
                <w:color w:val="auto"/>
                <w:highlight w:val="none"/>
              </w:rPr>
            </w:pPr>
            <w:r>
              <w:rPr>
                <w:color w:val="auto"/>
                <w:position w:val="2"/>
                <w:highlight w:val="none"/>
              </w:rPr>
              <w:t>…</w:t>
            </w:r>
          </w:p>
        </w:tc>
      </w:tr>
    </w:tbl>
    <w:p w14:paraId="5D7D2E23">
      <w:pPr>
        <w:spacing w:before="146" w:line="219" w:lineRule="auto"/>
        <w:ind w:left="139" w:firstLine="466" w:firstLineChars="200"/>
        <w:rPr>
          <w:rFonts w:ascii="宋体" w:hAnsi="宋体" w:eastAsia="宋体" w:cs="宋体"/>
          <w:color w:val="auto"/>
          <w:sz w:val="24"/>
          <w:szCs w:val="24"/>
          <w:highlight w:val="none"/>
        </w:rPr>
      </w:pPr>
      <w:r>
        <w:rPr>
          <w:rFonts w:ascii="宋体" w:hAnsi="宋体" w:eastAsia="宋体" w:cs="宋体"/>
          <w:b/>
          <w:bCs/>
          <w:color w:val="auto"/>
          <w:spacing w:val="-4"/>
          <w:sz w:val="24"/>
          <w:szCs w:val="24"/>
          <w:highlight w:val="none"/>
        </w:rPr>
        <w:t>附：成交通知书或合同的复印件加盖公章。</w:t>
      </w:r>
    </w:p>
    <w:p w14:paraId="5B3D4E2F">
      <w:pPr>
        <w:spacing w:before="79" w:line="219" w:lineRule="auto"/>
        <w:ind w:left="2165" w:firstLine="470" w:firstLineChars="200"/>
        <w:rPr>
          <w:rFonts w:ascii="宋体" w:hAnsi="宋体" w:eastAsia="宋体" w:cs="宋体"/>
          <w:color w:val="auto"/>
          <w:sz w:val="24"/>
          <w:szCs w:val="24"/>
          <w:highlight w:val="none"/>
        </w:rPr>
      </w:pPr>
      <w:r>
        <w:rPr>
          <w:rFonts w:ascii="宋体" w:hAnsi="宋体" w:eastAsia="宋体" w:cs="宋体"/>
          <w:b/>
          <w:bCs/>
          <w:color w:val="auto"/>
          <w:spacing w:val="-3"/>
          <w:sz w:val="24"/>
          <w:szCs w:val="24"/>
          <w:highlight w:val="none"/>
        </w:rPr>
        <w:t>（附件十）投标单位（供应商）《反商业贿赂承诺书》</w:t>
      </w:r>
    </w:p>
    <w:p w14:paraId="6F89F7F0">
      <w:pPr>
        <w:spacing w:before="78" w:line="339" w:lineRule="auto"/>
        <w:ind w:left="539" w:right="112" w:firstLine="484"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我公司承诺在</w:t>
      </w:r>
      <w:r>
        <w:rPr>
          <w:rFonts w:ascii="宋体" w:hAnsi="宋体" w:eastAsia="宋体" w:cs="宋体"/>
          <w:color w:val="auto"/>
          <w:spacing w:val="1"/>
          <w:sz w:val="24"/>
          <w:szCs w:val="24"/>
          <w:highlight w:val="none"/>
          <w:u w:val="single" w:color="auto"/>
        </w:rPr>
        <w:t>（项目名称、项目编号）</w:t>
      </w:r>
      <w:r>
        <w:rPr>
          <w:rFonts w:ascii="宋体" w:hAnsi="宋体" w:eastAsia="宋体" w:cs="宋体"/>
          <w:color w:val="auto"/>
          <w:spacing w:val="1"/>
          <w:sz w:val="24"/>
          <w:szCs w:val="24"/>
          <w:highlight w:val="none"/>
        </w:rPr>
        <w:t>招标活动中，不给予采购放工作人员以及招标</w:t>
      </w:r>
      <w:r>
        <w:rPr>
          <w:rFonts w:ascii="宋体" w:hAnsi="宋体" w:eastAsia="宋体" w:cs="宋体"/>
          <w:color w:val="auto"/>
          <w:spacing w:val="15"/>
          <w:sz w:val="24"/>
          <w:szCs w:val="24"/>
          <w:highlight w:val="none"/>
        </w:rPr>
        <w:t xml:space="preserve"> </w:t>
      </w:r>
      <w:r>
        <w:rPr>
          <w:rFonts w:ascii="宋体" w:hAnsi="宋体" w:eastAsia="宋体" w:cs="宋体"/>
          <w:color w:val="auto"/>
          <w:spacing w:val="2"/>
          <w:sz w:val="24"/>
          <w:szCs w:val="24"/>
          <w:highlight w:val="none"/>
        </w:rPr>
        <w:t>代理机构工作人员及其亲属各种形式的商业</w:t>
      </w:r>
      <w:r>
        <w:rPr>
          <w:rFonts w:ascii="宋体" w:hAnsi="宋体" w:eastAsia="宋体" w:cs="宋体"/>
          <w:color w:val="auto"/>
          <w:spacing w:val="1"/>
          <w:sz w:val="24"/>
          <w:szCs w:val="24"/>
          <w:highlight w:val="none"/>
        </w:rPr>
        <w:t>贿赂（包括送礼金礼品、有价证券、购物券、</w:t>
      </w:r>
      <w:r>
        <w:rPr>
          <w:rFonts w:ascii="宋体" w:hAnsi="宋体" w:eastAsia="宋体" w:cs="宋体"/>
          <w:color w:val="auto"/>
          <w:sz w:val="24"/>
          <w:szCs w:val="24"/>
          <w:highlight w:val="none"/>
        </w:rPr>
        <w:t xml:space="preserve"> </w:t>
      </w:r>
      <w:r>
        <w:rPr>
          <w:rFonts w:ascii="宋体" w:hAnsi="宋体" w:eastAsia="宋体" w:cs="宋体"/>
          <w:color w:val="auto"/>
          <w:spacing w:val="1"/>
          <w:sz w:val="24"/>
          <w:szCs w:val="24"/>
          <w:highlight w:val="none"/>
        </w:rPr>
        <w:t>回扣、佣金、咨询费、劳务费、赞助费、宣传费、支付旅游费用、报销各种消费凭证、宴</w:t>
      </w:r>
      <w:r>
        <w:rPr>
          <w:rFonts w:ascii="宋体" w:hAnsi="宋体" w:eastAsia="宋体" w:cs="宋体"/>
          <w:color w:val="auto"/>
          <w:spacing w:val="17"/>
          <w:sz w:val="24"/>
          <w:szCs w:val="24"/>
          <w:highlight w:val="none"/>
        </w:rPr>
        <w:t xml:space="preserve"> </w:t>
      </w:r>
      <w:r>
        <w:rPr>
          <w:rFonts w:ascii="宋体" w:hAnsi="宋体" w:eastAsia="宋体" w:cs="宋体"/>
          <w:color w:val="auto"/>
          <w:spacing w:val="1"/>
          <w:sz w:val="24"/>
          <w:szCs w:val="24"/>
          <w:highlight w:val="none"/>
        </w:rPr>
        <w:t>请、娱乐等</w:t>
      </w:r>
      <w:r>
        <w:rPr>
          <w:rFonts w:ascii="宋体" w:hAnsi="宋体" w:eastAsia="宋体" w:cs="宋体"/>
          <w:color w:val="auto"/>
          <w:spacing w:val="9"/>
          <w:sz w:val="24"/>
          <w:szCs w:val="24"/>
          <w:highlight w:val="none"/>
        </w:rPr>
        <w:t>），</w:t>
      </w:r>
      <w:r>
        <w:rPr>
          <w:rFonts w:ascii="宋体" w:hAnsi="宋体" w:eastAsia="宋体" w:cs="宋体"/>
          <w:color w:val="auto"/>
          <w:spacing w:val="1"/>
          <w:sz w:val="24"/>
          <w:szCs w:val="24"/>
          <w:highlight w:val="none"/>
        </w:rPr>
        <w:t xml:space="preserve">如有上述行为，我公司及项目参与人员愿意按照《反不正当竞争法》的有 </w:t>
      </w:r>
      <w:r>
        <w:rPr>
          <w:rFonts w:ascii="宋体" w:hAnsi="宋体" w:eastAsia="宋体" w:cs="宋体"/>
          <w:color w:val="auto"/>
          <w:spacing w:val="-1"/>
          <w:sz w:val="24"/>
          <w:szCs w:val="24"/>
          <w:highlight w:val="none"/>
        </w:rPr>
        <w:t>关规定接受处罚。</w:t>
      </w:r>
    </w:p>
    <w:p w14:paraId="7A52A860">
      <w:pPr>
        <w:spacing w:before="78" w:line="219" w:lineRule="auto"/>
        <w:ind w:left="1030" w:firstLine="468" w:firstLineChars="200"/>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公司法定代表人：</w:t>
      </w:r>
    </w:p>
    <w:p w14:paraId="7C3668E2">
      <w:pPr>
        <w:spacing w:before="275" w:line="219" w:lineRule="auto"/>
        <w:ind w:left="1024"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法人授权代表：</w:t>
      </w:r>
    </w:p>
    <w:p w14:paraId="074623FF">
      <w:pPr>
        <w:spacing w:before="274" w:line="219" w:lineRule="auto"/>
        <w:ind w:left="1062" w:firstLine="428" w:firstLineChars="200"/>
        <w:rPr>
          <w:rFonts w:ascii="宋体" w:hAnsi="宋体" w:eastAsia="宋体" w:cs="宋体"/>
          <w:color w:val="auto"/>
          <w:sz w:val="24"/>
          <w:szCs w:val="24"/>
          <w:highlight w:val="none"/>
        </w:rPr>
      </w:pPr>
      <w:r>
        <w:rPr>
          <w:rFonts w:ascii="宋体" w:hAnsi="宋体" w:eastAsia="宋体" w:cs="宋体"/>
          <w:color w:val="auto"/>
          <w:spacing w:val="-13"/>
          <w:sz w:val="24"/>
          <w:szCs w:val="24"/>
          <w:highlight w:val="none"/>
        </w:rPr>
        <w:t>日期：</w:t>
      </w:r>
      <w:r>
        <w:rPr>
          <w:rFonts w:ascii="宋体" w:hAnsi="宋体" w:eastAsia="宋体" w:cs="宋体"/>
          <w:color w:val="auto"/>
          <w:spacing w:val="5"/>
          <w:sz w:val="24"/>
          <w:szCs w:val="24"/>
          <w:highlight w:val="none"/>
        </w:rPr>
        <w:t xml:space="preserve">  </w:t>
      </w:r>
      <w:r>
        <w:rPr>
          <w:rFonts w:ascii="宋体" w:hAnsi="宋体" w:eastAsia="宋体" w:cs="宋体"/>
          <w:color w:val="auto"/>
          <w:spacing w:val="-13"/>
          <w:sz w:val="24"/>
          <w:szCs w:val="24"/>
          <w:highlight w:val="none"/>
        </w:rPr>
        <w:t>年</w:t>
      </w:r>
      <w:r>
        <w:rPr>
          <w:rFonts w:ascii="宋体" w:hAnsi="宋体" w:eastAsia="宋体" w:cs="宋体"/>
          <w:color w:val="auto"/>
          <w:spacing w:val="8"/>
          <w:sz w:val="24"/>
          <w:szCs w:val="24"/>
          <w:highlight w:val="none"/>
        </w:rPr>
        <w:t xml:space="preserve">  </w:t>
      </w:r>
      <w:r>
        <w:rPr>
          <w:rFonts w:ascii="宋体" w:hAnsi="宋体" w:eastAsia="宋体" w:cs="宋体"/>
          <w:color w:val="auto"/>
          <w:spacing w:val="-13"/>
          <w:sz w:val="24"/>
          <w:szCs w:val="24"/>
          <w:highlight w:val="none"/>
        </w:rPr>
        <w:t>月</w:t>
      </w:r>
      <w:r>
        <w:rPr>
          <w:rFonts w:ascii="宋体" w:hAnsi="宋体" w:eastAsia="宋体" w:cs="宋体"/>
          <w:color w:val="auto"/>
          <w:spacing w:val="25"/>
          <w:sz w:val="24"/>
          <w:szCs w:val="24"/>
          <w:highlight w:val="none"/>
        </w:rPr>
        <w:t xml:space="preserve">  </w:t>
      </w:r>
      <w:r>
        <w:rPr>
          <w:rFonts w:ascii="宋体" w:hAnsi="宋体" w:eastAsia="宋体" w:cs="宋体"/>
          <w:color w:val="auto"/>
          <w:spacing w:val="-13"/>
          <w:sz w:val="24"/>
          <w:szCs w:val="24"/>
          <w:highlight w:val="none"/>
        </w:rPr>
        <w:t>日</w:t>
      </w:r>
    </w:p>
    <w:p w14:paraId="7DCC0318">
      <w:pPr>
        <w:spacing w:line="219" w:lineRule="auto"/>
        <w:rPr>
          <w:rFonts w:ascii="宋体" w:hAnsi="宋体" w:eastAsia="宋体" w:cs="宋体"/>
          <w:color w:val="auto"/>
          <w:sz w:val="24"/>
          <w:szCs w:val="24"/>
          <w:highlight w:val="none"/>
        </w:rPr>
        <w:sectPr>
          <w:footerReference r:id="rId41" w:type="default"/>
          <w:pgSz w:w="11906" w:h="16839"/>
          <w:pgMar w:top="1431" w:right="813" w:bottom="1175" w:left="1021" w:header="0" w:footer="961" w:gutter="0"/>
          <w:cols w:space="720" w:num="1"/>
        </w:sectPr>
      </w:pPr>
    </w:p>
    <w:p w14:paraId="5B179AEB">
      <w:pPr>
        <w:spacing w:before="78" w:line="219" w:lineRule="auto"/>
        <w:ind w:left="2653" w:firstLine="466" w:firstLineChars="200"/>
        <w:rPr>
          <w:rFonts w:ascii="宋体" w:hAnsi="宋体" w:eastAsia="宋体" w:cs="宋体"/>
          <w:color w:val="auto"/>
          <w:sz w:val="24"/>
          <w:szCs w:val="24"/>
          <w:highlight w:val="none"/>
        </w:rPr>
      </w:pPr>
      <w:r>
        <w:rPr>
          <w:rFonts w:ascii="宋体" w:hAnsi="宋体" w:eastAsia="宋体" w:cs="宋体"/>
          <w:b/>
          <w:bCs/>
          <w:color w:val="auto"/>
          <w:spacing w:val="-4"/>
          <w:sz w:val="24"/>
          <w:szCs w:val="24"/>
          <w:highlight w:val="none"/>
        </w:rPr>
        <w:t>（附件十一）售后服务体系承诺书</w:t>
      </w:r>
    </w:p>
    <w:p w14:paraId="446BB667">
      <w:pPr>
        <w:spacing w:before="78" w:line="219" w:lineRule="auto"/>
        <w:ind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售后服务：</w:t>
      </w:r>
    </w:p>
    <w:p w14:paraId="283A77D0">
      <w:pPr>
        <w:spacing w:before="153" w:line="219" w:lineRule="auto"/>
        <w:ind w:left="2"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投标人必须按提交的售后服务承诺书，提供售后服务。</w:t>
      </w:r>
    </w:p>
    <w:p w14:paraId="09421ADA">
      <w:pPr>
        <w:spacing w:before="154" w:line="219" w:lineRule="auto"/>
        <w:ind w:left="8"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一、拟提供售后服务的项目：</w:t>
      </w:r>
    </w:p>
    <w:p w14:paraId="4E36515A">
      <w:pPr>
        <w:spacing w:before="158" w:line="219" w:lineRule="auto"/>
        <w:ind w:left="8"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二、所投产品免费服务期限：</w:t>
      </w:r>
    </w:p>
    <w:p w14:paraId="5799FB73">
      <w:pPr>
        <w:spacing w:before="154" w:line="220" w:lineRule="auto"/>
        <w:ind w:left="4"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三、质保期限</w:t>
      </w:r>
    </w:p>
    <w:p w14:paraId="2D5E8554">
      <w:pPr>
        <w:spacing w:before="154" w:line="219" w:lineRule="auto"/>
        <w:ind w:left="27" w:firstLine="468" w:firstLineChars="200"/>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四、售后免费服务内容：</w:t>
      </w:r>
    </w:p>
    <w:p w14:paraId="4C393671">
      <w:pPr>
        <w:spacing w:before="156" w:line="219" w:lineRule="auto"/>
        <w:ind w:left="8"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五、售后服务响应及到达现场的时间：</w:t>
      </w:r>
    </w:p>
    <w:p w14:paraId="7A2C5139">
      <w:pPr>
        <w:spacing w:before="154" w:line="219" w:lineRule="auto"/>
        <w:ind w:left="6" w:firstLine="484"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六、售后服务机构及联系方式</w:t>
      </w:r>
      <w:r>
        <w:rPr>
          <w:rFonts w:ascii="宋体" w:hAnsi="宋体" w:eastAsia="宋体" w:cs="宋体"/>
          <w:color w:val="auto"/>
          <w:spacing w:val="-18"/>
          <w:sz w:val="24"/>
          <w:szCs w:val="24"/>
          <w:highlight w:val="none"/>
        </w:rPr>
        <w:t>：</w:t>
      </w:r>
      <w:r>
        <w:rPr>
          <w:rFonts w:ascii="宋体" w:hAnsi="宋体" w:eastAsia="宋体" w:cs="宋体"/>
          <w:color w:val="auto"/>
          <w:sz w:val="24"/>
          <w:szCs w:val="24"/>
          <w:highlight w:val="none"/>
          <w:u w:val="single" w:color="auto"/>
        </w:rPr>
        <w:t xml:space="preserve">       </w:t>
      </w:r>
      <w:r>
        <w:rPr>
          <w:rFonts w:ascii="宋体" w:hAnsi="宋体" w:eastAsia="宋体" w:cs="宋体"/>
          <w:color w:val="auto"/>
          <w:spacing w:val="-18"/>
          <w:sz w:val="24"/>
          <w:szCs w:val="24"/>
          <w:highlight w:val="none"/>
          <w:u w:val="single" w:color="auto"/>
        </w:rPr>
        <w:t>（</w:t>
      </w:r>
      <w:r>
        <w:rPr>
          <w:rFonts w:ascii="宋体" w:hAnsi="宋体" w:eastAsia="宋体" w:cs="宋体"/>
          <w:color w:val="auto"/>
          <w:spacing w:val="1"/>
          <w:sz w:val="24"/>
          <w:szCs w:val="24"/>
          <w:highlight w:val="none"/>
          <w:u w:val="single" w:color="auto"/>
        </w:rPr>
        <w:t>后附相关房产证明等</w:t>
      </w:r>
      <w:r>
        <w:rPr>
          <w:rFonts w:ascii="宋体" w:hAnsi="宋体" w:eastAsia="宋体" w:cs="宋体"/>
          <w:color w:val="auto"/>
          <w:sz w:val="24"/>
          <w:szCs w:val="24"/>
          <w:highlight w:val="none"/>
          <w:u w:val="single" w:color="auto"/>
        </w:rPr>
        <w:t xml:space="preserve">证明材料）    </w:t>
      </w:r>
    </w:p>
    <w:p w14:paraId="6C7184D9">
      <w:pPr>
        <w:spacing w:before="155" w:line="219" w:lineRule="auto"/>
        <w:ind w:firstLine="472" w:firstLineChars="200"/>
        <w:jc w:val="left"/>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七、采购文件要求的质保期（保修期</w:t>
      </w:r>
      <w:r>
        <w:rPr>
          <w:rFonts w:ascii="宋体" w:hAnsi="宋体" w:eastAsia="宋体" w:cs="宋体"/>
          <w:color w:val="auto"/>
          <w:spacing w:val="9"/>
          <w:sz w:val="24"/>
          <w:szCs w:val="24"/>
          <w:highlight w:val="none"/>
        </w:rPr>
        <w:t>）：</w:t>
      </w:r>
      <w:r>
        <w:rPr>
          <w:rFonts w:ascii="宋体" w:hAnsi="宋体" w:eastAsia="宋体" w:cs="宋体"/>
          <w:color w:val="auto"/>
          <w:spacing w:val="-2"/>
          <w:sz w:val="24"/>
          <w:szCs w:val="24"/>
          <w:highlight w:val="none"/>
        </w:rPr>
        <w:t>设备自验收合格之日起年免费质保维护。</w:t>
      </w:r>
    </w:p>
    <w:p w14:paraId="0336D9F4">
      <w:pPr>
        <w:spacing w:before="156" w:line="219" w:lineRule="auto"/>
        <w:ind w:left="8"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八、投标人提供的其他服务承诺及优惠条件：</w:t>
      </w:r>
    </w:p>
    <w:p w14:paraId="47663CCE">
      <w:pPr>
        <w:spacing w:before="79" w:line="219" w:lineRule="auto"/>
        <w:ind w:left="432"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公司法定代表人(盖章或签字)：</w:t>
      </w:r>
    </w:p>
    <w:p w14:paraId="4AA22C87">
      <w:pPr>
        <w:spacing w:before="78" w:line="219" w:lineRule="auto"/>
        <w:ind w:left="425"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法人授权代表(盖章或签字)：</w:t>
      </w:r>
    </w:p>
    <w:p w14:paraId="1F99A6C5">
      <w:pPr>
        <w:spacing w:before="78" w:line="219" w:lineRule="auto"/>
        <w:ind w:left="426"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项目经办人(盖章或签字)：</w:t>
      </w:r>
    </w:p>
    <w:p w14:paraId="0D9FB83C">
      <w:pPr>
        <w:spacing w:before="78" w:line="219" w:lineRule="auto"/>
        <w:ind w:left="6286" w:firstLine="428" w:firstLineChars="200"/>
        <w:rPr>
          <w:rFonts w:ascii="宋体" w:hAnsi="宋体" w:eastAsia="宋体" w:cs="宋体"/>
          <w:color w:val="auto"/>
          <w:sz w:val="24"/>
          <w:szCs w:val="24"/>
          <w:highlight w:val="none"/>
        </w:rPr>
      </w:pPr>
      <w:r>
        <w:rPr>
          <w:rFonts w:ascii="宋体" w:hAnsi="宋体" w:eastAsia="宋体" w:cs="宋体"/>
          <w:color w:val="auto"/>
          <w:spacing w:val="-13"/>
          <w:sz w:val="24"/>
          <w:szCs w:val="24"/>
          <w:highlight w:val="none"/>
        </w:rPr>
        <w:t>日期：</w:t>
      </w:r>
      <w:r>
        <w:rPr>
          <w:rFonts w:ascii="宋体" w:hAnsi="宋体" w:eastAsia="宋体" w:cs="宋体"/>
          <w:color w:val="auto"/>
          <w:spacing w:val="5"/>
          <w:sz w:val="24"/>
          <w:szCs w:val="24"/>
          <w:highlight w:val="none"/>
        </w:rPr>
        <w:t xml:space="preserve">  </w:t>
      </w:r>
      <w:r>
        <w:rPr>
          <w:rFonts w:ascii="宋体" w:hAnsi="宋体" w:eastAsia="宋体" w:cs="宋体"/>
          <w:color w:val="auto"/>
          <w:spacing w:val="-13"/>
          <w:sz w:val="24"/>
          <w:szCs w:val="24"/>
          <w:highlight w:val="none"/>
        </w:rPr>
        <w:t>年</w:t>
      </w:r>
      <w:r>
        <w:rPr>
          <w:rFonts w:ascii="宋体" w:hAnsi="宋体" w:eastAsia="宋体" w:cs="宋体"/>
          <w:color w:val="auto"/>
          <w:spacing w:val="8"/>
          <w:sz w:val="24"/>
          <w:szCs w:val="24"/>
          <w:highlight w:val="none"/>
        </w:rPr>
        <w:t xml:space="preserve">  </w:t>
      </w:r>
      <w:r>
        <w:rPr>
          <w:rFonts w:ascii="宋体" w:hAnsi="宋体" w:eastAsia="宋体" w:cs="宋体"/>
          <w:color w:val="auto"/>
          <w:spacing w:val="-13"/>
          <w:sz w:val="24"/>
          <w:szCs w:val="24"/>
          <w:highlight w:val="none"/>
        </w:rPr>
        <w:t>月</w:t>
      </w:r>
      <w:r>
        <w:rPr>
          <w:rFonts w:ascii="宋体" w:hAnsi="宋体" w:eastAsia="宋体" w:cs="宋体"/>
          <w:color w:val="auto"/>
          <w:spacing w:val="25"/>
          <w:sz w:val="24"/>
          <w:szCs w:val="24"/>
          <w:highlight w:val="none"/>
        </w:rPr>
        <w:t xml:space="preserve">  </w:t>
      </w:r>
      <w:r>
        <w:rPr>
          <w:rFonts w:ascii="宋体" w:hAnsi="宋体" w:eastAsia="宋体" w:cs="宋体"/>
          <w:color w:val="auto"/>
          <w:spacing w:val="-13"/>
          <w:sz w:val="24"/>
          <w:szCs w:val="24"/>
          <w:highlight w:val="none"/>
        </w:rPr>
        <w:t>日</w:t>
      </w:r>
    </w:p>
    <w:p w14:paraId="646F4809">
      <w:pPr>
        <w:spacing w:line="219" w:lineRule="auto"/>
        <w:rPr>
          <w:rFonts w:ascii="宋体" w:hAnsi="宋体" w:eastAsia="宋体" w:cs="宋体"/>
          <w:color w:val="auto"/>
          <w:sz w:val="24"/>
          <w:szCs w:val="24"/>
          <w:highlight w:val="none"/>
        </w:rPr>
        <w:sectPr>
          <w:footerReference r:id="rId42" w:type="default"/>
          <w:pgSz w:w="11906" w:h="16839"/>
          <w:pgMar w:top="1431" w:right="1692" w:bottom="1175" w:left="1617" w:header="0" w:footer="961" w:gutter="0"/>
          <w:cols w:space="720" w:num="1"/>
        </w:sectPr>
      </w:pPr>
    </w:p>
    <w:p w14:paraId="21A62B4E">
      <w:pPr>
        <w:spacing w:before="62" w:line="219" w:lineRule="auto"/>
        <w:ind w:left="2647" w:firstLine="470" w:firstLineChars="200"/>
        <w:rPr>
          <w:rFonts w:ascii="宋体" w:hAnsi="宋体" w:eastAsia="宋体" w:cs="宋体"/>
          <w:color w:val="auto"/>
          <w:sz w:val="24"/>
          <w:szCs w:val="24"/>
          <w:highlight w:val="none"/>
        </w:rPr>
      </w:pPr>
      <w:r>
        <w:rPr>
          <w:rFonts w:ascii="宋体" w:hAnsi="宋体" w:eastAsia="宋体" w:cs="宋体"/>
          <w:b/>
          <w:bCs/>
          <w:color w:val="auto"/>
          <w:spacing w:val="-3"/>
          <w:sz w:val="24"/>
          <w:szCs w:val="24"/>
          <w:highlight w:val="none"/>
        </w:rPr>
        <w:t>（附件十二）节能、环境标志产品优惠明细表</w:t>
      </w:r>
    </w:p>
    <w:p w14:paraId="7B64EA59">
      <w:pPr>
        <w:spacing w:before="78" w:line="220" w:lineRule="auto"/>
        <w:ind w:left="4003" w:firstLine="454" w:firstLineChars="200"/>
        <w:rPr>
          <w:rFonts w:ascii="宋体" w:hAnsi="宋体" w:eastAsia="宋体" w:cs="宋体"/>
          <w:color w:val="auto"/>
          <w:sz w:val="24"/>
          <w:szCs w:val="24"/>
          <w:highlight w:val="none"/>
        </w:rPr>
      </w:pPr>
      <w:r>
        <w:rPr>
          <w:rFonts w:ascii="宋体" w:hAnsi="宋体" w:eastAsia="宋体" w:cs="宋体"/>
          <w:b/>
          <w:bCs/>
          <w:color w:val="auto"/>
          <w:spacing w:val="-7"/>
          <w:sz w:val="24"/>
          <w:szCs w:val="24"/>
          <w:highlight w:val="none"/>
        </w:rPr>
        <w:t>(若有，请如实填写)</w:t>
      </w:r>
    </w:p>
    <w:p w14:paraId="2643A7AA">
      <w:pPr>
        <w:spacing w:before="153" w:line="218" w:lineRule="auto"/>
        <w:ind w:left="132"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（1）节能产品明细清单报价货币种类金额单位：元</w:t>
      </w:r>
    </w:p>
    <w:tbl>
      <w:tblPr>
        <w:tblStyle w:val="14"/>
        <w:tblW w:w="1006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80"/>
        <w:gridCol w:w="529"/>
        <w:gridCol w:w="1661"/>
        <w:gridCol w:w="1096"/>
        <w:gridCol w:w="1718"/>
        <w:gridCol w:w="2046"/>
        <w:gridCol w:w="731"/>
        <w:gridCol w:w="632"/>
        <w:gridCol w:w="773"/>
      </w:tblGrid>
      <w:tr w14:paraId="005458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27" w:hRule="atLeast"/>
        </w:trPr>
        <w:tc>
          <w:tcPr>
            <w:tcW w:w="880" w:type="dxa"/>
            <w:vAlign w:val="top"/>
          </w:tcPr>
          <w:p w14:paraId="56B9178D">
            <w:pPr>
              <w:pStyle w:val="15"/>
              <w:spacing w:before="78" w:line="342" w:lineRule="auto"/>
              <w:ind w:left="331" w:right="197" w:hanging="123"/>
              <w:rPr>
                <w:color w:val="auto"/>
                <w:highlight w:val="none"/>
              </w:rPr>
            </w:pPr>
            <w:r>
              <w:rPr>
                <w:color w:val="auto"/>
                <w:spacing w:val="-6"/>
                <w:highlight w:val="none"/>
              </w:rPr>
              <w:t>制造</w:t>
            </w:r>
            <w:r>
              <w:rPr>
                <w:color w:val="auto"/>
                <w:highlight w:val="none"/>
              </w:rPr>
              <w:t xml:space="preserve"> 商</w:t>
            </w:r>
          </w:p>
        </w:tc>
        <w:tc>
          <w:tcPr>
            <w:tcW w:w="529" w:type="dxa"/>
            <w:textDirection w:val="tbRlV"/>
            <w:vAlign w:val="top"/>
          </w:tcPr>
          <w:p w14:paraId="46966113">
            <w:pPr>
              <w:pStyle w:val="15"/>
              <w:spacing w:before="145" w:line="207" w:lineRule="auto"/>
              <w:ind w:left="370"/>
              <w:rPr>
                <w:color w:val="auto"/>
                <w:highlight w:val="none"/>
              </w:rPr>
            </w:pPr>
            <w:r>
              <w:rPr>
                <w:color w:val="auto"/>
                <w:spacing w:val="-1"/>
                <w:highlight w:val="none"/>
              </w:rPr>
              <w:t>品</w:t>
            </w:r>
            <w:r>
              <w:rPr>
                <w:color w:val="auto"/>
                <w:spacing w:val="82"/>
                <w:highlight w:val="none"/>
              </w:rPr>
              <w:t xml:space="preserve"> </w:t>
            </w:r>
            <w:r>
              <w:rPr>
                <w:color w:val="auto"/>
                <w:spacing w:val="-1"/>
                <w:highlight w:val="none"/>
              </w:rPr>
              <w:t>牌</w:t>
            </w:r>
          </w:p>
        </w:tc>
        <w:tc>
          <w:tcPr>
            <w:tcW w:w="1661" w:type="dxa"/>
            <w:vAlign w:val="top"/>
          </w:tcPr>
          <w:p w14:paraId="5E3DB331">
            <w:pPr>
              <w:pStyle w:val="15"/>
              <w:spacing w:before="78" w:line="342" w:lineRule="auto"/>
              <w:ind w:left="475" w:right="109" w:hanging="360"/>
              <w:rPr>
                <w:color w:val="auto"/>
                <w:highlight w:val="none"/>
              </w:rPr>
            </w:pPr>
            <w:r>
              <w:rPr>
                <w:color w:val="auto"/>
                <w:spacing w:val="-2"/>
                <w:highlight w:val="none"/>
              </w:rPr>
              <w:t>产品名称、规</w:t>
            </w:r>
            <w:r>
              <w:rPr>
                <w:color w:val="auto"/>
                <w:spacing w:val="1"/>
                <w:highlight w:val="none"/>
              </w:rPr>
              <w:t xml:space="preserve"> </w:t>
            </w:r>
            <w:r>
              <w:rPr>
                <w:color w:val="auto"/>
                <w:spacing w:val="-4"/>
                <w:highlight w:val="none"/>
              </w:rPr>
              <w:t>格型号</w:t>
            </w:r>
          </w:p>
        </w:tc>
        <w:tc>
          <w:tcPr>
            <w:tcW w:w="1096" w:type="dxa"/>
            <w:vAlign w:val="top"/>
          </w:tcPr>
          <w:p w14:paraId="70C7C885">
            <w:pPr>
              <w:pStyle w:val="15"/>
              <w:spacing w:before="152" w:line="219" w:lineRule="auto"/>
              <w:ind w:left="194" w:firstLine="464" w:firstLineChars="200"/>
              <w:rPr>
                <w:color w:val="auto"/>
                <w:highlight w:val="none"/>
              </w:rPr>
            </w:pPr>
            <w:r>
              <w:rPr>
                <w:color w:val="auto"/>
                <w:spacing w:val="-4"/>
                <w:highlight w:val="none"/>
              </w:rPr>
              <w:t>节字标</w:t>
            </w:r>
          </w:p>
          <w:p w14:paraId="5410A452">
            <w:pPr>
              <w:pStyle w:val="15"/>
              <w:spacing w:before="153" w:line="221" w:lineRule="auto"/>
              <w:ind w:left="202" w:firstLine="456" w:firstLineChars="200"/>
              <w:rPr>
                <w:color w:val="auto"/>
                <w:highlight w:val="none"/>
              </w:rPr>
            </w:pPr>
            <w:r>
              <w:rPr>
                <w:color w:val="auto"/>
                <w:spacing w:val="-6"/>
                <w:highlight w:val="none"/>
              </w:rPr>
              <w:t>志认证</w:t>
            </w:r>
          </w:p>
          <w:p w14:paraId="1E127D5C">
            <w:pPr>
              <w:pStyle w:val="15"/>
              <w:spacing w:before="151" w:line="219" w:lineRule="auto"/>
              <w:ind w:left="194" w:firstLine="464" w:firstLineChars="200"/>
              <w:rPr>
                <w:color w:val="auto"/>
                <w:highlight w:val="none"/>
              </w:rPr>
            </w:pPr>
            <w:r>
              <w:rPr>
                <w:color w:val="auto"/>
                <w:spacing w:val="-4"/>
                <w:highlight w:val="none"/>
              </w:rPr>
              <w:t>证书号</w:t>
            </w:r>
          </w:p>
        </w:tc>
        <w:tc>
          <w:tcPr>
            <w:tcW w:w="1718" w:type="dxa"/>
            <w:vAlign w:val="top"/>
          </w:tcPr>
          <w:p w14:paraId="5E95F4E2">
            <w:pPr>
              <w:pStyle w:val="15"/>
              <w:spacing w:before="152" w:line="219" w:lineRule="auto"/>
              <w:ind w:left="145" w:firstLine="472" w:firstLineChars="200"/>
              <w:rPr>
                <w:color w:val="auto"/>
                <w:highlight w:val="none"/>
              </w:rPr>
            </w:pPr>
            <w:r>
              <w:rPr>
                <w:color w:val="auto"/>
                <w:spacing w:val="-2"/>
                <w:highlight w:val="none"/>
              </w:rPr>
              <w:t>节能产品认证</w:t>
            </w:r>
          </w:p>
          <w:p w14:paraId="76DA582B">
            <w:pPr>
              <w:pStyle w:val="15"/>
              <w:spacing w:before="153" w:line="219" w:lineRule="auto"/>
              <w:ind w:left="145" w:firstLine="472" w:firstLineChars="200"/>
              <w:rPr>
                <w:color w:val="auto"/>
                <w:highlight w:val="none"/>
              </w:rPr>
            </w:pPr>
            <w:r>
              <w:rPr>
                <w:color w:val="auto"/>
                <w:spacing w:val="-2"/>
                <w:highlight w:val="none"/>
              </w:rPr>
              <w:t>证书有效截止</w:t>
            </w:r>
          </w:p>
          <w:p w14:paraId="6CA9C943">
            <w:pPr>
              <w:pStyle w:val="15"/>
              <w:spacing w:before="155" w:line="220" w:lineRule="auto"/>
              <w:ind w:left="666" w:firstLine="376" w:firstLineChars="200"/>
              <w:rPr>
                <w:color w:val="auto"/>
                <w:highlight w:val="none"/>
              </w:rPr>
            </w:pPr>
            <w:r>
              <w:rPr>
                <w:color w:val="auto"/>
                <w:spacing w:val="-26"/>
                <w:highlight w:val="none"/>
              </w:rPr>
              <w:t>日期</w:t>
            </w:r>
          </w:p>
        </w:tc>
        <w:tc>
          <w:tcPr>
            <w:tcW w:w="2046" w:type="dxa"/>
            <w:vAlign w:val="top"/>
          </w:tcPr>
          <w:p w14:paraId="65B82554">
            <w:pPr>
              <w:pStyle w:val="15"/>
              <w:spacing w:before="152" w:line="219" w:lineRule="auto"/>
              <w:ind w:left="191" w:firstLine="472" w:firstLineChars="200"/>
              <w:rPr>
                <w:color w:val="auto"/>
                <w:highlight w:val="none"/>
              </w:rPr>
            </w:pPr>
            <w:r>
              <w:rPr>
                <w:color w:val="auto"/>
                <w:spacing w:val="-2"/>
                <w:highlight w:val="none"/>
              </w:rPr>
              <w:t>产品所在节能产</w:t>
            </w:r>
          </w:p>
          <w:p w14:paraId="02F6C3A0">
            <w:pPr>
              <w:pStyle w:val="15"/>
              <w:spacing w:before="153" w:line="219" w:lineRule="auto"/>
              <w:ind w:left="210" w:firstLine="460" w:firstLineChars="200"/>
              <w:rPr>
                <w:color w:val="auto"/>
                <w:highlight w:val="none"/>
              </w:rPr>
            </w:pPr>
            <w:r>
              <w:rPr>
                <w:color w:val="auto"/>
                <w:spacing w:val="-5"/>
                <w:highlight w:val="none"/>
              </w:rPr>
              <w:t>品政府采购清单</w:t>
            </w:r>
          </w:p>
          <w:p w14:paraId="570C10DF">
            <w:pPr>
              <w:pStyle w:val="15"/>
              <w:spacing w:before="155" w:line="220" w:lineRule="auto"/>
              <w:ind w:left="796" w:firstLine="448" w:firstLineChars="200"/>
              <w:rPr>
                <w:color w:val="auto"/>
                <w:highlight w:val="none"/>
              </w:rPr>
            </w:pPr>
            <w:r>
              <w:rPr>
                <w:color w:val="auto"/>
                <w:spacing w:val="-8"/>
                <w:highlight w:val="none"/>
              </w:rPr>
              <w:t>页码</w:t>
            </w:r>
          </w:p>
        </w:tc>
        <w:tc>
          <w:tcPr>
            <w:tcW w:w="731" w:type="dxa"/>
            <w:vAlign w:val="top"/>
          </w:tcPr>
          <w:p w14:paraId="6A823DE0">
            <w:pPr>
              <w:pStyle w:val="15"/>
              <w:spacing w:before="78" w:line="220" w:lineRule="auto"/>
              <w:ind w:left="136"/>
              <w:rPr>
                <w:color w:val="auto"/>
                <w:highlight w:val="none"/>
              </w:rPr>
            </w:pPr>
            <w:r>
              <w:rPr>
                <w:color w:val="auto"/>
                <w:spacing w:val="-6"/>
                <w:highlight w:val="none"/>
              </w:rPr>
              <w:t>单位</w:t>
            </w:r>
          </w:p>
        </w:tc>
        <w:tc>
          <w:tcPr>
            <w:tcW w:w="632" w:type="dxa"/>
            <w:textDirection w:val="tbRlV"/>
            <w:vAlign w:val="top"/>
          </w:tcPr>
          <w:p w14:paraId="3F22CBBC">
            <w:pPr>
              <w:pStyle w:val="15"/>
              <w:spacing w:before="190" w:line="208" w:lineRule="auto"/>
              <w:ind w:left="370"/>
              <w:rPr>
                <w:color w:val="auto"/>
                <w:highlight w:val="none"/>
              </w:rPr>
            </w:pPr>
            <w:r>
              <w:rPr>
                <w:color w:val="auto"/>
                <w:spacing w:val="-1"/>
                <w:highlight w:val="none"/>
              </w:rPr>
              <w:t>数</w:t>
            </w:r>
            <w:r>
              <w:rPr>
                <w:color w:val="auto"/>
                <w:spacing w:val="82"/>
                <w:highlight w:val="none"/>
              </w:rPr>
              <w:t xml:space="preserve"> </w:t>
            </w:r>
            <w:r>
              <w:rPr>
                <w:color w:val="auto"/>
                <w:spacing w:val="-1"/>
                <w:highlight w:val="none"/>
              </w:rPr>
              <w:t>量</w:t>
            </w:r>
          </w:p>
        </w:tc>
        <w:tc>
          <w:tcPr>
            <w:tcW w:w="773" w:type="dxa"/>
            <w:vAlign w:val="top"/>
          </w:tcPr>
          <w:p w14:paraId="30622DE1">
            <w:pPr>
              <w:pStyle w:val="15"/>
              <w:spacing w:before="78" w:line="218" w:lineRule="auto"/>
              <w:ind w:left="156"/>
              <w:rPr>
                <w:color w:val="auto"/>
                <w:highlight w:val="none"/>
              </w:rPr>
            </w:pPr>
            <w:r>
              <w:rPr>
                <w:color w:val="auto"/>
                <w:spacing w:val="-6"/>
                <w:highlight w:val="none"/>
              </w:rPr>
              <w:t>单价</w:t>
            </w:r>
          </w:p>
        </w:tc>
      </w:tr>
      <w:tr w14:paraId="37DD96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880" w:type="dxa"/>
            <w:vAlign w:val="top"/>
          </w:tcPr>
          <w:p w14:paraId="08982596">
            <w:pPr>
              <w:rPr>
                <w:rFonts w:ascii="Arial"/>
                <w:color w:val="auto"/>
                <w:sz w:val="21"/>
                <w:highlight w:val="none"/>
              </w:rPr>
            </w:pPr>
          </w:p>
        </w:tc>
        <w:tc>
          <w:tcPr>
            <w:tcW w:w="529" w:type="dxa"/>
            <w:vAlign w:val="top"/>
          </w:tcPr>
          <w:p w14:paraId="257AFFE5">
            <w:pPr>
              <w:rPr>
                <w:rFonts w:ascii="Arial"/>
                <w:color w:val="auto"/>
                <w:sz w:val="21"/>
                <w:highlight w:val="none"/>
              </w:rPr>
            </w:pPr>
          </w:p>
        </w:tc>
        <w:tc>
          <w:tcPr>
            <w:tcW w:w="1661" w:type="dxa"/>
            <w:vAlign w:val="top"/>
          </w:tcPr>
          <w:p w14:paraId="578BD080">
            <w:pPr>
              <w:rPr>
                <w:rFonts w:ascii="Arial"/>
                <w:color w:val="auto"/>
                <w:sz w:val="21"/>
                <w:highlight w:val="none"/>
              </w:rPr>
            </w:pPr>
          </w:p>
        </w:tc>
        <w:tc>
          <w:tcPr>
            <w:tcW w:w="1096" w:type="dxa"/>
            <w:vAlign w:val="top"/>
          </w:tcPr>
          <w:p w14:paraId="54F29B68">
            <w:pPr>
              <w:rPr>
                <w:rFonts w:ascii="Arial"/>
                <w:color w:val="auto"/>
                <w:sz w:val="21"/>
                <w:highlight w:val="none"/>
              </w:rPr>
            </w:pPr>
          </w:p>
        </w:tc>
        <w:tc>
          <w:tcPr>
            <w:tcW w:w="1718" w:type="dxa"/>
            <w:vAlign w:val="top"/>
          </w:tcPr>
          <w:p w14:paraId="2C55F3A2">
            <w:pPr>
              <w:rPr>
                <w:rFonts w:ascii="Arial"/>
                <w:color w:val="auto"/>
                <w:sz w:val="21"/>
                <w:highlight w:val="none"/>
              </w:rPr>
            </w:pPr>
          </w:p>
        </w:tc>
        <w:tc>
          <w:tcPr>
            <w:tcW w:w="2046" w:type="dxa"/>
            <w:vAlign w:val="top"/>
          </w:tcPr>
          <w:p w14:paraId="63340354">
            <w:pPr>
              <w:rPr>
                <w:rFonts w:ascii="Arial"/>
                <w:color w:val="auto"/>
                <w:sz w:val="21"/>
                <w:highlight w:val="none"/>
              </w:rPr>
            </w:pPr>
          </w:p>
        </w:tc>
        <w:tc>
          <w:tcPr>
            <w:tcW w:w="731" w:type="dxa"/>
            <w:vAlign w:val="top"/>
          </w:tcPr>
          <w:p w14:paraId="11856CCD">
            <w:pPr>
              <w:rPr>
                <w:rFonts w:ascii="Arial"/>
                <w:color w:val="auto"/>
                <w:sz w:val="21"/>
                <w:highlight w:val="none"/>
              </w:rPr>
            </w:pPr>
          </w:p>
        </w:tc>
        <w:tc>
          <w:tcPr>
            <w:tcW w:w="632" w:type="dxa"/>
            <w:vAlign w:val="top"/>
          </w:tcPr>
          <w:p w14:paraId="60CA3C8C">
            <w:pPr>
              <w:rPr>
                <w:rFonts w:ascii="Arial"/>
                <w:color w:val="auto"/>
                <w:sz w:val="21"/>
                <w:highlight w:val="none"/>
              </w:rPr>
            </w:pPr>
          </w:p>
        </w:tc>
        <w:tc>
          <w:tcPr>
            <w:tcW w:w="773" w:type="dxa"/>
            <w:vAlign w:val="top"/>
          </w:tcPr>
          <w:p w14:paraId="42EAFA2B">
            <w:pPr>
              <w:rPr>
                <w:rFonts w:ascii="Arial"/>
                <w:color w:val="auto"/>
                <w:sz w:val="21"/>
                <w:highlight w:val="none"/>
              </w:rPr>
            </w:pPr>
          </w:p>
        </w:tc>
      </w:tr>
      <w:tr w14:paraId="12DC6C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880" w:type="dxa"/>
            <w:vAlign w:val="top"/>
          </w:tcPr>
          <w:p w14:paraId="3AD0F6C0">
            <w:pPr>
              <w:rPr>
                <w:rFonts w:ascii="Arial"/>
                <w:color w:val="auto"/>
                <w:sz w:val="21"/>
                <w:highlight w:val="none"/>
              </w:rPr>
            </w:pPr>
          </w:p>
        </w:tc>
        <w:tc>
          <w:tcPr>
            <w:tcW w:w="529" w:type="dxa"/>
            <w:vAlign w:val="top"/>
          </w:tcPr>
          <w:p w14:paraId="5744D15D">
            <w:pPr>
              <w:rPr>
                <w:rFonts w:ascii="Arial"/>
                <w:color w:val="auto"/>
                <w:sz w:val="21"/>
                <w:highlight w:val="none"/>
              </w:rPr>
            </w:pPr>
          </w:p>
        </w:tc>
        <w:tc>
          <w:tcPr>
            <w:tcW w:w="1661" w:type="dxa"/>
            <w:vAlign w:val="top"/>
          </w:tcPr>
          <w:p w14:paraId="62F6B41A">
            <w:pPr>
              <w:rPr>
                <w:rFonts w:ascii="Arial"/>
                <w:color w:val="auto"/>
                <w:sz w:val="21"/>
                <w:highlight w:val="none"/>
              </w:rPr>
            </w:pPr>
          </w:p>
        </w:tc>
        <w:tc>
          <w:tcPr>
            <w:tcW w:w="1096" w:type="dxa"/>
            <w:vAlign w:val="top"/>
          </w:tcPr>
          <w:p w14:paraId="2F5A14EC">
            <w:pPr>
              <w:rPr>
                <w:rFonts w:ascii="Arial"/>
                <w:color w:val="auto"/>
                <w:sz w:val="21"/>
                <w:highlight w:val="none"/>
              </w:rPr>
            </w:pPr>
          </w:p>
        </w:tc>
        <w:tc>
          <w:tcPr>
            <w:tcW w:w="1718" w:type="dxa"/>
            <w:vAlign w:val="top"/>
          </w:tcPr>
          <w:p w14:paraId="52CEAAE8">
            <w:pPr>
              <w:rPr>
                <w:rFonts w:ascii="Arial"/>
                <w:color w:val="auto"/>
                <w:sz w:val="21"/>
                <w:highlight w:val="none"/>
              </w:rPr>
            </w:pPr>
          </w:p>
        </w:tc>
        <w:tc>
          <w:tcPr>
            <w:tcW w:w="2046" w:type="dxa"/>
            <w:vAlign w:val="top"/>
          </w:tcPr>
          <w:p w14:paraId="3C09543D">
            <w:pPr>
              <w:rPr>
                <w:rFonts w:ascii="Arial"/>
                <w:color w:val="auto"/>
                <w:sz w:val="21"/>
                <w:highlight w:val="none"/>
              </w:rPr>
            </w:pPr>
          </w:p>
        </w:tc>
        <w:tc>
          <w:tcPr>
            <w:tcW w:w="731" w:type="dxa"/>
            <w:vAlign w:val="top"/>
          </w:tcPr>
          <w:p w14:paraId="5B6455DF">
            <w:pPr>
              <w:rPr>
                <w:rFonts w:ascii="Arial"/>
                <w:color w:val="auto"/>
                <w:sz w:val="21"/>
                <w:highlight w:val="none"/>
              </w:rPr>
            </w:pPr>
          </w:p>
        </w:tc>
        <w:tc>
          <w:tcPr>
            <w:tcW w:w="632" w:type="dxa"/>
            <w:vAlign w:val="top"/>
          </w:tcPr>
          <w:p w14:paraId="5E662E2D">
            <w:pPr>
              <w:rPr>
                <w:rFonts w:ascii="Arial"/>
                <w:color w:val="auto"/>
                <w:sz w:val="21"/>
                <w:highlight w:val="none"/>
              </w:rPr>
            </w:pPr>
          </w:p>
        </w:tc>
        <w:tc>
          <w:tcPr>
            <w:tcW w:w="773" w:type="dxa"/>
            <w:vAlign w:val="top"/>
          </w:tcPr>
          <w:p w14:paraId="251B2581">
            <w:pPr>
              <w:rPr>
                <w:rFonts w:ascii="Arial"/>
                <w:color w:val="auto"/>
                <w:sz w:val="21"/>
                <w:highlight w:val="none"/>
              </w:rPr>
            </w:pPr>
          </w:p>
        </w:tc>
      </w:tr>
      <w:tr w14:paraId="5173E2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5884" w:type="dxa"/>
            <w:gridSpan w:val="5"/>
            <w:vAlign w:val="top"/>
          </w:tcPr>
          <w:p w14:paraId="6577B9F1">
            <w:pPr>
              <w:pStyle w:val="15"/>
              <w:spacing w:before="215" w:line="219" w:lineRule="auto"/>
              <w:ind w:left="116"/>
              <w:rPr>
                <w:color w:val="auto"/>
                <w:highlight w:val="none"/>
              </w:rPr>
            </w:pPr>
            <w:r>
              <w:rPr>
                <w:color w:val="auto"/>
                <w:spacing w:val="-3"/>
                <w:highlight w:val="none"/>
              </w:rPr>
              <w:t>合计金额</w:t>
            </w:r>
          </w:p>
        </w:tc>
        <w:tc>
          <w:tcPr>
            <w:tcW w:w="4182" w:type="dxa"/>
            <w:gridSpan w:val="4"/>
            <w:vAlign w:val="top"/>
          </w:tcPr>
          <w:p w14:paraId="52907117">
            <w:pPr>
              <w:rPr>
                <w:rFonts w:ascii="Arial"/>
                <w:color w:val="auto"/>
                <w:sz w:val="21"/>
                <w:highlight w:val="none"/>
              </w:rPr>
            </w:pPr>
          </w:p>
        </w:tc>
      </w:tr>
    </w:tbl>
    <w:p w14:paraId="34E1E858">
      <w:pPr>
        <w:spacing w:before="78" w:line="218" w:lineRule="auto"/>
        <w:ind w:left="132"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（2）环保产品明细清单报价货币种类金额单位：元</w:t>
      </w:r>
    </w:p>
    <w:tbl>
      <w:tblPr>
        <w:tblStyle w:val="14"/>
        <w:tblW w:w="1006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77"/>
        <w:gridCol w:w="873"/>
        <w:gridCol w:w="1182"/>
        <w:gridCol w:w="1526"/>
        <w:gridCol w:w="1528"/>
        <w:gridCol w:w="1927"/>
        <w:gridCol w:w="618"/>
        <w:gridCol w:w="693"/>
        <w:gridCol w:w="842"/>
      </w:tblGrid>
      <w:tr w14:paraId="7BD61F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27" w:hRule="atLeast"/>
        </w:trPr>
        <w:tc>
          <w:tcPr>
            <w:tcW w:w="877" w:type="dxa"/>
            <w:vAlign w:val="top"/>
          </w:tcPr>
          <w:p w14:paraId="1A8C8452">
            <w:pPr>
              <w:pStyle w:val="15"/>
              <w:spacing w:before="78" w:line="340" w:lineRule="auto"/>
              <w:ind w:left="328" w:right="196" w:hanging="123"/>
              <w:rPr>
                <w:color w:val="auto"/>
                <w:highlight w:val="none"/>
              </w:rPr>
            </w:pPr>
            <w:r>
              <w:rPr>
                <w:color w:val="auto"/>
                <w:spacing w:val="-6"/>
                <w:highlight w:val="none"/>
              </w:rPr>
              <w:t>制造</w:t>
            </w:r>
            <w:r>
              <w:rPr>
                <w:color w:val="auto"/>
                <w:highlight w:val="none"/>
              </w:rPr>
              <w:t xml:space="preserve"> 商</w:t>
            </w:r>
          </w:p>
        </w:tc>
        <w:tc>
          <w:tcPr>
            <w:tcW w:w="873" w:type="dxa"/>
            <w:vAlign w:val="top"/>
          </w:tcPr>
          <w:p w14:paraId="22396B71">
            <w:pPr>
              <w:pStyle w:val="15"/>
              <w:spacing w:before="78" w:line="219" w:lineRule="auto"/>
              <w:ind w:left="221"/>
              <w:rPr>
                <w:color w:val="auto"/>
                <w:highlight w:val="none"/>
              </w:rPr>
            </w:pPr>
            <w:r>
              <w:rPr>
                <w:color w:val="auto"/>
                <w:spacing w:val="-15"/>
                <w:highlight w:val="none"/>
              </w:rPr>
              <w:t>品牌</w:t>
            </w:r>
          </w:p>
        </w:tc>
        <w:tc>
          <w:tcPr>
            <w:tcW w:w="1182" w:type="dxa"/>
            <w:vAlign w:val="top"/>
          </w:tcPr>
          <w:p w14:paraId="4D266D1C">
            <w:pPr>
              <w:pStyle w:val="15"/>
              <w:spacing w:before="151" w:line="339" w:lineRule="auto"/>
              <w:ind w:left="114" w:right="110" w:firstLine="464" w:firstLineChars="200"/>
              <w:rPr>
                <w:color w:val="auto"/>
                <w:highlight w:val="none"/>
              </w:rPr>
            </w:pPr>
            <w:r>
              <w:rPr>
                <w:color w:val="auto"/>
                <w:spacing w:val="-4"/>
                <w:highlight w:val="none"/>
              </w:rPr>
              <w:t>产品名</w:t>
            </w:r>
            <w:r>
              <w:rPr>
                <w:color w:val="auto"/>
                <w:highlight w:val="none"/>
              </w:rPr>
              <w:t xml:space="preserve">  </w:t>
            </w:r>
            <w:r>
              <w:rPr>
                <w:color w:val="auto"/>
                <w:spacing w:val="-3"/>
                <w:highlight w:val="none"/>
              </w:rPr>
              <w:t>称、规格</w:t>
            </w:r>
          </w:p>
          <w:p w14:paraId="3B82ADD4">
            <w:pPr>
              <w:pStyle w:val="15"/>
              <w:spacing w:line="218" w:lineRule="auto"/>
              <w:ind w:left="363" w:firstLine="444" w:firstLineChars="200"/>
              <w:rPr>
                <w:color w:val="auto"/>
                <w:highlight w:val="none"/>
              </w:rPr>
            </w:pPr>
            <w:r>
              <w:rPr>
                <w:color w:val="auto"/>
                <w:spacing w:val="-9"/>
                <w:highlight w:val="none"/>
              </w:rPr>
              <w:t>型号</w:t>
            </w:r>
          </w:p>
        </w:tc>
        <w:tc>
          <w:tcPr>
            <w:tcW w:w="1526" w:type="dxa"/>
            <w:vAlign w:val="top"/>
          </w:tcPr>
          <w:p w14:paraId="70B8B3B9">
            <w:pPr>
              <w:pStyle w:val="15"/>
              <w:spacing w:before="151" w:line="220" w:lineRule="auto"/>
              <w:ind w:left="192" w:firstLine="452" w:firstLineChars="200"/>
              <w:rPr>
                <w:color w:val="auto"/>
                <w:highlight w:val="none"/>
              </w:rPr>
            </w:pPr>
            <w:r>
              <w:rPr>
                <w:color w:val="auto"/>
                <w:spacing w:val="-7"/>
                <w:highlight w:val="none"/>
              </w:rPr>
              <w:t>中国环境标</w:t>
            </w:r>
          </w:p>
          <w:p w14:paraId="4A043BD2">
            <w:pPr>
              <w:pStyle w:val="15"/>
              <w:spacing w:before="152" w:line="219" w:lineRule="auto"/>
              <w:ind w:left="176" w:firstLine="464" w:firstLineChars="200"/>
              <w:rPr>
                <w:color w:val="auto"/>
                <w:highlight w:val="none"/>
              </w:rPr>
            </w:pPr>
            <w:r>
              <w:rPr>
                <w:color w:val="auto"/>
                <w:spacing w:val="-4"/>
                <w:highlight w:val="none"/>
              </w:rPr>
              <w:t>志认证证书</w:t>
            </w:r>
          </w:p>
          <w:p w14:paraId="71338E8F">
            <w:pPr>
              <w:pStyle w:val="15"/>
              <w:spacing w:before="157" w:line="219" w:lineRule="auto"/>
              <w:ind w:left="531" w:firstLine="456" w:firstLineChars="200"/>
              <w:rPr>
                <w:color w:val="auto"/>
                <w:highlight w:val="none"/>
              </w:rPr>
            </w:pPr>
            <w:r>
              <w:rPr>
                <w:color w:val="auto"/>
                <w:spacing w:val="-6"/>
                <w:highlight w:val="none"/>
              </w:rPr>
              <w:t>编号</w:t>
            </w:r>
          </w:p>
        </w:tc>
        <w:tc>
          <w:tcPr>
            <w:tcW w:w="1528" w:type="dxa"/>
            <w:vAlign w:val="top"/>
          </w:tcPr>
          <w:p w14:paraId="36373B5F">
            <w:pPr>
              <w:pStyle w:val="15"/>
              <w:spacing w:before="78" w:line="219" w:lineRule="auto"/>
              <w:ind w:left="169" w:firstLine="472" w:firstLineChars="200"/>
              <w:rPr>
                <w:color w:val="auto"/>
                <w:highlight w:val="none"/>
              </w:rPr>
            </w:pPr>
            <w:r>
              <w:rPr>
                <w:color w:val="auto"/>
                <w:spacing w:val="-2"/>
                <w:highlight w:val="none"/>
              </w:rPr>
              <w:t>认证证书有</w:t>
            </w:r>
          </w:p>
          <w:p w14:paraId="05145821">
            <w:pPr>
              <w:pStyle w:val="15"/>
              <w:spacing w:before="155" w:line="220" w:lineRule="auto"/>
              <w:ind w:left="175" w:firstLine="464" w:firstLineChars="200"/>
              <w:rPr>
                <w:color w:val="auto"/>
                <w:highlight w:val="none"/>
              </w:rPr>
            </w:pPr>
            <w:r>
              <w:rPr>
                <w:color w:val="auto"/>
                <w:spacing w:val="-4"/>
                <w:highlight w:val="none"/>
              </w:rPr>
              <w:t>效截止日期</w:t>
            </w:r>
          </w:p>
        </w:tc>
        <w:tc>
          <w:tcPr>
            <w:tcW w:w="1927" w:type="dxa"/>
            <w:vAlign w:val="top"/>
          </w:tcPr>
          <w:p w14:paraId="1354C776">
            <w:pPr>
              <w:pStyle w:val="15"/>
              <w:spacing w:before="152" w:line="219" w:lineRule="auto"/>
              <w:ind w:left="132" w:firstLine="472" w:firstLineChars="200"/>
              <w:rPr>
                <w:color w:val="auto"/>
                <w:highlight w:val="none"/>
              </w:rPr>
            </w:pPr>
            <w:r>
              <w:rPr>
                <w:color w:val="auto"/>
                <w:spacing w:val="-2"/>
                <w:highlight w:val="none"/>
              </w:rPr>
              <w:t>产品所在环境标</w:t>
            </w:r>
          </w:p>
          <w:p w14:paraId="054E4908">
            <w:pPr>
              <w:pStyle w:val="15"/>
              <w:spacing w:before="153" w:line="219" w:lineRule="auto"/>
              <w:ind w:left="139" w:firstLine="468" w:firstLineChars="200"/>
              <w:rPr>
                <w:color w:val="auto"/>
                <w:highlight w:val="none"/>
              </w:rPr>
            </w:pPr>
            <w:r>
              <w:rPr>
                <w:color w:val="auto"/>
                <w:spacing w:val="-3"/>
                <w:highlight w:val="none"/>
              </w:rPr>
              <w:t>志产品政府采购</w:t>
            </w:r>
          </w:p>
          <w:p w14:paraId="4AD74A25">
            <w:pPr>
              <w:pStyle w:val="15"/>
              <w:spacing w:before="157" w:line="219" w:lineRule="auto"/>
              <w:ind w:left="492" w:firstLine="468" w:firstLineChars="200"/>
              <w:rPr>
                <w:color w:val="auto"/>
                <w:highlight w:val="none"/>
              </w:rPr>
            </w:pPr>
            <w:r>
              <w:rPr>
                <w:color w:val="auto"/>
                <w:spacing w:val="-3"/>
                <w:highlight w:val="none"/>
              </w:rPr>
              <w:t>清单页码</w:t>
            </w:r>
          </w:p>
        </w:tc>
        <w:tc>
          <w:tcPr>
            <w:tcW w:w="618" w:type="dxa"/>
            <w:textDirection w:val="tbRlV"/>
            <w:vAlign w:val="top"/>
          </w:tcPr>
          <w:p w14:paraId="3C5EB899">
            <w:pPr>
              <w:pStyle w:val="15"/>
              <w:spacing w:before="184" w:line="209" w:lineRule="auto"/>
              <w:ind w:left="372"/>
              <w:rPr>
                <w:color w:val="auto"/>
                <w:highlight w:val="none"/>
              </w:rPr>
            </w:pPr>
            <w:r>
              <w:rPr>
                <w:color w:val="auto"/>
                <w:spacing w:val="-1"/>
                <w:highlight w:val="none"/>
              </w:rPr>
              <w:t>单</w:t>
            </w:r>
            <w:r>
              <w:rPr>
                <w:color w:val="auto"/>
                <w:spacing w:val="80"/>
                <w:highlight w:val="none"/>
              </w:rPr>
              <w:t xml:space="preserve"> </w:t>
            </w:r>
            <w:r>
              <w:rPr>
                <w:color w:val="auto"/>
                <w:spacing w:val="-1"/>
                <w:highlight w:val="none"/>
              </w:rPr>
              <w:t>位</w:t>
            </w:r>
          </w:p>
        </w:tc>
        <w:tc>
          <w:tcPr>
            <w:tcW w:w="693" w:type="dxa"/>
            <w:textDirection w:val="tbRlV"/>
            <w:vAlign w:val="top"/>
          </w:tcPr>
          <w:p w14:paraId="6102B4F6">
            <w:pPr>
              <w:pStyle w:val="15"/>
              <w:spacing w:before="222" w:line="208" w:lineRule="auto"/>
              <w:ind w:left="372"/>
              <w:rPr>
                <w:color w:val="auto"/>
                <w:highlight w:val="none"/>
              </w:rPr>
            </w:pPr>
            <w:r>
              <w:rPr>
                <w:color w:val="auto"/>
                <w:spacing w:val="-1"/>
                <w:highlight w:val="none"/>
              </w:rPr>
              <w:t>数</w:t>
            </w:r>
            <w:r>
              <w:rPr>
                <w:color w:val="auto"/>
                <w:spacing w:val="80"/>
                <w:highlight w:val="none"/>
              </w:rPr>
              <w:t xml:space="preserve"> </w:t>
            </w:r>
            <w:r>
              <w:rPr>
                <w:color w:val="auto"/>
                <w:spacing w:val="-1"/>
                <w:highlight w:val="none"/>
              </w:rPr>
              <w:t>量</w:t>
            </w:r>
          </w:p>
        </w:tc>
        <w:tc>
          <w:tcPr>
            <w:tcW w:w="842" w:type="dxa"/>
            <w:vAlign w:val="top"/>
          </w:tcPr>
          <w:p w14:paraId="7A399381">
            <w:pPr>
              <w:pStyle w:val="15"/>
              <w:spacing w:before="78" w:line="218" w:lineRule="auto"/>
              <w:ind w:left="189"/>
              <w:rPr>
                <w:color w:val="auto"/>
                <w:highlight w:val="none"/>
              </w:rPr>
            </w:pPr>
            <w:r>
              <w:rPr>
                <w:color w:val="auto"/>
                <w:spacing w:val="-6"/>
                <w:highlight w:val="none"/>
              </w:rPr>
              <w:t>单价</w:t>
            </w:r>
          </w:p>
        </w:tc>
      </w:tr>
      <w:tr w14:paraId="702087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877" w:type="dxa"/>
            <w:vAlign w:val="top"/>
          </w:tcPr>
          <w:p w14:paraId="19465B41">
            <w:pPr>
              <w:rPr>
                <w:rFonts w:ascii="Arial"/>
                <w:color w:val="auto"/>
                <w:sz w:val="21"/>
                <w:highlight w:val="none"/>
              </w:rPr>
            </w:pPr>
          </w:p>
        </w:tc>
        <w:tc>
          <w:tcPr>
            <w:tcW w:w="873" w:type="dxa"/>
            <w:vAlign w:val="top"/>
          </w:tcPr>
          <w:p w14:paraId="7339DFBD">
            <w:pPr>
              <w:rPr>
                <w:rFonts w:ascii="Arial"/>
                <w:color w:val="auto"/>
                <w:sz w:val="21"/>
                <w:highlight w:val="none"/>
              </w:rPr>
            </w:pPr>
          </w:p>
        </w:tc>
        <w:tc>
          <w:tcPr>
            <w:tcW w:w="1182" w:type="dxa"/>
            <w:vAlign w:val="top"/>
          </w:tcPr>
          <w:p w14:paraId="7E2F94E1">
            <w:pPr>
              <w:rPr>
                <w:rFonts w:ascii="Arial"/>
                <w:color w:val="auto"/>
                <w:sz w:val="21"/>
                <w:highlight w:val="none"/>
              </w:rPr>
            </w:pPr>
          </w:p>
        </w:tc>
        <w:tc>
          <w:tcPr>
            <w:tcW w:w="1526" w:type="dxa"/>
            <w:vAlign w:val="top"/>
          </w:tcPr>
          <w:p w14:paraId="15E9C84D">
            <w:pPr>
              <w:rPr>
                <w:rFonts w:ascii="Arial"/>
                <w:color w:val="auto"/>
                <w:sz w:val="21"/>
                <w:highlight w:val="none"/>
              </w:rPr>
            </w:pPr>
          </w:p>
        </w:tc>
        <w:tc>
          <w:tcPr>
            <w:tcW w:w="1528" w:type="dxa"/>
            <w:vAlign w:val="top"/>
          </w:tcPr>
          <w:p w14:paraId="37407F0A">
            <w:pPr>
              <w:rPr>
                <w:rFonts w:ascii="Arial"/>
                <w:color w:val="auto"/>
                <w:sz w:val="21"/>
                <w:highlight w:val="none"/>
              </w:rPr>
            </w:pPr>
          </w:p>
        </w:tc>
        <w:tc>
          <w:tcPr>
            <w:tcW w:w="1927" w:type="dxa"/>
            <w:vAlign w:val="top"/>
          </w:tcPr>
          <w:p w14:paraId="5D4D8902">
            <w:pPr>
              <w:rPr>
                <w:rFonts w:ascii="Arial"/>
                <w:color w:val="auto"/>
                <w:sz w:val="21"/>
                <w:highlight w:val="none"/>
              </w:rPr>
            </w:pPr>
          </w:p>
        </w:tc>
        <w:tc>
          <w:tcPr>
            <w:tcW w:w="618" w:type="dxa"/>
            <w:vAlign w:val="top"/>
          </w:tcPr>
          <w:p w14:paraId="32B2E6C5">
            <w:pPr>
              <w:rPr>
                <w:rFonts w:ascii="Arial"/>
                <w:color w:val="auto"/>
                <w:sz w:val="21"/>
                <w:highlight w:val="none"/>
              </w:rPr>
            </w:pPr>
          </w:p>
        </w:tc>
        <w:tc>
          <w:tcPr>
            <w:tcW w:w="693" w:type="dxa"/>
            <w:vAlign w:val="top"/>
          </w:tcPr>
          <w:p w14:paraId="73D3A300">
            <w:pPr>
              <w:rPr>
                <w:rFonts w:ascii="Arial"/>
                <w:color w:val="auto"/>
                <w:sz w:val="21"/>
                <w:highlight w:val="none"/>
              </w:rPr>
            </w:pPr>
          </w:p>
        </w:tc>
        <w:tc>
          <w:tcPr>
            <w:tcW w:w="842" w:type="dxa"/>
            <w:vAlign w:val="top"/>
          </w:tcPr>
          <w:p w14:paraId="15843039">
            <w:pPr>
              <w:rPr>
                <w:rFonts w:ascii="Arial"/>
                <w:color w:val="auto"/>
                <w:sz w:val="21"/>
                <w:highlight w:val="none"/>
              </w:rPr>
            </w:pPr>
          </w:p>
        </w:tc>
      </w:tr>
      <w:tr w14:paraId="1A1BA6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877" w:type="dxa"/>
            <w:vAlign w:val="top"/>
          </w:tcPr>
          <w:p w14:paraId="4B7FCB6A">
            <w:pPr>
              <w:rPr>
                <w:rFonts w:ascii="Arial"/>
                <w:color w:val="auto"/>
                <w:sz w:val="21"/>
                <w:highlight w:val="none"/>
              </w:rPr>
            </w:pPr>
          </w:p>
        </w:tc>
        <w:tc>
          <w:tcPr>
            <w:tcW w:w="873" w:type="dxa"/>
            <w:vAlign w:val="top"/>
          </w:tcPr>
          <w:p w14:paraId="1A1FA1E2">
            <w:pPr>
              <w:rPr>
                <w:rFonts w:ascii="Arial"/>
                <w:color w:val="auto"/>
                <w:sz w:val="21"/>
                <w:highlight w:val="none"/>
              </w:rPr>
            </w:pPr>
          </w:p>
        </w:tc>
        <w:tc>
          <w:tcPr>
            <w:tcW w:w="1182" w:type="dxa"/>
            <w:vAlign w:val="top"/>
          </w:tcPr>
          <w:p w14:paraId="10906EA6">
            <w:pPr>
              <w:rPr>
                <w:rFonts w:ascii="Arial"/>
                <w:color w:val="auto"/>
                <w:sz w:val="21"/>
                <w:highlight w:val="none"/>
              </w:rPr>
            </w:pPr>
          </w:p>
        </w:tc>
        <w:tc>
          <w:tcPr>
            <w:tcW w:w="1526" w:type="dxa"/>
            <w:vAlign w:val="top"/>
          </w:tcPr>
          <w:p w14:paraId="352C47A1">
            <w:pPr>
              <w:rPr>
                <w:rFonts w:ascii="Arial"/>
                <w:color w:val="auto"/>
                <w:sz w:val="21"/>
                <w:highlight w:val="none"/>
              </w:rPr>
            </w:pPr>
          </w:p>
        </w:tc>
        <w:tc>
          <w:tcPr>
            <w:tcW w:w="1528" w:type="dxa"/>
            <w:vAlign w:val="top"/>
          </w:tcPr>
          <w:p w14:paraId="4E838719">
            <w:pPr>
              <w:rPr>
                <w:rFonts w:ascii="Arial"/>
                <w:color w:val="auto"/>
                <w:sz w:val="21"/>
                <w:highlight w:val="none"/>
              </w:rPr>
            </w:pPr>
          </w:p>
        </w:tc>
        <w:tc>
          <w:tcPr>
            <w:tcW w:w="1927" w:type="dxa"/>
            <w:vAlign w:val="top"/>
          </w:tcPr>
          <w:p w14:paraId="2C2DE9EF">
            <w:pPr>
              <w:rPr>
                <w:rFonts w:ascii="Arial"/>
                <w:color w:val="auto"/>
                <w:sz w:val="21"/>
                <w:highlight w:val="none"/>
              </w:rPr>
            </w:pPr>
          </w:p>
        </w:tc>
        <w:tc>
          <w:tcPr>
            <w:tcW w:w="618" w:type="dxa"/>
            <w:vAlign w:val="top"/>
          </w:tcPr>
          <w:p w14:paraId="2B76A8E0">
            <w:pPr>
              <w:rPr>
                <w:rFonts w:ascii="Arial"/>
                <w:color w:val="auto"/>
                <w:sz w:val="21"/>
                <w:highlight w:val="none"/>
              </w:rPr>
            </w:pPr>
          </w:p>
        </w:tc>
        <w:tc>
          <w:tcPr>
            <w:tcW w:w="693" w:type="dxa"/>
            <w:vAlign w:val="top"/>
          </w:tcPr>
          <w:p w14:paraId="08756A81">
            <w:pPr>
              <w:rPr>
                <w:rFonts w:ascii="Arial"/>
                <w:color w:val="auto"/>
                <w:sz w:val="21"/>
                <w:highlight w:val="none"/>
              </w:rPr>
            </w:pPr>
          </w:p>
        </w:tc>
        <w:tc>
          <w:tcPr>
            <w:tcW w:w="842" w:type="dxa"/>
            <w:vAlign w:val="top"/>
          </w:tcPr>
          <w:p w14:paraId="594E4387">
            <w:pPr>
              <w:rPr>
                <w:rFonts w:ascii="Arial"/>
                <w:color w:val="auto"/>
                <w:sz w:val="21"/>
                <w:highlight w:val="none"/>
              </w:rPr>
            </w:pPr>
          </w:p>
        </w:tc>
      </w:tr>
      <w:tr w14:paraId="7CFE3A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5986" w:type="dxa"/>
            <w:gridSpan w:val="5"/>
            <w:vAlign w:val="top"/>
          </w:tcPr>
          <w:p w14:paraId="7C2694D8">
            <w:pPr>
              <w:pStyle w:val="15"/>
              <w:spacing w:before="214" w:line="219" w:lineRule="auto"/>
              <w:ind w:left="116"/>
              <w:rPr>
                <w:color w:val="auto"/>
                <w:highlight w:val="none"/>
              </w:rPr>
            </w:pPr>
            <w:r>
              <w:rPr>
                <w:color w:val="auto"/>
                <w:spacing w:val="-3"/>
                <w:highlight w:val="none"/>
              </w:rPr>
              <w:t>合计金额</w:t>
            </w:r>
          </w:p>
        </w:tc>
        <w:tc>
          <w:tcPr>
            <w:tcW w:w="4080" w:type="dxa"/>
            <w:gridSpan w:val="4"/>
            <w:vAlign w:val="top"/>
          </w:tcPr>
          <w:p w14:paraId="27F48462">
            <w:pPr>
              <w:rPr>
                <w:rFonts w:ascii="Arial"/>
                <w:color w:val="auto"/>
                <w:sz w:val="21"/>
                <w:highlight w:val="none"/>
              </w:rPr>
            </w:pPr>
          </w:p>
        </w:tc>
      </w:tr>
    </w:tbl>
    <w:p w14:paraId="20111443">
      <w:pPr>
        <w:spacing w:before="145" w:line="224" w:lineRule="auto"/>
        <w:ind w:left="120" w:firstLine="460" w:firstLineChars="200"/>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注：</w:t>
      </w:r>
    </w:p>
    <w:p w14:paraId="6BAE0177">
      <w:pPr>
        <w:spacing w:before="150" w:line="300" w:lineRule="auto"/>
        <w:ind w:left="139" w:right="32" w:firstLine="466" w:firstLineChars="200"/>
        <w:rPr>
          <w:rFonts w:ascii="宋体" w:hAnsi="宋体" w:eastAsia="宋体" w:cs="宋体"/>
          <w:color w:val="auto"/>
          <w:sz w:val="24"/>
          <w:szCs w:val="24"/>
          <w:highlight w:val="none"/>
        </w:rPr>
      </w:pPr>
      <w:r>
        <w:rPr>
          <w:rFonts w:ascii="宋体" w:hAnsi="宋体" w:eastAsia="宋体" w:cs="宋体"/>
          <w:b/>
          <w:bCs/>
          <w:color w:val="auto"/>
          <w:spacing w:val="-4"/>
          <w:sz w:val="24"/>
          <w:szCs w:val="24"/>
          <w:highlight w:val="none"/>
        </w:rPr>
        <w:t>1、空调机、照明产品（包括双端荧光灯、自镇流荧光灯、单端荧光灯、管形荧光灯镇流器）、</w:t>
      </w:r>
      <w:r>
        <w:rPr>
          <w:rFonts w:ascii="宋体" w:hAnsi="宋体" w:eastAsia="宋体" w:cs="宋体"/>
          <w:color w:val="auto"/>
          <w:spacing w:val="1"/>
          <w:sz w:val="24"/>
          <w:szCs w:val="24"/>
          <w:highlight w:val="none"/>
        </w:rPr>
        <w:t xml:space="preserve"> </w:t>
      </w:r>
      <w:r>
        <w:rPr>
          <w:rFonts w:ascii="宋体" w:hAnsi="宋体" w:eastAsia="宋体" w:cs="宋体"/>
          <w:b/>
          <w:bCs/>
          <w:color w:val="auto"/>
          <w:spacing w:val="-3"/>
          <w:sz w:val="24"/>
          <w:szCs w:val="24"/>
          <w:highlight w:val="none"/>
        </w:rPr>
        <w:t>电视机、电热水器、计算机、复印机、显示器、便器、水嘴等九类产品为政府强</w:t>
      </w:r>
      <w:r>
        <w:rPr>
          <w:rFonts w:ascii="宋体" w:hAnsi="宋体" w:eastAsia="宋体" w:cs="宋体"/>
          <w:b/>
          <w:bCs/>
          <w:color w:val="auto"/>
          <w:spacing w:val="-4"/>
          <w:sz w:val="24"/>
          <w:szCs w:val="24"/>
          <w:highlight w:val="none"/>
        </w:rPr>
        <w:t>制采购节能产</w:t>
      </w:r>
      <w:r>
        <w:rPr>
          <w:rFonts w:ascii="宋体" w:hAnsi="宋体" w:eastAsia="宋体" w:cs="宋体"/>
          <w:color w:val="auto"/>
          <w:sz w:val="24"/>
          <w:szCs w:val="24"/>
          <w:highlight w:val="none"/>
        </w:rPr>
        <w:t xml:space="preserve">  </w:t>
      </w:r>
      <w:r>
        <w:rPr>
          <w:rFonts w:ascii="宋体" w:hAnsi="宋体" w:eastAsia="宋体" w:cs="宋体"/>
          <w:b/>
          <w:bCs/>
          <w:color w:val="auto"/>
          <w:spacing w:val="-18"/>
          <w:sz w:val="24"/>
          <w:szCs w:val="24"/>
          <w:highlight w:val="none"/>
        </w:rPr>
        <w:t>品。</w:t>
      </w:r>
    </w:p>
    <w:p w14:paraId="41479A96">
      <w:pPr>
        <w:spacing w:before="150" w:line="219" w:lineRule="auto"/>
        <w:ind w:left="123" w:firstLine="474" w:firstLineChars="200"/>
        <w:rPr>
          <w:rFonts w:ascii="宋体" w:hAnsi="宋体" w:eastAsia="宋体" w:cs="宋体"/>
          <w:color w:val="auto"/>
          <w:sz w:val="24"/>
          <w:szCs w:val="24"/>
          <w:highlight w:val="none"/>
        </w:rPr>
      </w:pPr>
      <w:r>
        <w:rPr>
          <w:rFonts w:ascii="宋体" w:hAnsi="宋体" w:eastAsia="宋体" w:cs="宋体"/>
          <w:b/>
          <w:bCs/>
          <w:color w:val="auto"/>
          <w:spacing w:val="-2"/>
          <w:sz w:val="24"/>
          <w:szCs w:val="24"/>
          <w:highlight w:val="none"/>
        </w:rPr>
        <w:t>2、若无货物属于优先采购节能、环境标志产品的，则不填写</w:t>
      </w:r>
      <w:r>
        <w:rPr>
          <w:rFonts w:ascii="宋体" w:hAnsi="宋体" w:eastAsia="宋体" w:cs="宋体"/>
          <w:b/>
          <w:bCs/>
          <w:color w:val="auto"/>
          <w:spacing w:val="-3"/>
          <w:sz w:val="24"/>
          <w:szCs w:val="24"/>
          <w:highlight w:val="none"/>
        </w:rPr>
        <w:t>此表。</w:t>
      </w:r>
    </w:p>
    <w:p w14:paraId="71BF7B47">
      <w:pPr>
        <w:spacing w:before="79" w:line="219" w:lineRule="auto"/>
        <w:ind w:left="120"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供应商（盖单位章</w:t>
      </w:r>
      <w:r>
        <w:rPr>
          <w:rFonts w:ascii="宋体" w:hAnsi="宋体" w:eastAsia="宋体" w:cs="宋体"/>
          <w:color w:val="auto"/>
          <w:spacing w:val="2"/>
          <w:sz w:val="24"/>
          <w:szCs w:val="24"/>
          <w:highlight w:val="none"/>
        </w:rPr>
        <w:t>）：</w:t>
      </w:r>
    </w:p>
    <w:p w14:paraId="1BD64F6E">
      <w:pPr>
        <w:spacing w:before="158" w:line="219" w:lineRule="auto"/>
        <w:ind w:left="121"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法定代表人或其委托代理人签字：</w:t>
      </w:r>
    </w:p>
    <w:p w14:paraId="4138D50F">
      <w:pPr>
        <w:spacing w:before="154" w:line="219" w:lineRule="auto"/>
        <w:ind w:left="162" w:firstLine="428" w:firstLineChars="200"/>
        <w:rPr>
          <w:rFonts w:ascii="宋体" w:hAnsi="宋体" w:eastAsia="宋体" w:cs="宋体"/>
          <w:color w:val="auto"/>
          <w:sz w:val="24"/>
          <w:szCs w:val="24"/>
          <w:highlight w:val="none"/>
        </w:rPr>
      </w:pPr>
      <w:r>
        <w:rPr>
          <w:rFonts w:ascii="宋体" w:hAnsi="宋体" w:eastAsia="宋体" w:cs="宋体"/>
          <w:color w:val="auto"/>
          <w:spacing w:val="-13"/>
          <w:sz w:val="24"/>
          <w:szCs w:val="24"/>
          <w:highlight w:val="none"/>
        </w:rPr>
        <w:t>日期：</w:t>
      </w:r>
      <w:r>
        <w:rPr>
          <w:rFonts w:ascii="宋体" w:hAnsi="宋体" w:eastAsia="宋体" w:cs="宋体"/>
          <w:color w:val="auto"/>
          <w:spacing w:val="5"/>
          <w:sz w:val="24"/>
          <w:szCs w:val="24"/>
          <w:highlight w:val="none"/>
        </w:rPr>
        <w:t xml:space="preserve">  </w:t>
      </w:r>
      <w:r>
        <w:rPr>
          <w:rFonts w:ascii="宋体" w:hAnsi="宋体" w:eastAsia="宋体" w:cs="宋体"/>
          <w:color w:val="auto"/>
          <w:spacing w:val="-13"/>
          <w:sz w:val="24"/>
          <w:szCs w:val="24"/>
          <w:highlight w:val="none"/>
        </w:rPr>
        <w:t>年</w:t>
      </w:r>
      <w:r>
        <w:rPr>
          <w:rFonts w:ascii="宋体" w:hAnsi="宋体" w:eastAsia="宋体" w:cs="宋体"/>
          <w:color w:val="auto"/>
          <w:spacing w:val="8"/>
          <w:sz w:val="24"/>
          <w:szCs w:val="24"/>
          <w:highlight w:val="none"/>
        </w:rPr>
        <w:t xml:space="preserve">  </w:t>
      </w:r>
      <w:r>
        <w:rPr>
          <w:rFonts w:ascii="宋体" w:hAnsi="宋体" w:eastAsia="宋体" w:cs="宋体"/>
          <w:color w:val="auto"/>
          <w:spacing w:val="-13"/>
          <w:sz w:val="24"/>
          <w:szCs w:val="24"/>
          <w:highlight w:val="none"/>
        </w:rPr>
        <w:t>月</w:t>
      </w:r>
      <w:r>
        <w:rPr>
          <w:rFonts w:ascii="宋体" w:hAnsi="宋体" w:eastAsia="宋体" w:cs="宋体"/>
          <w:color w:val="auto"/>
          <w:spacing w:val="25"/>
          <w:sz w:val="24"/>
          <w:szCs w:val="24"/>
          <w:highlight w:val="none"/>
        </w:rPr>
        <w:t xml:space="preserve">  </w:t>
      </w:r>
      <w:r>
        <w:rPr>
          <w:rFonts w:ascii="宋体" w:hAnsi="宋体" w:eastAsia="宋体" w:cs="宋体"/>
          <w:color w:val="auto"/>
          <w:spacing w:val="-13"/>
          <w:sz w:val="24"/>
          <w:szCs w:val="24"/>
          <w:highlight w:val="none"/>
        </w:rPr>
        <w:t>日</w:t>
      </w:r>
    </w:p>
    <w:p w14:paraId="1C7D855D">
      <w:pPr>
        <w:spacing w:line="219" w:lineRule="auto"/>
        <w:rPr>
          <w:rFonts w:ascii="宋体" w:hAnsi="宋体" w:eastAsia="宋体" w:cs="宋体"/>
          <w:color w:val="auto"/>
          <w:sz w:val="24"/>
          <w:szCs w:val="24"/>
          <w:highlight w:val="none"/>
        </w:rPr>
        <w:sectPr>
          <w:footerReference r:id="rId43" w:type="default"/>
          <w:pgSz w:w="11906" w:h="16839"/>
          <w:pgMar w:top="1431" w:right="813" w:bottom="1175" w:left="1021" w:header="0" w:footer="961" w:gutter="0"/>
          <w:cols w:space="720" w:num="1"/>
        </w:sectPr>
      </w:pPr>
    </w:p>
    <w:p w14:paraId="5A4B7DFD">
      <w:pPr>
        <w:spacing w:before="62" w:line="219" w:lineRule="auto"/>
        <w:ind w:left="2742" w:firstLine="482" w:firstLineChars="200"/>
        <w:outlineLvl w:val="0"/>
        <w:rPr>
          <w:rFonts w:ascii="宋体" w:hAnsi="宋体" w:eastAsia="宋体" w:cs="宋体"/>
          <w:color w:val="auto"/>
          <w:sz w:val="24"/>
          <w:szCs w:val="24"/>
          <w:highlight w:val="none"/>
        </w:rPr>
      </w:pPr>
      <w:r>
        <w:rPr>
          <w:rFonts w:ascii="宋体" w:hAnsi="宋体" w:eastAsia="宋体" w:cs="宋体"/>
          <w:b/>
          <w:bCs/>
          <w:color w:val="auto"/>
          <w:sz w:val="24"/>
          <w:szCs w:val="24"/>
          <w:highlight w:val="none"/>
        </w:rPr>
        <w:t>附件十二-1节能、环境标志产品证明材料</w:t>
      </w:r>
    </w:p>
    <w:p w14:paraId="71F038CB">
      <w:pPr>
        <w:spacing w:before="78" w:line="219" w:lineRule="auto"/>
        <w:ind w:left="437" w:firstLine="464" w:firstLineChars="200"/>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1.节能产品：应在</w:t>
      </w:r>
    </w:p>
    <w:p w14:paraId="22A04C99">
      <w:pPr>
        <w:spacing w:before="153" w:line="214" w:lineRule="auto"/>
        <w:ind w:left="442"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中国政府采购网（</w:t>
      </w:r>
      <w:r>
        <w:rPr>
          <w:rFonts w:ascii="宋体" w:hAnsi="宋体" w:eastAsia="宋体" w:cs="宋体"/>
          <w:color w:val="auto"/>
          <w:spacing w:val="42"/>
          <w:sz w:val="24"/>
          <w:szCs w:val="24"/>
          <w:highlight w:val="none"/>
        </w:rPr>
        <w:t xml:space="preserve"> </w:t>
      </w:r>
      <w:r>
        <w:rPr>
          <w:color w:val="auto"/>
          <w:highlight w:val="none"/>
        </w:rPr>
        <w:fldChar w:fldCharType="begin"/>
      </w:r>
      <w:r>
        <w:rPr>
          <w:color w:val="auto"/>
          <w:highlight w:val="none"/>
        </w:rPr>
        <w:instrText xml:space="preserve"> HYPERLINK "http://www.ccgp.gov.cn" </w:instrText>
      </w:r>
      <w:r>
        <w:rPr>
          <w:color w:val="auto"/>
          <w:highlight w:val="none"/>
        </w:rPr>
        <w:fldChar w:fldCharType="separate"/>
      </w:r>
      <w:r>
        <w:rPr>
          <w:rFonts w:ascii="宋体" w:hAnsi="宋体" w:eastAsia="宋体" w:cs="宋体"/>
          <w:color w:val="auto"/>
          <w:spacing w:val="-2"/>
          <w:sz w:val="24"/>
          <w:szCs w:val="24"/>
          <w:highlight w:val="none"/>
        </w:rPr>
        <w:t>http://www.ccgp</w:t>
      </w:r>
      <w:r>
        <w:rPr>
          <w:rFonts w:ascii="宋体" w:hAnsi="宋体" w:eastAsia="宋体" w:cs="宋体"/>
          <w:color w:val="auto"/>
          <w:spacing w:val="-3"/>
          <w:sz w:val="24"/>
          <w:szCs w:val="24"/>
          <w:highlight w:val="none"/>
        </w:rPr>
        <w:t>.gov.cn</w:t>
      </w:r>
      <w:r>
        <w:rPr>
          <w:rFonts w:ascii="宋体" w:hAnsi="宋体" w:eastAsia="宋体" w:cs="宋体"/>
          <w:color w:val="auto"/>
          <w:spacing w:val="-3"/>
          <w:sz w:val="24"/>
          <w:szCs w:val="24"/>
          <w:highlight w:val="none"/>
        </w:rPr>
        <w:fldChar w:fldCharType="end"/>
      </w:r>
      <w:r>
        <w:rPr>
          <w:rFonts w:ascii="宋体" w:hAnsi="宋体" w:eastAsia="宋体" w:cs="宋体"/>
          <w:color w:val="auto"/>
          <w:spacing w:val="-3"/>
          <w:sz w:val="24"/>
          <w:szCs w:val="24"/>
          <w:highlight w:val="none"/>
        </w:rPr>
        <w:t xml:space="preserve"> ）</w:t>
      </w:r>
    </w:p>
    <w:p w14:paraId="32AA4971">
      <w:pPr>
        <w:spacing w:before="163" w:line="214" w:lineRule="auto"/>
        <w:ind w:left="443"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国家发展改革委网站（</w:t>
      </w:r>
      <w:r>
        <w:rPr>
          <w:rFonts w:ascii="宋体" w:hAnsi="宋体" w:eastAsia="宋体" w:cs="宋体"/>
          <w:color w:val="auto"/>
          <w:spacing w:val="42"/>
          <w:sz w:val="24"/>
          <w:szCs w:val="24"/>
          <w:highlight w:val="none"/>
        </w:rPr>
        <w:t xml:space="preserve"> </w:t>
      </w:r>
      <w:r>
        <w:rPr>
          <w:color w:val="auto"/>
          <w:highlight w:val="none"/>
        </w:rPr>
        <w:fldChar w:fldCharType="begin"/>
      </w:r>
      <w:r>
        <w:rPr>
          <w:color w:val="auto"/>
          <w:highlight w:val="none"/>
        </w:rPr>
        <w:instrText xml:space="preserve"> HYPERLINK "http://hzs.ndrc.gov.cn" </w:instrText>
      </w:r>
      <w:r>
        <w:rPr>
          <w:color w:val="auto"/>
          <w:highlight w:val="none"/>
        </w:rPr>
        <w:fldChar w:fldCharType="separate"/>
      </w:r>
      <w:r>
        <w:rPr>
          <w:rFonts w:ascii="宋体" w:hAnsi="宋体" w:eastAsia="宋体" w:cs="宋体"/>
          <w:color w:val="auto"/>
          <w:spacing w:val="-2"/>
          <w:sz w:val="24"/>
          <w:szCs w:val="24"/>
          <w:highlight w:val="none"/>
        </w:rPr>
        <w:t>http://hzs.ndrc.</w:t>
      </w:r>
      <w:r>
        <w:rPr>
          <w:rFonts w:ascii="宋体" w:hAnsi="宋体" w:eastAsia="宋体" w:cs="宋体"/>
          <w:color w:val="auto"/>
          <w:spacing w:val="-3"/>
          <w:sz w:val="24"/>
          <w:szCs w:val="24"/>
          <w:highlight w:val="none"/>
        </w:rPr>
        <w:t>gov.cn</w:t>
      </w:r>
      <w:r>
        <w:rPr>
          <w:rFonts w:ascii="宋体" w:hAnsi="宋体" w:eastAsia="宋体" w:cs="宋体"/>
          <w:color w:val="auto"/>
          <w:spacing w:val="-3"/>
          <w:sz w:val="24"/>
          <w:szCs w:val="24"/>
          <w:highlight w:val="none"/>
        </w:rPr>
        <w:fldChar w:fldCharType="end"/>
      </w:r>
      <w:r>
        <w:rPr>
          <w:rFonts w:ascii="宋体" w:hAnsi="宋体" w:eastAsia="宋体" w:cs="宋体"/>
          <w:color w:val="auto"/>
          <w:spacing w:val="-3"/>
          <w:sz w:val="24"/>
          <w:szCs w:val="24"/>
          <w:highlight w:val="none"/>
        </w:rPr>
        <w:t xml:space="preserve"> ）</w:t>
      </w:r>
    </w:p>
    <w:p w14:paraId="67DC50FB">
      <w:pPr>
        <w:spacing w:before="161" w:line="214" w:lineRule="auto"/>
        <w:ind w:left="442"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中国质量认证心网站（</w:t>
      </w:r>
      <w:r>
        <w:rPr>
          <w:rFonts w:ascii="宋体" w:hAnsi="宋体" w:eastAsia="宋体" w:cs="宋体"/>
          <w:color w:val="auto"/>
          <w:spacing w:val="42"/>
          <w:sz w:val="24"/>
          <w:szCs w:val="24"/>
          <w:highlight w:val="none"/>
        </w:rPr>
        <w:t xml:space="preserve"> </w:t>
      </w:r>
      <w:r>
        <w:rPr>
          <w:color w:val="auto"/>
          <w:highlight w:val="none"/>
        </w:rPr>
        <w:fldChar w:fldCharType="begin"/>
      </w:r>
      <w:r>
        <w:rPr>
          <w:color w:val="auto"/>
          <w:highlight w:val="none"/>
        </w:rPr>
        <w:instrText xml:space="preserve"> HYPERLINK "http://www.cqc.com.cn" </w:instrText>
      </w:r>
      <w:r>
        <w:rPr>
          <w:color w:val="auto"/>
          <w:highlight w:val="none"/>
        </w:rPr>
        <w:fldChar w:fldCharType="separate"/>
      </w:r>
      <w:r>
        <w:rPr>
          <w:rFonts w:ascii="宋体" w:hAnsi="宋体" w:eastAsia="宋体" w:cs="宋体"/>
          <w:color w:val="auto"/>
          <w:spacing w:val="-2"/>
          <w:sz w:val="24"/>
          <w:szCs w:val="24"/>
          <w:highlight w:val="none"/>
        </w:rPr>
        <w:t>http://www.cqc</w:t>
      </w:r>
      <w:r>
        <w:rPr>
          <w:rFonts w:ascii="宋体" w:hAnsi="宋体" w:eastAsia="宋体" w:cs="宋体"/>
          <w:color w:val="auto"/>
          <w:spacing w:val="-3"/>
          <w:sz w:val="24"/>
          <w:szCs w:val="24"/>
          <w:highlight w:val="none"/>
        </w:rPr>
        <w:t>.com.cn</w:t>
      </w:r>
      <w:r>
        <w:rPr>
          <w:rFonts w:ascii="宋体" w:hAnsi="宋体" w:eastAsia="宋体" w:cs="宋体"/>
          <w:color w:val="auto"/>
          <w:spacing w:val="-3"/>
          <w:sz w:val="24"/>
          <w:szCs w:val="24"/>
          <w:highlight w:val="none"/>
        </w:rPr>
        <w:fldChar w:fldCharType="end"/>
      </w:r>
      <w:r>
        <w:rPr>
          <w:rFonts w:ascii="宋体" w:hAnsi="宋体" w:eastAsia="宋体" w:cs="宋体"/>
          <w:color w:val="auto"/>
          <w:spacing w:val="-3"/>
          <w:sz w:val="24"/>
          <w:szCs w:val="24"/>
          <w:highlight w:val="none"/>
        </w:rPr>
        <w:t xml:space="preserve"> ）</w:t>
      </w:r>
    </w:p>
    <w:p w14:paraId="1158F4DB">
      <w:pPr>
        <w:spacing w:before="162" w:line="219" w:lineRule="auto"/>
        <w:ind w:left="422"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2.环境标志产品：应在</w:t>
      </w:r>
    </w:p>
    <w:p w14:paraId="3893A018">
      <w:pPr>
        <w:spacing w:before="155" w:line="214" w:lineRule="auto"/>
        <w:ind w:left="442"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中国政府采购网（</w:t>
      </w:r>
      <w:r>
        <w:rPr>
          <w:rFonts w:ascii="宋体" w:hAnsi="宋体" w:eastAsia="宋体" w:cs="宋体"/>
          <w:color w:val="auto"/>
          <w:spacing w:val="42"/>
          <w:sz w:val="24"/>
          <w:szCs w:val="24"/>
          <w:highlight w:val="none"/>
        </w:rPr>
        <w:t xml:space="preserve"> </w:t>
      </w:r>
      <w:r>
        <w:rPr>
          <w:color w:val="auto"/>
          <w:highlight w:val="none"/>
        </w:rPr>
        <w:fldChar w:fldCharType="begin"/>
      </w:r>
      <w:r>
        <w:rPr>
          <w:color w:val="auto"/>
          <w:highlight w:val="none"/>
        </w:rPr>
        <w:instrText xml:space="preserve"> HYPERLINK "http://www.ccgp.gov.cn" </w:instrText>
      </w:r>
      <w:r>
        <w:rPr>
          <w:color w:val="auto"/>
          <w:highlight w:val="none"/>
        </w:rPr>
        <w:fldChar w:fldCharType="separate"/>
      </w:r>
      <w:r>
        <w:rPr>
          <w:rFonts w:ascii="宋体" w:hAnsi="宋体" w:eastAsia="宋体" w:cs="宋体"/>
          <w:color w:val="auto"/>
          <w:spacing w:val="-2"/>
          <w:sz w:val="24"/>
          <w:szCs w:val="24"/>
          <w:highlight w:val="none"/>
        </w:rPr>
        <w:t>http://www.cc</w:t>
      </w:r>
      <w:r>
        <w:rPr>
          <w:rFonts w:ascii="宋体" w:hAnsi="宋体" w:eastAsia="宋体" w:cs="宋体"/>
          <w:color w:val="auto"/>
          <w:spacing w:val="-3"/>
          <w:sz w:val="24"/>
          <w:szCs w:val="24"/>
          <w:highlight w:val="none"/>
        </w:rPr>
        <w:t>gp.gov.cn</w:t>
      </w:r>
      <w:r>
        <w:rPr>
          <w:rFonts w:ascii="宋体" w:hAnsi="宋体" w:eastAsia="宋体" w:cs="宋体"/>
          <w:color w:val="auto"/>
          <w:spacing w:val="-3"/>
          <w:sz w:val="24"/>
          <w:szCs w:val="24"/>
          <w:highlight w:val="none"/>
        </w:rPr>
        <w:fldChar w:fldCharType="end"/>
      </w:r>
      <w:r>
        <w:rPr>
          <w:rFonts w:ascii="宋体" w:hAnsi="宋体" w:eastAsia="宋体" w:cs="宋体"/>
          <w:color w:val="auto"/>
          <w:spacing w:val="-3"/>
          <w:sz w:val="24"/>
          <w:szCs w:val="24"/>
          <w:highlight w:val="none"/>
        </w:rPr>
        <w:t xml:space="preserve"> ）</w:t>
      </w:r>
    </w:p>
    <w:p w14:paraId="60FC9F6A">
      <w:pPr>
        <w:spacing w:before="161" w:line="214" w:lineRule="auto"/>
        <w:ind w:left="443"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国家环境保护部网（</w:t>
      </w:r>
      <w:r>
        <w:rPr>
          <w:rFonts w:ascii="宋体" w:hAnsi="宋体" w:eastAsia="宋体" w:cs="宋体"/>
          <w:color w:val="auto"/>
          <w:spacing w:val="42"/>
          <w:sz w:val="24"/>
          <w:szCs w:val="24"/>
          <w:highlight w:val="none"/>
        </w:rPr>
        <w:t xml:space="preserve"> </w:t>
      </w:r>
      <w:r>
        <w:rPr>
          <w:color w:val="auto"/>
          <w:highlight w:val="none"/>
        </w:rPr>
        <w:fldChar w:fldCharType="begin"/>
      </w:r>
      <w:r>
        <w:rPr>
          <w:color w:val="auto"/>
          <w:highlight w:val="none"/>
        </w:rPr>
        <w:instrText xml:space="preserve"> HYPERLINK "http://www.sepa.gov.cn" </w:instrText>
      </w:r>
      <w:r>
        <w:rPr>
          <w:color w:val="auto"/>
          <w:highlight w:val="none"/>
        </w:rPr>
        <w:fldChar w:fldCharType="separate"/>
      </w:r>
      <w:r>
        <w:rPr>
          <w:rFonts w:ascii="宋体" w:hAnsi="宋体" w:eastAsia="宋体" w:cs="宋体"/>
          <w:color w:val="auto"/>
          <w:spacing w:val="-2"/>
          <w:sz w:val="24"/>
          <w:szCs w:val="24"/>
          <w:highlight w:val="none"/>
        </w:rPr>
        <w:t>http://www.sep</w:t>
      </w:r>
      <w:r>
        <w:rPr>
          <w:rFonts w:ascii="宋体" w:hAnsi="宋体" w:eastAsia="宋体" w:cs="宋体"/>
          <w:color w:val="auto"/>
          <w:spacing w:val="-3"/>
          <w:sz w:val="24"/>
          <w:szCs w:val="24"/>
          <w:highlight w:val="none"/>
        </w:rPr>
        <w:t>a.gov.cn</w:t>
      </w:r>
      <w:r>
        <w:rPr>
          <w:rFonts w:ascii="宋体" w:hAnsi="宋体" w:eastAsia="宋体" w:cs="宋体"/>
          <w:color w:val="auto"/>
          <w:spacing w:val="-3"/>
          <w:sz w:val="24"/>
          <w:szCs w:val="24"/>
          <w:highlight w:val="none"/>
        </w:rPr>
        <w:fldChar w:fldCharType="end"/>
      </w:r>
      <w:r>
        <w:rPr>
          <w:rFonts w:ascii="宋体" w:hAnsi="宋体" w:eastAsia="宋体" w:cs="宋体"/>
          <w:color w:val="auto"/>
          <w:spacing w:val="-3"/>
          <w:sz w:val="24"/>
          <w:szCs w:val="24"/>
          <w:highlight w:val="none"/>
        </w:rPr>
        <w:t xml:space="preserve"> ）</w:t>
      </w:r>
    </w:p>
    <w:p w14:paraId="2131D3B4">
      <w:pPr>
        <w:spacing w:before="161" w:line="214" w:lineRule="auto"/>
        <w:ind w:left="442" w:firstLine="468" w:firstLineChars="200"/>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中国绿色采购网（</w:t>
      </w:r>
      <w:r>
        <w:rPr>
          <w:rFonts w:ascii="宋体" w:hAnsi="宋体" w:eastAsia="宋体" w:cs="宋体"/>
          <w:color w:val="auto"/>
          <w:spacing w:val="51"/>
          <w:sz w:val="24"/>
          <w:szCs w:val="24"/>
          <w:highlight w:val="none"/>
        </w:rPr>
        <w:t xml:space="preserve"> </w:t>
      </w:r>
      <w:r>
        <w:rPr>
          <w:color w:val="auto"/>
          <w:highlight w:val="none"/>
        </w:rPr>
        <w:fldChar w:fldCharType="begin"/>
      </w:r>
      <w:r>
        <w:rPr>
          <w:color w:val="auto"/>
          <w:highlight w:val="none"/>
        </w:rPr>
        <w:instrText xml:space="preserve"> HYPERLINK "http://www.cgpn.cn" </w:instrText>
      </w:r>
      <w:r>
        <w:rPr>
          <w:color w:val="auto"/>
          <w:highlight w:val="none"/>
        </w:rPr>
        <w:fldChar w:fldCharType="separate"/>
      </w:r>
      <w:r>
        <w:rPr>
          <w:rFonts w:ascii="宋体" w:hAnsi="宋体" w:eastAsia="宋体" w:cs="宋体"/>
          <w:color w:val="auto"/>
          <w:spacing w:val="-3"/>
          <w:sz w:val="24"/>
          <w:szCs w:val="24"/>
          <w:highlight w:val="none"/>
        </w:rPr>
        <w:t>http://www.cgpn.cn</w:t>
      </w:r>
      <w:r>
        <w:rPr>
          <w:rFonts w:ascii="宋体" w:hAnsi="宋体" w:eastAsia="宋体" w:cs="宋体"/>
          <w:color w:val="auto"/>
          <w:spacing w:val="-3"/>
          <w:sz w:val="24"/>
          <w:szCs w:val="24"/>
          <w:highlight w:val="none"/>
        </w:rPr>
        <w:fldChar w:fldCharType="end"/>
      </w:r>
      <w:r>
        <w:rPr>
          <w:rFonts w:ascii="宋体" w:hAnsi="宋体" w:eastAsia="宋体" w:cs="宋体"/>
          <w:color w:val="auto"/>
          <w:spacing w:val="-3"/>
          <w:sz w:val="24"/>
          <w:szCs w:val="24"/>
          <w:highlight w:val="none"/>
        </w:rPr>
        <w:t xml:space="preserve"> ）</w:t>
      </w:r>
    </w:p>
    <w:p w14:paraId="35691507">
      <w:pPr>
        <w:spacing w:before="165" w:line="278" w:lineRule="auto"/>
        <w:ind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3.属优先采购节能、环境标志产品须从以上权威媒体网站上下载的网页公告</w:t>
      </w:r>
      <w:r>
        <w:rPr>
          <w:rFonts w:ascii="宋体" w:hAnsi="宋体" w:eastAsia="宋体" w:cs="宋体"/>
          <w:color w:val="auto"/>
          <w:spacing w:val="-2"/>
          <w:sz w:val="24"/>
          <w:szCs w:val="24"/>
          <w:highlight w:val="none"/>
        </w:rPr>
        <w:t>、</w:t>
      </w:r>
      <w:r>
        <w:rPr>
          <w:rFonts w:ascii="宋体" w:hAnsi="宋体" w:eastAsia="宋体" w:cs="宋体"/>
          <w:color w:val="auto"/>
          <w:spacing w:val="-63"/>
          <w:sz w:val="24"/>
          <w:szCs w:val="24"/>
          <w:highlight w:val="none"/>
        </w:rPr>
        <w:t xml:space="preserve"> </w:t>
      </w:r>
      <w:r>
        <w:rPr>
          <w:rFonts w:ascii="宋体" w:hAnsi="宋体" w:eastAsia="宋体" w:cs="宋体"/>
          <w:color w:val="auto"/>
          <w:spacing w:val="-2"/>
          <w:sz w:val="24"/>
          <w:szCs w:val="24"/>
          <w:highlight w:val="none"/>
        </w:rPr>
        <w:t>目录清单、</w:t>
      </w:r>
      <w:r>
        <w:rPr>
          <w:rFonts w:ascii="宋体" w:hAnsi="宋体" w:eastAsia="宋体" w:cs="宋体"/>
          <w:color w:val="auto"/>
          <w:sz w:val="24"/>
          <w:szCs w:val="24"/>
          <w:highlight w:val="none"/>
        </w:rPr>
        <w:t xml:space="preserve"> </w:t>
      </w:r>
      <w:r>
        <w:rPr>
          <w:rFonts w:ascii="宋体" w:hAnsi="宋体" w:eastAsia="宋体" w:cs="宋体"/>
          <w:color w:val="auto"/>
          <w:spacing w:val="-1"/>
          <w:sz w:val="24"/>
          <w:szCs w:val="24"/>
          <w:highlight w:val="none"/>
        </w:rPr>
        <w:t>证书等，并注出所在位置。</w:t>
      </w:r>
    </w:p>
    <w:p w14:paraId="01AE1929">
      <w:pPr>
        <w:spacing w:before="154" w:line="219" w:lineRule="auto"/>
        <w:ind w:left="359"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4.证明材料加盖供应商公章。</w:t>
      </w:r>
    </w:p>
    <w:p w14:paraId="5465CC3E">
      <w:pPr>
        <w:spacing w:line="219" w:lineRule="auto"/>
        <w:rPr>
          <w:rFonts w:ascii="宋体" w:hAnsi="宋体" w:eastAsia="宋体" w:cs="宋体"/>
          <w:color w:val="auto"/>
          <w:sz w:val="24"/>
          <w:szCs w:val="24"/>
          <w:highlight w:val="none"/>
        </w:rPr>
        <w:sectPr>
          <w:footerReference r:id="rId44" w:type="default"/>
          <w:pgSz w:w="11906" w:h="16839"/>
          <w:pgMar w:top="1431" w:right="966" w:bottom="1175" w:left="1142" w:header="0" w:footer="961" w:gutter="0"/>
          <w:cols w:space="720" w:num="1"/>
        </w:sectPr>
      </w:pPr>
    </w:p>
    <w:p w14:paraId="7E6882F4">
      <w:pPr>
        <w:spacing w:before="62" w:line="219" w:lineRule="auto"/>
        <w:ind w:left="2767" w:firstLine="470" w:firstLineChars="200"/>
        <w:rPr>
          <w:rFonts w:ascii="宋体" w:hAnsi="宋体" w:eastAsia="宋体" w:cs="宋体"/>
          <w:color w:val="auto"/>
          <w:sz w:val="24"/>
          <w:szCs w:val="24"/>
          <w:highlight w:val="none"/>
        </w:rPr>
      </w:pPr>
      <w:r>
        <w:rPr>
          <w:rFonts w:ascii="宋体" w:hAnsi="宋体" w:eastAsia="宋体" w:cs="宋体"/>
          <w:b/>
          <w:bCs/>
          <w:color w:val="auto"/>
          <w:spacing w:val="-3"/>
          <w:sz w:val="24"/>
          <w:szCs w:val="24"/>
          <w:highlight w:val="none"/>
        </w:rPr>
        <w:t>（附件十三）投标人标人企业类型声明函</w:t>
      </w:r>
    </w:p>
    <w:p w14:paraId="4E8F5A86">
      <w:pPr>
        <w:spacing w:before="78" w:line="219" w:lineRule="auto"/>
        <w:ind w:left="3127" w:firstLine="470" w:firstLineChars="200"/>
        <w:rPr>
          <w:rFonts w:ascii="宋体" w:hAnsi="宋体" w:eastAsia="宋体" w:cs="宋体"/>
          <w:color w:val="auto"/>
          <w:sz w:val="24"/>
          <w:szCs w:val="24"/>
          <w:highlight w:val="none"/>
        </w:rPr>
      </w:pPr>
      <w:r>
        <w:rPr>
          <w:rFonts w:ascii="宋体" w:hAnsi="宋体" w:eastAsia="宋体" w:cs="宋体"/>
          <w:b/>
          <w:bCs/>
          <w:color w:val="auto"/>
          <w:spacing w:val="-3"/>
          <w:sz w:val="24"/>
          <w:szCs w:val="24"/>
          <w:highlight w:val="none"/>
        </w:rPr>
        <w:t>（附件十三-1）中小微企业声明函</w:t>
      </w:r>
    </w:p>
    <w:p w14:paraId="0DA2A48E">
      <w:pPr>
        <w:spacing w:before="78" w:line="219" w:lineRule="auto"/>
        <w:ind w:left="481" w:firstLine="456" w:firstLineChars="200"/>
        <w:rPr>
          <w:rFonts w:ascii="宋体" w:hAnsi="宋体" w:eastAsia="宋体" w:cs="宋体"/>
          <w:color w:val="auto"/>
          <w:sz w:val="24"/>
          <w:szCs w:val="24"/>
          <w:highlight w:val="none"/>
        </w:rPr>
      </w:pPr>
      <w:r>
        <w:rPr>
          <w:rFonts w:ascii="宋体" w:hAnsi="宋体" w:eastAsia="宋体" w:cs="宋体"/>
          <w:color w:val="auto"/>
          <w:spacing w:val="-6"/>
          <w:sz w:val="24"/>
          <w:szCs w:val="24"/>
          <w:highlight w:val="none"/>
        </w:rPr>
        <w:t>本公司（联合体）郑重声明，根据《政府采购促进中小企业发展管理办法》（财库﹝2020﹞</w:t>
      </w:r>
    </w:p>
    <w:p w14:paraId="78EC1B5A">
      <w:pPr>
        <w:spacing w:before="193" w:line="320" w:lineRule="auto"/>
        <w:ind w:right="99"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 xml:space="preserve">46 号）的规定，本公司（联合体）参加 </w:t>
      </w:r>
      <w:r>
        <w:rPr>
          <w:rFonts w:ascii="宋体" w:hAnsi="宋体" w:eastAsia="宋体" w:cs="宋体"/>
          <w:color w:val="auto"/>
          <w:spacing w:val="-2"/>
          <w:sz w:val="24"/>
          <w:szCs w:val="24"/>
          <w:highlight w:val="none"/>
          <w:u w:val="single" w:color="auto"/>
        </w:rPr>
        <w:t xml:space="preserve">       </w:t>
      </w:r>
      <w:r>
        <w:rPr>
          <w:rFonts w:ascii="宋体" w:hAnsi="宋体" w:eastAsia="宋体" w:cs="宋体"/>
          <w:color w:val="auto"/>
          <w:spacing w:val="-2"/>
          <w:sz w:val="24"/>
          <w:szCs w:val="24"/>
          <w:highlight w:val="none"/>
        </w:rPr>
        <w:t>（单位名称）</w:t>
      </w:r>
      <w:r>
        <w:rPr>
          <w:rFonts w:ascii="宋体" w:hAnsi="宋体" w:eastAsia="宋体" w:cs="宋体"/>
          <w:color w:val="auto"/>
          <w:spacing w:val="-3"/>
          <w:sz w:val="24"/>
          <w:szCs w:val="24"/>
          <w:highlight w:val="none"/>
        </w:rPr>
        <w:t xml:space="preserve">的 </w:t>
      </w:r>
      <w:r>
        <w:rPr>
          <w:rFonts w:ascii="宋体" w:hAnsi="宋体" w:eastAsia="宋体" w:cs="宋体"/>
          <w:color w:val="auto"/>
          <w:spacing w:val="-3"/>
          <w:sz w:val="24"/>
          <w:szCs w:val="24"/>
          <w:highlight w:val="none"/>
          <w:u w:val="single" w:color="auto"/>
        </w:rPr>
        <w:t xml:space="preserve">         </w:t>
      </w:r>
      <w:r>
        <w:rPr>
          <w:rFonts w:ascii="宋体" w:hAnsi="宋体" w:eastAsia="宋体" w:cs="宋体"/>
          <w:color w:val="auto"/>
          <w:spacing w:val="-3"/>
          <w:sz w:val="24"/>
          <w:szCs w:val="24"/>
          <w:highlight w:val="none"/>
        </w:rPr>
        <w:t>（项目名称）采购</w:t>
      </w:r>
      <w:r>
        <w:rPr>
          <w:rFonts w:ascii="宋体" w:hAnsi="宋体" w:eastAsia="宋体" w:cs="宋体"/>
          <w:color w:val="auto"/>
          <w:sz w:val="24"/>
          <w:szCs w:val="24"/>
          <w:highlight w:val="none"/>
        </w:rPr>
        <w:t xml:space="preserve"> 活动，提供的货物全部由符合政策要求的中小企业制造。相关企业（含联合体中的中</w:t>
      </w:r>
      <w:r>
        <w:rPr>
          <w:rFonts w:ascii="宋体" w:hAnsi="宋体" w:eastAsia="宋体" w:cs="宋体"/>
          <w:color w:val="auto"/>
          <w:spacing w:val="-1"/>
          <w:sz w:val="24"/>
          <w:szCs w:val="24"/>
          <w:highlight w:val="none"/>
        </w:rPr>
        <w:t>小企业、</w:t>
      </w:r>
      <w:r>
        <w:rPr>
          <w:rFonts w:ascii="宋体" w:hAnsi="宋体" w:eastAsia="宋体" w:cs="宋体"/>
          <w:color w:val="auto"/>
          <w:sz w:val="24"/>
          <w:szCs w:val="24"/>
          <w:highlight w:val="none"/>
        </w:rPr>
        <w:t xml:space="preserve"> </w:t>
      </w:r>
      <w:r>
        <w:rPr>
          <w:rFonts w:ascii="宋体" w:hAnsi="宋体" w:eastAsia="宋体" w:cs="宋体"/>
          <w:color w:val="auto"/>
          <w:spacing w:val="-1"/>
          <w:sz w:val="24"/>
          <w:szCs w:val="24"/>
          <w:highlight w:val="none"/>
        </w:rPr>
        <w:t>签订分包意向协议的中小企业）的具体情况如下：</w:t>
      </w:r>
    </w:p>
    <w:p w14:paraId="31F17C93">
      <w:pPr>
        <w:pStyle w:val="5"/>
        <w:spacing w:before="193" w:line="304" w:lineRule="auto"/>
        <w:ind w:right="99"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 xml:space="preserve">1. </w:t>
      </w:r>
      <w:r>
        <w:rPr>
          <w:rFonts w:ascii="宋体" w:hAnsi="宋体" w:eastAsia="宋体" w:cs="宋体"/>
          <w:color w:val="auto"/>
          <w:spacing w:val="-1"/>
          <w:sz w:val="24"/>
          <w:szCs w:val="24"/>
          <w:highlight w:val="none"/>
          <w:u w:val="single" w:color="auto"/>
        </w:rPr>
        <w:t>（标的名称</w:t>
      </w:r>
      <w:r>
        <w:rPr>
          <w:rFonts w:ascii="宋体" w:hAnsi="宋体" w:eastAsia="宋体" w:cs="宋体"/>
          <w:color w:val="auto"/>
          <w:spacing w:val="-5"/>
          <w:sz w:val="24"/>
          <w:szCs w:val="24"/>
          <w:highlight w:val="none"/>
          <w:u w:val="single" w:color="auto"/>
        </w:rPr>
        <w:t>）</w:t>
      </w:r>
      <w:r>
        <w:rPr>
          <w:rFonts w:ascii="宋体" w:hAnsi="宋体" w:eastAsia="宋体" w:cs="宋体"/>
          <w:color w:val="auto"/>
          <w:spacing w:val="1"/>
          <w:sz w:val="24"/>
          <w:szCs w:val="24"/>
          <w:highlight w:val="none"/>
          <w:u w:val="single" w:color="auto"/>
        </w:rPr>
        <w:t xml:space="preserve"> </w:t>
      </w:r>
      <w:r>
        <w:rPr>
          <w:rFonts w:ascii="宋体" w:hAnsi="宋体" w:eastAsia="宋体" w:cs="宋体"/>
          <w:color w:val="auto"/>
          <w:spacing w:val="-90"/>
          <w:sz w:val="24"/>
          <w:szCs w:val="24"/>
          <w:highlight w:val="none"/>
        </w:rPr>
        <w:t xml:space="preserve"> </w:t>
      </w:r>
      <w:r>
        <w:rPr>
          <w:rFonts w:ascii="宋体" w:hAnsi="宋体" w:eastAsia="宋体" w:cs="宋体"/>
          <w:color w:val="auto"/>
          <w:spacing w:val="-5"/>
          <w:sz w:val="24"/>
          <w:szCs w:val="24"/>
          <w:highlight w:val="none"/>
        </w:rPr>
        <w:t>，</w:t>
      </w:r>
      <w:r>
        <w:rPr>
          <w:rFonts w:ascii="宋体" w:hAnsi="宋体" w:eastAsia="宋体" w:cs="宋体"/>
          <w:color w:val="auto"/>
          <w:spacing w:val="-1"/>
          <w:sz w:val="24"/>
          <w:szCs w:val="24"/>
          <w:highlight w:val="none"/>
        </w:rPr>
        <w:t>属于</w:t>
      </w:r>
      <w:r>
        <w:rPr>
          <w:rFonts w:ascii="宋体" w:hAnsi="宋体" w:eastAsia="宋体" w:cs="宋体"/>
          <w:color w:val="auto"/>
          <w:spacing w:val="-1"/>
          <w:sz w:val="24"/>
          <w:szCs w:val="24"/>
          <w:highlight w:val="none"/>
          <w:u w:val="single" w:color="auto"/>
        </w:rPr>
        <w:t>（采购文件中明确的所属行业）</w:t>
      </w:r>
      <w:r>
        <w:rPr>
          <w:rFonts w:ascii="宋体" w:hAnsi="宋体" w:eastAsia="宋体" w:cs="宋体"/>
          <w:color w:val="auto"/>
          <w:spacing w:val="-1"/>
          <w:sz w:val="24"/>
          <w:szCs w:val="24"/>
          <w:highlight w:val="none"/>
        </w:rPr>
        <w:t>行业；</w:t>
      </w:r>
      <w:r>
        <w:rPr>
          <w:rFonts w:ascii="宋体" w:hAnsi="宋体" w:eastAsia="宋体" w:cs="宋体"/>
          <w:b/>
          <w:bCs/>
          <w:color w:val="auto"/>
          <w:spacing w:val="-1"/>
          <w:sz w:val="24"/>
          <w:szCs w:val="24"/>
          <w:highlight w:val="none"/>
        </w:rPr>
        <w:t>制造商</w:t>
      </w:r>
      <w:r>
        <w:rPr>
          <w:rFonts w:ascii="宋体" w:hAnsi="宋体" w:eastAsia="宋体" w:cs="宋体"/>
          <w:color w:val="auto"/>
          <w:spacing w:val="-1"/>
          <w:sz w:val="24"/>
          <w:szCs w:val="24"/>
          <w:highlight w:val="none"/>
        </w:rPr>
        <w:t>为</w:t>
      </w:r>
      <w:r>
        <w:rPr>
          <w:rFonts w:ascii="宋体" w:hAnsi="宋体" w:eastAsia="宋体" w:cs="宋体"/>
          <w:color w:val="auto"/>
          <w:spacing w:val="-1"/>
          <w:sz w:val="24"/>
          <w:szCs w:val="24"/>
          <w:highlight w:val="none"/>
          <w:u w:val="single" w:color="auto"/>
        </w:rPr>
        <w:t>（</w:t>
      </w:r>
      <w:r>
        <w:rPr>
          <w:rFonts w:ascii="宋体" w:hAnsi="宋体" w:eastAsia="宋体" w:cs="宋体"/>
          <w:color w:val="auto"/>
          <w:spacing w:val="-2"/>
          <w:sz w:val="24"/>
          <w:szCs w:val="24"/>
          <w:highlight w:val="none"/>
          <w:u w:val="single" w:color="auto"/>
        </w:rPr>
        <w:t>企业名称</w:t>
      </w:r>
      <w:r>
        <w:rPr>
          <w:rFonts w:ascii="宋体" w:hAnsi="宋体" w:eastAsia="宋体" w:cs="宋体"/>
          <w:color w:val="auto"/>
          <w:spacing w:val="-5"/>
          <w:sz w:val="24"/>
          <w:szCs w:val="24"/>
          <w:highlight w:val="none"/>
          <w:u w:val="single" w:color="auto"/>
        </w:rPr>
        <w:t>）</w:t>
      </w:r>
      <w:r>
        <w:rPr>
          <w:rFonts w:ascii="宋体" w:hAnsi="宋体" w:eastAsia="宋体" w:cs="宋体"/>
          <w:color w:val="auto"/>
          <w:spacing w:val="-5"/>
          <w:sz w:val="24"/>
          <w:szCs w:val="24"/>
          <w:highlight w:val="none"/>
        </w:rPr>
        <w:t>，</w:t>
      </w:r>
      <w:r>
        <w:rPr>
          <w:rFonts w:ascii="宋体" w:hAnsi="宋体" w:eastAsia="宋体" w:cs="宋体"/>
          <w:color w:val="auto"/>
          <w:sz w:val="24"/>
          <w:szCs w:val="24"/>
          <w:highlight w:val="none"/>
        </w:rPr>
        <w:t xml:space="preserve"> </w:t>
      </w:r>
      <w:r>
        <w:rPr>
          <w:rFonts w:ascii="宋体" w:hAnsi="宋体" w:eastAsia="宋体" w:cs="宋体"/>
          <w:color w:val="auto"/>
          <w:spacing w:val="-3"/>
          <w:position w:val="6"/>
          <w:sz w:val="24"/>
          <w:szCs w:val="24"/>
          <w:highlight w:val="none"/>
        </w:rPr>
        <w:t>从业人员</w:t>
      </w:r>
      <w:r>
        <w:rPr>
          <w:rFonts w:ascii="宋体" w:hAnsi="宋体" w:eastAsia="宋体" w:cs="宋体"/>
          <w:color w:val="auto"/>
          <w:spacing w:val="-3"/>
          <w:position w:val="6"/>
          <w:sz w:val="24"/>
          <w:szCs w:val="24"/>
          <w:highlight w:val="none"/>
          <w:u w:val="single" w:color="auto"/>
        </w:rPr>
        <w:t xml:space="preserve">      </w:t>
      </w:r>
      <w:r>
        <w:rPr>
          <w:rFonts w:ascii="宋体" w:hAnsi="宋体" w:eastAsia="宋体" w:cs="宋体"/>
          <w:color w:val="auto"/>
          <w:spacing w:val="-108"/>
          <w:position w:val="6"/>
          <w:sz w:val="24"/>
          <w:szCs w:val="24"/>
          <w:highlight w:val="none"/>
        </w:rPr>
        <w:t xml:space="preserve"> </w:t>
      </w:r>
      <w:r>
        <w:rPr>
          <w:rFonts w:ascii="宋体" w:hAnsi="宋体" w:eastAsia="宋体" w:cs="宋体"/>
          <w:color w:val="auto"/>
          <w:spacing w:val="-3"/>
          <w:position w:val="6"/>
          <w:sz w:val="24"/>
          <w:szCs w:val="24"/>
          <w:highlight w:val="none"/>
        </w:rPr>
        <w:t>人</w:t>
      </w:r>
      <w:r>
        <w:rPr>
          <w:rFonts w:ascii="宋体" w:hAnsi="宋体" w:eastAsia="宋体" w:cs="宋体"/>
          <w:color w:val="auto"/>
          <w:spacing w:val="-3"/>
          <w:sz w:val="24"/>
          <w:szCs w:val="24"/>
          <w:highlight w:val="none"/>
        </w:rPr>
        <w:t>，</w:t>
      </w:r>
      <w:r>
        <w:rPr>
          <w:rFonts w:ascii="宋体" w:hAnsi="宋体" w:eastAsia="宋体" w:cs="宋体"/>
          <w:color w:val="auto"/>
          <w:spacing w:val="-3"/>
          <w:position w:val="6"/>
          <w:sz w:val="24"/>
          <w:szCs w:val="24"/>
          <w:highlight w:val="none"/>
        </w:rPr>
        <w:t>营业收入为</w:t>
      </w:r>
      <w:r>
        <w:rPr>
          <w:rFonts w:ascii="宋体" w:hAnsi="宋体" w:eastAsia="宋体" w:cs="宋体"/>
          <w:color w:val="auto"/>
          <w:spacing w:val="-3"/>
          <w:position w:val="6"/>
          <w:sz w:val="24"/>
          <w:szCs w:val="24"/>
          <w:highlight w:val="none"/>
          <w:u w:val="single" w:color="auto"/>
        </w:rPr>
        <w:t xml:space="preserve">      </w:t>
      </w:r>
      <w:r>
        <w:rPr>
          <w:rFonts w:ascii="宋体" w:hAnsi="宋体" w:eastAsia="宋体" w:cs="宋体"/>
          <w:color w:val="auto"/>
          <w:spacing w:val="-105"/>
          <w:position w:val="6"/>
          <w:sz w:val="24"/>
          <w:szCs w:val="24"/>
          <w:highlight w:val="none"/>
        </w:rPr>
        <w:t xml:space="preserve"> </w:t>
      </w:r>
      <w:r>
        <w:rPr>
          <w:rFonts w:ascii="宋体" w:hAnsi="宋体" w:eastAsia="宋体" w:cs="宋体"/>
          <w:color w:val="auto"/>
          <w:spacing w:val="-3"/>
          <w:position w:val="6"/>
          <w:sz w:val="24"/>
          <w:szCs w:val="24"/>
          <w:highlight w:val="none"/>
        </w:rPr>
        <w:t>万元</w:t>
      </w:r>
      <w:r>
        <w:rPr>
          <w:rFonts w:ascii="宋体" w:hAnsi="宋体" w:eastAsia="宋体" w:cs="宋体"/>
          <w:color w:val="auto"/>
          <w:spacing w:val="-3"/>
          <w:sz w:val="24"/>
          <w:szCs w:val="24"/>
          <w:highlight w:val="none"/>
        </w:rPr>
        <w:t>，</w:t>
      </w:r>
      <w:r>
        <w:rPr>
          <w:rFonts w:ascii="宋体" w:hAnsi="宋体" w:eastAsia="宋体" w:cs="宋体"/>
          <w:color w:val="auto"/>
          <w:spacing w:val="-3"/>
          <w:position w:val="6"/>
          <w:sz w:val="24"/>
          <w:szCs w:val="24"/>
          <w:highlight w:val="none"/>
        </w:rPr>
        <w:t>资产总额为</w:t>
      </w:r>
      <w:r>
        <w:rPr>
          <w:color w:val="auto"/>
          <w:spacing w:val="-3"/>
          <w:position w:val="3"/>
          <w:sz w:val="24"/>
          <w:szCs w:val="24"/>
          <w:highlight w:val="none"/>
        </w:rPr>
        <w:t>——</w:t>
      </w:r>
      <w:r>
        <w:rPr>
          <w:strike/>
          <w:color w:val="auto"/>
          <w:spacing w:val="-4"/>
          <w:position w:val="3"/>
          <w:sz w:val="24"/>
          <w:szCs w:val="24"/>
          <w:highlight w:val="none"/>
        </w:rPr>
        <w:t xml:space="preserve">  </w:t>
      </w:r>
      <w:r>
        <w:rPr>
          <w:rFonts w:ascii="宋体" w:hAnsi="宋体" w:eastAsia="宋体" w:cs="宋体"/>
          <w:color w:val="auto"/>
          <w:spacing w:val="-4"/>
          <w:position w:val="6"/>
          <w:sz w:val="24"/>
          <w:szCs w:val="24"/>
          <w:highlight w:val="none"/>
        </w:rPr>
        <w:t>万元</w:t>
      </w:r>
      <w:r>
        <w:rPr>
          <w:rFonts w:ascii="宋体" w:hAnsi="宋体" w:eastAsia="宋体" w:cs="宋体"/>
          <w:color w:val="auto"/>
          <w:spacing w:val="-4"/>
          <w:sz w:val="24"/>
          <w:szCs w:val="24"/>
          <w:highlight w:val="none"/>
        </w:rPr>
        <w:t>，</w:t>
      </w:r>
      <w:r>
        <w:rPr>
          <w:rFonts w:ascii="宋体" w:hAnsi="宋体" w:eastAsia="宋体" w:cs="宋体"/>
          <w:color w:val="auto"/>
          <w:spacing w:val="-4"/>
          <w:position w:val="6"/>
          <w:sz w:val="24"/>
          <w:szCs w:val="24"/>
          <w:highlight w:val="none"/>
        </w:rPr>
        <w:t>属于</w:t>
      </w:r>
      <w:r>
        <w:rPr>
          <w:rFonts w:ascii="宋体" w:hAnsi="宋体" w:eastAsia="宋体" w:cs="宋体"/>
          <w:color w:val="auto"/>
          <w:spacing w:val="-4"/>
          <w:position w:val="6"/>
          <w:sz w:val="24"/>
          <w:szCs w:val="24"/>
          <w:highlight w:val="none"/>
          <w:u w:val="single" w:color="auto"/>
        </w:rPr>
        <w:t>（中型企业</w:t>
      </w:r>
      <w:r>
        <w:rPr>
          <w:rFonts w:ascii="宋体" w:hAnsi="宋体" w:eastAsia="宋体" w:cs="宋体"/>
          <w:color w:val="auto"/>
          <w:spacing w:val="-4"/>
          <w:sz w:val="24"/>
          <w:szCs w:val="24"/>
          <w:highlight w:val="none"/>
          <w:u w:val="single" w:color="auto"/>
        </w:rPr>
        <w:t>、</w:t>
      </w:r>
      <w:r>
        <w:rPr>
          <w:rFonts w:ascii="宋体" w:hAnsi="宋体" w:eastAsia="宋体" w:cs="宋体"/>
          <w:color w:val="auto"/>
          <w:spacing w:val="-4"/>
          <w:position w:val="6"/>
          <w:sz w:val="24"/>
          <w:szCs w:val="24"/>
          <w:highlight w:val="none"/>
          <w:u w:val="single" w:color="auto"/>
        </w:rPr>
        <w:t>小型企</w:t>
      </w:r>
      <w:r>
        <w:rPr>
          <w:rFonts w:ascii="宋体" w:hAnsi="宋体" w:eastAsia="宋体" w:cs="宋体"/>
          <w:color w:val="auto"/>
          <w:position w:val="6"/>
          <w:sz w:val="24"/>
          <w:szCs w:val="24"/>
          <w:highlight w:val="none"/>
        </w:rPr>
        <w:t xml:space="preserve"> </w:t>
      </w:r>
      <w:r>
        <w:rPr>
          <w:rFonts w:ascii="宋体" w:hAnsi="宋体" w:eastAsia="宋体" w:cs="宋体"/>
          <w:color w:val="auto"/>
          <w:spacing w:val="-2"/>
          <w:sz w:val="24"/>
          <w:szCs w:val="24"/>
          <w:highlight w:val="none"/>
          <w:u w:val="single" w:color="auto"/>
        </w:rPr>
        <w:t>业、微型企业</w:t>
      </w:r>
      <w:r>
        <w:rPr>
          <w:rFonts w:ascii="宋体" w:hAnsi="宋体" w:eastAsia="宋体" w:cs="宋体"/>
          <w:color w:val="auto"/>
          <w:spacing w:val="1"/>
          <w:sz w:val="24"/>
          <w:szCs w:val="24"/>
          <w:highlight w:val="none"/>
          <w:u w:val="single" w:color="auto"/>
        </w:rPr>
        <w:t>）</w:t>
      </w:r>
      <w:r>
        <w:rPr>
          <w:rFonts w:ascii="宋体" w:hAnsi="宋体" w:eastAsia="宋体" w:cs="宋体"/>
          <w:color w:val="auto"/>
          <w:spacing w:val="1"/>
          <w:sz w:val="24"/>
          <w:szCs w:val="24"/>
          <w:highlight w:val="none"/>
        </w:rPr>
        <w:t>；</w:t>
      </w:r>
    </w:p>
    <w:p w14:paraId="39F57E52">
      <w:pPr>
        <w:spacing w:before="196" w:line="319" w:lineRule="auto"/>
        <w:ind w:right="18"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 xml:space="preserve">2. </w:t>
      </w:r>
      <w:r>
        <w:rPr>
          <w:rFonts w:ascii="宋体" w:hAnsi="宋体" w:eastAsia="宋体" w:cs="宋体"/>
          <w:color w:val="auto"/>
          <w:spacing w:val="-1"/>
          <w:sz w:val="24"/>
          <w:szCs w:val="24"/>
          <w:highlight w:val="none"/>
          <w:u w:val="single" w:color="auto"/>
        </w:rPr>
        <w:t>（标的名称</w:t>
      </w:r>
      <w:r>
        <w:rPr>
          <w:rFonts w:ascii="宋体" w:hAnsi="宋体" w:eastAsia="宋体" w:cs="宋体"/>
          <w:color w:val="auto"/>
          <w:spacing w:val="5"/>
          <w:sz w:val="24"/>
          <w:szCs w:val="24"/>
          <w:highlight w:val="none"/>
          <w:u w:val="single" w:color="auto"/>
        </w:rPr>
        <w:t>）</w:t>
      </w:r>
      <w:r>
        <w:rPr>
          <w:rFonts w:ascii="宋体" w:hAnsi="宋体" w:eastAsia="宋体" w:cs="宋体"/>
          <w:color w:val="auto"/>
          <w:spacing w:val="1"/>
          <w:sz w:val="24"/>
          <w:szCs w:val="24"/>
          <w:highlight w:val="none"/>
          <w:u w:val="single" w:color="auto"/>
        </w:rPr>
        <w:t xml:space="preserve"> </w:t>
      </w:r>
      <w:r>
        <w:rPr>
          <w:rFonts w:ascii="宋体" w:hAnsi="宋体" w:eastAsia="宋体" w:cs="宋体"/>
          <w:color w:val="auto"/>
          <w:spacing w:val="-90"/>
          <w:sz w:val="24"/>
          <w:szCs w:val="24"/>
          <w:highlight w:val="none"/>
        </w:rPr>
        <w:t xml:space="preserve"> </w:t>
      </w:r>
      <w:r>
        <w:rPr>
          <w:rFonts w:ascii="宋体" w:hAnsi="宋体" w:eastAsia="宋体" w:cs="宋体"/>
          <w:color w:val="auto"/>
          <w:spacing w:val="5"/>
          <w:sz w:val="24"/>
          <w:szCs w:val="24"/>
          <w:highlight w:val="none"/>
        </w:rPr>
        <w:t>，</w:t>
      </w:r>
      <w:r>
        <w:rPr>
          <w:rFonts w:ascii="宋体" w:hAnsi="宋体" w:eastAsia="宋体" w:cs="宋体"/>
          <w:color w:val="auto"/>
          <w:spacing w:val="-1"/>
          <w:sz w:val="24"/>
          <w:szCs w:val="24"/>
          <w:highlight w:val="none"/>
        </w:rPr>
        <w:t>属于</w:t>
      </w:r>
      <w:r>
        <w:rPr>
          <w:rFonts w:ascii="宋体" w:hAnsi="宋体" w:eastAsia="宋体" w:cs="宋体"/>
          <w:color w:val="auto"/>
          <w:spacing w:val="-1"/>
          <w:sz w:val="24"/>
          <w:szCs w:val="24"/>
          <w:highlight w:val="none"/>
          <w:u w:val="single" w:color="auto"/>
        </w:rPr>
        <w:t>（采购文件中明确的所属行业）</w:t>
      </w:r>
      <w:r>
        <w:rPr>
          <w:rFonts w:ascii="宋体" w:hAnsi="宋体" w:eastAsia="宋体" w:cs="宋体"/>
          <w:color w:val="auto"/>
          <w:spacing w:val="-1"/>
          <w:sz w:val="24"/>
          <w:szCs w:val="24"/>
          <w:highlight w:val="none"/>
        </w:rPr>
        <w:t>行业；</w:t>
      </w:r>
      <w:r>
        <w:rPr>
          <w:rFonts w:ascii="宋体" w:hAnsi="宋体" w:eastAsia="宋体" w:cs="宋体"/>
          <w:b/>
          <w:bCs/>
          <w:color w:val="auto"/>
          <w:spacing w:val="-1"/>
          <w:sz w:val="24"/>
          <w:szCs w:val="24"/>
          <w:highlight w:val="none"/>
        </w:rPr>
        <w:t>制造商</w:t>
      </w:r>
      <w:r>
        <w:rPr>
          <w:rFonts w:ascii="宋体" w:hAnsi="宋体" w:eastAsia="宋体" w:cs="宋体"/>
          <w:color w:val="auto"/>
          <w:spacing w:val="-1"/>
          <w:sz w:val="24"/>
          <w:szCs w:val="24"/>
          <w:highlight w:val="none"/>
        </w:rPr>
        <w:t>为</w:t>
      </w:r>
      <w:r>
        <w:rPr>
          <w:rFonts w:ascii="宋体" w:hAnsi="宋体" w:eastAsia="宋体" w:cs="宋体"/>
          <w:color w:val="auto"/>
          <w:spacing w:val="-1"/>
          <w:sz w:val="24"/>
          <w:szCs w:val="24"/>
          <w:highlight w:val="none"/>
          <w:u w:val="single" w:color="auto"/>
        </w:rPr>
        <w:t>（企业名称</w:t>
      </w:r>
      <w:r>
        <w:rPr>
          <w:rFonts w:ascii="宋体" w:hAnsi="宋体" w:eastAsia="宋体" w:cs="宋体"/>
          <w:color w:val="auto"/>
          <w:spacing w:val="5"/>
          <w:sz w:val="24"/>
          <w:szCs w:val="24"/>
          <w:highlight w:val="none"/>
          <w:u w:val="single" w:color="auto"/>
        </w:rPr>
        <w:t>）</w:t>
      </w:r>
      <w:r>
        <w:rPr>
          <w:rFonts w:ascii="宋体" w:hAnsi="宋体" w:eastAsia="宋体" w:cs="宋体"/>
          <w:color w:val="auto"/>
          <w:spacing w:val="5"/>
          <w:sz w:val="24"/>
          <w:szCs w:val="24"/>
          <w:highlight w:val="none"/>
        </w:rPr>
        <w:t>，</w:t>
      </w:r>
      <w:r>
        <w:rPr>
          <w:rFonts w:ascii="宋体" w:hAnsi="宋体" w:eastAsia="宋体" w:cs="宋体"/>
          <w:color w:val="auto"/>
          <w:sz w:val="24"/>
          <w:szCs w:val="24"/>
          <w:highlight w:val="none"/>
        </w:rPr>
        <w:t xml:space="preserve"> </w:t>
      </w:r>
      <w:r>
        <w:rPr>
          <w:rFonts w:ascii="宋体" w:hAnsi="宋体" w:eastAsia="宋体" w:cs="宋体"/>
          <w:color w:val="auto"/>
          <w:spacing w:val="-4"/>
          <w:sz w:val="24"/>
          <w:szCs w:val="24"/>
          <w:highlight w:val="none"/>
        </w:rPr>
        <w:t>从业人员</w:t>
      </w:r>
      <w:r>
        <w:rPr>
          <w:rFonts w:ascii="宋体" w:hAnsi="宋体" w:eastAsia="宋体" w:cs="宋体"/>
          <w:color w:val="auto"/>
          <w:spacing w:val="-4"/>
          <w:sz w:val="24"/>
          <w:szCs w:val="24"/>
          <w:highlight w:val="none"/>
          <w:u w:val="single" w:color="auto"/>
        </w:rPr>
        <w:t xml:space="preserve">      </w:t>
      </w:r>
      <w:r>
        <w:rPr>
          <w:rFonts w:ascii="宋体" w:hAnsi="宋体" w:eastAsia="宋体" w:cs="宋体"/>
          <w:color w:val="auto"/>
          <w:spacing w:val="-107"/>
          <w:sz w:val="24"/>
          <w:szCs w:val="24"/>
          <w:highlight w:val="none"/>
        </w:rPr>
        <w:t xml:space="preserve"> </w:t>
      </w:r>
      <w:r>
        <w:rPr>
          <w:rFonts w:ascii="宋体" w:hAnsi="宋体" w:eastAsia="宋体" w:cs="宋体"/>
          <w:color w:val="auto"/>
          <w:spacing w:val="-4"/>
          <w:sz w:val="24"/>
          <w:szCs w:val="24"/>
          <w:highlight w:val="none"/>
        </w:rPr>
        <w:t>人，营业收入为</w:t>
      </w:r>
      <w:r>
        <w:rPr>
          <w:rFonts w:ascii="宋体" w:hAnsi="宋体" w:eastAsia="宋体" w:cs="宋体"/>
          <w:color w:val="auto"/>
          <w:spacing w:val="-4"/>
          <w:sz w:val="24"/>
          <w:szCs w:val="24"/>
          <w:highlight w:val="none"/>
          <w:u w:val="single" w:color="auto"/>
        </w:rPr>
        <w:t xml:space="preserve">      </w:t>
      </w:r>
      <w:r>
        <w:rPr>
          <w:rFonts w:ascii="宋体" w:hAnsi="宋体" w:eastAsia="宋体" w:cs="宋体"/>
          <w:color w:val="auto"/>
          <w:spacing w:val="-104"/>
          <w:sz w:val="24"/>
          <w:szCs w:val="24"/>
          <w:highlight w:val="none"/>
        </w:rPr>
        <w:t xml:space="preserve"> </w:t>
      </w:r>
      <w:r>
        <w:rPr>
          <w:rFonts w:ascii="宋体" w:hAnsi="宋体" w:eastAsia="宋体" w:cs="宋体"/>
          <w:color w:val="auto"/>
          <w:spacing w:val="-4"/>
          <w:sz w:val="24"/>
          <w:szCs w:val="24"/>
          <w:highlight w:val="none"/>
        </w:rPr>
        <w:t>万元，资产总额为万元，属于</w:t>
      </w:r>
      <w:r>
        <w:rPr>
          <w:rFonts w:ascii="宋体" w:hAnsi="宋体" w:eastAsia="宋体" w:cs="宋体"/>
          <w:color w:val="auto"/>
          <w:spacing w:val="-4"/>
          <w:sz w:val="24"/>
          <w:szCs w:val="24"/>
          <w:highlight w:val="none"/>
          <w:u w:val="single" w:color="auto"/>
        </w:rPr>
        <w:t>（中型企业、小型、企业、</w:t>
      </w:r>
      <w:r>
        <w:rPr>
          <w:rFonts w:ascii="宋体" w:hAnsi="宋体" w:eastAsia="宋体" w:cs="宋体"/>
          <w:color w:val="auto"/>
          <w:sz w:val="24"/>
          <w:szCs w:val="24"/>
          <w:highlight w:val="none"/>
        </w:rPr>
        <w:t xml:space="preserve"> </w:t>
      </w:r>
      <w:r>
        <w:rPr>
          <w:rFonts w:ascii="宋体" w:hAnsi="宋体" w:eastAsia="宋体" w:cs="宋体"/>
          <w:color w:val="auto"/>
          <w:spacing w:val="-3"/>
          <w:sz w:val="24"/>
          <w:szCs w:val="24"/>
          <w:highlight w:val="none"/>
          <w:u w:val="single" w:color="auto"/>
        </w:rPr>
        <w:t>微型企业</w:t>
      </w:r>
      <w:r>
        <w:rPr>
          <w:rFonts w:ascii="宋体" w:hAnsi="宋体" w:eastAsia="宋体" w:cs="宋体"/>
          <w:color w:val="auto"/>
          <w:sz w:val="24"/>
          <w:szCs w:val="24"/>
          <w:highlight w:val="none"/>
          <w:u w:val="single" w:color="auto"/>
        </w:rPr>
        <w:t>）</w:t>
      </w:r>
      <w:r>
        <w:rPr>
          <w:rFonts w:ascii="宋体" w:hAnsi="宋体" w:eastAsia="宋体" w:cs="宋体"/>
          <w:color w:val="auto"/>
          <w:sz w:val="24"/>
          <w:szCs w:val="24"/>
          <w:highlight w:val="none"/>
        </w:rPr>
        <w:t>；</w:t>
      </w:r>
    </w:p>
    <w:p w14:paraId="04096B91">
      <w:pPr>
        <w:spacing w:before="195" w:line="378" w:lineRule="exact"/>
        <w:ind w:left="496" w:firstLine="428" w:firstLineChars="200"/>
        <w:rPr>
          <w:rFonts w:ascii="宋体" w:hAnsi="宋体" w:eastAsia="宋体" w:cs="宋体"/>
          <w:color w:val="auto"/>
          <w:sz w:val="24"/>
          <w:szCs w:val="24"/>
          <w:highlight w:val="none"/>
        </w:rPr>
      </w:pPr>
      <w:r>
        <w:rPr>
          <w:rFonts w:ascii="宋体" w:hAnsi="宋体" w:eastAsia="宋体" w:cs="宋体"/>
          <w:color w:val="auto"/>
          <w:spacing w:val="-13"/>
          <w:position w:val="3"/>
          <w:sz w:val="24"/>
          <w:szCs w:val="24"/>
          <w:highlight w:val="none"/>
        </w:rPr>
        <w:t>……</w:t>
      </w:r>
    </w:p>
    <w:p w14:paraId="02D5D848">
      <w:pPr>
        <w:spacing w:before="101" w:line="219" w:lineRule="auto"/>
        <w:ind w:left="508"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以上企业，不属于大企业的分支机构，不存在控股股东</w:t>
      </w:r>
    </w:p>
    <w:p w14:paraId="41D7C871">
      <w:pPr>
        <w:spacing w:before="197" w:line="219" w:lineRule="auto"/>
        <w:ind w:left="483"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为大企业的情形，也不存在与大企业的负责人为同一人的情</w:t>
      </w:r>
    </w:p>
    <w:p w14:paraId="421974F9">
      <w:pPr>
        <w:spacing w:before="195" w:line="221" w:lineRule="auto"/>
        <w:ind w:left="483" w:firstLine="452" w:firstLineChars="200"/>
        <w:rPr>
          <w:rFonts w:ascii="宋体" w:hAnsi="宋体" w:eastAsia="宋体" w:cs="宋体"/>
          <w:color w:val="auto"/>
          <w:sz w:val="24"/>
          <w:szCs w:val="24"/>
          <w:highlight w:val="none"/>
        </w:rPr>
      </w:pPr>
      <w:r>
        <w:rPr>
          <w:rFonts w:ascii="宋体" w:hAnsi="宋体" w:eastAsia="宋体" w:cs="宋体"/>
          <w:color w:val="auto"/>
          <w:spacing w:val="-7"/>
          <w:sz w:val="24"/>
          <w:szCs w:val="24"/>
          <w:highlight w:val="none"/>
        </w:rPr>
        <w:t>形。</w:t>
      </w:r>
    </w:p>
    <w:p w14:paraId="4FA003D5">
      <w:pPr>
        <w:spacing w:before="192" w:line="219" w:lineRule="auto"/>
        <w:ind w:left="481"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本企业对上述声明内容的真实性负责。如有虚假，将依</w:t>
      </w:r>
    </w:p>
    <w:p w14:paraId="78861D0A">
      <w:pPr>
        <w:spacing w:before="196" w:line="219" w:lineRule="auto"/>
        <w:ind w:left="481"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法承担相应责任。</w:t>
      </w:r>
    </w:p>
    <w:p w14:paraId="4FD0C21E">
      <w:pPr>
        <w:spacing w:before="194" w:line="219" w:lineRule="auto"/>
        <w:ind w:left="484"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企业名称（盖章</w:t>
      </w:r>
      <w:r>
        <w:rPr>
          <w:rFonts w:ascii="宋体" w:hAnsi="宋体" w:eastAsia="宋体" w:cs="宋体"/>
          <w:color w:val="auto"/>
          <w:sz w:val="24"/>
          <w:szCs w:val="24"/>
          <w:highlight w:val="none"/>
        </w:rPr>
        <w:t>）：</w:t>
      </w:r>
    </w:p>
    <w:p w14:paraId="51BD063F">
      <w:pPr>
        <w:spacing w:before="197" w:line="219" w:lineRule="auto"/>
        <w:ind w:left="522" w:firstLine="428" w:firstLineChars="200"/>
        <w:rPr>
          <w:rFonts w:ascii="宋体" w:hAnsi="宋体" w:eastAsia="宋体" w:cs="宋体"/>
          <w:color w:val="auto"/>
          <w:sz w:val="24"/>
          <w:szCs w:val="24"/>
          <w:highlight w:val="none"/>
        </w:rPr>
      </w:pPr>
      <w:r>
        <w:rPr>
          <w:rFonts w:ascii="宋体" w:hAnsi="宋体" w:eastAsia="宋体" w:cs="宋体"/>
          <w:color w:val="auto"/>
          <w:spacing w:val="-13"/>
          <w:sz w:val="24"/>
          <w:szCs w:val="24"/>
          <w:highlight w:val="none"/>
        </w:rPr>
        <w:t>日期：</w:t>
      </w:r>
      <w:r>
        <w:rPr>
          <w:rFonts w:ascii="宋体" w:hAnsi="宋体" w:eastAsia="宋体" w:cs="宋体"/>
          <w:color w:val="auto"/>
          <w:spacing w:val="5"/>
          <w:sz w:val="24"/>
          <w:szCs w:val="24"/>
          <w:highlight w:val="none"/>
        </w:rPr>
        <w:t xml:space="preserve">  </w:t>
      </w:r>
      <w:r>
        <w:rPr>
          <w:rFonts w:ascii="宋体" w:hAnsi="宋体" w:eastAsia="宋体" w:cs="宋体"/>
          <w:color w:val="auto"/>
          <w:spacing w:val="-13"/>
          <w:sz w:val="24"/>
          <w:szCs w:val="24"/>
          <w:highlight w:val="none"/>
        </w:rPr>
        <w:t>年</w:t>
      </w:r>
      <w:r>
        <w:rPr>
          <w:rFonts w:ascii="宋体" w:hAnsi="宋体" w:eastAsia="宋体" w:cs="宋体"/>
          <w:color w:val="auto"/>
          <w:spacing w:val="8"/>
          <w:sz w:val="24"/>
          <w:szCs w:val="24"/>
          <w:highlight w:val="none"/>
        </w:rPr>
        <w:t xml:space="preserve">  </w:t>
      </w:r>
      <w:r>
        <w:rPr>
          <w:rFonts w:ascii="宋体" w:hAnsi="宋体" w:eastAsia="宋体" w:cs="宋体"/>
          <w:color w:val="auto"/>
          <w:spacing w:val="-13"/>
          <w:sz w:val="24"/>
          <w:szCs w:val="24"/>
          <w:highlight w:val="none"/>
        </w:rPr>
        <w:t>月</w:t>
      </w:r>
      <w:r>
        <w:rPr>
          <w:rFonts w:ascii="宋体" w:hAnsi="宋体" w:eastAsia="宋体" w:cs="宋体"/>
          <w:color w:val="auto"/>
          <w:spacing w:val="25"/>
          <w:sz w:val="24"/>
          <w:szCs w:val="24"/>
          <w:highlight w:val="none"/>
        </w:rPr>
        <w:t xml:space="preserve">  </w:t>
      </w:r>
      <w:r>
        <w:rPr>
          <w:rFonts w:ascii="宋体" w:hAnsi="宋体" w:eastAsia="宋体" w:cs="宋体"/>
          <w:color w:val="auto"/>
          <w:spacing w:val="-13"/>
          <w:sz w:val="24"/>
          <w:szCs w:val="24"/>
          <w:highlight w:val="none"/>
        </w:rPr>
        <w:t>日</w:t>
      </w:r>
    </w:p>
    <w:p w14:paraId="203A6072">
      <w:pPr>
        <w:spacing w:before="78" w:line="257" w:lineRule="auto"/>
        <w:ind w:left="1" w:firstLine="518" w:firstLineChars="200"/>
        <w:jc w:val="both"/>
        <w:rPr>
          <w:rFonts w:ascii="宋体" w:hAnsi="宋体" w:eastAsia="宋体" w:cs="宋体"/>
          <w:color w:val="auto"/>
          <w:sz w:val="24"/>
          <w:szCs w:val="24"/>
          <w:highlight w:val="none"/>
        </w:rPr>
      </w:pPr>
      <w:r>
        <w:rPr>
          <w:rFonts w:ascii="宋体" w:hAnsi="宋体" w:eastAsia="宋体" w:cs="宋体"/>
          <w:b/>
          <w:bCs/>
          <w:color w:val="auto"/>
          <w:spacing w:val="9"/>
          <w:sz w:val="24"/>
          <w:szCs w:val="24"/>
          <w:highlight w:val="none"/>
        </w:rPr>
        <w:t>说明:</w:t>
      </w:r>
      <w:r>
        <w:rPr>
          <w:rFonts w:ascii="宋体" w:hAnsi="宋体" w:eastAsia="宋体" w:cs="宋体"/>
          <w:color w:val="auto"/>
          <w:spacing w:val="9"/>
          <w:sz w:val="24"/>
          <w:szCs w:val="24"/>
          <w:highlight w:val="none"/>
        </w:rPr>
        <w:t>填写前请认真阅读《工业和信息化部</w:t>
      </w:r>
      <w:r>
        <w:rPr>
          <w:rFonts w:ascii="宋体" w:hAnsi="宋体" w:eastAsia="宋体" w:cs="宋体"/>
          <w:color w:val="auto"/>
          <w:spacing w:val="8"/>
          <w:sz w:val="24"/>
          <w:szCs w:val="24"/>
          <w:highlight w:val="none"/>
        </w:rPr>
        <w:t>、国家统计局、国家发展和改革委员会、财政部</w:t>
      </w:r>
      <w:r>
        <w:rPr>
          <w:rFonts w:ascii="宋体" w:hAnsi="宋体" w:eastAsia="宋体" w:cs="宋体"/>
          <w:color w:val="auto"/>
          <w:sz w:val="24"/>
          <w:szCs w:val="24"/>
          <w:highlight w:val="none"/>
        </w:rPr>
        <w:t xml:space="preserve">  </w:t>
      </w:r>
      <w:r>
        <w:rPr>
          <w:rFonts w:ascii="宋体" w:hAnsi="宋体" w:eastAsia="宋体" w:cs="宋体"/>
          <w:color w:val="auto"/>
          <w:spacing w:val="9"/>
          <w:sz w:val="24"/>
          <w:szCs w:val="24"/>
          <w:highlight w:val="none"/>
        </w:rPr>
        <w:t>关于印发中小企业划型标准规定的通知》（工信部</w:t>
      </w:r>
      <w:r>
        <w:rPr>
          <w:rFonts w:ascii="宋体" w:hAnsi="宋体" w:eastAsia="宋体" w:cs="宋体"/>
          <w:color w:val="auto"/>
          <w:spacing w:val="8"/>
          <w:sz w:val="24"/>
          <w:szCs w:val="24"/>
          <w:highlight w:val="none"/>
        </w:rPr>
        <w:t>联企业[2011] 300</w:t>
      </w:r>
      <w:r>
        <w:rPr>
          <w:rFonts w:ascii="宋体" w:hAnsi="宋体" w:eastAsia="宋体" w:cs="宋体"/>
          <w:color w:val="auto"/>
          <w:spacing w:val="-33"/>
          <w:sz w:val="24"/>
          <w:szCs w:val="24"/>
          <w:highlight w:val="none"/>
        </w:rPr>
        <w:t xml:space="preserve"> </w:t>
      </w:r>
      <w:r>
        <w:rPr>
          <w:rFonts w:ascii="宋体" w:hAnsi="宋体" w:eastAsia="宋体" w:cs="宋体"/>
          <w:color w:val="auto"/>
          <w:spacing w:val="8"/>
          <w:sz w:val="24"/>
          <w:szCs w:val="24"/>
          <w:highlight w:val="none"/>
        </w:rPr>
        <w:t>号）和《财政部工业</w:t>
      </w:r>
      <w:r>
        <w:rPr>
          <w:rFonts w:ascii="宋体" w:hAnsi="宋体" w:eastAsia="宋体" w:cs="宋体"/>
          <w:color w:val="auto"/>
          <w:sz w:val="24"/>
          <w:szCs w:val="24"/>
          <w:highlight w:val="none"/>
        </w:rPr>
        <w:t xml:space="preserve">  </w:t>
      </w:r>
      <w:r>
        <w:rPr>
          <w:rFonts w:ascii="宋体" w:hAnsi="宋体" w:eastAsia="宋体" w:cs="宋体"/>
          <w:color w:val="auto"/>
          <w:spacing w:val="6"/>
          <w:sz w:val="24"/>
          <w:szCs w:val="24"/>
          <w:highlight w:val="none"/>
        </w:rPr>
        <w:t>和信息化部关于印发&lt;政府采购促进中小企业发展管理办法&gt;的通知》（财库〔2020</w:t>
      </w:r>
      <w:r>
        <w:rPr>
          <w:rFonts w:ascii="宋体" w:hAnsi="宋体" w:eastAsia="宋体" w:cs="宋体"/>
          <w:color w:val="auto"/>
          <w:spacing w:val="5"/>
          <w:sz w:val="24"/>
          <w:szCs w:val="24"/>
          <w:highlight w:val="none"/>
        </w:rPr>
        <w:t>〕46</w:t>
      </w:r>
      <w:r>
        <w:rPr>
          <w:rFonts w:ascii="宋体" w:hAnsi="宋体" w:eastAsia="宋体" w:cs="宋体"/>
          <w:color w:val="auto"/>
          <w:spacing w:val="-44"/>
          <w:sz w:val="24"/>
          <w:szCs w:val="24"/>
          <w:highlight w:val="none"/>
        </w:rPr>
        <w:t xml:space="preserve"> </w:t>
      </w:r>
      <w:r>
        <w:rPr>
          <w:rFonts w:ascii="宋体" w:hAnsi="宋体" w:eastAsia="宋体" w:cs="宋体"/>
          <w:color w:val="auto"/>
          <w:spacing w:val="5"/>
          <w:sz w:val="24"/>
          <w:szCs w:val="24"/>
          <w:highlight w:val="none"/>
        </w:rPr>
        <w:t>号）</w:t>
      </w:r>
      <w:r>
        <w:rPr>
          <w:rFonts w:ascii="宋体" w:hAnsi="宋体" w:eastAsia="宋体" w:cs="宋体"/>
          <w:color w:val="auto"/>
          <w:sz w:val="24"/>
          <w:szCs w:val="24"/>
          <w:highlight w:val="none"/>
        </w:rPr>
        <w:t xml:space="preserve"> </w:t>
      </w:r>
      <w:r>
        <w:rPr>
          <w:rFonts w:ascii="宋体" w:hAnsi="宋体" w:eastAsia="宋体" w:cs="宋体"/>
          <w:color w:val="auto"/>
          <w:spacing w:val="-1"/>
          <w:sz w:val="24"/>
          <w:szCs w:val="24"/>
          <w:highlight w:val="none"/>
        </w:rPr>
        <w:t>和《关于落实好政府采购支持中小企业发展的通知》（新财购〔2022〕22</w:t>
      </w:r>
      <w:r>
        <w:rPr>
          <w:rFonts w:ascii="宋体" w:hAnsi="宋体" w:eastAsia="宋体" w:cs="宋体"/>
          <w:color w:val="auto"/>
          <w:spacing w:val="-30"/>
          <w:sz w:val="24"/>
          <w:szCs w:val="24"/>
          <w:highlight w:val="none"/>
        </w:rPr>
        <w:t xml:space="preserve"> </w:t>
      </w:r>
      <w:r>
        <w:rPr>
          <w:rFonts w:ascii="宋体" w:hAnsi="宋体" w:eastAsia="宋体" w:cs="宋体"/>
          <w:color w:val="auto"/>
          <w:spacing w:val="-1"/>
          <w:sz w:val="24"/>
          <w:szCs w:val="24"/>
          <w:highlight w:val="none"/>
        </w:rPr>
        <w:t>号）相关规定。</w:t>
      </w:r>
    </w:p>
    <w:p w14:paraId="259A6B65">
      <w:pPr>
        <w:spacing w:line="257" w:lineRule="auto"/>
        <w:rPr>
          <w:rFonts w:ascii="宋体" w:hAnsi="宋体" w:eastAsia="宋体" w:cs="宋体"/>
          <w:color w:val="auto"/>
          <w:sz w:val="24"/>
          <w:szCs w:val="24"/>
          <w:highlight w:val="none"/>
        </w:rPr>
        <w:sectPr>
          <w:footerReference r:id="rId45" w:type="default"/>
          <w:pgSz w:w="11906" w:h="16839"/>
          <w:pgMar w:top="1431" w:right="826" w:bottom="1175" w:left="1141" w:header="0" w:footer="961" w:gutter="0"/>
          <w:cols w:space="720" w:num="1"/>
        </w:sectPr>
      </w:pPr>
    </w:p>
    <w:p w14:paraId="38A80236">
      <w:pPr>
        <w:spacing w:before="62" w:line="219" w:lineRule="auto"/>
        <w:ind w:left="2042" w:firstLine="470" w:firstLineChars="200"/>
        <w:rPr>
          <w:rFonts w:ascii="宋体" w:hAnsi="宋体" w:eastAsia="宋体" w:cs="宋体"/>
          <w:color w:val="auto"/>
          <w:sz w:val="24"/>
          <w:szCs w:val="24"/>
          <w:highlight w:val="none"/>
        </w:rPr>
      </w:pPr>
      <w:r>
        <w:rPr>
          <w:rFonts w:ascii="宋体" w:hAnsi="宋体" w:eastAsia="宋体" w:cs="宋体"/>
          <w:b/>
          <w:bCs/>
          <w:color w:val="auto"/>
          <w:spacing w:val="-3"/>
          <w:sz w:val="24"/>
          <w:szCs w:val="24"/>
          <w:highlight w:val="none"/>
        </w:rPr>
        <w:t>（附件十三-1.1）中小企业生产或销售的产品优惠明细表</w:t>
      </w:r>
    </w:p>
    <w:p w14:paraId="58230B76">
      <w:pPr>
        <w:spacing w:before="78" w:line="220" w:lineRule="auto"/>
        <w:ind w:left="3857" w:firstLine="468" w:firstLineChars="200"/>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（若有，请如实填写）</w:t>
      </w:r>
    </w:p>
    <w:p w14:paraId="15B46B5B">
      <w:pPr>
        <w:spacing w:before="148" w:line="218" w:lineRule="auto"/>
        <w:ind w:left="6119"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报价货币种类：</w:t>
      </w:r>
    </w:p>
    <w:tbl>
      <w:tblPr>
        <w:tblStyle w:val="14"/>
        <w:tblW w:w="1006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36"/>
        <w:gridCol w:w="2054"/>
        <w:gridCol w:w="1146"/>
        <w:gridCol w:w="1073"/>
        <w:gridCol w:w="1375"/>
        <w:gridCol w:w="1375"/>
        <w:gridCol w:w="1807"/>
      </w:tblGrid>
      <w:tr w14:paraId="0C38BA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8" w:hRule="atLeast"/>
        </w:trPr>
        <w:tc>
          <w:tcPr>
            <w:tcW w:w="1236" w:type="dxa"/>
            <w:vAlign w:val="top"/>
          </w:tcPr>
          <w:p w14:paraId="1F0EAD2E">
            <w:pPr>
              <w:pStyle w:val="15"/>
              <w:spacing w:before="213" w:line="241" w:lineRule="auto"/>
              <w:ind w:left="582"/>
              <w:rPr>
                <w:color w:val="auto"/>
                <w:highlight w:val="none"/>
              </w:rPr>
            </w:pPr>
            <w:r>
              <w:rPr>
                <w:color w:val="auto"/>
                <w:highlight w:val="none"/>
              </w:rPr>
              <w:t>1</w:t>
            </w:r>
          </w:p>
        </w:tc>
        <w:tc>
          <w:tcPr>
            <w:tcW w:w="2054" w:type="dxa"/>
            <w:vAlign w:val="top"/>
          </w:tcPr>
          <w:p w14:paraId="5A46B5A7">
            <w:pPr>
              <w:pStyle w:val="15"/>
              <w:spacing w:before="213" w:line="241" w:lineRule="auto"/>
              <w:ind w:left="975"/>
              <w:rPr>
                <w:color w:val="auto"/>
                <w:highlight w:val="none"/>
              </w:rPr>
            </w:pPr>
            <w:r>
              <w:rPr>
                <w:color w:val="auto"/>
                <w:highlight w:val="none"/>
              </w:rPr>
              <w:t>2</w:t>
            </w:r>
          </w:p>
        </w:tc>
        <w:tc>
          <w:tcPr>
            <w:tcW w:w="1146" w:type="dxa"/>
            <w:vAlign w:val="top"/>
          </w:tcPr>
          <w:p w14:paraId="00B63DCA">
            <w:pPr>
              <w:pStyle w:val="15"/>
              <w:spacing w:before="213"/>
              <w:ind w:left="524"/>
              <w:rPr>
                <w:color w:val="auto"/>
                <w:highlight w:val="none"/>
              </w:rPr>
            </w:pPr>
            <w:r>
              <w:rPr>
                <w:color w:val="auto"/>
                <w:highlight w:val="none"/>
              </w:rPr>
              <w:t>3</w:t>
            </w:r>
          </w:p>
        </w:tc>
        <w:tc>
          <w:tcPr>
            <w:tcW w:w="1073" w:type="dxa"/>
            <w:vAlign w:val="top"/>
          </w:tcPr>
          <w:p w14:paraId="0FE84906">
            <w:pPr>
              <w:pStyle w:val="15"/>
              <w:spacing w:before="213" w:line="241" w:lineRule="auto"/>
              <w:ind w:left="481"/>
              <w:rPr>
                <w:color w:val="auto"/>
                <w:highlight w:val="none"/>
              </w:rPr>
            </w:pPr>
            <w:r>
              <w:rPr>
                <w:color w:val="auto"/>
                <w:highlight w:val="none"/>
              </w:rPr>
              <w:t>4</w:t>
            </w:r>
          </w:p>
        </w:tc>
        <w:tc>
          <w:tcPr>
            <w:tcW w:w="1375" w:type="dxa"/>
            <w:vAlign w:val="top"/>
          </w:tcPr>
          <w:p w14:paraId="4736393A">
            <w:pPr>
              <w:pStyle w:val="15"/>
              <w:spacing w:before="213"/>
              <w:ind w:left="640"/>
              <w:rPr>
                <w:color w:val="auto"/>
                <w:highlight w:val="none"/>
              </w:rPr>
            </w:pPr>
            <w:r>
              <w:rPr>
                <w:color w:val="auto"/>
                <w:highlight w:val="none"/>
              </w:rPr>
              <w:t>5</w:t>
            </w:r>
          </w:p>
        </w:tc>
        <w:tc>
          <w:tcPr>
            <w:tcW w:w="1375" w:type="dxa"/>
            <w:vAlign w:val="top"/>
          </w:tcPr>
          <w:p w14:paraId="15BB017B">
            <w:pPr>
              <w:pStyle w:val="15"/>
              <w:spacing w:before="213"/>
              <w:ind w:left="637"/>
              <w:rPr>
                <w:color w:val="auto"/>
                <w:highlight w:val="none"/>
              </w:rPr>
            </w:pPr>
            <w:r>
              <w:rPr>
                <w:color w:val="auto"/>
                <w:highlight w:val="none"/>
              </w:rPr>
              <w:t>6</w:t>
            </w:r>
          </w:p>
        </w:tc>
        <w:tc>
          <w:tcPr>
            <w:tcW w:w="1807" w:type="dxa"/>
            <w:vAlign w:val="top"/>
          </w:tcPr>
          <w:p w14:paraId="31A75A6F">
            <w:pPr>
              <w:pStyle w:val="15"/>
              <w:spacing w:before="213"/>
              <w:ind w:left="855"/>
              <w:rPr>
                <w:color w:val="auto"/>
                <w:highlight w:val="none"/>
              </w:rPr>
            </w:pPr>
            <w:r>
              <w:rPr>
                <w:color w:val="auto"/>
                <w:highlight w:val="none"/>
              </w:rPr>
              <w:t>7</w:t>
            </w:r>
          </w:p>
        </w:tc>
      </w:tr>
      <w:tr w14:paraId="75E354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4" w:hRule="atLeast"/>
        </w:trPr>
        <w:tc>
          <w:tcPr>
            <w:tcW w:w="1236" w:type="dxa"/>
            <w:tcBorders>
              <w:bottom w:val="single" w:color="000000" w:sz="4" w:space="0"/>
            </w:tcBorders>
            <w:vAlign w:val="top"/>
          </w:tcPr>
          <w:p w14:paraId="74766975">
            <w:pPr>
              <w:pStyle w:val="15"/>
              <w:spacing w:before="78" w:line="220" w:lineRule="auto"/>
              <w:jc w:val="right"/>
              <w:rPr>
                <w:color w:val="auto"/>
                <w:highlight w:val="none"/>
              </w:rPr>
            </w:pPr>
            <w:r>
              <w:rPr>
                <w:color w:val="auto"/>
                <w:spacing w:val="-19"/>
                <w:highlight w:val="none"/>
              </w:rPr>
              <w:t>标段（包）</w:t>
            </w:r>
          </w:p>
        </w:tc>
        <w:tc>
          <w:tcPr>
            <w:tcW w:w="2054" w:type="dxa"/>
            <w:vAlign w:val="top"/>
          </w:tcPr>
          <w:p w14:paraId="1521FC17">
            <w:pPr>
              <w:pStyle w:val="15"/>
              <w:spacing w:before="293" w:line="296" w:lineRule="auto"/>
              <w:ind w:left="552" w:right="185" w:hanging="353"/>
              <w:rPr>
                <w:color w:val="auto"/>
                <w:highlight w:val="none"/>
              </w:rPr>
            </w:pPr>
            <w:r>
              <w:rPr>
                <w:color w:val="auto"/>
                <w:spacing w:val="-3"/>
                <w:highlight w:val="none"/>
              </w:rPr>
              <w:t>小型和微型企业</w:t>
            </w:r>
            <w:r>
              <w:rPr>
                <w:color w:val="auto"/>
                <w:spacing w:val="4"/>
                <w:highlight w:val="none"/>
              </w:rPr>
              <w:t xml:space="preserve"> </w:t>
            </w:r>
            <w:r>
              <w:rPr>
                <w:color w:val="auto"/>
                <w:spacing w:val="-3"/>
                <w:highlight w:val="none"/>
              </w:rPr>
              <w:t>产品名称</w:t>
            </w:r>
          </w:p>
        </w:tc>
        <w:tc>
          <w:tcPr>
            <w:tcW w:w="1146" w:type="dxa"/>
            <w:vAlign w:val="top"/>
          </w:tcPr>
          <w:p w14:paraId="56F04DE4">
            <w:pPr>
              <w:pStyle w:val="15"/>
              <w:spacing w:before="78" w:line="219" w:lineRule="auto"/>
              <w:ind w:left="341"/>
              <w:rPr>
                <w:color w:val="auto"/>
                <w:highlight w:val="none"/>
              </w:rPr>
            </w:pPr>
            <w:r>
              <w:rPr>
                <w:color w:val="auto"/>
                <w:spacing w:val="-6"/>
                <w:highlight w:val="none"/>
              </w:rPr>
              <w:t>数量</w:t>
            </w:r>
          </w:p>
        </w:tc>
        <w:tc>
          <w:tcPr>
            <w:tcW w:w="1073" w:type="dxa"/>
            <w:vAlign w:val="top"/>
          </w:tcPr>
          <w:p w14:paraId="27560E36">
            <w:pPr>
              <w:pStyle w:val="15"/>
              <w:spacing w:before="294" w:line="218" w:lineRule="auto"/>
              <w:ind w:left="300" w:firstLine="464" w:firstLineChars="200"/>
              <w:rPr>
                <w:color w:val="auto"/>
                <w:highlight w:val="none"/>
              </w:rPr>
            </w:pPr>
            <w:r>
              <w:rPr>
                <w:color w:val="auto"/>
                <w:spacing w:val="-4"/>
                <w:highlight w:val="none"/>
              </w:rPr>
              <w:t>报价</w:t>
            </w:r>
          </w:p>
          <w:p w14:paraId="74290EF5">
            <w:pPr>
              <w:pStyle w:val="15"/>
              <w:spacing w:before="98" w:line="220" w:lineRule="auto"/>
              <w:ind w:left="193" w:firstLine="452" w:firstLineChars="200"/>
              <w:rPr>
                <w:color w:val="auto"/>
                <w:highlight w:val="none"/>
              </w:rPr>
            </w:pPr>
            <w:r>
              <w:rPr>
                <w:color w:val="auto"/>
                <w:spacing w:val="-7"/>
                <w:highlight w:val="none"/>
              </w:rPr>
              <w:t>（元）</w:t>
            </w:r>
          </w:p>
        </w:tc>
        <w:tc>
          <w:tcPr>
            <w:tcW w:w="1375" w:type="dxa"/>
            <w:vAlign w:val="top"/>
          </w:tcPr>
          <w:p w14:paraId="4FBF83C9">
            <w:pPr>
              <w:pStyle w:val="15"/>
              <w:spacing w:before="105" w:line="218" w:lineRule="auto"/>
              <w:ind w:left="216" w:firstLine="468" w:firstLineChars="200"/>
              <w:rPr>
                <w:color w:val="auto"/>
                <w:highlight w:val="none"/>
              </w:rPr>
            </w:pPr>
            <w:r>
              <w:rPr>
                <w:color w:val="auto"/>
                <w:spacing w:val="-3"/>
                <w:highlight w:val="none"/>
              </w:rPr>
              <w:t>价格评审</w:t>
            </w:r>
          </w:p>
          <w:p w14:paraId="42E0AB77">
            <w:pPr>
              <w:pStyle w:val="15"/>
              <w:spacing w:before="98" w:line="219" w:lineRule="auto"/>
              <w:ind w:left="219" w:firstLine="464" w:firstLineChars="200"/>
              <w:rPr>
                <w:color w:val="auto"/>
                <w:highlight w:val="none"/>
              </w:rPr>
            </w:pPr>
            <w:r>
              <w:rPr>
                <w:color w:val="auto"/>
                <w:spacing w:val="-4"/>
                <w:highlight w:val="none"/>
              </w:rPr>
              <w:t>扣除金额</w:t>
            </w:r>
          </w:p>
          <w:p w14:paraId="1E6633DC">
            <w:pPr>
              <w:pStyle w:val="15"/>
              <w:spacing w:before="94" w:line="206" w:lineRule="auto"/>
              <w:ind w:left="347" w:firstLine="452" w:firstLineChars="200"/>
              <w:rPr>
                <w:color w:val="auto"/>
                <w:highlight w:val="none"/>
              </w:rPr>
            </w:pPr>
            <w:r>
              <w:rPr>
                <w:color w:val="auto"/>
                <w:spacing w:val="-7"/>
                <w:highlight w:val="none"/>
              </w:rPr>
              <w:t>（元）</w:t>
            </w:r>
          </w:p>
        </w:tc>
        <w:tc>
          <w:tcPr>
            <w:tcW w:w="1375" w:type="dxa"/>
            <w:vAlign w:val="top"/>
          </w:tcPr>
          <w:p w14:paraId="0569B8E7">
            <w:pPr>
              <w:pStyle w:val="15"/>
              <w:spacing w:before="293" w:line="296" w:lineRule="auto"/>
              <w:ind w:left="456" w:right="203" w:hanging="221"/>
              <w:rPr>
                <w:color w:val="auto"/>
                <w:highlight w:val="none"/>
              </w:rPr>
            </w:pPr>
            <w:r>
              <w:rPr>
                <w:color w:val="auto"/>
                <w:spacing w:val="-8"/>
                <w:highlight w:val="none"/>
              </w:rPr>
              <w:t>品牌型号</w:t>
            </w:r>
            <w:r>
              <w:rPr>
                <w:color w:val="auto"/>
                <w:spacing w:val="1"/>
                <w:highlight w:val="none"/>
              </w:rPr>
              <w:t xml:space="preserve"> </w:t>
            </w:r>
            <w:r>
              <w:rPr>
                <w:color w:val="auto"/>
                <w:spacing w:val="-6"/>
                <w:highlight w:val="none"/>
              </w:rPr>
              <w:t>规格</w:t>
            </w:r>
          </w:p>
        </w:tc>
        <w:tc>
          <w:tcPr>
            <w:tcW w:w="1807" w:type="dxa"/>
            <w:vAlign w:val="top"/>
          </w:tcPr>
          <w:p w14:paraId="33BAF423">
            <w:pPr>
              <w:pStyle w:val="15"/>
              <w:spacing w:before="294" w:line="297" w:lineRule="auto"/>
              <w:ind w:left="669" w:right="541" w:hanging="119"/>
              <w:rPr>
                <w:color w:val="auto"/>
                <w:highlight w:val="none"/>
              </w:rPr>
            </w:pPr>
            <w:r>
              <w:rPr>
                <w:color w:val="auto"/>
                <w:spacing w:val="-4"/>
                <w:highlight w:val="none"/>
              </w:rPr>
              <w:t>制造商</w:t>
            </w:r>
            <w:r>
              <w:rPr>
                <w:color w:val="auto"/>
                <w:highlight w:val="none"/>
              </w:rPr>
              <w:t xml:space="preserve"> </w:t>
            </w:r>
            <w:r>
              <w:rPr>
                <w:color w:val="auto"/>
                <w:spacing w:val="-5"/>
                <w:highlight w:val="none"/>
              </w:rPr>
              <w:t>全称</w:t>
            </w:r>
          </w:p>
        </w:tc>
      </w:tr>
      <w:tr w14:paraId="7E8A5F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236" w:type="dxa"/>
            <w:tcBorders>
              <w:top w:val="single" w:color="000000" w:sz="4" w:space="0"/>
              <w:bottom w:val="single" w:color="000000" w:sz="4" w:space="0"/>
            </w:tcBorders>
            <w:vAlign w:val="top"/>
          </w:tcPr>
          <w:p w14:paraId="782CE868">
            <w:pPr>
              <w:rPr>
                <w:rFonts w:ascii="Arial"/>
                <w:color w:val="auto"/>
                <w:sz w:val="21"/>
                <w:highlight w:val="none"/>
              </w:rPr>
            </w:pPr>
          </w:p>
        </w:tc>
        <w:tc>
          <w:tcPr>
            <w:tcW w:w="2054" w:type="dxa"/>
            <w:vAlign w:val="top"/>
          </w:tcPr>
          <w:p w14:paraId="5924307A">
            <w:pPr>
              <w:rPr>
                <w:rFonts w:ascii="Arial"/>
                <w:color w:val="auto"/>
                <w:sz w:val="21"/>
                <w:highlight w:val="none"/>
              </w:rPr>
            </w:pPr>
          </w:p>
        </w:tc>
        <w:tc>
          <w:tcPr>
            <w:tcW w:w="1146" w:type="dxa"/>
            <w:vAlign w:val="top"/>
          </w:tcPr>
          <w:p w14:paraId="4090B152">
            <w:pPr>
              <w:rPr>
                <w:rFonts w:ascii="Arial"/>
                <w:color w:val="auto"/>
                <w:sz w:val="21"/>
                <w:highlight w:val="none"/>
              </w:rPr>
            </w:pPr>
          </w:p>
        </w:tc>
        <w:tc>
          <w:tcPr>
            <w:tcW w:w="1073" w:type="dxa"/>
            <w:vAlign w:val="top"/>
          </w:tcPr>
          <w:p w14:paraId="18042BEB">
            <w:pPr>
              <w:rPr>
                <w:rFonts w:ascii="Arial"/>
                <w:color w:val="auto"/>
                <w:sz w:val="21"/>
                <w:highlight w:val="none"/>
              </w:rPr>
            </w:pPr>
          </w:p>
        </w:tc>
        <w:tc>
          <w:tcPr>
            <w:tcW w:w="1375" w:type="dxa"/>
            <w:vAlign w:val="top"/>
          </w:tcPr>
          <w:p w14:paraId="7D05E7A6">
            <w:pPr>
              <w:rPr>
                <w:rFonts w:ascii="Arial"/>
                <w:color w:val="auto"/>
                <w:sz w:val="21"/>
                <w:highlight w:val="none"/>
              </w:rPr>
            </w:pPr>
          </w:p>
        </w:tc>
        <w:tc>
          <w:tcPr>
            <w:tcW w:w="1375" w:type="dxa"/>
            <w:vAlign w:val="top"/>
          </w:tcPr>
          <w:p w14:paraId="010034AF">
            <w:pPr>
              <w:rPr>
                <w:rFonts w:ascii="Arial"/>
                <w:color w:val="auto"/>
                <w:sz w:val="21"/>
                <w:highlight w:val="none"/>
              </w:rPr>
            </w:pPr>
          </w:p>
        </w:tc>
        <w:tc>
          <w:tcPr>
            <w:tcW w:w="1807" w:type="dxa"/>
            <w:vAlign w:val="top"/>
          </w:tcPr>
          <w:p w14:paraId="2BA414F8">
            <w:pPr>
              <w:rPr>
                <w:rFonts w:ascii="Arial"/>
                <w:color w:val="auto"/>
                <w:sz w:val="21"/>
                <w:highlight w:val="none"/>
              </w:rPr>
            </w:pPr>
          </w:p>
        </w:tc>
      </w:tr>
      <w:tr w14:paraId="7A181E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6" w:hRule="atLeast"/>
        </w:trPr>
        <w:tc>
          <w:tcPr>
            <w:tcW w:w="1236" w:type="dxa"/>
            <w:tcBorders>
              <w:top w:val="single" w:color="000000" w:sz="4" w:space="0"/>
              <w:bottom w:val="single" w:color="000000" w:sz="4" w:space="0"/>
            </w:tcBorders>
            <w:vAlign w:val="top"/>
          </w:tcPr>
          <w:p w14:paraId="14F629E7">
            <w:pPr>
              <w:rPr>
                <w:rFonts w:ascii="Arial"/>
                <w:color w:val="auto"/>
                <w:sz w:val="21"/>
                <w:highlight w:val="none"/>
              </w:rPr>
            </w:pPr>
          </w:p>
        </w:tc>
        <w:tc>
          <w:tcPr>
            <w:tcW w:w="2054" w:type="dxa"/>
            <w:vAlign w:val="top"/>
          </w:tcPr>
          <w:p w14:paraId="45C80F20">
            <w:pPr>
              <w:rPr>
                <w:rFonts w:ascii="Arial"/>
                <w:color w:val="auto"/>
                <w:sz w:val="21"/>
                <w:highlight w:val="none"/>
              </w:rPr>
            </w:pPr>
          </w:p>
        </w:tc>
        <w:tc>
          <w:tcPr>
            <w:tcW w:w="1146" w:type="dxa"/>
            <w:vAlign w:val="top"/>
          </w:tcPr>
          <w:p w14:paraId="314FE5E1">
            <w:pPr>
              <w:rPr>
                <w:rFonts w:ascii="Arial"/>
                <w:color w:val="auto"/>
                <w:sz w:val="21"/>
                <w:highlight w:val="none"/>
              </w:rPr>
            </w:pPr>
          </w:p>
        </w:tc>
        <w:tc>
          <w:tcPr>
            <w:tcW w:w="1073" w:type="dxa"/>
            <w:vAlign w:val="top"/>
          </w:tcPr>
          <w:p w14:paraId="13448EBD">
            <w:pPr>
              <w:rPr>
                <w:rFonts w:ascii="Arial"/>
                <w:color w:val="auto"/>
                <w:sz w:val="21"/>
                <w:highlight w:val="none"/>
              </w:rPr>
            </w:pPr>
          </w:p>
        </w:tc>
        <w:tc>
          <w:tcPr>
            <w:tcW w:w="1375" w:type="dxa"/>
            <w:vAlign w:val="top"/>
          </w:tcPr>
          <w:p w14:paraId="22A2FE46">
            <w:pPr>
              <w:rPr>
                <w:rFonts w:ascii="Arial"/>
                <w:color w:val="auto"/>
                <w:sz w:val="21"/>
                <w:highlight w:val="none"/>
              </w:rPr>
            </w:pPr>
          </w:p>
        </w:tc>
        <w:tc>
          <w:tcPr>
            <w:tcW w:w="1375" w:type="dxa"/>
            <w:vAlign w:val="top"/>
          </w:tcPr>
          <w:p w14:paraId="5D8BE5F4">
            <w:pPr>
              <w:rPr>
                <w:rFonts w:ascii="Arial"/>
                <w:color w:val="auto"/>
                <w:sz w:val="21"/>
                <w:highlight w:val="none"/>
              </w:rPr>
            </w:pPr>
          </w:p>
        </w:tc>
        <w:tc>
          <w:tcPr>
            <w:tcW w:w="1807" w:type="dxa"/>
            <w:vAlign w:val="top"/>
          </w:tcPr>
          <w:p w14:paraId="567C6E86">
            <w:pPr>
              <w:rPr>
                <w:rFonts w:ascii="Arial"/>
                <w:color w:val="auto"/>
                <w:sz w:val="21"/>
                <w:highlight w:val="none"/>
              </w:rPr>
            </w:pPr>
          </w:p>
        </w:tc>
      </w:tr>
      <w:tr w14:paraId="3E9070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1236" w:type="dxa"/>
            <w:tcBorders>
              <w:top w:val="single" w:color="000000" w:sz="4" w:space="0"/>
              <w:bottom w:val="single" w:color="000000" w:sz="4" w:space="0"/>
            </w:tcBorders>
            <w:vAlign w:val="top"/>
          </w:tcPr>
          <w:p w14:paraId="416B42DC">
            <w:pPr>
              <w:rPr>
                <w:rFonts w:ascii="Arial"/>
                <w:color w:val="auto"/>
                <w:sz w:val="21"/>
                <w:highlight w:val="none"/>
              </w:rPr>
            </w:pPr>
          </w:p>
        </w:tc>
        <w:tc>
          <w:tcPr>
            <w:tcW w:w="8830" w:type="dxa"/>
            <w:gridSpan w:val="6"/>
            <w:vAlign w:val="top"/>
          </w:tcPr>
          <w:p w14:paraId="4052CE81">
            <w:pPr>
              <w:pStyle w:val="15"/>
              <w:spacing w:before="163" w:line="218" w:lineRule="auto"/>
              <w:ind w:left="114"/>
              <w:rPr>
                <w:color w:val="auto"/>
                <w:highlight w:val="none"/>
              </w:rPr>
            </w:pPr>
            <w:r>
              <w:rPr>
                <w:color w:val="auto"/>
                <w:spacing w:val="2"/>
                <w:highlight w:val="none"/>
              </w:rPr>
              <w:t>本标段（包）报价总计</w:t>
            </w:r>
            <w:r>
              <w:rPr>
                <w:color w:val="auto"/>
                <w:spacing w:val="-18"/>
                <w:highlight w:val="none"/>
              </w:rPr>
              <w:t>：（</w:t>
            </w:r>
            <w:r>
              <w:rPr>
                <w:color w:val="auto"/>
                <w:spacing w:val="2"/>
                <w:highlight w:val="none"/>
              </w:rPr>
              <w:t>元）</w:t>
            </w:r>
          </w:p>
        </w:tc>
      </w:tr>
      <w:tr w14:paraId="795406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4" w:hRule="atLeast"/>
        </w:trPr>
        <w:tc>
          <w:tcPr>
            <w:tcW w:w="1236" w:type="dxa"/>
            <w:tcBorders>
              <w:top w:val="single" w:color="000000" w:sz="4" w:space="0"/>
            </w:tcBorders>
            <w:vAlign w:val="top"/>
          </w:tcPr>
          <w:p w14:paraId="225302DA">
            <w:pPr>
              <w:rPr>
                <w:rFonts w:ascii="Arial"/>
                <w:color w:val="auto"/>
                <w:sz w:val="21"/>
                <w:highlight w:val="none"/>
              </w:rPr>
            </w:pPr>
          </w:p>
        </w:tc>
        <w:tc>
          <w:tcPr>
            <w:tcW w:w="8830" w:type="dxa"/>
            <w:gridSpan w:val="6"/>
            <w:vAlign w:val="top"/>
          </w:tcPr>
          <w:p w14:paraId="2229A619">
            <w:pPr>
              <w:pStyle w:val="15"/>
              <w:spacing w:before="235" w:line="218" w:lineRule="auto"/>
              <w:ind w:left="114"/>
              <w:rPr>
                <w:color w:val="auto"/>
                <w:highlight w:val="none"/>
              </w:rPr>
            </w:pPr>
            <w:r>
              <w:rPr>
                <w:color w:val="auto"/>
                <w:spacing w:val="1"/>
                <w:highlight w:val="none"/>
              </w:rPr>
              <w:t>本标段（包）价格评审扣除金额总计</w:t>
            </w:r>
            <w:r>
              <w:rPr>
                <w:color w:val="auto"/>
                <w:spacing w:val="-15"/>
                <w:highlight w:val="none"/>
              </w:rPr>
              <w:t>：（</w:t>
            </w:r>
            <w:r>
              <w:rPr>
                <w:color w:val="auto"/>
                <w:spacing w:val="1"/>
                <w:highlight w:val="none"/>
              </w:rPr>
              <w:t>元）</w:t>
            </w:r>
          </w:p>
        </w:tc>
      </w:tr>
    </w:tbl>
    <w:p w14:paraId="7A7D684C">
      <w:pPr>
        <w:spacing w:before="78" w:line="224" w:lineRule="auto"/>
        <w:ind w:left="120" w:firstLine="460" w:firstLineChars="200"/>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注：</w:t>
      </w:r>
    </w:p>
    <w:p w14:paraId="70B3EBC8">
      <w:pPr>
        <w:spacing w:before="147" w:line="219" w:lineRule="auto"/>
        <w:ind w:left="558"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1、当一个标段（包）内有多个属于小型和微型企业的产品时，供应商应按序号详细填写。</w:t>
      </w:r>
    </w:p>
    <w:p w14:paraId="7D90D544">
      <w:pPr>
        <w:spacing w:before="157" w:line="218" w:lineRule="auto"/>
        <w:ind w:left="543" w:firstLine="484"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2、栏目</w:t>
      </w:r>
      <w:r>
        <w:rPr>
          <w:rFonts w:ascii="宋体" w:hAnsi="宋体" w:eastAsia="宋体" w:cs="宋体"/>
          <w:color w:val="auto"/>
          <w:spacing w:val="-43"/>
          <w:sz w:val="24"/>
          <w:szCs w:val="24"/>
          <w:highlight w:val="none"/>
        </w:rPr>
        <w:t xml:space="preserve"> </w:t>
      </w:r>
      <w:r>
        <w:rPr>
          <w:rFonts w:ascii="宋体" w:hAnsi="宋体" w:eastAsia="宋体" w:cs="宋体"/>
          <w:color w:val="auto"/>
          <w:spacing w:val="1"/>
          <w:sz w:val="24"/>
          <w:szCs w:val="24"/>
          <w:highlight w:val="none"/>
        </w:rPr>
        <w:t>5=栏目4×采购文件规定的价格扣除比率的优惠幅度。</w:t>
      </w:r>
    </w:p>
    <w:p w14:paraId="6D1F1785">
      <w:pPr>
        <w:spacing w:before="156" w:line="218" w:lineRule="auto"/>
        <w:ind w:left="545"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3、若所供应的产品不具备此类评审优惠条件，本“</w:t>
      </w:r>
      <w:r>
        <w:rPr>
          <w:rFonts w:ascii="宋体" w:hAnsi="宋体" w:eastAsia="宋体" w:cs="宋体"/>
          <w:color w:val="auto"/>
          <w:spacing w:val="-89"/>
          <w:sz w:val="24"/>
          <w:szCs w:val="24"/>
          <w:highlight w:val="none"/>
        </w:rPr>
        <w:t xml:space="preserve"> </w:t>
      </w:r>
      <w:r>
        <w:rPr>
          <w:rFonts w:ascii="宋体" w:hAnsi="宋体" w:eastAsia="宋体" w:cs="宋体"/>
          <w:color w:val="auto"/>
          <w:spacing w:val="-2"/>
          <w:sz w:val="24"/>
          <w:szCs w:val="24"/>
          <w:highlight w:val="none"/>
        </w:rPr>
        <w:t>中小价格扣除明细表</w:t>
      </w:r>
      <w:r>
        <w:rPr>
          <w:rFonts w:ascii="宋体" w:hAnsi="宋体" w:eastAsia="宋体" w:cs="宋体"/>
          <w:color w:val="auto"/>
          <w:spacing w:val="-88"/>
          <w:sz w:val="24"/>
          <w:szCs w:val="24"/>
          <w:highlight w:val="none"/>
        </w:rPr>
        <w:t xml:space="preserve"> </w:t>
      </w:r>
      <w:r>
        <w:rPr>
          <w:rFonts w:ascii="宋体" w:hAnsi="宋体" w:eastAsia="宋体" w:cs="宋体"/>
          <w:color w:val="auto"/>
          <w:spacing w:val="-2"/>
          <w:sz w:val="24"/>
          <w:szCs w:val="24"/>
          <w:highlight w:val="none"/>
        </w:rPr>
        <w:t>”不必</w:t>
      </w:r>
      <w:r>
        <w:rPr>
          <w:rFonts w:ascii="宋体" w:hAnsi="宋体" w:eastAsia="宋体" w:cs="宋体"/>
          <w:color w:val="auto"/>
          <w:spacing w:val="-3"/>
          <w:sz w:val="24"/>
          <w:szCs w:val="24"/>
          <w:highlight w:val="none"/>
        </w:rPr>
        <w:t>填写。</w:t>
      </w:r>
    </w:p>
    <w:p w14:paraId="01DDC388">
      <w:pPr>
        <w:spacing w:before="78" w:line="219" w:lineRule="auto"/>
        <w:ind w:left="7568"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供应商（盖单位章</w:t>
      </w:r>
      <w:r>
        <w:rPr>
          <w:rFonts w:ascii="宋体" w:hAnsi="宋体" w:eastAsia="宋体" w:cs="宋体"/>
          <w:color w:val="auto"/>
          <w:spacing w:val="2"/>
          <w:sz w:val="24"/>
          <w:szCs w:val="24"/>
          <w:highlight w:val="none"/>
        </w:rPr>
        <w:t>）：</w:t>
      </w:r>
    </w:p>
    <w:p w14:paraId="5625E33C">
      <w:pPr>
        <w:spacing w:before="184" w:line="219" w:lineRule="auto"/>
        <w:ind w:left="6369"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法定代表人或其委托代理人签字：</w:t>
      </w:r>
    </w:p>
    <w:p w14:paraId="7BE93EB4">
      <w:pPr>
        <w:spacing w:before="292" w:line="219" w:lineRule="auto"/>
        <w:ind w:left="7849" w:firstLine="428" w:firstLineChars="200"/>
        <w:rPr>
          <w:rFonts w:ascii="宋体" w:hAnsi="宋体" w:eastAsia="宋体" w:cs="宋体"/>
          <w:color w:val="auto"/>
          <w:sz w:val="24"/>
          <w:szCs w:val="24"/>
          <w:highlight w:val="none"/>
        </w:rPr>
      </w:pPr>
      <w:r>
        <w:rPr>
          <w:rFonts w:ascii="宋体" w:hAnsi="宋体" w:eastAsia="宋体" w:cs="宋体"/>
          <w:color w:val="auto"/>
          <w:spacing w:val="-13"/>
          <w:sz w:val="24"/>
          <w:szCs w:val="24"/>
          <w:highlight w:val="none"/>
        </w:rPr>
        <w:t>日期：</w:t>
      </w:r>
      <w:r>
        <w:rPr>
          <w:rFonts w:ascii="宋体" w:hAnsi="宋体" w:eastAsia="宋体" w:cs="宋体"/>
          <w:color w:val="auto"/>
          <w:spacing w:val="5"/>
          <w:sz w:val="24"/>
          <w:szCs w:val="24"/>
          <w:highlight w:val="none"/>
        </w:rPr>
        <w:t xml:space="preserve">  </w:t>
      </w:r>
      <w:r>
        <w:rPr>
          <w:rFonts w:ascii="宋体" w:hAnsi="宋体" w:eastAsia="宋体" w:cs="宋体"/>
          <w:color w:val="auto"/>
          <w:spacing w:val="-13"/>
          <w:sz w:val="24"/>
          <w:szCs w:val="24"/>
          <w:highlight w:val="none"/>
        </w:rPr>
        <w:t>年</w:t>
      </w:r>
      <w:r>
        <w:rPr>
          <w:rFonts w:ascii="宋体" w:hAnsi="宋体" w:eastAsia="宋体" w:cs="宋体"/>
          <w:color w:val="auto"/>
          <w:spacing w:val="8"/>
          <w:sz w:val="24"/>
          <w:szCs w:val="24"/>
          <w:highlight w:val="none"/>
        </w:rPr>
        <w:t xml:space="preserve">  </w:t>
      </w:r>
      <w:r>
        <w:rPr>
          <w:rFonts w:ascii="宋体" w:hAnsi="宋体" w:eastAsia="宋体" w:cs="宋体"/>
          <w:color w:val="auto"/>
          <w:spacing w:val="-13"/>
          <w:sz w:val="24"/>
          <w:szCs w:val="24"/>
          <w:highlight w:val="none"/>
        </w:rPr>
        <w:t>月</w:t>
      </w:r>
      <w:r>
        <w:rPr>
          <w:rFonts w:ascii="宋体" w:hAnsi="宋体" w:eastAsia="宋体" w:cs="宋体"/>
          <w:color w:val="auto"/>
          <w:spacing w:val="25"/>
          <w:sz w:val="24"/>
          <w:szCs w:val="24"/>
          <w:highlight w:val="none"/>
        </w:rPr>
        <w:t xml:space="preserve">  </w:t>
      </w:r>
      <w:r>
        <w:rPr>
          <w:rFonts w:ascii="宋体" w:hAnsi="宋体" w:eastAsia="宋体" w:cs="宋体"/>
          <w:color w:val="auto"/>
          <w:spacing w:val="-13"/>
          <w:sz w:val="24"/>
          <w:szCs w:val="24"/>
          <w:highlight w:val="none"/>
        </w:rPr>
        <w:t>日</w:t>
      </w:r>
    </w:p>
    <w:p w14:paraId="14594891">
      <w:pPr>
        <w:spacing w:line="219" w:lineRule="auto"/>
        <w:rPr>
          <w:rFonts w:ascii="宋体" w:hAnsi="宋体" w:eastAsia="宋体" w:cs="宋体"/>
          <w:color w:val="auto"/>
          <w:sz w:val="24"/>
          <w:szCs w:val="24"/>
          <w:highlight w:val="none"/>
        </w:rPr>
        <w:sectPr>
          <w:footerReference r:id="rId46" w:type="default"/>
          <w:pgSz w:w="11906" w:h="16839"/>
          <w:pgMar w:top="1431" w:right="813" w:bottom="1175" w:left="1021" w:header="0" w:footer="961" w:gutter="0"/>
          <w:cols w:space="720" w:num="1"/>
        </w:sectPr>
      </w:pPr>
    </w:p>
    <w:p w14:paraId="1ED334B8">
      <w:pPr>
        <w:spacing w:before="62" w:line="219" w:lineRule="auto"/>
        <w:ind w:left="3243" w:firstLine="466" w:firstLineChars="200"/>
        <w:rPr>
          <w:rFonts w:ascii="宋体" w:hAnsi="宋体" w:eastAsia="宋体" w:cs="宋体"/>
          <w:color w:val="auto"/>
          <w:sz w:val="24"/>
          <w:szCs w:val="24"/>
          <w:highlight w:val="none"/>
        </w:rPr>
      </w:pPr>
      <w:r>
        <w:rPr>
          <w:rFonts w:ascii="宋体" w:hAnsi="宋体" w:eastAsia="宋体" w:cs="宋体"/>
          <w:b/>
          <w:bCs/>
          <w:color w:val="auto"/>
          <w:spacing w:val="-4"/>
          <w:sz w:val="24"/>
          <w:szCs w:val="24"/>
          <w:highlight w:val="none"/>
        </w:rPr>
        <w:t>（附件十三-2）监狱企业声明函</w:t>
      </w:r>
    </w:p>
    <w:p w14:paraId="6AE88F57">
      <w:pPr>
        <w:spacing w:before="78" w:line="220" w:lineRule="auto"/>
        <w:ind w:left="3970" w:firstLine="468" w:firstLineChars="200"/>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（监狱企业适用）</w:t>
      </w:r>
    </w:p>
    <w:p w14:paraId="65BDEFDB">
      <w:pPr>
        <w:spacing w:before="213" w:line="384" w:lineRule="auto"/>
        <w:ind w:firstLine="452" w:firstLineChars="200"/>
        <w:rPr>
          <w:rFonts w:ascii="宋体" w:hAnsi="宋体" w:eastAsia="宋体" w:cs="宋体"/>
          <w:color w:val="auto"/>
          <w:sz w:val="24"/>
          <w:szCs w:val="24"/>
          <w:highlight w:val="none"/>
        </w:rPr>
      </w:pPr>
      <w:r>
        <w:rPr>
          <w:rFonts w:ascii="宋体" w:hAnsi="宋体" w:eastAsia="宋体" w:cs="宋体"/>
          <w:color w:val="auto"/>
          <w:spacing w:val="-7"/>
          <w:sz w:val="24"/>
          <w:szCs w:val="24"/>
          <w:highlight w:val="none"/>
        </w:rPr>
        <w:t>本公司郑重声明，根据《关于政府采购支持监狱企业发展有关问题的通知》（财库[2014]68</w:t>
      </w:r>
      <w:r>
        <w:rPr>
          <w:rFonts w:ascii="宋体" w:hAnsi="宋体" w:eastAsia="宋体" w:cs="宋体"/>
          <w:color w:val="auto"/>
          <w:spacing w:val="3"/>
          <w:sz w:val="24"/>
          <w:szCs w:val="24"/>
          <w:highlight w:val="none"/>
        </w:rPr>
        <w:t xml:space="preserve"> </w:t>
      </w:r>
      <w:r>
        <w:rPr>
          <w:rFonts w:ascii="宋体" w:hAnsi="宋体" w:eastAsia="宋体" w:cs="宋体"/>
          <w:color w:val="auto"/>
          <w:spacing w:val="-2"/>
          <w:sz w:val="24"/>
          <w:szCs w:val="24"/>
          <w:highlight w:val="none"/>
        </w:rPr>
        <w:t>号）的规定，本公司为监狱企业。</w:t>
      </w:r>
    </w:p>
    <w:p w14:paraId="1C10F1F2">
      <w:pPr>
        <w:spacing w:before="2" w:line="384" w:lineRule="auto"/>
        <w:ind w:left="23" w:right="5"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本公司参加______单位的______</w:t>
      </w:r>
      <w:r>
        <w:rPr>
          <w:rFonts w:ascii="宋体" w:hAnsi="宋体" w:eastAsia="宋体" w:cs="宋体"/>
          <w:color w:val="auto"/>
          <w:spacing w:val="-2"/>
          <w:sz w:val="24"/>
          <w:szCs w:val="24"/>
          <w:highlight w:val="none"/>
        </w:rPr>
        <w:t>项目采购活动，采购活动提供本企业（填写制造的货物，</w:t>
      </w:r>
      <w:r>
        <w:rPr>
          <w:rFonts w:ascii="宋体" w:hAnsi="宋体" w:eastAsia="宋体" w:cs="宋体"/>
          <w:color w:val="auto"/>
          <w:sz w:val="24"/>
          <w:szCs w:val="24"/>
          <w:highlight w:val="none"/>
        </w:rPr>
        <w:t xml:space="preserve"> </w:t>
      </w:r>
      <w:r>
        <w:rPr>
          <w:rFonts w:ascii="宋体" w:hAnsi="宋体" w:eastAsia="宋体" w:cs="宋体"/>
          <w:color w:val="auto"/>
          <w:spacing w:val="-3"/>
          <w:sz w:val="24"/>
          <w:szCs w:val="24"/>
          <w:highlight w:val="none"/>
        </w:rPr>
        <w:t>由本企业承担工程、提供服务）。</w:t>
      </w:r>
    </w:p>
    <w:p w14:paraId="39F99143">
      <w:pPr>
        <w:spacing w:line="218" w:lineRule="auto"/>
        <w:ind w:left="535"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本条所称货物不包括使用大型企业注册商标的货物和服务。</w:t>
      </w:r>
    </w:p>
    <w:p w14:paraId="76D1A9F6">
      <w:pPr>
        <w:spacing w:before="214" w:line="219" w:lineRule="auto"/>
        <w:ind w:left="535"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本公司对上述声明的真实性负责。如有虚假，将依法承担相应责任。</w:t>
      </w:r>
    </w:p>
    <w:p w14:paraId="58D2E860">
      <w:pPr>
        <w:spacing w:before="79" w:line="219" w:lineRule="auto"/>
        <w:ind w:left="4858" w:firstLine="472" w:firstLineChars="2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企业名称（盖公章</w:t>
      </w:r>
      <w:r>
        <w:rPr>
          <w:rFonts w:ascii="宋体" w:hAnsi="宋体" w:eastAsia="宋体" w:cs="宋体"/>
          <w:color w:val="auto"/>
          <w:sz w:val="24"/>
          <w:szCs w:val="24"/>
          <w:highlight w:val="none"/>
        </w:rPr>
        <w:t>）：</w:t>
      </w:r>
    </w:p>
    <w:p w14:paraId="73E61B8E">
      <w:pPr>
        <w:spacing w:before="216" w:line="219" w:lineRule="auto"/>
        <w:ind w:left="4855" w:firstLine="476" w:firstLineChars="20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法定代表人（负责人）或其授权代表(签字)：</w:t>
      </w:r>
    </w:p>
    <w:p w14:paraId="20D56FE1">
      <w:pPr>
        <w:spacing w:before="269" w:line="219" w:lineRule="auto"/>
        <w:ind w:left="4835" w:firstLine="428" w:firstLineChars="200"/>
        <w:rPr>
          <w:rFonts w:ascii="宋体" w:hAnsi="宋体" w:eastAsia="宋体" w:cs="宋体"/>
          <w:color w:val="auto"/>
          <w:sz w:val="24"/>
          <w:szCs w:val="24"/>
          <w:highlight w:val="none"/>
        </w:rPr>
      </w:pPr>
      <w:r>
        <w:rPr>
          <w:rFonts w:ascii="宋体" w:hAnsi="宋体" w:eastAsia="宋体" w:cs="宋体"/>
          <w:color w:val="auto"/>
          <w:spacing w:val="-13"/>
          <w:sz w:val="24"/>
          <w:szCs w:val="24"/>
          <w:highlight w:val="none"/>
        </w:rPr>
        <w:t>日期：</w:t>
      </w:r>
      <w:r>
        <w:rPr>
          <w:rFonts w:ascii="宋体" w:hAnsi="宋体" w:eastAsia="宋体" w:cs="宋体"/>
          <w:color w:val="auto"/>
          <w:spacing w:val="5"/>
          <w:sz w:val="24"/>
          <w:szCs w:val="24"/>
          <w:highlight w:val="none"/>
        </w:rPr>
        <w:t xml:space="preserve">  </w:t>
      </w:r>
      <w:r>
        <w:rPr>
          <w:rFonts w:ascii="宋体" w:hAnsi="宋体" w:eastAsia="宋体" w:cs="宋体"/>
          <w:color w:val="auto"/>
          <w:spacing w:val="-13"/>
          <w:sz w:val="24"/>
          <w:szCs w:val="24"/>
          <w:highlight w:val="none"/>
        </w:rPr>
        <w:t>年</w:t>
      </w:r>
      <w:r>
        <w:rPr>
          <w:rFonts w:ascii="宋体" w:hAnsi="宋体" w:eastAsia="宋体" w:cs="宋体"/>
          <w:color w:val="auto"/>
          <w:spacing w:val="8"/>
          <w:sz w:val="24"/>
          <w:szCs w:val="24"/>
          <w:highlight w:val="none"/>
        </w:rPr>
        <w:t xml:space="preserve">  </w:t>
      </w:r>
      <w:r>
        <w:rPr>
          <w:rFonts w:ascii="宋体" w:hAnsi="宋体" w:eastAsia="宋体" w:cs="宋体"/>
          <w:color w:val="auto"/>
          <w:spacing w:val="-13"/>
          <w:sz w:val="24"/>
          <w:szCs w:val="24"/>
          <w:highlight w:val="none"/>
        </w:rPr>
        <w:t>月</w:t>
      </w:r>
      <w:r>
        <w:rPr>
          <w:rFonts w:ascii="宋体" w:hAnsi="宋体" w:eastAsia="宋体" w:cs="宋体"/>
          <w:color w:val="auto"/>
          <w:spacing w:val="25"/>
          <w:sz w:val="24"/>
          <w:szCs w:val="24"/>
          <w:highlight w:val="none"/>
        </w:rPr>
        <w:t xml:space="preserve">  </w:t>
      </w:r>
      <w:r>
        <w:rPr>
          <w:rFonts w:ascii="宋体" w:hAnsi="宋体" w:eastAsia="宋体" w:cs="宋体"/>
          <w:color w:val="auto"/>
          <w:spacing w:val="-13"/>
          <w:sz w:val="24"/>
          <w:szCs w:val="24"/>
          <w:highlight w:val="none"/>
        </w:rPr>
        <w:t>日</w:t>
      </w:r>
    </w:p>
    <w:p w14:paraId="2BFD26CC">
      <w:pPr>
        <w:spacing w:before="79" w:line="321" w:lineRule="auto"/>
        <w:ind w:left="414" w:right="2" w:firstLine="478" w:firstLineChars="200"/>
        <w:rPr>
          <w:rFonts w:ascii="宋体" w:hAnsi="宋体" w:eastAsia="宋体" w:cs="宋体"/>
          <w:color w:val="auto"/>
          <w:sz w:val="24"/>
          <w:szCs w:val="24"/>
          <w:highlight w:val="none"/>
        </w:rPr>
      </w:pPr>
      <w:r>
        <w:rPr>
          <w:rFonts w:ascii="宋体" w:hAnsi="宋体" w:eastAsia="宋体" w:cs="宋体"/>
          <w:b/>
          <w:bCs/>
          <w:color w:val="auto"/>
          <w:spacing w:val="-1"/>
          <w:sz w:val="24"/>
          <w:szCs w:val="24"/>
          <w:highlight w:val="none"/>
        </w:rPr>
        <w:t>监狱企业参加政府采购活动时，提供由省级以上监狱管理局、戒毒管理局（</w:t>
      </w:r>
      <w:r>
        <w:rPr>
          <w:rFonts w:ascii="宋体" w:hAnsi="宋体" w:eastAsia="宋体" w:cs="宋体"/>
          <w:b/>
          <w:bCs/>
          <w:color w:val="auto"/>
          <w:spacing w:val="-2"/>
          <w:sz w:val="24"/>
          <w:szCs w:val="24"/>
          <w:highlight w:val="none"/>
        </w:rPr>
        <w:t>含新疆生</w:t>
      </w:r>
      <w:r>
        <w:rPr>
          <w:rFonts w:ascii="宋体" w:hAnsi="宋体" w:eastAsia="宋体" w:cs="宋体"/>
          <w:color w:val="auto"/>
          <w:sz w:val="24"/>
          <w:szCs w:val="24"/>
          <w:highlight w:val="none"/>
        </w:rPr>
        <w:t xml:space="preserve"> </w:t>
      </w:r>
      <w:r>
        <w:rPr>
          <w:rFonts w:ascii="宋体" w:hAnsi="宋体" w:eastAsia="宋体" w:cs="宋体"/>
          <w:b/>
          <w:bCs/>
          <w:color w:val="auto"/>
          <w:spacing w:val="-2"/>
          <w:sz w:val="24"/>
          <w:szCs w:val="24"/>
          <w:highlight w:val="none"/>
        </w:rPr>
        <w:t>产建设兵团）出具的属于监狱企业的证明文件，可不再提供《中小企业声明函》。</w:t>
      </w:r>
    </w:p>
    <w:p w14:paraId="5F18B15D">
      <w:pPr>
        <w:spacing w:line="321" w:lineRule="auto"/>
        <w:rPr>
          <w:rFonts w:ascii="宋体" w:hAnsi="宋体" w:eastAsia="宋体" w:cs="宋体"/>
          <w:color w:val="auto"/>
          <w:sz w:val="24"/>
          <w:szCs w:val="24"/>
          <w:highlight w:val="none"/>
        </w:rPr>
        <w:sectPr>
          <w:footerReference r:id="rId47" w:type="default"/>
          <w:pgSz w:w="11906" w:h="16839"/>
          <w:pgMar w:top="1431" w:right="925" w:bottom="1175" w:left="1147" w:header="0" w:footer="961" w:gutter="0"/>
          <w:cols w:space="720" w:num="1"/>
        </w:sectPr>
      </w:pPr>
    </w:p>
    <w:p w14:paraId="78953E24">
      <w:pPr>
        <w:spacing w:before="78" w:line="219" w:lineRule="auto"/>
        <w:ind w:left="2768" w:firstLine="470" w:firstLineChars="200"/>
        <w:rPr>
          <w:rFonts w:ascii="宋体" w:hAnsi="宋体" w:eastAsia="宋体" w:cs="宋体"/>
          <w:color w:val="auto"/>
          <w:sz w:val="24"/>
          <w:szCs w:val="24"/>
          <w:highlight w:val="none"/>
        </w:rPr>
      </w:pPr>
      <w:r>
        <w:rPr>
          <w:rFonts w:ascii="宋体" w:hAnsi="宋体" w:eastAsia="宋体" w:cs="宋体"/>
          <w:b/>
          <w:bCs/>
          <w:color w:val="auto"/>
          <w:spacing w:val="-3"/>
          <w:sz w:val="24"/>
          <w:szCs w:val="24"/>
          <w:highlight w:val="none"/>
        </w:rPr>
        <w:t>（附件十三-3）残疾人福利性单位声明函</w:t>
      </w:r>
    </w:p>
    <w:p w14:paraId="0B0C3884">
      <w:pPr>
        <w:spacing w:before="78" w:line="339" w:lineRule="auto"/>
        <w:ind w:firstLine="524" w:firstLineChars="200"/>
        <w:jc w:val="both"/>
        <w:rPr>
          <w:rFonts w:ascii="宋体" w:hAnsi="宋体" w:eastAsia="宋体" w:cs="宋体"/>
          <w:color w:val="auto"/>
          <w:sz w:val="24"/>
          <w:szCs w:val="24"/>
          <w:highlight w:val="none"/>
        </w:rPr>
      </w:pPr>
      <w:r>
        <w:rPr>
          <w:rFonts w:ascii="宋体" w:hAnsi="宋体" w:eastAsia="宋体" w:cs="宋体"/>
          <w:color w:val="auto"/>
          <w:spacing w:val="11"/>
          <w:sz w:val="24"/>
          <w:szCs w:val="24"/>
          <w:highlight w:val="none"/>
        </w:rPr>
        <w:t>本单位郑重声明，根据《财政部民政部中国残疾人联合会关于促进残疾人就业政府采</w:t>
      </w:r>
      <w:r>
        <w:rPr>
          <w:rFonts w:ascii="宋体" w:hAnsi="宋体" w:eastAsia="宋体" w:cs="宋体"/>
          <w:color w:val="auto"/>
          <w:spacing w:val="13"/>
          <w:sz w:val="24"/>
          <w:szCs w:val="24"/>
          <w:highlight w:val="none"/>
        </w:rPr>
        <w:t xml:space="preserve"> </w:t>
      </w:r>
      <w:r>
        <w:rPr>
          <w:rFonts w:ascii="宋体" w:hAnsi="宋体" w:eastAsia="宋体" w:cs="宋体"/>
          <w:color w:val="auto"/>
          <w:spacing w:val="5"/>
          <w:sz w:val="24"/>
          <w:szCs w:val="24"/>
          <w:highlight w:val="none"/>
        </w:rPr>
        <w:t>购政策的通知》（财库〔2018〕 141</w:t>
      </w:r>
      <w:r>
        <w:rPr>
          <w:rFonts w:ascii="宋体" w:hAnsi="宋体" w:eastAsia="宋体" w:cs="宋体"/>
          <w:color w:val="auto"/>
          <w:spacing w:val="-32"/>
          <w:sz w:val="24"/>
          <w:szCs w:val="24"/>
          <w:highlight w:val="none"/>
        </w:rPr>
        <w:t xml:space="preserve"> </w:t>
      </w:r>
      <w:r>
        <w:rPr>
          <w:rFonts w:ascii="宋体" w:hAnsi="宋体" w:eastAsia="宋体" w:cs="宋体"/>
          <w:color w:val="auto"/>
          <w:spacing w:val="5"/>
          <w:sz w:val="24"/>
          <w:szCs w:val="24"/>
          <w:highlight w:val="none"/>
        </w:rPr>
        <w:t>号）的规定，本单位</w:t>
      </w:r>
      <w:r>
        <w:rPr>
          <w:rFonts w:ascii="宋体" w:hAnsi="宋体" w:eastAsia="宋体" w:cs="宋体"/>
          <w:color w:val="auto"/>
          <w:spacing w:val="4"/>
          <w:sz w:val="24"/>
          <w:szCs w:val="24"/>
          <w:highlight w:val="none"/>
        </w:rPr>
        <w:t>为符合条件的残疾人福利性单位，</w:t>
      </w:r>
      <w:r>
        <w:rPr>
          <w:rFonts w:ascii="宋体" w:hAnsi="宋体" w:eastAsia="宋体" w:cs="宋体"/>
          <w:color w:val="auto"/>
          <w:sz w:val="24"/>
          <w:szCs w:val="24"/>
          <w:highlight w:val="none"/>
        </w:rPr>
        <w:t xml:space="preserve"> </w:t>
      </w:r>
      <w:r>
        <w:rPr>
          <w:rFonts w:ascii="宋体" w:hAnsi="宋体" w:eastAsia="宋体" w:cs="宋体"/>
          <w:color w:val="auto"/>
          <w:spacing w:val="10"/>
          <w:sz w:val="24"/>
          <w:szCs w:val="24"/>
          <w:highlight w:val="none"/>
        </w:rPr>
        <w:t>且本单位参加______单位的______项目采购活动提供本单位制造的货物（由本单位</w:t>
      </w:r>
      <w:r>
        <w:rPr>
          <w:rFonts w:ascii="宋体" w:hAnsi="宋体" w:eastAsia="宋体" w:cs="宋体"/>
          <w:color w:val="auto"/>
          <w:spacing w:val="9"/>
          <w:sz w:val="24"/>
          <w:szCs w:val="24"/>
          <w:highlight w:val="none"/>
        </w:rPr>
        <w:t>承担工</w:t>
      </w:r>
      <w:r>
        <w:rPr>
          <w:rFonts w:ascii="宋体" w:hAnsi="宋体" w:eastAsia="宋体" w:cs="宋体"/>
          <w:color w:val="auto"/>
          <w:sz w:val="24"/>
          <w:szCs w:val="24"/>
          <w:highlight w:val="none"/>
        </w:rPr>
        <w:t xml:space="preserve"> </w:t>
      </w:r>
      <w:r>
        <w:rPr>
          <w:rFonts w:ascii="宋体" w:hAnsi="宋体" w:eastAsia="宋体" w:cs="宋体"/>
          <w:color w:val="auto"/>
          <w:spacing w:val="10"/>
          <w:sz w:val="24"/>
          <w:szCs w:val="24"/>
          <w:highlight w:val="none"/>
        </w:rPr>
        <w:t>程/提供服务</w:t>
      </w:r>
      <w:r>
        <w:rPr>
          <w:rFonts w:ascii="宋体" w:hAnsi="宋体" w:eastAsia="宋体" w:cs="宋体"/>
          <w:color w:val="auto"/>
          <w:spacing w:val="-12"/>
          <w:sz w:val="24"/>
          <w:szCs w:val="24"/>
          <w:highlight w:val="none"/>
        </w:rPr>
        <w:t>），</w:t>
      </w:r>
      <w:r>
        <w:rPr>
          <w:rFonts w:ascii="宋体" w:hAnsi="宋体" w:eastAsia="宋体" w:cs="宋体"/>
          <w:color w:val="auto"/>
          <w:spacing w:val="10"/>
          <w:sz w:val="24"/>
          <w:szCs w:val="24"/>
          <w:highlight w:val="none"/>
        </w:rPr>
        <w:t>或者提供其他残疾人福利性单位制造的货物（不包</w:t>
      </w:r>
      <w:r>
        <w:rPr>
          <w:rFonts w:ascii="宋体" w:hAnsi="宋体" w:eastAsia="宋体" w:cs="宋体"/>
          <w:color w:val="auto"/>
          <w:spacing w:val="9"/>
          <w:sz w:val="24"/>
          <w:szCs w:val="24"/>
          <w:highlight w:val="none"/>
        </w:rPr>
        <w:t>括使用非残疾人福利性</w:t>
      </w:r>
      <w:r>
        <w:rPr>
          <w:rFonts w:ascii="宋体" w:hAnsi="宋体" w:eastAsia="宋体" w:cs="宋体"/>
          <w:color w:val="auto"/>
          <w:sz w:val="24"/>
          <w:szCs w:val="24"/>
          <w:highlight w:val="none"/>
        </w:rPr>
        <w:t xml:space="preserve"> </w:t>
      </w:r>
      <w:r>
        <w:rPr>
          <w:rFonts w:ascii="宋体" w:hAnsi="宋体" w:eastAsia="宋体" w:cs="宋体"/>
          <w:color w:val="auto"/>
          <w:spacing w:val="10"/>
          <w:sz w:val="24"/>
          <w:szCs w:val="24"/>
          <w:highlight w:val="none"/>
        </w:rPr>
        <w:t>单位注册商标的货物）。</w:t>
      </w:r>
    </w:p>
    <w:p w14:paraId="59F31D60">
      <w:pPr>
        <w:spacing w:line="218" w:lineRule="auto"/>
        <w:ind w:left="506" w:firstLine="524" w:firstLineChars="200"/>
        <w:rPr>
          <w:rFonts w:ascii="宋体" w:hAnsi="宋体" w:eastAsia="宋体" w:cs="宋体"/>
          <w:color w:val="auto"/>
          <w:sz w:val="24"/>
          <w:szCs w:val="24"/>
          <w:highlight w:val="none"/>
        </w:rPr>
      </w:pPr>
      <w:r>
        <w:rPr>
          <w:rFonts w:ascii="宋体" w:hAnsi="宋体" w:eastAsia="宋体" w:cs="宋体"/>
          <w:color w:val="auto"/>
          <w:spacing w:val="11"/>
          <w:sz w:val="24"/>
          <w:szCs w:val="24"/>
          <w:highlight w:val="none"/>
        </w:rPr>
        <w:t>本单位对上述声明的真实性负责。如有虚假，将依法承</w:t>
      </w:r>
      <w:r>
        <w:rPr>
          <w:rFonts w:ascii="宋体" w:hAnsi="宋体" w:eastAsia="宋体" w:cs="宋体"/>
          <w:color w:val="auto"/>
          <w:spacing w:val="10"/>
          <w:sz w:val="24"/>
          <w:szCs w:val="24"/>
          <w:highlight w:val="none"/>
        </w:rPr>
        <w:t>担相应责任。</w:t>
      </w:r>
    </w:p>
    <w:p w14:paraId="5ABAE6B0">
      <w:pPr>
        <w:spacing w:before="78" w:line="219" w:lineRule="auto"/>
        <w:ind w:left="5547" w:firstLine="512" w:firstLineChars="200"/>
        <w:rPr>
          <w:rFonts w:ascii="宋体" w:hAnsi="宋体" w:eastAsia="宋体" w:cs="宋体"/>
          <w:color w:val="auto"/>
          <w:sz w:val="24"/>
          <w:szCs w:val="24"/>
          <w:highlight w:val="none"/>
        </w:rPr>
      </w:pPr>
      <w:r>
        <w:rPr>
          <w:rFonts w:ascii="宋体" w:hAnsi="宋体" w:eastAsia="宋体" w:cs="宋体"/>
          <w:color w:val="auto"/>
          <w:spacing w:val="8"/>
          <w:sz w:val="24"/>
          <w:szCs w:val="24"/>
          <w:highlight w:val="none"/>
        </w:rPr>
        <w:t>单位名称（盖章</w:t>
      </w:r>
      <w:r>
        <w:rPr>
          <w:rFonts w:ascii="宋体" w:hAnsi="宋体" w:eastAsia="宋体" w:cs="宋体"/>
          <w:color w:val="auto"/>
          <w:spacing w:val="13"/>
          <w:sz w:val="24"/>
          <w:szCs w:val="24"/>
          <w:highlight w:val="none"/>
        </w:rPr>
        <w:t>）：</w:t>
      </w:r>
    </w:p>
    <w:p w14:paraId="1978111A">
      <w:pPr>
        <w:spacing w:before="155" w:line="219" w:lineRule="auto"/>
        <w:ind w:left="5587" w:firstLine="436" w:firstLineChars="200"/>
        <w:rPr>
          <w:rFonts w:ascii="宋体" w:hAnsi="宋体" w:eastAsia="宋体" w:cs="宋体"/>
          <w:color w:val="auto"/>
          <w:sz w:val="24"/>
          <w:szCs w:val="24"/>
          <w:highlight w:val="none"/>
        </w:rPr>
      </w:pPr>
      <w:r>
        <w:rPr>
          <w:rFonts w:ascii="宋体" w:hAnsi="宋体" w:eastAsia="宋体" w:cs="宋体"/>
          <w:color w:val="auto"/>
          <w:spacing w:val="-11"/>
          <w:sz w:val="24"/>
          <w:szCs w:val="24"/>
          <w:highlight w:val="none"/>
        </w:rPr>
        <w:t>日期：</w:t>
      </w:r>
      <w:r>
        <w:rPr>
          <w:rFonts w:ascii="宋体" w:hAnsi="宋体" w:eastAsia="宋体" w:cs="宋体"/>
          <w:color w:val="auto"/>
          <w:spacing w:val="17"/>
          <w:sz w:val="24"/>
          <w:szCs w:val="24"/>
          <w:highlight w:val="none"/>
        </w:rPr>
        <w:t xml:space="preserve">  </w:t>
      </w:r>
      <w:r>
        <w:rPr>
          <w:rFonts w:ascii="宋体" w:hAnsi="宋体" w:eastAsia="宋体" w:cs="宋体"/>
          <w:color w:val="auto"/>
          <w:spacing w:val="-11"/>
          <w:sz w:val="24"/>
          <w:szCs w:val="24"/>
          <w:highlight w:val="none"/>
        </w:rPr>
        <w:t>年</w:t>
      </w:r>
      <w:r>
        <w:rPr>
          <w:rFonts w:ascii="宋体" w:hAnsi="宋体" w:eastAsia="宋体" w:cs="宋体"/>
          <w:color w:val="auto"/>
          <w:spacing w:val="8"/>
          <w:sz w:val="24"/>
          <w:szCs w:val="24"/>
          <w:highlight w:val="none"/>
        </w:rPr>
        <w:t xml:space="preserve">  </w:t>
      </w:r>
      <w:r>
        <w:rPr>
          <w:rFonts w:ascii="宋体" w:hAnsi="宋体" w:eastAsia="宋体" w:cs="宋体"/>
          <w:color w:val="auto"/>
          <w:spacing w:val="-11"/>
          <w:sz w:val="24"/>
          <w:szCs w:val="24"/>
          <w:highlight w:val="none"/>
        </w:rPr>
        <w:t>月</w:t>
      </w:r>
      <w:r>
        <w:rPr>
          <w:rFonts w:ascii="宋体" w:hAnsi="宋体" w:eastAsia="宋体" w:cs="宋体"/>
          <w:color w:val="auto"/>
          <w:spacing w:val="25"/>
          <w:sz w:val="24"/>
          <w:szCs w:val="24"/>
          <w:highlight w:val="none"/>
        </w:rPr>
        <w:t xml:space="preserve">  </w:t>
      </w:r>
      <w:r>
        <w:rPr>
          <w:rFonts w:ascii="宋体" w:hAnsi="宋体" w:eastAsia="宋体" w:cs="宋体"/>
          <w:color w:val="auto"/>
          <w:spacing w:val="-11"/>
          <w:sz w:val="24"/>
          <w:szCs w:val="24"/>
          <w:highlight w:val="none"/>
        </w:rPr>
        <w:t>日</w:t>
      </w:r>
    </w:p>
    <w:p w14:paraId="1230998E">
      <w:pPr>
        <w:spacing w:line="219" w:lineRule="auto"/>
        <w:rPr>
          <w:rFonts w:ascii="宋体" w:hAnsi="宋体" w:eastAsia="宋体" w:cs="宋体"/>
          <w:color w:val="auto"/>
          <w:sz w:val="24"/>
          <w:szCs w:val="24"/>
          <w:highlight w:val="none"/>
        </w:rPr>
        <w:sectPr>
          <w:footerReference r:id="rId48" w:type="default"/>
          <w:pgSz w:w="11906" w:h="16839"/>
          <w:pgMar w:top="1431" w:right="871" w:bottom="1175" w:left="1140" w:header="0" w:footer="961" w:gutter="0"/>
          <w:cols w:space="720" w:num="1"/>
        </w:sectPr>
      </w:pPr>
    </w:p>
    <w:p w14:paraId="2962FE18">
      <w:pPr>
        <w:spacing w:before="62" w:line="219" w:lineRule="auto"/>
        <w:ind w:left="3731" w:firstLine="466" w:firstLineChars="200"/>
        <w:rPr>
          <w:rFonts w:ascii="宋体" w:hAnsi="宋体" w:eastAsia="宋体" w:cs="宋体"/>
          <w:color w:val="auto"/>
          <w:sz w:val="24"/>
          <w:szCs w:val="24"/>
          <w:highlight w:val="none"/>
        </w:rPr>
      </w:pPr>
      <w:r>
        <w:rPr>
          <w:rFonts w:ascii="宋体" w:hAnsi="宋体" w:eastAsia="宋体" w:cs="宋体"/>
          <w:b/>
          <w:bCs/>
          <w:color w:val="auto"/>
          <w:spacing w:val="-4"/>
          <w:sz w:val="24"/>
          <w:szCs w:val="24"/>
          <w:highlight w:val="none"/>
        </w:rPr>
        <w:t>（附件十四）信用记录</w:t>
      </w:r>
    </w:p>
    <w:p w14:paraId="2CD4722A">
      <w:pPr>
        <w:spacing w:before="78" w:line="219" w:lineRule="auto"/>
        <w:ind w:left="3297" w:firstLine="516" w:firstLineChars="200"/>
        <w:rPr>
          <w:rFonts w:ascii="宋体" w:hAnsi="宋体" w:eastAsia="宋体" w:cs="宋体"/>
          <w:color w:val="auto"/>
          <w:sz w:val="24"/>
          <w:szCs w:val="24"/>
          <w:highlight w:val="none"/>
        </w:rPr>
      </w:pPr>
      <w:r>
        <w:rPr>
          <w:rFonts w:ascii="宋体" w:hAnsi="宋体" w:eastAsia="宋体" w:cs="宋体"/>
          <w:color w:val="auto"/>
          <w:spacing w:val="9"/>
          <w:sz w:val="24"/>
          <w:szCs w:val="24"/>
          <w:highlight w:val="none"/>
        </w:rPr>
        <w:t>（复印件并加盖供应商单位公章）</w:t>
      </w:r>
    </w:p>
    <w:p w14:paraId="71A960EB">
      <w:pPr>
        <w:spacing w:before="78" w:line="338" w:lineRule="auto"/>
        <w:ind w:right="62" w:firstLine="516" w:firstLineChars="200"/>
        <w:rPr>
          <w:rFonts w:ascii="宋体" w:hAnsi="宋体" w:eastAsia="宋体" w:cs="宋体"/>
          <w:color w:val="auto"/>
          <w:sz w:val="24"/>
          <w:szCs w:val="24"/>
          <w:highlight w:val="none"/>
        </w:rPr>
      </w:pPr>
      <w:r>
        <w:rPr>
          <w:rFonts w:ascii="宋体" w:hAnsi="宋体" w:eastAsia="宋体" w:cs="宋体"/>
          <w:color w:val="auto"/>
          <w:spacing w:val="9"/>
          <w:sz w:val="24"/>
          <w:szCs w:val="24"/>
          <w:highlight w:val="none"/>
        </w:rPr>
        <w:t>依据财库[2016]125</w:t>
      </w:r>
      <w:r>
        <w:rPr>
          <w:rFonts w:ascii="宋体" w:hAnsi="宋体" w:eastAsia="宋体" w:cs="宋体"/>
          <w:color w:val="auto"/>
          <w:spacing w:val="-12"/>
          <w:sz w:val="24"/>
          <w:szCs w:val="24"/>
          <w:highlight w:val="none"/>
        </w:rPr>
        <w:t xml:space="preserve"> </w:t>
      </w:r>
      <w:r>
        <w:rPr>
          <w:rFonts w:ascii="宋体" w:hAnsi="宋体" w:eastAsia="宋体" w:cs="宋体"/>
          <w:color w:val="auto"/>
          <w:spacing w:val="9"/>
          <w:sz w:val="24"/>
          <w:szCs w:val="24"/>
          <w:highlight w:val="none"/>
        </w:rPr>
        <w:t>号文件规定，供应商须符合《关于在政府采购活动中查询及使用</w:t>
      </w:r>
      <w:r>
        <w:rPr>
          <w:rFonts w:ascii="宋体" w:hAnsi="宋体" w:eastAsia="宋体" w:cs="宋体"/>
          <w:color w:val="auto"/>
          <w:sz w:val="24"/>
          <w:szCs w:val="24"/>
          <w:highlight w:val="none"/>
        </w:rPr>
        <w:t xml:space="preserve"> </w:t>
      </w:r>
      <w:r>
        <w:rPr>
          <w:rFonts w:ascii="宋体" w:hAnsi="宋体" w:eastAsia="宋体" w:cs="宋体"/>
          <w:color w:val="auto"/>
          <w:spacing w:val="9"/>
          <w:sz w:val="24"/>
          <w:szCs w:val="24"/>
          <w:highlight w:val="none"/>
        </w:rPr>
        <w:t>信用记录有关问题的通知》</w:t>
      </w:r>
      <w:r>
        <w:rPr>
          <w:rFonts w:ascii="宋体" w:hAnsi="宋体" w:eastAsia="宋体" w:cs="宋体"/>
          <w:color w:val="auto"/>
          <w:spacing w:val="-67"/>
          <w:sz w:val="24"/>
          <w:szCs w:val="24"/>
          <w:highlight w:val="none"/>
        </w:rPr>
        <w:t xml:space="preserve"> </w:t>
      </w:r>
      <w:r>
        <w:rPr>
          <w:rFonts w:ascii="宋体" w:hAnsi="宋体" w:eastAsia="宋体" w:cs="宋体"/>
          <w:color w:val="auto"/>
          <w:spacing w:val="9"/>
          <w:sz w:val="24"/>
          <w:szCs w:val="24"/>
          <w:highlight w:val="none"/>
        </w:rPr>
        <w:t>的相关要求，即具有良好的信用记录。</w:t>
      </w:r>
    </w:p>
    <w:p w14:paraId="52CC195F">
      <w:pPr>
        <w:spacing w:before="1" w:line="217" w:lineRule="auto"/>
        <w:ind w:left="504" w:firstLine="496" w:firstLineChars="200"/>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供应商须提供本单位近</w:t>
      </w:r>
      <w:r>
        <w:rPr>
          <w:rFonts w:ascii="宋体" w:hAnsi="宋体" w:eastAsia="宋体" w:cs="宋体"/>
          <w:color w:val="auto"/>
          <w:spacing w:val="-24"/>
          <w:sz w:val="24"/>
          <w:szCs w:val="24"/>
          <w:highlight w:val="none"/>
        </w:rPr>
        <w:t xml:space="preserve"> </w:t>
      </w:r>
      <w:r>
        <w:rPr>
          <w:rFonts w:ascii="宋体" w:hAnsi="宋体" w:eastAsia="宋体" w:cs="宋体"/>
          <w:color w:val="auto"/>
          <w:spacing w:val="4"/>
          <w:sz w:val="24"/>
          <w:szCs w:val="24"/>
          <w:highlight w:val="none"/>
        </w:rPr>
        <w:t>3</w:t>
      </w:r>
      <w:r>
        <w:rPr>
          <w:rFonts w:ascii="宋体" w:hAnsi="宋体" w:eastAsia="宋体" w:cs="宋体"/>
          <w:color w:val="auto"/>
          <w:spacing w:val="-42"/>
          <w:sz w:val="24"/>
          <w:szCs w:val="24"/>
          <w:highlight w:val="none"/>
        </w:rPr>
        <w:t xml:space="preserve"> </w:t>
      </w:r>
      <w:r>
        <w:rPr>
          <w:rFonts w:ascii="宋体" w:hAnsi="宋体" w:eastAsia="宋体" w:cs="宋体"/>
          <w:color w:val="auto"/>
          <w:spacing w:val="4"/>
          <w:sz w:val="24"/>
          <w:szCs w:val="24"/>
          <w:highlight w:val="none"/>
        </w:rPr>
        <w:t>年（</w:t>
      </w:r>
      <w:r>
        <w:rPr>
          <w:rFonts w:ascii="宋体" w:hAnsi="宋体" w:eastAsia="宋体" w:cs="宋体"/>
          <w:color w:val="auto"/>
          <w:spacing w:val="-25"/>
          <w:sz w:val="24"/>
          <w:szCs w:val="24"/>
          <w:highlight w:val="none"/>
        </w:rPr>
        <w:t xml:space="preserve"> </w:t>
      </w:r>
      <w:r>
        <w:rPr>
          <w:rFonts w:ascii="宋体" w:hAnsi="宋体" w:eastAsia="宋体" w:cs="宋体"/>
          <w:color w:val="auto"/>
          <w:spacing w:val="4"/>
          <w:sz w:val="24"/>
          <w:szCs w:val="24"/>
          <w:highlight w:val="none"/>
        </w:rPr>
        <w:t>自公告发布之日后）</w:t>
      </w:r>
      <w:r>
        <w:rPr>
          <w:rFonts w:ascii="宋体" w:hAnsi="宋体" w:eastAsia="宋体" w:cs="宋体"/>
          <w:color w:val="auto"/>
          <w:spacing w:val="-96"/>
          <w:sz w:val="24"/>
          <w:szCs w:val="24"/>
          <w:highlight w:val="none"/>
        </w:rPr>
        <w:t xml:space="preserve"> </w:t>
      </w:r>
      <w:r>
        <w:rPr>
          <w:rFonts w:ascii="宋体" w:hAnsi="宋体" w:eastAsia="宋体" w:cs="宋体"/>
          <w:color w:val="auto"/>
          <w:spacing w:val="4"/>
          <w:sz w:val="24"/>
          <w:szCs w:val="24"/>
          <w:highlight w:val="none"/>
        </w:rPr>
        <w:t>“信用中国</w:t>
      </w:r>
      <w:r>
        <w:rPr>
          <w:rFonts w:ascii="宋体" w:hAnsi="宋体" w:eastAsia="宋体" w:cs="宋体"/>
          <w:color w:val="auto"/>
          <w:spacing w:val="-76"/>
          <w:sz w:val="24"/>
          <w:szCs w:val="24"/>
          <w:highlight w:val="none"/>
        </w:rPr>
        <w:t xml:space="preserve"> </w:t>
      </w:r>
      <w:r>
        <w:rPr>
          <w:rFonts w:ascii="宋体" w:hAnsi="宋体" w:eastAsia="宋体" w:cs="宋体"/>
          <w:color w:val="auto"/>
          <w:spacing w:val="4"/>
          <w:sz w:val="24"/>
          <w:szCs w:val="24"/>
          <w:highlight w:val="none"/>
        </w:rPr>
        <w:t>”网站</w:t>
      </w:r>
    </w:p>
    <w:p w14:paraId="728BA783">
      <w:pPr>
        <w:spacing w:before="158" w:line="337" w:lineRule="auto"/>
        <w:ind w:left="11" w:right="124" w:firstLine="544" w:firstLineChars="200"/>
        <w:rPr>
          <w:rFonts w:ascii="宋体" w:hAnsi="宋体" w:eastAsia="宋体" w:cs="宋体"/>
          <w:color w:val="auto"/>
          <w:sz w:val="24"/>
          <w:szCs w:val="24"/>
          <w:highlight w:val="none"/>
        </w:rPr>
      </w:pPr>
      <w:r>
        <w:rPr>
          <w:rFonts w:ascii="宋体" w:hAnsi="宋体" w:eastAsia="宋体" w:cs="宋体"/>
          <w:color w:val="auto"/>
          <w:spacing w:val="16"/>
          <w:sz w:val="24"/>
          <w:szCs w:val="24"/>
          <w:highlight w:val="none"/>
        </w:rPr>
        <w:t>（</w:t>
      </w:r>
      <w:r>
        <w:rPr>
          <w:color w:val="auto"/>
          <w:highlight w:val="none"/>
        </w:rPr>
        <w:fldChar w:fldCharType="begin"/>
      </w:r>
      <w:r>
        <w:rPr>
          <w:color w:val="auto"/>
          <w:highlight w:val="none"/>
        </w:rPr>
        <w:instrText xml:space="preserve"> HYPERLINK "https://www.creditchina.gov.cn" </w:instrText>
      </w:r>
      <w:r>
        <w:rPr>
          <w:color w:val="auto"/>
          <w:highlight w:val="none"/>
        </w:rPr>
        <w:fldChar w:fldCharType="separate"/>
      </w:r>
      <w:r>
        <w:rPr>
          <w:rFonts w:ascii="宋体" w:hAnsi="宋体" w:eastAsia="宋体" w:cs="宋体"/>
          <w:color w:val="auto"/>
          <w:sz w:val="24"/>
          <w:szCs w:val="24"/>
          <w:highlight w:val="none"/>
        </w:rPr>
        <w:t>www</w:t>
      </w:r>
      <w:r>
        <w:rPr>
          <w:rFonts w:ascii="宋体" w:hAnsi="宋体" w:eastAsia="宋体" w:cs="宋体"/>
          <w:color w:val="auto"/>
          <w:spacing w:val="16"/>
          <w:sz w:val="24"/>
          <w:szCs w:val="24"/>
          <w:highlight w:val="none"/>
        </w:rPr>
        <w:t>.</w:t>
      </w:r>
      <w:r>
        <w:rPr>
          <w:rFonts w:ascii="宋体" w:hAnsi="宋体" w:eastAsia="宋体" w:cs="宋体"/>
          <w:color w:val="auto"/>
          <w:sz w:val="24"/>
          <w:szCs w:val="24"/>
          <w:highlight w:val="none"/>
        </w:rPr>
        <w:t>creditchina</w:t>
      </w:r>
      <w:r>
        <w:rPr>
          <w:rFonts w:ascii="宋体" w:hAnsi="宋体" w:eastAsia="宋体" w:cs="宋体"/>
          <w:color w:val="auto"/>
          <w:spacing w:val="16"/>
          <w:sz w:val="24"/>
          <w:szCs w:val="24"/>
          <w:highlight w:val="none"/>
        </w:rPr>
        <w:t>.</w:t>
      </w:r>
      <w:r>
        <w:rPr>
          <w:rFonts w:ascii="宋体" w:hAnsi="宋体" w:eastAsia="宋体" w:cs="宋体"/>
          <w:color w:val="auto"/>
          <w:sz w:val="24"/>
          <w:szCs w:val="24"/>
          <w:highlight w:val="none"/>
        </w:rPr>
        <w:t>gov</w:t>
      </w:r>
      <w:r>
        <w:rPr>
          <w:rFonts w:ascii="宋体" w:hAnsi="宋体" w:eastAsia="宋体" w:cs="宋体"/>
          <w:color w:val="auto"/>
          <w:spacing w:val="16"/>
          <w:sz w:val="24"/>
          <w:szCs w:val="24"/>
          <w:highlight w:val="none"/>
        </w:rPr>
        <w:t>.</w:t>
      </w:r>
      <w:r>
        <w:rPr>
          <w:rFonts w:ascii="宋体" w:hAnsi="宋体" w:eastAsia="宋体" w:cs="宋体"/>
          <w:color w:val="auto"/>
          <w:sz w:val="24"/>
          <w:szCs w:val="24"/>
          <w:highlight w:val="none"/>
        </w:rPr>
        <w:t>cn</w:t>
      </w:r>
      <w:r>
        <w:rPr>
          <w:rFonts w:ascii="宋体" w:hAnsi="宋体" w:eastAsia="宋体" w:cs="宋体"/>
          <w:color w:val="auto"/>
          <w:sz w:val="24"/>
          <w:szCs w:val="24"/>
          <w:highlight w:val="none"/>
        </w:rPr>
        <w:fldChar w:fldCharType="end"/>
      </w:r>
      <w:r>
        <w:rPr>
          <w:rFonts w:ascii="宋体" w:hAnsi="宋体" w:eastAsia="宋体" w:cs="宋体"/>
          <w:color w:val="auto"/>
          <w:spacing w:val="16"/>
          <w:sz w:val="24"/>
          <w:szCs w:val="24"/>
          <w:highlight w:val="none"/>
        </w:rPr>
        <w:t>）及中国政府采购网（</w:t>
      </w:r>
      <w:r>
        <w:rPr>
          <w:color w:val="auto"/>
          <w:highlight w:val="none"/>
        </w:rPr>
        <w:fldChar w:fldCharType="begin"/>
      </w:r>
      <w:r>
        <w:rPr>
          <w:color w:val="auto"/>
          <w:highlight w:val="none"/>
        </w:rPr>
        <w:instrText xml:space="preserve"> HYPERLINK "https://www.ccgp.gov.cn" </w:instrText>
      </w:r>
      <w:r>
        <w:rPr>
          <w:color w:val="auto"/>
          <w:highlight w:val="none"/>
        </w:rPr>
        <w:fldChar w:fldCharType="separate"/>
      </w:r>
      <w:r>
        <w:rPr>
          <w:rFonts w:ascii="宋体" w:hAnsi="宋体" w:eastAsia="宋体" w:cs="宋体"/>
          <w:color w:val="auto"/>
          <w:sz w:val="24"/>
          <w:szCs w:val="24"/>
          <w:highlight w:val="none"/>
        </w:rPr>
        <w:t>www</w:t>
      </w:r>
      <w:r>
        <w:rPr>
          <w:rFonts w:ascii="宋体" w:hAnsi="宋体" w:eastAsia="宋体" w:cs="宋体"/>
          <w:color w:val="auto"/>
          <w:spacing w:val="16"/>
          <w:sz w:val="24"/>
          <w:szCs w:val="24"/>
          <w:highlight w:val="none"/>
        </w:rPr>
        <w:t>.</w:t>
      </w:r>
      <w:r>
        <w:rPr>
          <w:rFonts w:ascii="宋体" w:hAnsi="宋体" w:eastAsia="宋体" w:cs="宋体"/>
          <w:color w:val="auto"/>
          <w:sz w:val="24"/>
          <w:szCs w:val="24"/>
          <w:highlight w:val="none"/>
        </w:rPr>
        <w:t>ccgp</w:t>
      </w:r>
      <w:r>
        <w:rPr>
          <w:rFonts w:ascii="宋体" w:hAnsi="宋体" w:eastAsia="宋体" w:cs="宋体"/>
          <w:color w:val="auto"/>
          <w:spacing w:val="16"/>
          <w:sz w:val="24"/>
          <w:szCs w:val="24"/>
          <w:highlight w:val="none"/>
        </w:rPr>
        <w:t>.</w:t>
      </w:r>
      <w:r>
        <w:rPr>
          <w:rFonts w:ascii="宋体" w:hAnsi="宋体" w:eastAsia="宋体" w:cs="宋体"/>
          <w:color w:val="auto"/>
          <w:sz w:val="24"/>
          <w:szCs w:val="24"/>
          <w:highlight w:val="none"/>
        </w:rPr>
        <w:t>gov</w:t>
      </w:r>
      <w:r>
        <w:rPr>
          <w:rFonts w:ascii="宋体" w:hAnsi="宋体" w:eastAsia="宋体" w:cs="宋体"/>
          <w:color w:val="auto"/>
          <w:spacing w:val="16"/>
          <w:sz w:val="24"/>
          <w:szCs w:val="24"/>
          <w:highlight w:val="none"/>
        </w:rPr>
        <w:t>.</w:t>
      </w:r>
      <w:r>
        <w:rPr>
          <w:rFonts w:ascii="宋体" w:hAnsi="宋体" w:eastAsia="宋体" w:cs="宋体"/>
          <w:color w:val="auto"/>
          <w:sz w:val="24"/>
          <w:szCs w:val="24"/>
          <w:highlight w:val="none"/>
        </w:rPr>
        <w:t>cn</w:t>
      </w:r>
      <w:r>
        <w:rPr>
          <w:rFonts w:ascii="宋体" w:hAnsi="宋体" w:eastAsia="宋体" w:cs="宋体"/>
          <w:color w:val="auto"/>
          <w:sz w:val="24"/>
          <w:szCs w:val="24"/>
          <w:highlight w:val="none"/>
        </w:rPr>
        <w:fldChar w:fldCharType="end"/>
      </w:r>
      <w:r>
        <w:rPr>
          <w:rFonts w:ascii="宋体" w:hAnsi="宋体" w:eastAsia="宋体" w:cs="宋体"/>
          <w:color w:val="auto"/>
          <w:spacing w:val="16"/>
          <w:sz w:val="24"/>
          <w:szCs w:val="24"/>
          <w:highlight w:val="none"/>
        </w:rPr>
        <w:t>）、中国裁判文书网</w:t>
      </w:r>
      <w:r>
        <w:rPr>
          <w:rFonts w:ascii="宋体" w:hAnsi="宋体" w:eastAsia="宋体" w:cs="宋体"/>
          <w:color w:val="auto"/>
          <w:spacing w:val="13"/>
          <w:sz w:val="24"/>
          <w:szCs w:val="24"/>
          <w:highlight w:val="none"/>
        </w:rPr>
        <w:t xml:space="preserve"> </w:t>
      </w:r>
      <w:r>
        <w:rPr>
          <w:rFonts w:ascii="宋体" w:hAnsi="宋体" w:eastAsia="宋体" w:cs="宋体"/>
          <w:color w:val="auto"/>
          <w:spacing w:val="10"/>
          <w:sz w:val="24"/>
          <w:szCs w:val="24"/>
          <w:highlight w:val="none"/>
        </w:rPr>
        <w:t>（</w:t>
      </w:r>
      <w:r>
        <w:rPr>
          <w:color w:val="auto"/>
          <w:highlight w:val="none"/>
        </w:rPr>
        <w:fldChar w:fldCharType="begin"/>
      </w:r>
      <w:r>
        <w:rPr>
          <w:color w:val="auto"/>
          <w:highlight w:val="none"/>
        </w:rPr>
        <w:instrText xml:space="preserve"> HYPERLINK "http://wenshu.court.gov.cn/" </w:instrText>
      </w:r>
      <w:r>
        <w:rPr>
          <w:color w:val="auto"/>
          <w:highlight w:val="none"/>
        </w:rPr>
        <w:fldChar w:fldCharType="separate"/>
      </w:r>
      <w:r>
        <w:rPr>
          <w:rFonts w:ascii="宋体" w:hAnsi="宋体" w:eastAsia="宋体" w:cs="宋体"/>
          <w:color w:val="auto"/>
          <w:sz w:val="24"/>
          <w:szCs w:val="24"/>
          <w:highlight w:val="none"/>
        </w:rPr>
        <w:t>http</w:t>
      </w:r>
      <w:r>
        <w:rPr>
          <w:rFonts w:ascii="宋体" w:hAnsi="宋体" w:eastAsia="宋体" w:cs="宋体"/>
          <w:color w:val="auto"/>
          <w:spacing w:val="10"/>
          <w:sz w:val="24"/>
          <w:szCs w:val="24"/>
          <w:highlight w:val="none"/>
        </w:rPr>
        <w:t>://</w:t>
      </w:r>
      <w:r>
        <w:rPr>
          <w:rFonts w:ascii="宋体" w:hAnsi="宋体" w:eastAsia="宋体" w:cs="宋体"/>
          <w:color w:val="auto"/>
          <w:sz w:val="24"/>
          <w:szCs w:val="24"/>
          <w:highlight w:val="none"/>
        </w:rPr>
        <w:t>wenshu</w:t>
      </w:r>
      <w:r>
        <w:rPr>
          <w:rFonts w:ascii="宋体" w:hAnsi="宋体" w:eastAsia="宋体" w:cs="宋体"/>
          <w:color w:val="auto"/>
          <w:spacing w:val="10"/>
          <w:sz w:val="24"/>
          <w:szCs w:val="24"/>
          <w:highlight w:val="none"/>
        </w:rPr>
        <w:t>.</w:t>
      </w:r>
      <w:r>
        <w:rPr>
          <w:rFonts w:ascii="宋体" w:hAnsi="宋体" w:eastAsia="宋体" w:cs="宋体"/>
          <w:color w:val="auto"/>
          <w:sz w:val="24"/>
          <w:szCs w:val="24"/>
          <w:highlight w:val="none"/>
        </w:rPr>
        <w:t>court</w:t>
      </w:r>
      <w:r>
        <w:rPr>
          <w:rFonts w:ascii="宋体" w:hAnsi="宋体" w:eastAsia="宋体" w:cs="宋体"/>
          <w:color w:val="auto"/>
          <w:spacing w:val="10"/>
          <w:sz w:val="24"/>
          <w:szCs w:val="24"/>
          <w:highlight w:val="none"/>
        </w:rPr>
        <w:t>.</w:t>
      </w:r>
      <w:r>
        <w:rPr>
          <w:rFonts w:ascii="宋体" w:hAnsi="宋体" w:eastAsia="宋体" w:cs="宋体"/>
          <w:color w:val="auto"/>
          <w:sz w:val="24"/>
          <w:szCs w:val="24"/>
          <w:highlight w:val="none"/>
        </w:rPr>
        <w:t>gov</w:t>
      </w:r>
      <w:r>
        <w:rPr>
          <w:rFonts w:ascii="宋体" w:hAnsi="宋体" w:eastAsia="宋体" w:cs="宋体"/>
          <w:color w:val="auto"/>
          <w:spacing w:val="10"/>
          <w:sz w:val="24"/>
          <w:szCs w:val="24"/>
          <w:highlight w:val="none"/>
        </w:rPr>
        <w:t>.</w:t>
      </w:r>
      <w:r>
        <w:rPr>
          <w:rFonts w:ascii="宋体" w:hAnsi="宋体" w:eastAsia="宋体" w:cs="宋体"/>
          <w:color w:val="auto"/>
          <w:sz w:val="24"/>
          <w:szCs w:val="24"/>
          <w:highlight w:val="none"/>
        </w:rPr>
        <w:t>cn</w:t>
      </w:r>
      <w:r>
        <w:rPr>
          <w:rFonts w:ascii="宋体" w:hAnsi="宋体" w:eastAsia="宋体" w:cs="宋体"/>
          <w:color w:val="auto"/>
          <w:spacing w:val="10"/>
          <w:sz w:val="24"/>
          <w:szCs w:val="24"/>
          <w:highlight w:val="none"/>
        </w:rPr>
        <w:t>/</w:t>
      </w:r>
      <w:r>
        <w:rPr>
          <w:rFonts w:ascii="宋体" w:hAnsi="宋体" w:eastAsia="宋体" w:cs="宋体"/>
          <w:color w:val="auto"/>
          <w:spacing w:val="10"/>
          <w:sz w:val="24"/>
          <w:szCs w:val="24"/>
          <w:highlight w:val="none"/>
        </w:rPr>
        <w:fldChar w:fldCharType="end"/>
      </w:r>
      <w:r>
        <w:rPr>
          <w:rFonts w:ascii="宋体" w:hAnsi="宋体" w:eastAsia="宋体" w:cs="宋体"/>
          <w:color w:val="auto"/>
          <w:spacing w:val="10"/>
          <w:sz w:val="24"/>
          <w:szCs w:val="24"/>
          <w:highlight w:val="none"/>
        </w:rPr>
        <w:t>）</w:t>
      </w:r>
      <w:r>
        <w:rPr>
          <w:rFonts w:ascii="宋体" w:hAnsi="宋体" w:eastAsia="宋体" w:cs="宋体"/>
          <w:color w:val="auto"/>
          <w:spacing w:val="-43"/>
          <w:sz w:val="24"/>
          <w:szCs w:val="24"/>
          <w:highlight w:val="none"/>
        </w:rPr>
        <w:t xml:space="preserve"> </w:t>
      </w:r>
      <w:r>
        <w:rPr>
          <w:rFonts w:ascii="宋体" w:hAnsi="宋体" w:eastAsia="宋体" w:cs="宋体"/>
          <w:color w:val="auto"/>
          <w:spacing w:val="10"/>
          <w:sz w:val="24"/>
          <w:szCs w:val="24"/>
          <w:highlight w:val="none"/>
        </w:rPr>
        <w:t>已公布的信用记录查询结果。</w:t>
      </w:r>
    </w:p>
    <w:p w14:paraId="495BF34F">
      <w:pPr>
        <w:spacing w:before="2" w:line="219" w:lineRule="auto"/>
        <w:ind w:left="506" w:firstLine="504" w:firstLineChars="200"/>
        <w:rPr>
          <w:rFonts w:ascii="宋体" w:hAnsi="宋体" w:eastAsia="宋体" w:cs="宋体"/>
          <w:color w:val="auto"/>
          <w:sz w:val="24"/>
          <w:szCs w:val="24"/>
          <w:highlight w:val="none"/>
        </w:rPr>
      </w:pPr>
      <w:r>
        <w:rPr>
          <w:rFonts w:ascii="宋体" w:hAnsi="宋体" w:eastAsia="宋体" w:cs="宋体"/>
          <w:color w:val="auto"/>
          <w:spacing w:val="6"/>
          <w:sz w:val="24"/>
          <w:szCs w:val="24"/>
          <w:highlight w:val="none"/>
        </w:rPr>
        <w:t>查询信息包含：</w:t>
      </w:r>
    </w:p>
    <w:p w14:paraId="25ECE371">
      <w:pPr>
        <w:spacing w:before="157" w:line="219" w:lineRule="auto"/>
        <w:ind w:left="1433" w:firstLine="512" w:firstLineChars="200"/>
        <w:rPr>
          <w:rFonts w:ascii="宋体" w:hAnsi="宋体" w:eastAsia="宋体" w:cs="宋体"/>
          <w:color w:val="auto"/>
          <w:sz w:val="24"/>
          <w:szCs w:val="24"/>
          <w:highlight w:val="none"/>
        </w:rPr>
      </w:pPr>
      <w:r>
        <w:rPr>
          <w:rFonts w:ascii="宋体" w:hAnsi="宋体" w:eastAsia="宋体" w:cs="宋体"/>
          <w:color w:val="auto"/>
          <w:spacing w:val="8"/>
          <w:sz w:val="24"/>
          <w:szCs w:val="24"/>
          <w:highlight w:val="none"/>
        </w:rPr>
        <w:t>1）被列入失信被执行人</w:t>
      </w:r>
    </w:p>
    <w:p w14:paraId="183C628F">
      <w:pPr>
        <w:spacing w:before="153" w:line="219" w:lineRule="auto"/>
        <w:ind w:left="1418" w:firstLine="520" w:firstLineChars="200"/>
        <w:rPr>
          <w:rFonts w:ascii="宋体" w:hAnsi="宋体" w:eastAsia="宋体" w:cs="宋体"/>
          <w:color w:val="auto"/>
          <w:sz w:val="24"/>
          <w:szCs w:val="24"/>
          <w:highlight w:val="none"/>
        </w:rPr>
      </w:pPr>
      <w:r>
        <w:rPr>
          <w:rFonts w:ascii="宋体" w:hAnsi="宋体" w:eastAsia="宋体" w:cs="宋体"/>
          <w:color w:val="auto"/>
          <w:spacing w:val="10"/>
          <w:sz w:val="24"/>
          <w:szCs w:val="24"/>
          <w:highlight w:val="none"/>
        </w:rPr>
        <w:t>2）重大税收违法案件当事人名单的供应商</w:t>
      </w:r>
    </w:p>
    <w:p w14:paraId="4D69D6B9">
      <w:pPr>
        <w:spacing w:before="155" w:line="219" w:lineRule="auto"/>
        <w:ind w:left="1420" w:firstLine="520" w:firstLineChars="200"/>
        <w:rPr>
          <w:rFonts w:ascii="宋体" w:hAnsi="宋体" w:eastAsia="宋体" w:cs="宋体"/>
          <w:color w:val="auto"/>
          <w:sz w:val="24"/>
          <w:szCs w:val="24"/>
          <w:highlight w:val="none"/>
        </w:rPr>
      </w:pPr>
      <w:r>
        <w:rPr>
          <w:rFonts w:ascii="宋体" w:hAnsi="宋体" w:eastAsia="宋体" w:cs="宋体"/>
          <w:color w:val="auto"/>
          <w:spacing w:val="10"/>
          <w:sz w:val="24"/>
          <w:szCs w:val="24"/>
          <w:highlight w:val="none"/>
        </w:rPr>
        <w:t>3）列入政府采购严重违法失信行为记录名单</w:t>
      </w:r>
    </w:p>
    <w:p w14:paraId="41CB135E">
      <w:pPr>
        <w:spacing w:before="78" w:line="354" w:lineRule="auto"/>
        <w:ind w:left="2" w:firstLine="524" w:firstLineChars="200"/>
        <w:rPr>
          <w:rFonts w:ascii="宋体" w:hAnsi="宋体" w:eastAsia="宋体" w:cs="宋体"/>
          <w:color w:val="auto"/>
          <w:sz w:val="24"/>
          <w:szCs w:val="24"/>
          <w:highlight w:val="none"/>
        </w:rPr>
      </w:pPr>
      <w:r>
        <w:rPr>
          <w:rFonts w:ascii="宋体" w:hAnsi="宋体" w:eastAsia="宋体" w:cs="宋体"/>
          <w:color w:val="auto"/>
          <w:spacing w:val="11"/>
          <w:sz w:val="24"/>
          <w:szCs w:val="24"/>
          <w:highlight w:val="none"/>
        </w:rPr>
        <w:t>注：网站搜索页输入供应商名称，查询相关信息，提供网页打印件，打印件需显示打印日</w:t>
      </w:r>
      <w:r>
        <w:rPr>
          <w:rFonts w:ascii="宋体" w:hAnsi="宋体" w:eastAsia="宋体" w:cs="宋体"/>
          <w:color w:val="auto"/>
          <w:spacing w:val="16"/>
          <w:sz w:val="24"/>
          <w:szCs w:val="24"/>
          <w:highlight w:val="none"/>
        </w:rPr>
        <w:t xml:space="preserve"> </w:t>
      </w:r>
      <w:r>
        <w:rPr>
          <w:rFonts w:ascii="宋体" w:hAnsi="宋体" w:eastAsia="宋体" w:cs="宋体"/>
          <w:color w:val="auto"/>
          <w:spacing w:val="9"/>
          <w:sz w:val="24"/>
          <w:szCs w:val="24"/>
          <w:highlight w:val="none"/>
        </w:rPr>
        <w:t>期，信用中国需下载信用报告。</w:t>
      </w:r>
    </w:p>
    <w:p w14:paraId="0C943963">
      <w:pPr>
        <w:spacing w:line="354" w:lineRule="auto"/>
        <w:rPr>
          <w:rFonts w:ascii="宋体" w:hAnsi="宋体" w:eastAsia="宋体" w:cs="宋体"/>
          <w:color w:val="auto"/>
          <w:sz w:val="24"/>
          <w:szCs w:val="24"/>
          <w:highlight w:val="none"/>
        </w:rPr>
        <w:sectPr>
          <w:footerReference r:id="rId49" w:type="default"/>
          <w:pgSz w:w="11906" w:h="16839"/>
          <w:pgMar w:top="1431" w:right="957" w:bottom="1175" w:left="1142" w:header="0" w:footer="961" w:gutter="0"/>
          <w:cols w:space="720" w:num="1"/>
        </w:sectPr>
      </w:pPr>
    </w:p>
    <w:p w14:paraId="281B5278">
      <w:pPr>
        <w:spacing w:before="47" w:line="214" w:lineRule="auto"/>
        <w:ind w:firstLine="474" w:firstLineChars="200"/>
        <w:rPr>
          <w:rFonts w:ascii="宋体" w:hAnsi="宋体" w:eastAsia="宋体" w:cs="宋体"/>
          <w:color w:val="auto"/>
          <w:sz w:val="24"/>
          <w:szCs w:val="24"/>
          <w:highlight w:val="none"/>
        </w:rPr>
      </w:pPr>
      <w:r>
        <w:rPr>
          <w:rFonts w:ascii="宋体" w:hAnsi="宋体" w:eastAsia="宋体" w:cs="宋体"/>
          <w:b/>
          <w:bCs/>
          <w:color w:val="auto"/>
          <w:spacing w:val="-2"/>
          <w:sz w:val="24"/>
          <w:szCs w:val="24"/>
          <w:highlight w:val="none"/>
        </w:rPr>
        <w:t>信用中国查询需下载信用报告:（</w:t>
      </w:r>
      <w:r>
        <w:rPr>
          <w:color w:val="auto"/>
          <w:highlight w:val="none"/>
        </w:rPr>
        <w:fldChar w:fldCharType="begin"/>
      </w:r>
      <w:r>
        <w:rPr>
          <w:color w:val="auto"/>
          <w:highlight w:val="none"/>
        </w:rPr>
        <w:instrText xml:space="preserve"> HYPERLINK "https://www.creditchina.gov.cn" </w:instrText>
      </w:r>
      <w:r>
        <w:rPr>
          <w:color w:val="auto"/>
          <w:highlight w:val="none"/>
        </w:rPr>
        <w:fldChar w:fldCharType="separate"/>
      </w:r>
      <w:r>
        <w:rPr>
          <w:rFonts w:ascii="宋体" w:hAnsi="宋体" w:eastAsia="宋体" w:cs="宋体"/>
          <w:b/>
          <w:bCs/>
          <w:color w:val="auto"/>
          <w:spacing w:val="-2"/>
          <w:sz w:val="24"/>
          <w:szCs w:val="24"/>
          <w:highlight w:val="none"/>
        </w:rPr>
        <w:t>www.creditchina.gov.cn</w:t>
      </w:r>
      <w:r>
        <w:rPr>
          <w:rFonts w:ascii="宋体" w:hAnsi="宋体" w:eastAsia="宋体" w:cs="宋体"/>
          <w:b/>
          <w:bCs/>
          <w:color w:val="auto"/>
          <w:spacing w:val="-2"/>
          <w:sz w:val="24"/>
          <w:szCs w:val="24"/>
          <w:highlight w:val="none"/>
        </w:rPr>
        <w:fldChar w:fldCharType="end"/>
      </w:r>
      <w:r>
        <w:rPr>
          <w:rFonts w:ascii="宋体" w:hAnsi="宋体" w:eastAsia="宋体" w:cs="宋体"/>
          <w:b/>
          <w:bCs/>
          <w:color w:val="auto"/>
          <w:spacing w:val="-2"/>
          <w:sz w:val="24"/>
          <w:szCs w:val="24"/>
          <w:highlight w:val="none"/>
        </w:rPr>
        <w:t>）</w:t>
      </w:r>
    </w:p>
    <w:p w14:paraId="265D476D">
      <w:pPr>
        <w:spacing w:line="5676" w:lineRule="exact"/>
        <w:ind w:firstLine="420" w:firstLineChars="200"/>
        <w:rPr>
          <w:color w:val="auto"/>
          <w:highlight w:val="none"/>
        </w:rPr>
      </w:pPr>
      <w:r>
        <w:rPr>
          <w:color w:val="auto"/>
          <w:position w:val="-113"/>
          <w:highlight w:val="none"/>
        </w:rPr>
        <w:drawing>
          <wp:inline distT="0" distB="0" distL="0" distR="0">
            <wp:extent cx="6315075" cy="3603625"/>
            <wp:effectExtent l="0" t="0" r="0" b="0"/>
            <wp:docPr id="2" name="IM 2"/>
            <wp:cNvGraphicFramePr/>
            <a:graphic xmlns:a="http://schemas.openxmlformats.org/drawingml/2006/main">
              <a:graphicData uri="http://schemas.openxmlformats.org/drawingml/2006/picture">
                <pic:pic xmlns:pic="http://schemas.openxmlformats.org/drawingml/2006/picture">
                  <pic:nvPicPr>
                    <pic:cNvPr id="2" name="IM 2"/>
                    <pic:cNvPicPr/>
                  </pic:nvPicPr>
                  <pic:blipFill>
                    <a:blip r:embed="rId53"/>
                    <a:stretch>
                      <a:fillRect/>
                    </a:stretch>
                  </pic:blipFill>
                  <pic:spPr>
                    <a:xfrm>
                      <a:off x="0" y="0"/>
                      <a:ext cx="6315455" cy="3604259"/>
                    </a:xfrm>
                    <a:prstGeom prst="rect">
                      <a:avLst/>
                    </a:prstGeom>
                  </pic:spPr>
                </pic:pic>
              </a:graphicData>
            </a:graphic>
          </wp:inline>
        </w:drawing>
      </w:r>
    </w:p>
    <w:p w14:paraId="193799D6">
      <w:pPr>
        <w:spacing w:before="78" w:line="214" w:lineRule="auto"/>
        <w:ind w:left="22" w:firstLine="470" w:firstLineChars="200"/>
        <w:rPr>
          <w:rFonts w:ascii="宋体" w:hAnsi="宋体" w:eastAsia="宋体" w:cs="宋体"/>
          <w:color w:val="auto"/>
          <w:sz w:val="24"/>
          <w:szCs w:val="24"/>
          <w:highlight w:val="none"/>
        </w:rPr>
      </w:pPr>
      <w:r>
        <w:rPr>
          <w:rFonts w:ascii="宋体" w:hAnsi="宋体" w:eastAsia="宋体" w:cs="宋体"/>
          <w:b/>
          <w:bCs/>
          <w:color w:val="auto"/>
          <w:spacing w:val="-3"/>
          <w:sz w:val="24"/>
          <w:szCs w:val="24"/>
          <w:highlight w:val="none"/>
        </w:rPr>
        <w:t>中国政府采购网查询模板:（</w:t>
      </w:r>
      <w:r>
        <w:rPr>
          <w:color w:val="auto"/>
          <w:highlight w:val="none"/>
        </w:rPr>
        <w:fldChar w:fldCharType="begin"/>
      </w:r>
      <w:r>
        <w:rPr>
          <w:color w:val="auto"/>
          <w:highlight w:val="none"/>
        </w:rPr>
        <w:instrText xml:space="preserve"> HYPERLINK "https://www.ccgp.gov.cn" </w:instrText>
      </w:r>
      <w:r>
        <w:rPr>
          <w:color w:val="auto"/>
          <w:highlight w:val="none"/>
        </w:rPr>
        <w:fldChar w:fldCharType="separate"/>
      </w:r>
      <w:r>
        <w:rPr>
          <w:rFonts w:ascii="宋体" w:hAnsi="宋体" w:eastAsia="宋体" w:cs="宋体"/>
          <w:b/>
          <w:bCs/>
          <w:color w:val="auto"/>
          <w:spacing w:val="-3"/>
          <w:sz w:val="24"/>
          <w:szCs w:val="24"/>
          <w:highlight w:val="none"/>
        </w:rPr>
        <w:t>www.ccgp.gov.cn</w:t>
      </w:r>
      <w:r>
        <w:rPr>
          <w:rFonts w:ascii="宋体" w:hAnsi="宋体" w:eastAsia="宋体" w:cs="宋体"/>
          <w:b/>
          <w:bCs/>
          <w:color w:val="auto"/>
          <w:spacing w:val="-3"/>
          <w:sz w:val="24"/>
          <w:szCs w:val="24"/>
          <w:highlight w:val="none"/>
        </w:rPr>
        <w:fldChar w:fldCharType="end"/>
      </w:r>
      <w:r>
        <w:rPr>
          <w:rFonts w:ascii="宋体" w:hAnsi="宋体" w:eastAsia="宋体" w:cs="宋体"/>
          <w:b/>
          <w:bCs/>
          <w:color w:val="auto"/>
          <w:spacing w:val="-3"/>
          <w:sz w:val="24"/>
          <w:szCs w:val="24"/>
          <w:highlight w:val="none"/>
        </w:rPr>
        <w:t>）</w:t>
      </w:r>
    </w:p>
    <w:p w14:paraId="4D0C7D87">
      <w:pPr>
        <w:spacing w:before="232" w:line="5709" w:lineRule="exact"/>
        <w:ind w:firstLine="420" w:firstLineChars="200"/>
        <w:rPr>
          <w:color w:val="auto"/>
          <w:highlight w:val="none"/>
        </w:rPr>
      </w:pPr>
      <w:r>
        <w:rPr>
          <w:color w:val="auto"/>
          <w:position w:val="-114"/>
          <w:highlight w:val="none"/>
        </w:rPr>
        <w:drawing>
          <wp:inline distT="0" distB="0" distL="0" distR="0">
            <wp:extent cx="6252845" cy="3625215"/>
            <wp:effectExtent l="0" t="0" r="0" b="0"/>
            <wp:docPr id="4" name="IM 4"/>
            <wp:cNvGraphicFramePr/>
            <a:graphic xmlns:a="http://schemas.openxmlformats.org/drawingml/2006/main">
              <a:graphicData uri="http://schemas.openxmlformats.org/drawingml/2006/picture">
                <pic:pic xmlns:pic="http://schemas.openxmlformats.org/drawingml/2006/picture">
                  <pic:nvPicPr>
                    <pic:cNvPr id="4" name="IM 4"/>
                    <pic:cNvPicPr/>
                  </pic:nvPicPr>
                  <pic:blipFill>
                    <a:blip r:embed="rId54"/>
                    <a:stretch>
                      <a:fillRect/>
                    </a:stretch>
                  </pic:blipFill>
                  <pic:spPr>
                    <a:xfrm>
                      <a:off x="0" y="0"/>
                      <a:ext cx="6252971" cy="3625595"/>
                    </a:xfrm>
                    <a:prstGeom prst="rect">
                      <a:avLst/>
                    </a:prstGeom>
                  </pic:spPr>
                </pic:pic>
              </a:graphicData>
            </a:graphic>
          </wp:inline>
        </w:drawing>
      </w:r>
    </w:p>
    <w:sectPr>
      <w:footerReference r:id="rId50" w:type="default"/>
      <w:pgSz w:w="11906" w:h="16839"/>
      <w:pgMar w:top="1393" w:right="796" w:bottom="1175" w:left="1142" w:header="0" w:footer="961"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0"/>
    <w:family w:val="swiss"/>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DFD8729B-2F24-4DCF-BB2D-6624430F68AB}"/>
  </w:font>
  <w:font w:name="Arial">
    <w:panose1 w:val="020B0604020202020204"/>
    <w:charset w:val="01"/>
    <w:family w:val="swiss"/>
    <w:pitch w:val="default"/>
    <w:sig w:usb0="E0002EFF" w:usb1="C000785B" w:usb2="00000009" w:usb3="00000000" w:csb0="400001FF" w:csb1="FFFF0000"/>
    <w:embedRegular r:id="rId2" w:fontKey="{F11CDA69-4BB5-40E8-B3AF-CC929A99520C}"/>
  </w:font>
  <w:font w:name="黑体">
    <w:panose1 w:val="02010609060101010101"/>
    <w:charset w:val="86"/>
    <w:family w:val="auto"/>
    <w:pitch w:val="default"/>
    <w:sig w:usb0="800002BF" w:usb1="38CF7CFA" w:usb2="00000016" w:usb3="00000000" w:csb0="00040001" w:csb1="00000000"/>
    <w:embedRegular r:id="rId3" w:fontKey="{8DC6D0D9-0843-40D3-87C4-85CC04F7672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4" w:fontKey="{0384FAE0-5941-46F2-A6F1-0E249B55A1F0}"/>
  </w:font>
  <w:font w:name="华文楷体">
    <w:panose1 w:val="02010600040101010101"/>
    <w:charset w:val="86"/>
    <w:family w:val="auto"/>
    <w:pitch w:val="default"/>
    <w:sig w:usb0="A00002BF" w:usb1="78CF7CFB" w:usb2="00000016" w:usb3="00000000" w:csb0="6006009F" w:csb1="DFD70000"/>
    <w:embedRegular r:id="rId5" w:fontKey="{B557EB82-4228-4686-98F4-3FFA1805F7CC}"/>
  </w:font>
  <w:font w:name="Wingdings 2">
    <w:altName w:val="Wingdings"/>
    <w:panose1 w:val="05020102010507070707"/>
    <w:charset w:val="00"/>
    <w:family w:val="auto"/>
    <w:pitch w:val="default"/>
    <w:sig w:usb0="00000000" w:usb1="00000000" w:usb2="00000000" w:usb3="00000000" w:csb0="80000000" w:csb1="00000000"/>
  </w:font>
  <w:font w:name="楷体">
    <w:panose1 w:val="02010609060101010101"/>
    <w:charset w:val="86"/>
    <w:family w:val="auto"/>
    <w:pitch w:val="default"/>
    <w:sig w:usb0="800002BF" w:usb1="38CF7CFA" w:usb2="00000016" w:usb3="00000000" w:csb0="00040001" w:csb1="00000000"/>
    <w:embedRegular r:id="rId6" w:fontKey="{A2319F5E-74EB-4F4C-A0FD-8CBDF26B3CCC}"/>
  </w:font>
  <w:font w:name="仿宋_GB2312">
    <w:panose1 w:val="02010609030101010101"/>
    <w:charset w:val="86"/>
    <w:family w:val="auto"/>
    <w:pitch w:val="default"/>
    <w:sig w:usb0="00000001" w:usb1="080E0000" w:usb2="00000000" w:usb3="00000000" w:csb0="00040000" w:csb1="00000000"/>
    <w:embedRegular r:id="rId7" w:fontKey="{E14346D2-70AC-4ADA-9469-A99DF19B82B1}"/>
  </w:font>
  <w:font w:name="华文中宋">
    <w:panose1 w:val="02010600040101010101"/>
    <w:charset w:val="86"/>
    <w:family w:val="auto"/>
    <w:pitch w:val="default"/>
    <w:sig w:usb0="00000287" w:usb1="080F0000" w:usb2="00000000" w:usb3="00000000" w:csb0="0004009F" w:csb1="DFD70000"/>
    <w:embedRegular r:id="rId8" w:fontKey="{F003EA1F-02DB-4042-8A7A-66695710D4DD}"/>
  </w:font>
  <w:font w:name="汉仪书宋二S">
    <w:altName w:val="宋体"/>
    <w:panose1 w:val="00000000000000000000"/>
    <w:charset w:val="00"/>
    <w:family w:val="auto"/>
    <w:pitch w:val="default"/>
    <w:sig w:usb0="00000000" w:usb1="00000000" w:usb2="00000000" w:usb3="00000000" w:csb0="00000000" w:csb1="00000000"/>
    <w:embedRegular r:id="rId9" w:fontKey="{A7A6C96C-E1FB-424F-AFD2-5F5AB2FCBB1F}"/>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C5D318">
    <w:pPr>
      <w:pStyle w:val="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4B42A3">
    <w:pPr>
      <w:spacing w:line="209" w:lineRule="auto"/>
      <w:ind w:left="5343"/>
      <w:rPr>
        <w:rFonts w:ascii="宋体" w:hAnsi="宋体" w:eastAsia="宋体" w:cs="宋体"/>
        <w:sz w:val="18"/>
        <w:szCs w:val="18"/>
      </w:rPr>
    </w:pPr>
    <w:r>
      <w:rPr>
        <w:rFonts w:ascii="宋体" w:hAnsi="宋体" w:eastAsia="宋体" w:cs="宋体"/>
        <w:spacing w:val="-6"/>
        <w:sz w:val="18"/>
        <w:szCs w:val="18"/>
      </w:rPr>
      <w:t>第</w:t>
    </w:r>
    <w:r>
      <w:rPr>
        <w:rFonts w:ascii="宋体" w:hAnsi="宋体" w:eastAsia="宋体" w:cs="宋体"/>
        <w:spacing w:val="11"/>
        <w:sz w:val="18"/>
        <w:szCs w:val="18"/>
      </w:rPr>
      <w:t xml:space="preserve"> </w:t>
    </w:r>
    <w:r>
      <w:rPr>
        <w:rFonts w:ascii="Calibri" w:hAnsi="Calibri" w:eastAsia="Calibri" w:cs="Calibri"/>
        <w:spacing w:val="-6"/>
        <w:sz w:val="18"/>
        <w:szCs w:val="18"/>
      </w:rPr>
      <w:t>3</w:t>
    </w:r>
    <w:r>
      <w:rPr>
        <w:rFonts w:ascii="Calibri" w:hAnsi="Calibri" w:eastAsia="Calibri" w:cs="Calibri"/>
        <w:spacing w:val="9"/>
        <w:sz w:val="18"/>
        <w:szCs w:val="18"/>
      </w:rPr>
      <w:t xml:space="preserve">  </w:t>
    </w:r>
    <w:r>
      <w:rPr>
        <w:rFonts w:ascii="宋体" w:hAnsi="宋体" w:eastAsia="宋体" w:cs="宋体"/>
        <w:spacing w:val="-6"/>
        <w:sz w:val="18"/>
        <w:szCs w:val="18"/>
      </w:rPr>
      <w:t>页</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B7D32A">
    <w:pPr>
      <w:spacing w:line="209" w:lineRule="auto"/>
      <w:ind w:left="4607"/>
      <w:rPr>
        <w:rFonts w:ascii="宋体" w:hAnsi="宋体" w:eastAsia="宋体" w:cs="宋体"/>
        <w:sz w:val="18"/>
        <w:szCs w:val="18"/>
      </w:rPr>
    </w:pPr>
    <w:r>
      <w:rPr>
        <w:rFonts w:ascii="宋体" w:hAnsi="宋体" w:eastAsia="宋体" w:cs="宋体"/>
        <w:spacing w:val="-4"/>
        <w:sz w:val="18"/>
        <w:szCs w:val="18"/>
      </w:rPr>
      <w:t>第</w:t>
    </w:r>
    <w:r>
      <w:rPr>
        <w:rFonts w:ascii="宋体" w:hAnsi="宋体" w:eastAsia="宋体" w:cs="宋体"/>
        <w:spacing w:val="5"/>
        <w:sz w:val="18"/>
        <w:szCs w:val="18"/>
      </w:rPr>
      <w:t xml:space="preserve"> </w:t>
    </w:r>
    <w:r>
      <w:rPr>
        <w:rFonts w:ascii="Calibri" w:hAnsi="Calibri" w:eastAsia="Calibri" w:cs="Calibri"/>
        <w:spacing w:val="-4"/>
        <w:sz w:val="18"/>
        <w:szCs w:val="18"/>
      </w:rPr>
      <w:t>4</w:t>
    </w:r>
    <w:r>
      <w:rPr>
        <w:rFonts w:ascii="Calibri" w:hAnsi="Calibri" w:eastAsia="Calibri" w:cs="Calibri"/>
        <w:spacing w:val="9"/>
        <w:sz w:val="18"/>
        <w:szCs w:val="18"/>
      </w:rPr>
      <w:t xml:space="preserve">  </w:t>
    </w:r>
    <w:r>
      <w:rPr>
        <w:rFonts w:ascii="宋体" w:hAnsi="宋体" w:eastAsia="宋体" w:cs="宋体"/>
        <w:spacing w:val="-4"/>
        <w:sz w:val="18"/>
        <w:szCs w:val="18"/>
      </w:rPr>
      <w:t>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6EE9EB">
    <w:pPr>
      <w:spacing w:line="209" w:lineRule="auto"/>
      <w:ind w:left="4607"/>
      <w:rPr>
        <w:rFonts w:ascii="宋体" w:hAnsi="宋体" w:eastAsia="宋体" w:cs="宋体"/>
        <w:sz w:val="18"/>
        <w:szCs w:val="18"/>
      </w:rPr>
    </w:pPr>
    <w:r>
      <w:rPr>
        <w:rFonts w:ascii="宋体" w:hAnsi="宋体" w:eastAsia="宋体" w:cs="宋体"/>
        <w:spacing w:val="-6"/>
        <w:sz w:val="18"/>
        <w:szCs w:val="18"/>
      </w:rPr>
      <w:t>第</w:t>
    </w:r>
    <w:r>
      <w:rPr>
        <w:rFonts w:ascii="宋体" w:hAnsi="宋体" w:eastAsia="宋体" w:cs="宋体"/>
        <w:spacing w:val="11"/>
        <w:sz w:val="18"/>
        <w:szCs w:val="18"/>
      </w:rPr>
      <w:t xml:space="preserve"> </w:t>
    </w:r>
    <w:r>
      <w:rPr>
        <w:rFonts w:ascii="Calibri" w:hAnsi="Calibri" w:eastAsia="Calibri" w:cs="Calibri"/>
        <w:spacing w:val="-6"/>
        <w:sz w:val="18"/>
        <w:szCs w:val="18"/>
      </w:rPr>
      <w:t>5</w:t>
    </w:r>
    <w:r>
      <w:rPr>
        <w:rFonts w:ascii="Calibri" w:hAnsi="Calibri" w:eastAsia="Calibri" w:cs="Calibri"/>
        <w:spacing w:val="9"/>
        <w:sz w:val="18"/>
        <w:szCs w:val="18"/>
      </w:rPr>
      <w:t xml:space="preserve">  </w:t>
    </w:r>
    <w:r>
      <w:rPr>
        <w:rFonts w:ascii="宋体" w:hAnsi="宋体" w:eastAsia="宋体" w:cs="宋体"/>
        <w:spacing w:val="-6"/>
        <w:sz w:val="18"/>
        <w:szCs w:val="18"/>
      </w:rPr>
      <w:t>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AADECB">
    <w:pPr>
      <w:spacing w:line="209" w:lineRule="auto"/>
      <w:ind w:left="4831"/>
      <w:rPr>
        <w:rFonts w:ascii="宋体" w:hAnsi="宋体" w:eastAsia="宋体" w:cs="宋体"/>
        <w:sz w:val="18"/>
        <w:szCs w:val="18"/>
      </w:rPr>
    </w:pPr>
    <w:r>
      <w:rPr>
        <w:rFonts w:ascii="宋体" w:hAnsi="宋体" w:eastAsia="宋体" w:cs="宋体"/>
        <w:spacing w:val="-6"/>
        <w:sz w:val="18"/>
        <w:szCs w:val="18"/>
      </w:rPr>
      <w:t>第</w:t>
    </w:r>
    <w:r>
      <w:rPr>
        <w:rFonts w:ascii="宋体" w:hAnsi="宋体" w:eastAsia="宋体" w:cs="宋体"/>
        <w:spacing w:val="11"/>
        <w:sz w:val="18"/>
        <w:szCs w:val="18"/>
      </w:rPr>
      <w:t xml:space="preserve"> </w:t>
    </w:r>
    <w:r>
      <w:rPr>
        <w:rFonts w:ascii="Calibri" w:hAnsi="Calibri" w:eastAsia="Calibri" w:cs="Calibri"/>
        <w:spacing w:val="-6"/>
        <w:sz w:val="18"/>
        <w:szCs w:val="18"/>
      </w:rPr>
      <w:t>6</w:t>
    </w:r>
    <w:r>
      <w:rPr>
        <w:rFonts w:ascii="Calibri" w:hAnsi="Calibri" w:eastAsia="Calibri" w:cs="Calibri"/>
        <w:spacing w:val="9"/>
        <w:sz w:val="18"/>
        <w:szCs w:val="18"/>
      </w:rPr>
      <w:t xml:space="preserve">  </w:t>
    </w:r>
    <w:r>
      <w:rPr>
        <w:rFonts w:ascii="宋体" w:hAnsi="宋体" w:eastAsia="宋体" w:cs="宋体"/>
        <w:spacing w:val="-6"/>
        <w:sz w:val="18"/>
        <w:szCs w:val="18"/>
      </w:rPr>
      <w:t>页</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3F7570">
    <w:pPr>
      <w:spacing w:line="209" w:lineRule="auto"/>
      <w:ind w:left="4831"/>
      <w:rPr>
        <w:rFonts w:ascii="宋体" w:hAnsi="宋体" w:eastAsia="宋体" w:cs="宋体"/>
        <w:sz w:val="18"/>
        <w:szCs w:val="18"/>
      </w:rPr>
    </w:pPr>
    <w:r>
      <w:rPr>
        <w:rFonts w:ascii="宋体" w:hAnsi="宋体" w:eastAsia="宋体" w:cs="宋体"/>
        <w:spacing w:val="-6"/>
        <w:sz w:val="18"/>
        <w:szCs w:val="18"/>
      </w:rPr>
      <w:t>第</w:t>
    </w:r>
    <w:r>
      <w:rPr>
        <w:rFonts w:ascii="宋体" w:hAnsi="宋体" w:eastAsia="宋体" w:cs="宋体"/>
        <w:spacing w:val="11"/>
        <w:sz w:val="18"/>
        <w:szCs w:val="18"/>
      </w:rPr>
      <w:t xml:space="preserve"> </w:t>
    </w:r>
    <w:r>
      <w:rPr>
        <w:rFonts w:ascii="Calibri" w:hAnsi="Calibri" w:eastAsia="Calibri" w:cs="Calibri"/>
        <w:spacing w:val="-6"/>
        <w:sz w:val="18"/>
        <w:szCs w:val="18"/>
      </w:rPr>
      <w:t>7</w:t>
    </w:r>
    <w:r>
      <w:rPr>
        <w:rFonts w:ascii="Calibri" w:hAnsi="Calibri" w:eastAsia="Calibri" w:cs="Calibri"/>
        <w:spacing w:val="9"/>
        <w:sz w:val="18"/>
        <w:szCs w:val="18"/>
      </w:rPr>
      <w:t xml:space="preserve">  </w:t>
    </w:r>
    <w:r>
      <w:rPr>
        <w:rFonts w:ascii="宋体" w:hAnsi="宋体" w:eastAsia="宋体" w:cs="宋体"/>
        <w:spacing w:val="-6"/>
        <w:sz w:val="18"/>
        <w:szCs w:val="18"/>
      </w:rPr>
      <w:t>页</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D79FDD">
    <w:pPr>
      <w:spacing w:line="209" w:lineRule="auto"/>
      <w:ind w:left="4831"/>
      <w:rPr>
        <w:rFonts w:ascii="宋体" w:hAnsi="宋体" w:eastAsia="宋体" w:cs="宋体"/>
        <w:sz w:val="18"/>
        <w:szCs w:val="18"/>
      </w:rPr>
    </w:pPr>
    <w:r>
      <w:rPr>
        <w:rFonts w:ascii="宋体" w:hAnsi="宋体" w:eastAsia="宋体" w:cs="宋体"/>
        <w:spacing w:val="-5"/>
        <w:sz w:val="18"/>
        <w:szCs w:val="18"/>
      </w:rPr>
      <w:t>第</w:t>
    </w:r>
    <w:r>
      <w:rPr>
        <w:rFonts w:ascii="宋体" w:hAnsi="宋体" w:eastAsia="宋体" w:cs="宋体"/>
        <w:spacing w:val="8"/>
        <w:sz w:val="18"/>
        <w:szCs w:val="18"/>
      </w:rPr>
      <w:t xml:space="preserve"> </w:t>
    </w:r>
    <w:r>
      <w:rPr>
        <w:rFonts w:ascii="Calibri" w:hAnsi="Calibri" w:eastAsia="Calibri" w:cs="Calibri"/>
        <w:spacing w:val="-5"/>
        <w:sz w:val="18"/>
        <w:szCs w:val="18"/>
      </w:rPr>
      <w:t>8</w:t>
    </w:r>
    <w:r>
      <w:rPr>
        <w:rFonts w:ascii="Calibri" w:hAnsi="Calibri" w:eastAsia="Calibri" w:cs="Calibri"/>
        <w:spacing w:val="9"/>
        <w:sz w:val="18"/>
        <w:szCs w:val="18"/>
      </w:rPr>
      <w:t xml:space="preserve">  </w:t>
    </w:r>
    <w:r>
      <w:rPr>
        <w:rFonts w:ascii="宋体" w:hAnsi="宋体" w:eastAsia="宋体" w:cs="宋体"/>
        <w:spacing w:val="-5"/>
        <w:sz w:val="18"/>
        <w:szCs w:val="18"/>
      </w:rPr>
      <w:t>页</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53DD39">
    <w:pPr>
      <w:spacing w:line="209" w:lineRule="auto"/>
      <w:ind w:left="4560"/>
      <w:rPr>
        <w:rFonts w:ascii="宋体" w:hAnsi="宋体" w:eastAsia="宋体" w:cs="宋体"/>
        <w:sz w:val="18"/>
        <w:szCs w:val="18"/>
      </w:rPr>
    </w:pPr>
    <w:r>
      <w:rPr>
        <w:rFonts w:ascii="宋体" w:hAnsi="宋体" w:eastAsia="宋体" w:cs="宋体"/>
        <w:spacing w:val="-6"/>
        <w:sz w:val="18"/>
        <w:szCs w:val="18"/>
      </w:rPr>
      <w:t>第</w:t>
    </w:r>
    <w:r>
      <w:rPr>
        <w:rFonts w:ascii="宋体" w:hAnsi="宋体" w:eastAsia="宋体" w:cs="宋体"/>
        <w:spacing w:val="17"/>
        <w:sz w:val="18"/>
        <w:szCs w:val="18"/>
      </w:rPr>
      <w:t xml:space="preserve"> </w:t>
    </w:r>
    <w:r>
      <w:rPr>
        <w:rFonts w:ascii="Calibri" w:hAnsi="Calibri" w:eastAsia="Calibri" w:cs="Calibri"/>
        <w:spacing w:val="-6"/>
        <w:sz w:val="18"/>
        <w:szCs w:val="18"/>
      </w:rPr>
      <w:t>13</w:t>
    </w:r>
    <w:r>
      <w:rPr>
        <w:rFonts w:ascii="Calibri" w:hAnsi="Calibri" w:eastAsia="Calibri" w:cs="Calibri"/>
        <w:spacing w:val="9"/>
        <w:sz w:val="18"/>
        <w:szCs w:val="18"/>
      </w:rPr>
      <w:t xml:space="preserve">  </w:t>
    </w:r>
    <w:r>
      <w:rPr>
        <w:rFonts w:ascii="宋体" w:hAnsi="宋体" w:eastAsia="宋体" w:cs="宋体"/>
        <w:spacing w:val="-6"/>
        <w:sz w:val="18"/>
        <w:szCs w:val="18"/>
      </w:rPr>
      <w:t>页</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53D00F">
    <w:pPr>
      <w:spacing w:line="209" w:lineRule="auto"/>
      <w:ind w:left="4590"/>
      <w:rPr>
        <w:rFonts w:ascii="宋体" w:hAnsi="宋体" w:eastAsia="宋体" w:cs="宋体"/>
        <w:sz w:val="18"/>
        <w:szCs w:val="18"/>
      </w:rPr>
    </w:pPr>
    <w:r>
      <w:rPr>
        <w:rFonts w:ascii="宋体" w:hAnsi="宋体" w:eastAsia="宋体" w:cs="宋体"/>
        <w:spacing w:val="-6"/>
        <w:sz w:val="18"/>
        <w:szCs w:val="18"/>
      </w:rPr>
      <w:t>第</w:t>
    </w:r>
    <w:r>
      <w:rPr>
        <w:rFonts w:ascii="宋体" w:hAnsi="宋体" w:eastAsia="宋体" w:cs="宋体"/>
        <w:spacing w:val="17"/>
        <w:sz w:val="18"/>
        <w:szCs w:val="18"/>
      </w:rPr>
      <w:t xml:space="preserve"> </w:t>
    </w:r>
    <w:r>
      <w:rPr>
        <w:rFonts w:ascii="Calibri" w:hAnsi="Calibri" w:eastAsia="Calibri" w:cs="Calibri"/>
        <w:spacing w:val="-6"/>
        <w:sz w:val="18"/>
        <w:szCs w:val="18"/>
      </w:rPr>
      <w:t>15</w:t>
    </w:r>
    <w:r>
      <w:rPr>
        <w:rFonts w:ascii="Calibri" w:hAnsi="Calibri" w:eastAsia="Calibri" w:cs="Calibri"/>
        <w:spacing w:val="9"/>
        <w:sz w:val="18"/>
        <w:szCs w:val="18"/>
      </w:rPr>
      <w:t xml:space="preserve">  </w:t>
    </w:r>
    <w:r>
      <w:rPr>
        <w:rFonts w:ascii="宋体" w:hAnsi="宋体" w:eastAsia="宋体" w:cs="宋体"/>
        <w:spacing w:val="-6"/>
        <w:sz w:val="18"/>
        <w:szCs w:val="18"/>
      </w:rPr>
      <w:t>页</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D9308A">
    <w:pPr>
      <w:spacing w:line="209" w:lineRule="auto"/>
      <w:ind w:left="4590"/>
      <w:rPr>
        <w:rFonts w:ascii="宋体" w:hAnsi="宋体" w:eastAsia="宋体" w:cs="宋体"/>
        <w:sz w:val="18"/>
        <w:szCs w:val="18"/>
      </w:rPr>
    </w:pPr>
    <w:r>
      <w:rPr>
        <w:rFonts w:ascii="宋体" w:hAnsi="宋体" w:eastAsia="宋体" w:cs="宋体"/>
        <w:spacing w:val="-6"/>
        <w:sz w:val="18"/>
        <w:szCs w:val="18"/>
      </w:rPr>
      <w:t>第</w:t>
    </w:r>
    <w:r>
      <w:rPr>
        <w:rFonts w:ascii="宋体" w:hAnsi="宋体" w:eastAsia="宋体" w:cs="宋体"/>
        <w:spacing w:val="17"/>
        <w:sz w:val="18"/>
        <w:szCs w:val="18"/>
      </w:rPr>
      <w:t xml:space="preserve"> </w:t>
    </w:r>
    <w:r>
      <w:rPr>
        <w:rFonts w:ascii="Calibri" w:hAnsi="Calibri" w:eastAsia="Calibri" w:cs="Calibri"/>
        <w:spacing w:val="-6"/>
        <w:sz w:val="18"/>
        <w:szCs w:val="18"/>
      </w:rPr>
      <w:t>16</w:t>
    </w:r>
    <w:r>
      <w:rPr>
        <w:rFonts w:ascii="Calibri" w:hAnsi="Calibri" w:eastAsia="Calibri" w:cs="Calibri"/>
        <w:spacing w:val="9"/>
        <w:sz w:val="18"/>
        <w:szCs w:val="18"/>
      </w:rPr>
      <w:t xml:space="preserve">  </w:t>
    </w:r>
    <w:r>
      <w:rPr>
        <w:rFonts w:ascii="宋体" w:hAnsi="宋体" w:eastAsia="宋体" w:cs="宋体"/>
        <w:spacing w:val="-6"/>
        <w:sz w:val="18"/>
        <w:szCs w:val="18"/>
      </w:rPr>
      <w:t>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2ADEE1">
    <w:pPr>
      <w:spacing w:line="209" w:lineRule="auto"/>
      <w:ind w:left="4561"/>
      <w:rPr>
        <w:rFonts w:ascii="宋体" w:hAnsi="宋体" w:eastAsia="宋体" w:cs="宋体"/>
        <w:sz w:val="18"/>
        <w:szCs w:val="18"/>
      </w:rPr>
    </w:pPr>
    <w:r>
      <w:rPr>
        <w:rFonts w:ascii="宋体" w:hAnsi="宋体" w:eastAsia="宋体" w:cs="宋体"/>
        <w:spacing w:val="-6"/>
        <w:sz w:val="18"/>
        <w:szCs w:val="18"/>
      </w:rPr>
      <w:t>第</w:t>
    </w:r>
    <w:r>
      <w:rPr>
        <w:rFonts w:ascii="宋体" w:hAnsi="宋体" w:eastAsia="宋体" w:cs="宋体"/>
        <w:spacing w:val="17"/>
        <w:sz w:val="18"/>
        <w:szCs w:val="18"/>
      </w:rPr>
      <w:t xml:space="preserve"> </w:t>
    </w:r>
    <w:r>
      <w:rPr>
        <w:rFonts w:ascii="Calibri" w:hAnsi="Calibri" w:eastAsia="Calibri" w:cs="Calibri"/>
        <w:spacing w:val="-6"/>
        <w:sz w:val="18"/>
        <w:szCs w:val="18"/>
      </w:rPr>
      <w:t>17</w:t>
    </w:r>
    <w:r>
      <w:rPr>
        <w:rFonts w:ascii="Calibri" w:hAnsi="Calibri" w:eastAsia="Calibri" w:cs="Calibri"/>
        <w:spacing w:val="9"/>
        <w:sz w:val="18"/>
        <w:szCs w:val="18"/>
      </w:rPr>
      <w:t xml:space="preserve">  </w:t>
    </w:r>
    <w:r>
      <w:rPr>
        <w:rFonts w:ascii="宋体" w:hAnsi="宋体" w:eastAsia="宋体" w:cs="宋体"/>
        <w:spacing w:val="-6"/>
        <w:sz w:val="18"/>
        <w:szCs w:val="18"/>
      </w:rPr>
      <w:t>页</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4598E4">
    <w:pPr>
      <w:spacing w:line="209" w:lineRule="auto"/>
      <w:ind w:left="4560"/>
      <w:rPr>
        <w:rFonts w:ascii="宋体" w:hAnsi="宋体" w:eastAsia="宋体" w:cs="宋体"/>
        <w:sz w:val="18"/>
        <w:szCs w:val="18"/>
      </w:rPr>
    </w:pPr>
    <w:r>
      <w:rPr>
        <w:rFonts w:ascii="宋体" w:hAnsi="宋体" w:eastAsia="宋体" w:cs="宋体"/>
        <w:spacing w:val="-6"/>
        <w:sz w:val="18"/>
        <w:szCs w:val="18"/>
      </w:rPr>
      <w:t>第</w:t>
    </w:r>
    <w:r>
      <w:rPr>
        <w:rFonts w:ascii="宋体" w:hAnsi="宋体" w:eastAsia="宋体" w:cs="宋体"/>
        <w:spacing w:val="17"/>
        <w:sz w:val="18"/>
        <w:szCs w:val="18"/>
      </w:rPr>
      <w:t xml:space="preserve"> </w:t>
    </w:r>
    <w:r>
      <w:rPr>
        <w:rFonts w:ascii="Calibri" w:hAnsi="Calibri" w:eastAsia="Calibri" w:cs="Calibri"/>
        <w:spacing w:val="-6"/>
        <w:sz w:val="18"/>
        <w:szCs w:val="18"/>
      </w:rPr>
      <w:t>18</w:t>
    </w:r>
    <w:r>
      <w:rPr>
        <w:rFonts w:ascii="Calibri" w:hAnsi="Calibri" w:eastAsia="Calibri" w:cs="Calibri"/>
        <w:spacing w:val="9"/>
        <w:sz w:val="18"/>
        <w:szCs w:val="18"/>
      </w:rPr>
      <w:t xml:space="preserve">  </w:t>
    </w:r>
    <w:r>
      <w:rPr>
        <w:rFonts w:ascii="宋体" w:hAnsi="宋体" w:eastAsia="宋体" w:cs="宋体"/>
        <w:spacing w:val="-6"/>
        <w:sz w:val="18"/>
        <w:szCs w:val="18"/>
      </w:rPr>
      <w:t>页</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B5A96F">
    <w:pPr>
      <w:spacing w:line="209" w:lineRule="auto"/>
      <w:ind w:left="4561"/>
      <w:rPr>
        <w:rFonts w:ascii="宋体" w:hAnsi="宋体" w:eastAsia="宋体" w:cs="宋体"/>
        <w:sz w:val="18"/>
        <w:szCs w:val="18"/>
      </w:rPr>
    </w:pPr>
    <w:r>
      <w:rPr>
        <w:rFonts w:ascii="宋体" w:hAnsi="宋体" w:eastAsia="宋体" w:cs="宋体"/>
        <w:spacing w:val="-5"/>
        <w:sz w:val="18"/>
        <w:szCs w:val="18"/>
      </w:rPr>
      <w:t>第</w:t>
    </w:r>
    <w:r>
      <w:rPr>
        <w:rFonts w:ascii="宋体" w:hAnsi="宋体" w:eastAsia="宋体" w:cs="宋体"/>
        <w:spacing w:val="13"/>
        <w:sz w:val="18"/>
        <w:szCs w:val="18"/>
      </w:rPr>
      <w:t xml:space="preserve"> </w:t>
    </w:r>
    <w:r>
      <w:rPr>
        <w:rFonts w:ascii="Calibri" w:hAnsi="Calibri" w:eastAsia="Calibri" w:cs="Calibri"/>
        <w:spacing w:val="-5"/>
        <w:sz w:val="18"/>
        <w:szCs w:val="18"/>
      </w:rPr>
      <w:t>20</w:t>
    </w:r>
    <w:r>
      <w:rPr>
        <w:rFonts w:ascii="Calibri" w:hAnsi="Calibri" w:eastAsia="Calibri" w:cs="Calibri"/>
        <w:spacing w:val="9"/>
        <w:sz w:val="18"/>
        <w:szCs w:val="18"/>
      </w:rPr>
      <w:t xml:space="preserve">  </w:t>
    </w:r>
    <w:r>
      <w:rPr>
        <w:rFonts w:ascii="宋体" w:hAnsi="宋体" w:eastAsia="宋体" w:cs="宋体"/>
        <w:spacing w:val="-5"/>
        <w:sz w:val="18"/>
        <w:szCs w:val="18"/>
      </w:rPr>
      <w:t>页</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28D0D2">
    <w:pPr>
      <w:spacing w:line="209" w:lineRule="auto"/>
      <w:ind w:left="4561"/>
      <w:rPr>
        <w:rFonts w:ascii="宋体" w:hAnsi="宋体" w:eastAsia="宋体" w:cs="宋体"/>
        <w:sz w:val="18"/>
        <w:szCs w:val="18"/>
      </w:rPr>
    </w:pPr>
    <w:r>
      <w:rPr>
        <w:rFonts w:ascii="宋体" w:hAnsi="宋体" w:eastAsia="宋体" w:cs="宋体"/>
        <w:spacing w:val="-5"/>
        <w:sz w:val="18"/>
        <w:szCs w:val="18"/>
      </w:rPr>
      <w:t>第</w:t>
    </w:r>
    <w:r>
      <w:rPr>
        <w:rFonts w:ascii="宋体" w:hAnsi="宋体" w:eastAsia="宋体" w:cs="宋体"/>
        <w:spacing w:val="13"/>
        <w:sz w:val="18"/>
        <w:szCs w:val="18"/>
      </w:rPr>
      <w:t xml:space="preserve"> </w:t>
    </w:r>
    <w:r>
      <w:rPr>
        <w:rFonts w:ascii="Calibri" w:hAnsi="Calibri" w:eastAsia="Calibri" w:cs="Calibri"/>
        <w:spacing w:val="-5"/>
        <w:sz w:val="18"/>
        <w:szCs w:val="18"/>
      </w:rPr>
      <w:t>21</w:t>
    </w:r>
    <w:r>
      <w:rPr>
        <w:rFonts w:ascii="Calibri" w:hAnsi="Calibri" w:eastAsia="Calibri" w:cs="Calibri"/>
        <w:spacing w:val="9"/>
        <w:sz w:val="18"/>
        <w:szCs w:val="18"/>
      </w:rPr>
      <w:t xml:space="preserve">  </w:t>
    </w:r>
    <w:r>
      <w:rPr>
        <w:rFonts w:ascii="宋体" w:hAnsi="宋体" w:eastAsia="宋体" w:cs="宋体"/>
        <w:spacing w:val="-5"/>
        <w:sz w:val="18"/>
        <w:szCs w:val="18"/>
      </w:rPr>
      <w:t>页</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708ECB">
    <w:pPr>
      <w:spacing w:line="209" w:lineRule="auto"/>
      <w:ind w:left="4561"/>
      <w:rPr>
        <w:rFonts w:ascii="宋体" w:hAnsi="宋体" w:eastAsia="宋体" w:cs="宋体"/>
        <w:sz w:val="18"/>
        <w:szCs w:val="18"/>
      </w:rPr>
    </w:pPr>
    <w:r>
      <w:rPr>
        <w:rFonts w:ascii="宋体" w:hAnsi="宋体" w:eastAsia="宋体" w:cs="宋体"/>
        <w:spacing w:val="-5"/>
        <w:sz w:val="18"/>
        <w:szCs w:val="18"/>
      </w:rPr>
      <w:t>第</w:t>
    </w:r>
    <w:r>
      <w:rPr>
        <w:rFonts w:ascii="宋体" w:hAnsi="宋体" w:eastAsia="宋体" w:cs="宋体"/>
        <w:spacing w:val="13"/>
        <w:sz w:val="18"/>
        <w:szCs w:val="18"/>
      </w:rPr>
      <w:t xml:space="preserve"> </w:t>
    </w:r>
    <w:r>
      <w:rPr>
        <w:rFonts w:ascii="Calibri" w:hAnsi="Calibri" w:eastAsia="Calibri" w:cs="Calibri"/>
        <w:spacing w:val="-5"/>
        <w:sz w:val="18"/>
        <w:szCs w:val="18"/>
      </w:rPr>
      <w:t>22</w:t>
    </w:r>
    <w:r>
      <w:rPr>
        <w:rFonts w:ascii="Calibri" w:hAnsi="Calibri" w:eastAsia="Calibri" w:cs="Calibri"/>
        <w:spacing w:val="9"/>
        <w:sz w:val="18"/>
        <w:szCs w:val="18"/>
      </w:rPr>
      <w:t xml:space="preserve">  </w:t>
    </w:r>
    <w:r>
      <w:rPr>
        <w:rFonts w:ascii="宋体" w:hAnsi="宋体" w:eastAsia="宋体" w:cs="宋体"/>
        <w:spacing w:val="-5"/>
        <w:sz w:val="18"/>
        <w:szCs w:val="18"/>
      </w:rPr>
      <w:t>页</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F101CB">
    <w:pPr>
      <w:spacing w:line="209" w:lineRule="auto"/>
      <w:ind w:left="4561"/>
      <w:rPr>
        <w:rFonts w:ascii="宋体" w:hAnsi="宋体" w:eastAsia="宋体" w:cs="宋体"/>
        <w:sz w:val="18"/>
        <w:szCs w:val="18"/>
      </w:rPr>
    </w:pPr>
    <w:r>
      <w:rPr>
        <w:rFonts w:ascii="宋体" w:hAnsi="宋体" w:eastAsia="宋体" w:cs="宋体"/>
        <w:spacing w:val="-5"/>
        <w:sz w:val="18"/>
        <w:szCs w:val="18"/>
      </w:rPr>
      <w:t>第</w:t>
    </w:r>
    <w:r>
      <w:rPr>
        <w:rFonts w:ascii="宋体" w:hAnsi="宋体" w:eastAsia="宋体" w:cs="宋体"/>
        <w:spacing w:val="13"/>
        <w:sz w:val="18"/>
        <w:szCs w:val="18"/>
      </w:rPr>
      <w:t xml:space="preserve"> </w:t>
    </w:r>
    <w:r>
      <w:rPr>
        <w:rFonts w:ascii="Calibri" w:hAnsi="Calibri" w:eastAsia="Calibri" w:cs="Calibri"/>
        <w:spacing w:val="-5"/>
        <w:sz w:val="18"/>
        <w:szCs w:val="18"/>
      </w:rPr>
      <w:t>23</w:t>
    </w:r>
    <w:r>
      <w:rPr>
        <w:rFonts w:ascii="Calibri" w:hAnsi="Calibri" w:eastAsia="Calibri" w:cs="Calibri"/>
        <w:spacing w:val="9"/>
        <w:sz w:val="18"/>
        <w:szCs w:val="18"/>
      </w:rPr>
      <w:t xml:space="preserve">  </w:t>
    </w:r>
    <w:r>
      <w:rPr>
        <w:rFonts w:ascii="宋体" w:hAnsi="宋体" w:eastAsia="宋体" w:cs="宋体"/>
        <w:spacing w:val="-5"/>
        <w:sz w:val="18"/>
        <w:szCs w:val="18"/>
      </w:rPr>
      <w:t>页</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781759">
    <w:pPr>
      <w:spacing w:line="209" w:lineRule="auto"/>
      <w:ind w:left="4561"/>
      <w:rPr>
        <w:rFonts w:ascii="宋体" w:hAnsi="宋体" w:eastAsia="宋体" w:cs="宋体"/>
        <w:sz w:val="18"/>
        <w:szCs w:val="18"/>
      </w:rPr>
    </w:pPr>
    <w:r>
      <w:rPr>
        <w:rFonts w:ascii="宋体" w:hAnsi="宋体" w:eastAsia="宋体" w:cs="宋体"/>
        <w:spacing w:val="-5"/>
        <w:sz w:val="18"/>
        <w:szCs w:val="18"/>
      </w:rPr>
      <w:t>第</w:t>
    </w:r>
    <w:r>
      <w:rPr>
        <w:rFonts w:ascii="宋体" w:hAnsi="宋体" w:eastAsia="宋体" w:cs="宋体"/>
        <w:spacing w:val="13"/>
        <w:sz w:val="18"/>
        <w:szCs w:val="18"/>
      </w:rPr>
      <w:t xml:space="preserve"> </w:t>
    </w:r>
    <w:r>
      <w:rPr>
        <w:rFonts w:ascii="Calibri" w:hAnsi="Calibri" w:eastAsia="Calibri" w:cs="Calibri"/>
        <w:spacing w:val="-5"/>
        <w:sz w:val="18"/>
        <w:szCs w:val="18"/>
      </w:rPr>
      <w:t>24</w:t>
    </w:r>
    <w:r>
      <w:rPr>
        <w:rFonts w:ascii="Calibri" w:hAnsi="Calibri" w:eastAsia="Calibri" w:cs="Calibri"/>
        <w:spacing w:val="9"/>
        <w:sz w:val="18"/>
        <w:szCs w:val="18"/>
      </w:rPr>
      <w:t xml:space="preserve">  </w:t>
    </w:r>
    <w:r>
      <w:rPr>
        <w:rFonts w:ascii="宋体" w:hAnsi="宋体" w:eastAsia="宋体" w:cs="宋体"/>
        <w:spacing w:val="-5"/>
        <w:sz w:val="18"/>
        <w:szCs w:val="18"/>
      </w:rPr>
      <w:t>页</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164308">
    <w:pPr>
      <w:spacing w:line="209" w:lineRule="auto"/>
      <w:ind w:left="4874"/>
      <w:rPr>
        <w:rFonts w:ascii="宋体" w:hAnsi="宋体" w:eastAsia="宋体" w:cs="宋体"/>
        <w:sz w:val="18"/>
        <w:szCs w:val="18"/>
      </w:rPr>
    </w:pPr>
    <w:r>
      <w:rPr>
        <w:rFonts w:ascii="宋体" w:hAnsi="宋体" w:eastAsia="宋体" w:cs="宋体"/>
        <w:spacing w:val="-5"/>
        <w:sz w:val="18"/>
        <w:szCs w:val="18"/>
      </w:rPr>
      <w:t>第</w:t>
    </w:r>
    <w:r>
      <w:rPr>
        <w:rFonts w:ascii="宋体" w:hAnsi="宋体" w:eastAsia="宋体" w:cs="宋体"/>
        <w:spacing w:val="13"/>
        <w:sz w:val="18"/>
        <w:szCs w:val="18"/>
      </w:rPr>
      <w:t xml:space="preserve"> </w:t>
    </w:r>
    <w:r>
      <w:rPr>
        <w:rFonts w:ascii="Calibri" w:hAnsi="Calibri" w:eastAsia="Calibri" w:cs="Calibri"/>
        <w:spacing w:val="-5"/>
        <w:sz w:val="18"/>
        <w:szCs w:val="18"/>
      </w:rPr>
      <w:t>25</w:t>
    </w:r>
    <w:r>
      <w:rPr>
        <w:rFonts w:ascii="Calibri" w:hAnsi="Calibri" w:eastAsia="Calibri" w:cs="Calibri"/>
        <w:spacing w:val="9"/>
        <w:sz w:val="18"/>
        <w:szCs w:val="18"/>
      </w:rPr>
      <w:t xml:space="preserve">  </w:t>
    </w:r>
    <w:r>
      <w:rPr>
        <w:rFonts w:ascii="宋体" w:hAnsi="宋体" w:eastAsia="宋体" w:cs="宋体"/>
        <w:spacing w:val="-5"/>
        <w:sz w:val="18"/>
        <w:szCs w:val="18"/>
      </w:rPr>
      <w:t>页</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9EBF7B">
    <w:pPr>
      <w:spacing w:line="209" w:lineRule="auto"/>
      <w:ind w:left="4696"/>
      <w:rPr>
        <w:rFonts w:ascii="宋体" w:hAnsi="宋体" w:eastAsia="宋体" w:cs="宋体"/>
        <w:sz w:val="18"/>
        <w:szCs w:val="18"/>
      </w:rPr>
    </w:pPr>
    <w:r>
      <w:rPr>
        <w:rFonts w:ascii="宋体" w:hAnsi="宋体" w:eastAsia="宋体" w:cs="宋体"/>
        <w:spacing w:val="-5"/>
        <w:sz w:val="18"/>
        <w:szCs w:val="18"/>
      </w:rPr>
      <w:t>第</w:t>
    </w:r>
    <w:r>
      <w:rPr>
        <w:rFonts w:ascii="宋体" w:hAnsi="宋体" w:eastAsia="宋体" w:cs="宋体"/>
        <w:spacing w:val="13"/>
        <w:sz w:val="18"/>
        <w:szCs w:val="18"/>
      </w:rPr>
      <w:t xml:space="preserve"> </w:t>
    </w:r>
    <w:r>
      <w:rPr>
        <w:rFonts w:ascii="Calibri" w:hAnsi="Calibri" w:eastAsia="Calibri" w:cs="Calibri"/>
        <w:spacing w:val="-5"/>
        <w:sz w:val="18"/>
        <w:szCs w:val="18"/>
      </w:rPr>
      <w:t>27</w:t>
    </w:r>
    <w:r>
      <w:rPr>
        <w:rFonts w:ascii="Calibri" w:hAnsi="Calibri" w:eastAsia="Calibri" w:cs="Calibri"/>
        <w:spacing w:val="9"/>
        <w:sz w:val="18"/>
        <w:szCs w:val="18"/>
      </w:rPr>
      <w:t xml:space="preserve">  </w:t>
    </w:r>
    <w:r>
      <w:rPr>
        <w:rFonts w:ascii="宋体" w:hAnsi="宋体" w:eastAsia="宋体" w:cs="宋体"/>
        <w:spacing w:val="-5"/>
        <w:sz w:val="18"/>
        <w:szCs w:val="18"/>
      </w:rPr>
      <w:t>页</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CCB2B7">
    <w:pPr>
      <w:spacing w:line="209" w:lineRule="auto"/>
      <w:ind w:left="4746"/>
      <w:rPr>
        <w:rFonts w:ascii="宋体" w:hAnsi="宋体" w:eastAsia="宋体" w:cs="宋体"/>
        <w:sz w:val="18"/>
        <w:szCs w:val="18"/>
      </w:rPr>
    </w:pPr>
    <w:r>
      <w:rPr>
        <w:rFonts w:ascii="宋体" w:hAnsi="宋体" w:eastAsia="宋体" w:cs="宋体"/>
        <w:spacing w:val="-5"/>
        <w:sz w:val="18"/>
        <w:szCs w:val="18"/>
      </w:rPr>
      <w:t>第</w:t>
    </w:r>
    <w:r>
      <w:rPr>
        <w:rFonts w:ascii="宋体" w:hAnsi="宋体" w:eastAsia="宋体" w:cs="宋体"/>
        <w:spacing w:val="13"/>
        <w:sz w:val="18"/>
        <w:szCs w:val="18"/>
      </w:rPr>
      <w:t xml:space="preserve"> </w:t>
    </w:r>
    <w:r>
      <w:rPr>
        <w:rFonts w:ascii="Calibri" w:hAnsi="Calibri" w:eastAsia="Calibri" w:cs="Calibri"/>
        <w:spacing w:val="-5"/>
        <w:sz w:val="18"/>
        <w:szCs w:val="18"/>
      </w:rPr>
      <w:t>28</w:t>
    </w:r>
    <w:r>
      <w:rPr>
        <w:rFonts w:ascii="Calibri" w:hAnsi="Calibri" w:eastAsia="Calibri" w:cs="Calibri"/>
        <w:spacing w:val="9"/>
        <w:sz w:val="18"/>
        <w:szCs w:val="18"/>
      </w:rPr>
      <w:t xml:space="preserve">  </w:t>
    </w:r>
    <w:r>
      <w:rPr>
        <w:rFonts w:ascii="宋体" w:hAnsi="宋体" w:eastAsia="宋体" w:cs="宋体"/>
        <w:spacing w:val="-5"/>
        <w:sz w:val="18"/>
        <w:szCs w:val="18"/>
      </w:rPr>
      <w:t>页</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54CE0B">
    <w:pPr>
      <w:spacing w:line="209" w:lineRule="auto"/>
      <w:ind w:left="4746"/>
      <w:rPr>
        <w:rFonts w:ascii="宋体" w:hAnsi="宋体" w:eastAsia="宋体" w:cs="宋体"/>
        <w:sz w:val="18"/>
        <w:szCs w:val="18"/>
      </w:rPr>
    </w:pPr>
    <w:r>
      <w:rPr>
        <w:rFonts w:ascii="宋体" w:hAnsi="宋体" w:eastAsia="宋体" w:cs="宋体"/>
        <w:spacing w:val="-5"/>
        <w:sz w:val="18"/>
        <w:szCs w:val="18"/>
      </w:rPr>
      <w:t>第</w:t>
    </w:r>
    <w:r>
      <w:rPr>
        <w:rFonts w:ascii="宋体" w:hAnsi="宋体" w:eastAsia="宋体" w:cs="宋体"/>
        <w:spacing w:val="13"/>
        <w:sz w:val="18"/>
        <w:szCs w:val="18"/>
      </w:rPr>
      <w:t xml:space="preserve"> </w:t>
    </w:r>
    <w:r>
      <w:rPr>
        <w:rFonts w:ascii="Calibri" w:hAnsi="Calibri" w:eastAsia="Calibri" w:cs="Calibri"/>
        <w:spacing w:val="-5"/>
        <w:sz w:val="18"/>
        <w:szCs w:val="18"/>
      </w:rPr>
      <w:t>29</w:t>
    </w:r>
    <w:r>
      <w:rPr>
        <w:rFonts w:ascii="Calibri" w:hAnsi="Calibri" w:eastAsia="Calibri" w:cs="Calibri"/>
        <w:spacing w:val="9"/>
        <w:sz w:val="18"/>
        <w:szCs w:val="18"/>
      </w:rPr>
      <w:t xml:space="preserve">  </w:t>
    </w:r>
    <w:r>
      <w:rPr>
        <w:rFonts w:ascii="宋体" w:hAnsi="宋体" w:eastAsia="宋体" w:cs="宋体"/>
        <w:spacing w:val="-5"/>
        <w:sz w:val="18"/>
        <w:szCs w:val="18"/>
      </w:rPr>
      <w:t>页</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7D0A35">
    <w:pPr>
      <w:spacing w:line="209" w:lineRule="auto"/>
      <w:ind w:left="4559"/>
      <w:rPr>
        <w:rFonts w:ascii="宋体" w:hAnsi="宋体" w:eastAsia="宋体" w:cs="宋体"/>
        <w:sz w:val="18"/>
        <w:szCs w:val="18"/>
      </w:rPr>
    </w:pPr>
    <w:r>
      <w:rPr>
        <w:rFonts w:ascii="宋体" w:hAnsi="宋体" w:eastAsia="宋体" w:cs="宋体"/>
        <w:spacing w:val="-5"/>
        <w:sz w:val="18"/>
        <w:szCs w:val="18"/>
      </w:rPr>
      <w:t>第</w:t>
    </w:r>
    <w:r>
      <w:rPr>
        <w:rFonts w:ascii="宋体" w:hAnsi="宋体" w:eastAsia="宋体" w:cs="宋体"/>
        <w:spacing w:val="13"/>
        <w:sz w:val="18"/>
        <w:szCs w:val="18"/>
      </w:rPr>
      <w:t xml:space="preserve"> </w:t>
    </w:r>
    <w:r>
      <w:rPr>
        <w:rFonts w:ascii="Calibri" w:hAnsi="Calibri" w:eastAsia="Calibri" w:cs="Calibri"/>
        <w:spacing w:val="-5"/>
        <w:sz w:val="18"/>
        <w:szCs w:val="18"/>
      </w:rPr>
      <w:t>31</w:t>
    </w:r>
    <w:r>
      <w:rPr>
        <w:rFonts w:ascii="Calibri" w:hAnsi="Calibri" w:eastAsia="Calibri" w:cs="Calibri"/>
        <w:spacing w:val="9"/>
        <w:sz w:val="18"/>
        <w:szCs w:val="18"/>
      </w:rPr>
      <w:t xml:space="preserve">  </w:t>
    </w:r>
    <w:r>
      <w:rPr>
        <w:rFonts w:ascii="宋体" w:hAnsi="宋体" w:eastAsia="宋体" w:cs="宋体"/>
        <w:spacing w:val="-5"/>
        <w:sz w:val="18"/>
        <w:szCs w:val="18"/>
      </w:rPr>
      <w:t>页</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938B1B">
    <w:pPr>
      <w:spacing w:line="209" w:lineRule="auto"/>
      <w:ind w:left="4561"/>
      <w:rPr>
        <w:rFonts w:ascii="宋体" w:hAnsi="宋体" w:eastAsia="宋体" w:cs="宋体"/>
        <w:sz w:val="18"/>
        <w:szCs w:val="18"/>
      </w:rPr>
    </w:pPr>
    <w:r>
      <w:rPr>
        <w:rFonts w:ascii="宋体" w:hAnsi="宋体" w:eastAsia="宋体" w:cs="宋体"/>
        <w:spacing w:val="-3"/>
        <w:sz w:val="18"/>
        <w:szCs w:val="18"/>
      </w:rPr>
      <w:t>第</w:t>
    </w:r>
    <w:r>
      <w:rPr>
        <w:rFonts w:ascii="宋体" w:hAnsi="宋体" w:eastAsia="宋体" w:cs="宋体"/>
        <w:spacing w:val="5"/>
        <w:sz w:val="18"/>
        <w:szCs w:val="18"/>
      </w:rPr>
      <w:t xml:space="preserve"> </w:t>
    </w:r>
    <w:r>
      <w:rPr>
        <w:rFonts w:ascii="Calibri" w:hAnsi="Calibri" w:eastAsia="Calibri" w:cs="Calibri"/>
        <w:spacing w:val="-3"/>
        <w:sz w:val="18"/>
        <w:szCs w:val="18"/>
      </w:rPr>
      <w:t>41</w:t>
    </w:r>
    <w:r>
      <w:rPr>
        <w:rFonts w:ascii="Calibri" w:hAnsi="Calibri" w:eastAsia="Calibri" w:cs="Calibri"/>
        <w:spacing w:val="9"/>
        <w:sz w:val="18"/>
        <w:szCs w:val="18"/>
      </w:rPr>
      <w:t xml:space="preserve">  </w:t>
    </w:r>
    <w:r>
      <w:rPr>
        <w:rFonts w:ascii="宋体" w:hAnsi="宋体" w:eastAsia="宋体" w:cs="宋体"/>
        <w:spacing w:val="-3"/>
        <w:sz w:val="18"/>
        <w:szCs w:val="18"/>
      </w:rPr>
      <w:t>页</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700FAB">
    <w:pPr>
      <w:pStyle w:val="8"/>
    </w:pP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60559F">
    <w:pPr>
      <w:spacing w:line="209" w:lineRule="auto"/>
      <w:ind w:left="4561"/>
      <w:rPr>
        <w:rFonts w:ascii="宋体" w:hAnsi="宋体" w:eastAsia="宋体" w:cs="宋体"/>
        <w:sz w:val="18"/>
        <w:szCs w:val="18"/>
      </w:rPr>
    </w:pPr>
    <w:r>
      <w:rPr>
        <w:rFonts w:ascii="宋体" w:hAnsi="宋体" w:eastAsia="宋体" w:cs="宋体"/>
        <w:spacing w:val="-5"/>
        <w:sz w:val="18"/>
        <w:szCs w:val="18"/>
      </w:rPr>
      <w:t>第</w:t>
    </w:r>
    <w:r>
      <w:rPr>
        <w:rFonts w:ascii="宋体" w:hAnsi="宋体" w:eastAsia="宋体" w:cs="宋体"/>
        <w:spacing w:val="13"/>
        <w:sz w:val="18"/>
        <w:szCs w:val="18"/>
      </w:rPr>
      <w:t xml:space="preserve"> </w:t>
    </w:r>
    <w:r>
      <w:rPr>
        <w:rFonts w:ascii="Calibri" w:hAnsi="Calibri" w:eastAsia="Calibri" w:cs="Calibri"/>
        <w:spacing w:val="-5"/>
        <w:sz w:val="18"/>
        <w:szCs w:val="18"/>
      </w:rPr>
      <w:t>56</w:t>
    </w:r>
    <w:r>
      <w:rPr>
        <w:rFonts w:ascii="Calibri" w:hAnsi="Calibri" w:eastAsia="Calibri" w:cs="Calibri"/>
        <w:spacing w:val="9"/>
        <w:sz w:val="18"/>
        <w:szCs w:val="18"/>
      </w:rPr>
      <w:t xml:space="preserve">  </w:t>
    </w:r>
    <w:r>
      <w:rPr>
        <w:rFonts w:ascii="宋体" w:hAnsi="宋体" w:eastAsia="宋体" w:cs="宋体"/>
        <w:spacing w:val="-5"/>
        <w:sz w:val="18"/>
        <w:szCs w:val="18"/>
      </w:rPr>
      <w:t>页</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F436C8">
    <w:pPr>
      <w:spacing w:line="209" w:lineRule="auto"/>
      <w:ind w:left="4577"/>
      <w:rPr>
        <w:rFonts w:ascii="宋体" w:hAnsi="宋体" w:eastAsia="宋体" w:cs="宋体"/>
        <w:sz w:val="18"/>
        <w:szCs w:val="18"/>
      </w:rPr>
    </w:pPr>
    <w:r>
      <w:rPr>
        <w:rFonts w:ascii="宋体" w:hAnsi="宋体" w:eastAsia="宋体" w:cs="宋体"/>
        <w:spacing w:val="-5"/>
        <w:sz w:val="18"/>
        <w:szCs w:val="18"/>
      </w:rPr>
      <w:t>第</w:t>
    </w:r>
    <w:r>
      <w:rPr>
        <w:rFonts w:ascii="宋体" w:hAnsi="宋体" w:eastAsia="宋体" w:cs="宋体"/>
        <w:spacing w:val="13"/>
        <w:sz w:val="18"/>
        <w:szCs w:val="18"/>
      </w:rPr>
      <w:t xml:space="preserve"> </w:t>
    </w:r>
    <w:r>
      <w:rPr>
        <w:rFonts w:ascii="Calibri" w:hAnsi="Calibri" w:eastAsia="Calibri" w:cs="Calibri"/>
        <w:spacing w:val="-5"/>
        <w:sz w:val="18"/>
        <w:szCs w:val="18"/>
      </w:rPr>
      <w:t>57</w:t>
    </w:r>
    <w:r>
      <w:rPr>
        <w:rFonts w:ascii="Calibri" w:hAnsi="Calibri" w:eastAsia="Calibri" w:cs="Calibri"/>
        <w:spacing w:val="9"/>
        <w:sz w:val="18"/>
        <w:szCs w:val="18"/>
      </w:rPr>
      <w:t xml:space="preserve">  </w:t>
    </w:r>
    <w:r>
      <w:rPr>
        <w:rFonts w:ascii="宋体" w:hAnsi="宋体" w:eastAsia="宋体" w:cs="宋体"/>
        <w:spacing w:val="-5"/>
        <w:sz w:val="18"/>
        <w:szCs w:val="18"/>
      </w:rPr>
      <w:t>页</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AD1E04">
    <w:pPr>
      <w:spacing w:line="209" w:lineRule="auto"/>
      <w:ind w:left="4561"/>
      <w:rPr>
        <w:rFonts w:ascii="宋体" w:hAnsi="宋体" w:eastAsia="宋体" w:cs="宋体"/>
        <w:sz w:val="18"/>
        <w:szCs w:val="18"/>
      </w:rPr>
    </w:pPr>
    <w:r>
      <w:rPr>
        <w:rFonts w:ascii="宋体" w:hAnsi="宋体" w:eastAsia="宋体" w:cs="宋体"/>
        <w:spacing w:val="-5"/>
        <w:sz w:val="18"/>
        <w:szCs w:val="18"/>
      </w:rPr>
      <w:t>第</w:t>
    </w:r>
    <w:r>
      <w:rPr>
        <w:rFonts w:ascii="宋体" w:hAnsi="宋体" w:eastAsia="宋体" w:cs="宋体"/>
        <w:spacing w:val="13"/>
        <w:sz w:val="18"/>
        <w:szCs w:val="18"/>
      </w:rPr>
      <w:t xml:space="preserve"> </w:t>
    </w:r>
    <w:r>
      <w:rPr>
        <w:rFonts w:ascii="Calibri" w:hAnsi="Calibri" w:eastAsia="Calibri" w:cs="Calibri"/>
        <w:spacing w:val="-5"/>
        <w:sz w:val="18"/>
        <w:szCs w:val="18"/>
      </w:rPr>
      <w:t>58</w:t>
    </w:r>
    <w:r>
      <w:rPr>
        <w:rFonts w:ascii="Calibri" w:hAnsi="Calibri" w:eastAsia="Calibri" w:cs="Calibri"/>
        <w:spacing w:val="9"/>
        <w:sz w:val="18"/>
        <w:szCs w:val="18"/>
      </w:rPr>
      <w:t xml:space="preserve">  </w:t>
    </w:r>
    <w:r>
      <w:rPr>
        <w:rFonts w:ascii="宋体" w:hAnsi="宋体" w:eastAsia="宋体" w:cs="宋体"/>
        <w:spacing w:val="-5"/>
        <w:sz w:val="18"/>
        <w:szCs w:val="18"/>
      </w:rPr>
      <w:t>页</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CD74B5">
    <w:pPr>
      <w:spacing w:line="209" w:lineRule="auto"/>
      <w:ind w:left="4561"/>
      <w:rPr>
        <w:rFonts w:ascii="宋体" w:hAnsi="宋体" w:eastAsia="宋体" w:cs="宋体"/>
        <w:sz w:val="18"/>
        <w:szCs w:val="18"/>
      </w:rPr>
    </w:pPr>
    <w:r>
      <w:rPr>
        <w:rFonts w:ascii="宋体" w:hAnsi="宋体" w:eastAsia="宋体" w:cs="宋体"/>
        <w:spacing w:val="-5"/>
        <w:sz w:val="18"/>
        <w:szCs w:val="18"/>
      </w:rPr>
      <w:t>第</w:t>
    </w:r>
    <w:r>
      <w:rPr>
        <w:rFonts w:ascii="宋体" w:hAnsi="宋体" w:eastAsia="宋体" w:cs="宋体"/>
        <w:spacing w:val="13"/>
        <w:sz w:val="18"/>
        <w:szCs w:val="18"/>
      </w:rPr>
      <w:t xml:space="preserve"> </w:t>
    </w:r>
    <w:r>
      <w:rPr>
        <w:rFonts w:ascii="Calibri" w:hAnsi="Calibri" w:eastAsia="Calibri" w:cs="Calibri"/>
        <w:spacing w:val="-5"/>
        <w:sz w:val="18"/>
        <w:szCs w:val="18"/>
      </w:rPr>
      <w:t>59</w:t>
    </w:r>
    <w:r>
      <w:rPr>
        <w:rFonts w:ascii="Calibri" w:hAnsi="Calibri" w:eastAsia="Calibri" w:cs="Calibri"/>
        <w:spacing w:val="9"/>
        <w:sz w:val="18"/>
        <w:szCs w:val="18"/>
      </w:rPr>
      <w:t xml:space="preserve">  </w:t>
    </w:r>
    <w:r>
      <w:rPr>
        <w:rFonts w:ascii="宋体" w:hAnsi="宋体" w:eastAsia="宋体" w:cs="宋体"/>
        <w:spacing w:val="-5"/>
        <w:sz w:val="18"/>
        <w:szCs w:val="18"/>
      </w:rPr>
      <w:t>页</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40387D">
    <w:pPr>
      <w:spacing w:line="209" w:lineRule="auto"/>
      <w:ind w:left="4755"/>
      <w:rPr>
        <w:rFonts w:ascii="宋体" w:hAnsi="宋体" w:eastAsia="宋体" w:cs="宋体"/>
        <w:sz w:val="18"/>
        <w:szCs w:val="18"/>
      </w:rPr>
    </w:pPr>
    <w:r>
      <w:rPr>
        <w:rFonts w:ascii="宋体" w:hAnsi="宋体" w:eastAsia="宋体" w:cs="宋体"/>
        <w:spacing w:val="-5"/>
        <w:sz w:val="18"/>
        <w:szCs w:val="18"/>
      </w:rPr>
      <w:t>第</w:t>
    </w:r>
    <w:r>
      <w:rPr>
        <w:rFonts w:ascii="宋体" w:hAnsi="宋体" w:eastAsia="宋体" w:cs="宋体"/>
        <w:spacing w:val="13"/>
        <w:sz w:val="18"/>
        <w:szCs w:val="18"/>
      </w:rPr>
      <w:t xml:space="preserve"> </w:t>
    </w:r>
    <w:r>
      <w:rPr>
        <w:rFonts w:ascii="Calibri" w:hAnsi="Calibri" w:eastAsia="Calibri" w:cs="Calibri"/>
        <w:spacing w:val="-5"/>
        <w:sz w:val="18"/>
        <w:szCs w:val="18"/>
      </w:rPr>
      <w:t>60</w:t>
    </w:r>
    <w:r>
      <w:rPr>
        <w:rFonts w:ascii="Calibri" w:hAnsi="Calibri" w:eastAsia="Calibri" w:cs="Calibri"/>
        <w:spacing w:val="9"/>
        <w:sz w:val="18"/>
        <w:szCs w:val="18"/>
      </w:rPr>
      <w:t xml:space="preserve">  </w:t>
    </w:r>
    <w:r>
      <w:rPr>
        <w:rFonts w:ascii="宋体" w:hAnsi="宋体" w:eastAsia="宋体" w:cs="宋体"/>
        <w:spacing w:val="-5"/>
        <w:sz w:val="18"/>
        <w:szCs w:val="18"/>
      </w:rPr>
      <w:t>页</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6C1E49">
    <w:pPr>
      <w:spacing w:line="209" w:lineRule="auto"/>
      <w:ind w:left="4141"/>
      <w:rPr>
        <w:rFonts w:ascii="宋体" w:hAnsi="宋体" w:eastAsia="宋体" w:cs="宋体"/>
        <w:sz w:val="18"/>
        <w:szCs w:val="18"/>
      </w:rPr>
    </w:pPr>
    <w:r>
      <w:rPr>
        <w:rFonts w:ascii="宋体" w:hAnsi="宋体" w:eastAsia="宋体" w:cs="宋体"/>
        <w:spacing w:val="-5"/>
        <w:sz w:val="18"/>
        <w:szCs w:val="18"/>
      </w:rPr>
      <w:t>第</w:t>
    </w:r>
    <w:r>
      <w:rPr>
        <w:rFonts w:ascii="宋体" w:hAnsi="宋体" w:eastAsia="宋体" w:cs="宋体"/>
        <w:spacing w:val="13"/>
        <w:sz w:val="18"/>
        <w:szCs w:val="18"/>
      </w:rPr>
      <w:t xml:space="preserve"> </w:t>
    </w:r>
    <w:r>
      <w:rPr>
        <w:rFonts w:ascii="Calibri" w:hAnsi="Calibri" w:eastAsia="Calibri" w:cs="Calibri"/>
        <w:spacing w:val="-5"/>
        <w:sz w:val="18"/>
        <w:szCs w:val="18"/>
      </w:rPr>
      <w:t>61</w:t>
    </w:r>
    <w:r>
      <w:rPr>
        <w:rFonts w:ascii="Calibri" w:hAnsi="Calibri" w:eastAsia="Calibri" w:cs="Calibri"/>
        <w:spacing w:val="9"/>
        <w:sz w:val="18"/>
        <w:szCs w:val="18"/>
      </w:rPr>
      <w:t xml:space="preserve">  </w:t>
    </w:r>
    <w:r>
      <w:rPr>
        <w:rFonts w:ascii="宋体" w:hAnsi="宋体" w:eastAsia="宋体" w:cs="宋体"/>
        <w:spacing w:val="-5"/>
        <w:sz w:val="18"/>
        <w:szCs w:val="18"/>
      </w:rPr>
      <w:t>页</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3928FA">
    <w:pPr>
      <w:spacing w:line="209" w:lineRule="auto"/>
      <w:ind w:left="4739"/>
      <w:rPr>
        <w:rFonts w:ascii="宋体" w:hAnsi="宋体" w:eastAsia="宋体" w:cs="宋体"/>
        <w:sz w:val="18"/>
        <w:szCs w:val="18"/>
      </w:rPr>
    </w:pPr>
    <w:r>
      <w:rPr>
        <w:rFonts w:ascii="宋体" w:hAnsi="宋体" w:eastAsia="宋体" w:cs="宋体"/>
        <w:spacing w:val="-5"/>
        <w:sz w:val="18"/>
        <w:szCs w:val="18"/>
      </w:rPr>
      <w:t>第</w:t>
    </w:r>
    <w:r>
      <w:rPr>
        <w:rFonts w:ascii="宋体" w:hAnsi="宋体" w:eastAsia="宋体" w:cs="宋体"/>
        <w:spacing w:val="13"/>
        <w:sz w:val="18"/>
        <w:szCs w:val="18"/>
      </w:rPr>
      <w:t xml:space="preserve"> </w:t>
    </w:r>
    <w:r>
      <w:rPr>
        <w:rFonts w:ascii="Calibri" w:hAnsi="Calibri" w:eastAsia="Calibri" w:cs="Calibri"/>
        <w:spacing w:val="-5"/>
        <w:sz w:val="18"/>
        <w:szCs w:val="18"/>
      </w:rPr>
      <w:t>62</w:t>
    </w:r>
    <w:r>
      <w:rPr>
        <w:rFonts w:ascii="Calibri" w:hAnsi="Calibri" w:eastAsia="Calibri" w:cs="Calibri"/>
        <w:spacing w:val="9"/>
        <w:sz w:val="18"/>
        <w:szCs w:val="18"/>
      </w:rPr>
      <w:t xml:space="preserve">  </w:t>
    </w:r>
    <w:r>
      <w:rPr>
        <w:rFonts w:ascii="宋体" w:hAnsi="宋体" w:eastAsia="宋体" w:cs="宋体"/>
        <w:spacing w:val="-5"/>
        <w:sz w:val="18"/>
        <w:szCs w:val="18"/>
      </w:rPr>
      <w:t>页</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378AAF">
    <w:pPr>
      <w:spacing w:line="209" w:lineRule="auto"/>
      <w:ind w:left="4577"/>
      <w:rPr>
        <w:rFonts w:ascii="宋体" w:hAnsi="宋体" w:eastAsia="宋体" w:cs="宋体"/>
        <w:sz w:val="18"/>
        <w:szCs w:val="18"/>
      </w:rPr>
    </w:pPr>
    <w:r>
      <w:rPr>
        <w:rFonts w:ascii="宋体" w:hAnsi="宋体" w:eastAsia="宋体" w:cs="宋体"/>
        <w:spacing w:val="-5"/>
        <w:sz w:val="18"/>
        <w:szCs w:val="18"/>
      </w:rPr>
      <w:t>第</w:t>
    </w:r>
    <w:r>
      <w:rPr>
        <w:rFonts w:ascii="宋体" w:hAnsi="宋体" w:eastAsia="宋体" w:cs="宋体"/>
        <w:spacing w:val="13"/>
        <w:sz w:val="18"/>
        <w:szCs w:val="18"/>
      </w:rPr>
      <w:t xml:space="preserve"> </w:t>
    </w:r>
    <w:r>
      <w:rPr>
        <w:rFonts w:ascii="Calibri" w:hAnsi="Calibri" w:eastAsia="Calibri" w:cs="Calibri"/>
        <w:spacing w:val="-5"/>
        <w:sz w:val="18"/>
        <w:szCs w:val="18"/>
      </w:rPr>
      <w:t>63</w:t>
    </w:r>
    <w:r>
      <w:rPr>
        <w:rFonts w:ascii="Calibri" w:hAnsi="Calibri" w:eastAsia="Calibri" w:cs="Calibri"/>
        <w:spacing w:val="9"/>
        <w:sz w:val="18"/>
        <w:szCs w:val="18"/>
      </w:rPr>
      <w:t xml:space="preserve">  </w:t>
    </w:r>
    <w:r>
      <w:rPr>
        <w:rFonts w:ascii="宋体" w:hAnsi="宋体" w:eastAsia="宋体" w:cs="宋体"/>
        <w:spacing w:val="-5"/>
        <w:sz w:val="18"/>
        <w:szCs w:val="18"/>
      </w:rPr>
      <w:t>页</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F0AEBB">
    <w:pPr>
      <w:spacing w:line="209" w:lineRule="auto"/>
      <w:ind w:left="4681"/>
      <w:rPr>
        <w:rFonts w:ascii="宋体" w:hAnsi="宋体" w:eastAsia="宋体" w:cs="宋体"/>
        <w:sz w:val="18"/>
        <w:szCs w:val="18"/>
      </w:rPr>
    </w:pPr>
    <w:r>
      <w:rPr>
        <w:rFonts w:ascii="宋体" w:hAnsi="宋体" w:eastAsia="宋体" w:cs="宋体"/>
        <w:spacing w:val="-5"/>
        <w:sz w:val="18"/>
        <w:szCs w:val="18"/>
      </w:rPr>
      <w:t>第</w:t>
    </w:r>
    <w:r>
      <w:rPr>
        <w:rFonts w:ascii="宋体" w:hAnsi="宋体" w:eastAsia="宋体" w:cs="宋体"/>
        <w:spacing w:val="13"/>
        <w:sz w:val="18"/>
        <w:szCs w:val="18"/>
      </w:rPr>
      <w:t xml:space="preserve"> </w:t>
    </w:r>
    <w:r>
      <w:rPr>
        <w:rFonts w:ascii="Calibri" w:hAnsi="Calibri" w:eastAsia="Calibri" w:cs="Calibri"/>
        <w:spacing w:val="-5"/>
        <w:sz w:val="18"/>
        <w:szCs w:val="18"/>
      </w:rPr>
      <w:t>64</w:t>
    </w:r>
    <w:r>
      <w:rPr>
        <w:rFonts w:ascii="Calibri" w:hAnsi="Calibri" w:eastAsia="Calibri" w:cs="Calibri"/>
        <w:spacing w:val="9"/>
        <w:sz w:val="18"/>
        <w:szCs w:val="18"/>
      </w:rPr>
      <w:t xml:space="preserve">  </w:t>
    </w:r>
    <w:r>
      <w:rPr>
        <w:rFonts w:ascii="宋体" w:hAnsi="宋体" w:eastAsia="宋体" w:cs="宋体"/>
        <w:spacing w:val="-5"/>
        <w:sz w:val="18"/>
        <w:szCs w:val="18"/>
      </w:rPr>
      <w:t>页</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2AA0EF">
    <w:pPr>
      <w:spacing w:line="209" w:lineRule="auto"/>
      <w:ind w:left="4880"/>
      <w:rPr>
        <w:rFonts w:ascii="宋体" w:hAnsi="宋体" w:eastAsia="宋体" w:cs="宋体"/>
        <w:sz w:val="18"/>
        <w:szCs w:val="18"/>
      </w:rPr>
    </w:pPr>
    <w:r>
      <w:rPr>
        <w:rFonts w:ascii="宋体" w:hAnsi="宋体" w:eastAsia="宋体" w:cs="宋体"/>
        <w:spacing w:val="-5"/>
        <w:sz w:val="18"/>
        <w:szCs w:val="18"/>
      </w:rPr>
      <w:t>第</w:t>
    </w:r>
    <w:r>
      <w:rPr>
        <w:rFonts w:ascii="宋体" w:hAnsi="宋体" w:eastAsia="宋体" w:cs="宋体"/>
        <w:spacing w:val="13"/>
        <w:sz w:val="18"/>
        <w:szCs w:val="18"/>
      </w:rPr>
      <w:t xml:space="preserve"> </w:t>
    </w:r>
    <w:r>
      <w:rPr>
        <w:rFonts w:ascii="Calibri" w:hAnsi="Calibri" w:eastAsia="Calibri" w:cs="Calibri"/>
        <w:spacing w:val="-5"/>
        <w:sz w:val="18"/>
        <w:szCs w:val="18"/>
      </w:rPr>
      <w:t>65</w:t>
    </w:r>
    <w:r>
      <w:rPr>
        <w:rFonts w:ascii="Calibri" w:hAnsi="Calibri" w:eastAsia="Calibri" w:cs="Calibri"/>
        <w:spacing w:val="9"/>
        <w:sz w:val="18"/>
        <w:szCs w:val="18"/>
      </w:rPr>
      <w:t xml:space="preserve">  </w:t>
    </w:r>
    <w:r>
      <w:rPr>
        <w:rFonts w:ascii="宋体" w:hAnsi="宋体" w:eastAsia="宋体" w:cs="宋体"/>
        <w:spacing w:val="-5"/>
        <w:sz w:val="18"/>
        <w:szCs w:val="18"/>
      </w:rPr>
      <w:t>页</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42E476">
    <w:pPr>
      <w:spacing w:line="209" w:lineRule="auto"/>
      <w:ind w:left="4681"/>
      <w:rPr>
        <w:rFonts w:ascii="宋体" w:hAnsi="宋体" w:eastAsia="宋体" w:cs="宋体"/>
        <w:sz w:val="18"/>
        <w:szCs w:val="18"/>
      </w:rPr>
    </w:pPr>
    <w:r>
      <w:rPr>
        <w:rFonts w:ascii="宋体" w:hAnsi="宋体" w:eastAsia="宋体" w:cs="宋体"/>
        <w:spacing w:val="-5"/>
        <w:sz w:val="18"/>
        <w:szCs w:val="18"/>
      </w:rPr>
      <w:t>第</w:t>
    </w:r>
    <w:r>
      <w:rPr>
        <w:rFonts w:ascii="宋体" w:hAnsi="宋体" w:eastAsia="宋体" w:cs="宋体"/>
        <w:spacing w:val="13"/>
        <w:sz w:val="18"/>
        <w:szCs w:val="18"/>
      </w:rPr>
      <w:t xml:space="preserve"> </w:t>
    </w:r>
    <w:r>
      <w:rPr>
        <w:rFonts w:ascii="Calibri" w:hAnsi="Calibri" w:eastAsia="Calibri" w:cs="Calibri"/>
        <w:spacing w:val="-5"/>
        <w:sz w:val="18"/>
        <w:szCs w:val="18"/>
      </w:rPr>
      <w:t>66</w:t>
    </w:r>
    <w:r>
      <w:rPr>
        <w:rFonts w:ascii="Calibri" w:hAnsi="Calibri" w:eastAsia="Calibri" w:cs="Calibri"/>
        <w:spacing w:val="9"/>
        <w:sz w:val="18"/>
        <w:szCs w:val="18"/>
      </w:rPr>
      <w:t xml:space="preserve">  </w:t>
    </w:r>
    <w:r>
      <w:rPr>
        <w:rFonts w:ascii="宋体" w:hAnsi="宋体" w:eastAsia="宋体" w:cs="宋体"/>
        <w:spacing w:val="-5"/>
        <w:sz w:val="18"/>
        <w:szCs w:val="18"/>
      </w:rPr>
      <w:t>页</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3C9B54">
    <w:pPr>
      <w:spacing w:line="209" w:lineRule="auto"/>
      <w:ind w:left="4084"/>
      <w:rPr>
        <w:rFonts w:ascii="宋体" w:hAnsi="宋体" w:eastAsia="宋体" w:cs="宋体"/>
        <w:sz w:val="18"/>
        <w:szCs w:val="18"/>
      </w:rPr>
    </w:pPr>
    <w:r>
      <w:rPr>
        <w:rFonts w:ascii="宋体" w:hAnsi="宋体" w:eastAsia="宋体" w:cs="宋体"/>
        <w:spacing w:val="-5"/>
        <w:sz w:val="18"/>
        <w:szCs w:val="18"/>
      </w:rPr>
      <w:t>第</w:t>
    </w:r>
    <w:r>
      <w:rPr>
        <w:rFonts w:ascii="宋体" w:hAnsi="宋体" w:eastAsia="宋体" w:cs="宋体"/>
        <w:spacing w:val="13"/>
        <w:sz w:val="18"/>
        <w:szCs w:val="18"/>
      </w:rPr>
      <w:t xml:space="preserve"> </w:t>
    </w:r>
    <w:r>
      <w:rPr>
        <w:rFonts w:ascii="Calibri" w:hAnsi="Calibri" w:eastAsia="Calibri" w:cs="Calibri"/>
        <w:spacing w:val="-5"/>
        <w:sz w:val="18"/>
        <w:szCs w:val="18"/>
      </w:rPr>
      <w:t>67</w:t>
    </w:r>
    <w:r>
      <w:rPr>
        <w:rFonts w:ascii="Calibri" w:hAnsi="Calibri" w:eastAsia="Calibri" w:cs="Calibri"/>
        <w:spacing w:val="9"/>
        <w:sz w:val="18"/>
        <w:szCs w:val="18"/>
      </w:rPr>
      <w:t xml:space="preserve">  </w:t>
    </w:r>
    <w:r>
      <w:rPr>
        <w:rFonts w:ascii="宋体" w:hAnsi="宋体" w:eastAsia="宋体" w:cs="宋体"/>
        <w:spacing w:val="-5"/>
        <w:sz w:val="18"/>
        <w:szCs w:val="18"/>
      </w:rPr>
      <w:t>页</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1F699D">
    <w:pPr>
      <w:spacing w:line="209" w:lineRule="auto"/>
      <w:ind w:left="4681"/>
      <w:rPr>
        <w:rFonts w:ascii="宋体" w:hAnsi="宋体" w:eastAsia="宋体" w:cs="宋体"/>
        <w:sz w:val="18"/>
        <w:szCs w:val="18"/>
      </w:rPr>
    </w:pPr>
    <w:r>
      <w:rPr>
        <w:rFonts w:ascii="宋体" w:hAnsi="宋体" w:eastAsia="宋体" w:cs="宋体"/>
        <w:spacing w:val="-5"/>
        <w:sz w:val="18"/>
        <w:szCs w:val="18"/>
      </w:rPr>
      <w:t>第</w:t>
    </w:r>
    <w:r>
      <w:rPr>
        <w:rFonts w:ascii="宋体" w:hAnsi="宋体" w:eastAsia="宋体" w:cs="宋体"/>
        <w:spacing w:val="13"/>
        <w:sz w:val="18"/>
        <w:szCs w:val="18"/>
      </w:rPr>
      <w:t xml:space="preserve"> </w:t>
    </w:r>
    <w:r>
      <w:rPr>
        <w:rFonts w:ascii="Calibri" w:hAnsi="Calibri" w:eastAsia="Calibri" w:cs="Calibri"/>
        <w:spacing w:val="-5"/>
        <w:sz w:val="18"/>
        <w:szCs w:val="18"/>
      </w:rPr>
      <w:t>68</w:t>
    </w:r>
    <w:r>
      <w:rPr>
        <w:rFonts w:ascii="Calibri" w:hAnsi="Calibri" w:eastAsia="Calibri" w:cs="Calibri"/>
        <w:spacing w:val="9"/>
        <w:sz w:val="18"/>
        <w:szCs w:val="18"/>
      </w:rPr>
      <w:t xml:space="preserve">  </w:t>
    </w:r>
    <w:r>
      <w:rPr>
        <w:rFonts w:ascii="宋体" w:hAnsi="宋体" w:eastAsia="宋体" w:cs="宋体"/>
        <w:spacing w:val="-5"/>
        <w:sz w:val="18"/>
        <w:szCs w:val="18"/>
      </w:rPr>
      <w:t>页</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03262B">
    <w:pPr>
      <w:spacing w:line="209" w:lineRule="auto"/>
      <w:ind w:left="4560"/>
      <w:rPr>
        <w:rFonts w:ascii="宋体" w:hAnsi="宋体" w:eastAsia="宋体" w:cs="宋体"/>
        <w:sz w:val="18"/>
        <w:szCs w:val="18"/>
      </w:rPr>
    </w:pPr>
    <w:r>
      <w:rPr>
        <w:rFonts w:ascii="宋体" w:hAnsi="宋体" w:eastAsia="宋体" w:cs="宋体"/>
        <w:spacing w:val="-5"/>
        <w:sz w:val="18"/>
        <w:szCs w:val="18"/>
      </w:rPr>
      <w:t>第</w:t>
    </w:r>
    <w:r>
      <w:rPr>
        <w:rFonts w:ascii="宋体" w:hAnsi="宋体" w:eastAsia="宋体" w:cs="宋体"/>
        <w:spacing w:val="13"/>
        <w:sz w:val="18"/>
        <w:szCs w:val="18"/>
      </w:rPr>
      <w:t xml:space="preserve"> </w:t>
    </w:r>
    <w:r>
      <w:rPr>
        <w:rFonts w:ascii="Calibri" w:hAnsi="Calibri" w:eastAsia="Calibri" w:cs="Calibri"/>
        <w:spacing w:val="-5"/>
        <w:sz w:val="18"/>
        <w:szCs w:val="18"/>
      </w:rPr>
      <w:t>69</w:t>
    </w:r>
    <w:r>
      <w:rPr>
        <w:rFonts w:ascii="Calibri" w:hAnsi="Calibri" w:eastAsia="Calibri" w:cs="Calibri"/>
        <w:spacing w:val="9"/>
        <w:sz w:val="18"/>
        <w:szCs w:val="18"/>
      </w:rPr>
      <w:t xml:space="preserve">  </w:t>
    </w:r>
    <w:r>
      <w:rPr>
        <w:rFonts w:ascii="宋体" w:hAnsi="宋体" w:eastAsia="宋体" w:cs="宋体"/>
        <w:spacing w:val="-5"/>
        <w:sz w:val="18"/>
        <w:szCs w:val="18"/>
      </w:rPr>
      <w:t>页</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9CF141">
    <w:pPr>
      <w:spacing w:line="209" w:lineRule="auto"/>
      <w:ind w:left="4561"/>
      <w:rPr>
        <w:rFonts w:ascii="宋体" w:hAnsi="宋体" w:eastAsia="宋体" w:cs="宋体"/>
        <w:sz w:val="18"/>
        <w:szCs w:val="18"/>
      </w:rPr>
    </w:pPr>
    <w:r>
      <w:rPr>
        <w:rFonts w:ascii="宋体" w:hAnsi="宋体" w:eastAsia="宋体" w:cs="宋体"/>
        <w:spacing w:val="-4"/>
        <w:sz w:val="18"/>
        <w:szCs w:val="18"/>
      </w:rPr>
      <w:t>第</w:t>
    </w:r>
    <w:r>
      <w:rPr>
        <w:rFonts w:ascii="宋体" w:hAnsi="宋体" w:eastAsia="宋体" w:cs="宋体"/>
        <w:spacing w:val="9"/>
        <w:sz w:val="18"/>
        <w:szCs w:val="18"/>
      </w:rPr>
      <w:t xml:space="preserve"> </w:t>
    </w:r>
    <w:r>
      <w:rPr>
        <w:rFonts w:ascii="Calibri" w:hAnsi="Calibri" w:eastAsia="Calibri" w:cs="Calibri"/>
        <w:spacing w:val="-4"/>
        <w:sz w:val="18"/>
        <w:szCs w:val="18"/>
      </w:rPr>
      <w:t>70</w:t>
    </w:r>
    <w:r>
      <w:rPr>
        <w:rFonts w:ascii="Calibri" w:hAnsi="Calibri" w:eastAsia="Calibri" w:cs="Calibri"/>
        <w:spacing w:val="9"/>
        <w:sz w:val="18"/>
        <w:szCs w:val="18"/>
      </w:rPr>
      <w:t xml:space="preserve">  </w:t>
    </w:r>
    <w:r>
      <w:rPr>
        <w:rFonts w:ascii="宋体" w:hAnsi="宋体" w:eastAsia="宋体" w:cs="宋体"/>
        <w:spacing w:val="-4"/>
        <w:sz w:val="18"/>
        <w:szCs w:val="18"/>
      </w:rPr>
      <w:t>页</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F0B47C">
    <w:pPr>
      <w:spacing w:line="209" w:lineRule="auto"/>
      <w:ind w:left="4681"/>
      <w:rPr>
        <w:rFonts w:ascii="宋体" w:hAnsi="宋体" w:eastAsia="宋体" w:cs="宋体"/>
        <w:sz w:val="18"/>
        <w:szCs w:val="18"/>
      </w:rPr>
    </w:pPr>
    <w:r>
      <w:rPr>
        <w:rFonts w:ascii="宋体" w:hAnsi="宋体" w:eastAsia="宋体" w:cs="宋体"/>
        <w:spacing w:val="-4"/>
        <w:sz w:val="18"/>
        <w:szCs w:val="18"/>
      </w:rPr>
      <w:t>第</w:t>
    </w:r>
    <w:r>
      <w:rPr>
        <w:rFonts w:ascii="宋体" w:hAnsi="宋体" w:eastAsia="宋体" w:cs="宋体"/>
        <w:spacing w:val="9"/>
        <w:sz w:val="18"/>
        <w:szCs w:val="18"/>
      </w:rPr>
      <w:t xml:space="preserve"> </w:t>
    </w:r>
    <w:r>
      <w:rPr>
        <w:rFonts w:ascii="Calibri" w:hAnsi="Calibri" w:eastAsia="Calibri" w:cs="Calibri"/>
        <w:spacing w:val="-4"/>
        <w:sz w:val="18"/>
        <w:szCs w:val="18"/>
      </w:rPr>
      <w:t>71</w:t>
    </w:r>
    <w:r>
      <w:rPr>
        <w:rFonts w:ascii="Calibri" w:hAnsi="Calibri" w:eastAsia="Calibri" w:cs="Calibri"/>
        <w:spacing w:val="9"/>
        <w:sz w:val="18"/>
        <w:szCs w:val="18"/>
      </w:rPr>
      <w:t xml:space="preserve">  </w:t>
    </w:r>
    <w:r>
      <w:rPr>
        <w:rFonts w:ascii="宋体" w:hAnsi="宋体" w:eastAsia="宋体" w:cs="宋体"/>
        <w:spacing w:val="-4"/>
        <w:sz w:val="18"/>
        <w:szCs w:val="18"/>
      </w:rPr>
      <w:t>页</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741B24">
    <w:pPr>
      <w:spacing w:line="209" w:lineRule="auto"/>
      <w:ind w:left="4554"/>
      <w:rPr>
        <w:rFonts w:ascii="宋体" w:hAnsi="宋体" w:eastAsia="宋体" w:cs="宋体"/>
        <w:sz w:val="18"/>
        <w:szCs w:val="18"/>
      </w:rPr>
    </w:pPr>
    <w:r>
      <w:rPr>
        <w:rFonts w:ascii="宋体" w:hAnsi="宋体" w:eastAsia="宋体" w:cs="宋体"/>
        <w:spacing w:val="-4"/>
        <w:sz w:val="18"/>
        <w:szCs w:val="18"/>
      </w:rPr>
      <w:t>第</w:t>
    </w:r>
    <w:r>
      <w:rPr>
        <w:rFonts w:ascii="宋体" w:hAnsi="宋体" w:eastAsia="宋体" w:cs="宋体"/>
        <w:spacing w:val="9"/>
        <w:sz w:val="18"/>
        <w:szCs w:val="18"/>
      </w:rPr>
      <w:t xml:space="preserve"> </w:t>
    </w:r>
    <w:r>
      <w:rPr>
        <w:rFonts w:ascii="Calibri" w:hAnsi="Calibri" w:eastAsia="Calibri" w:cs="Calibri"/>
        <w:spacing w:val="-4"/>
        <w:sz w:val="18"/>
        <w:szCs w:val="18"/>
      </w:rPr>
      <w:t>72</w:t>
    </w:r>
    <w:r>
      <w:rPr>
        <w:rFonts w:ascii="Calibri" w:hAnsi="Calibri" w:eastAsia="Calibri" w:cs="Calibri"/>
        <w:spacing w:val="9"/>
        <w:sz w:val="18"/>
        <w:szCs w:val="18"/>
      </w:rPr>
      <w:t xml:space="preserve">  </w:t>
    </w:r>
    <w:r>
      <w:rPr>
        <w:rFonts w:ascii="宋体" w:hAnsi="宋体" w:eastAsia="宋体" w:cs="宋体"/>
        <w:spacing w:val="-4"/>
        <w:sz w:val="18"/>
        <w:szCs w:val="18"/>
      </w:rPr>
      <w:t>页</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4BFA7B">
    <w:pPr>
      <w:spacing w:line="209" w:lineRule="auto"/>
      <w:ind w:left="4561"/>
      <w:rPr>
        <w:rFonts w:ascii="宋体" w:hAnsi="宋体" w:eastAsia="宋体" w:cs="宋体"/>
        <w:sz w:val="18"/>
        <w:szCs w:val="18"/>
      </w:rPr>
    </w:pPr>
    <w:r>
      <w:rPr>
        <w:rFonts w:ascii="宋体" w:hAnsi="宋体" w:eastAsia="宋体" w:cs="宋体"/>
        <w:spacing w:val="-4"/>
        <w:sz w:val="18"/>
        <w:szCs w:val="18"/>
      </w:rPr>
      <w:t>第</w:t>
    </w:r>
    <w:r>
      <w:rPr>
        <w:rFonts w:ascii="宋体" w:hAnsi="宋体" w:eastAsia="宋体" w:cs="宋体"/>
        <w:spacing w:val="9"/>
        <w:sz w:val="18"/>
        <w:szCs w:val="18"/>
      </w:rPr>
      <w:t xml:space="preserve"> </w:t>
    </w:r>
    <w:r>
      <w:rPr>
        <w:rFonts w:ascii="Calibri" w:hAnsi="Calibri" w:eastAsia="Calibri" w:cs="Calibri"/>
        <w:spacing w:val="-4"/>
        <w:sz w:val="18"/>
        <w:szCs w:val="18"/>
      </w:rPr>
      <w:t>73</w:t>
    </w:r>
    <w:r>
      <w:rPr>
        <w:rFonts w:ascii="Calibri" w:hAnsi="Calibri" w:eastAsia="Calibri" w:cs="Calibri"/>
        <w:spacing w:val="9"/>
        <w:sz w:val="18"/>
        <w:szCs w:val="18"/>
      </w:rPr>
      <w:t xml:space="preserve">  </w:t>
    </w:r>
    <w:r>
      <w:rPr>
        <w:rFonts w:ascii="宋体" w:hAnsi="宋体" w:eastAsia="宋体" w:cs="宋体"/>
        <w:spacing w:val="-4"/>
        <w:sz w:val="18"/>
        <w:szCs w:val="18"/>
      </w:rPr>
      <w:t>页</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F692F8">
    <w:pPr>
      <w:spacing w:line="209" w:lineRule="auto"/>
      <w:ind w:left="4560"/>
      <w:rPr>
        <w:rFonts w:ascii="宋体" w:hAnsi="宋体" w:eastAsia="宋体" w:cs="宋体"/>
        <w:sz w:val="18"/>
        <w:szCs w:val="18"/>
      </w:rPr>
    </w:pPr>
    <w:r>
      <w:rPr>
        <w:rFonts w:ascii="宋体" w:hAnsi="宋体" w:eastAsia="宋体" w:cs="宋体"/>
        <w:spacing w:val="-4"/>
        <w:sz w:val="18"/>
        <w:szCs w:val="18"/>
      </w:rPr>
      <w:t>第</w:t>
    </w:r>
    <w:r>
      <w:rPr>
        <w:rFonts w:ascii="宋体" w:hAnsi="宋体" w:eastAsia="宋体" w:cs="宋体"/>
        <w:spacing w:val="9"/>
        <w:sz w:val="18"/>
        <w:szCs w:val="18"/>
      </w:rPr>
      <w:t xml:space="preserve"> </w:t>
    </w:r>
    <w:r>
      <w:rPr>
        <w:rFonts w:ascii="Calibri" w:hAnsi="Calibri" w:eastAsia="Calibri" w:cs="Calibri"/>
        <w:spacing w:val="-4"/>
        <w:sz w:val="18"/>
        <w:szCs w:val="18"/>
      </w:rPr>
      <w:t>74</w:t>
    </w:r>
    <w:r>
      <w:rPr>
        <w:rFonts w:ascii="Calibri" w:hAnsi="Calibri" w:eastAsia="Calibri" w:cs="Calibri"/>
        <w:spacing w:val="9"/>
        <w:sz w:val="18"/>
        <w:szCs w:val="18"/>
      </w:rPr>
      <w:t xml:space="preserve">  </w:t>
    </w:r>
    <w:r>
      <w:rPr>
        <w:rFonts w:ascii="宋体" w:hAnsi="宋体" w:eastAsia="宋体" w:cs="宋体"/>
        <w:spacing w:val="-4"/>
        <w:sz w:val="18"/>
        <w:szCs w:val="18"/>
      </w:rPr>
      <w:t>页</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46134A">
    <w:pPr>
      <w:spacing w:line="209" w:lineRule="auto"/>
      <w:ind w:left="4560"/>
      <w:rPr>
        <w:rFonts w:ascii="宋体" w:hAnsi="宋体" w:eastAsia="宋体" w:cs="宋体"/>
        <w:sz w:val="18"/>
        <w:szCs w:val="18"/>
      </w:rPr>
    </w:pPr>
    <w:r>
      <w:rPr>
        <w:rFonts w:ascii="宋体" w:hAnsi="宋体" w:eastAsia="宋体" w:cs="宋体"/>
        <w:spacing w:val="-4"/>
        <w:sz w:val="18"/>
        <w:szCs w:val="18"/>
      </w:rPr>
      <w:t>第</w:t>
    </w:r>
    <w:r>
      <w:rPr>
        <w:rFonts w:ascii="宋体" w:hAnsi="宋体" w:eastAsia="宋体" w:cs="宋体"/>
        <w:spacing w:val="9"/>
        <w:sz w:val="18"/>
        <w:szCs w:val="18"/>
      </w:rPr>
      <w:t xml:space="preserve"> </w:t>
    </w:r>
    <w:r>
      <w:rPr>
        <w:rFonts w:ascii="Calibri" w:hAnsi="Calibri" w:eastAsia="Calibri" w:cs="Calibri"/>
        <w:spacing w:val="-4"/>
        <w:sz w:val="18"/>
        <w:szCs w:val="18"/>
      </w:rPr>
      <w:t>75</w:t>
    </w:r>
    <w:r>
      <w:rPr>
        <w:rFonts w:ascii="Calibri" w:hAnsi="Calibri" w:eastAsia="Calibri" w:cs="Calibri"/>
        <w:spacing w:val="9"/>
        <w:sz w:val="18"/>
        <w:szCs w:val="18"/>
      </w:rPr>
      <w:t xml:space="preserve">  </w:t>
    </w:r>
    <w:r>
      <w:rPr>
        <w:rFonts w:ascii="宋体" w:hAnsi="宋体" w:eastAsia="宋体" w:cs="宋体"/>
        <w:spacing w:val="-4"/>
        <w:sz w:val="18"/>
        <w:szCs w:val="18"/>
      </w:rPr>
      <w:t>页</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CAA4EE">
    <w:pPr>
      <w:pStyle w:val="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B5B06A">
    <w:pPr>
      <w:pStyle w:val="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6BC116"/>
    <w:multiLevelType w:val="singleLevel"/>
    <w:tmpl w:val="BF6BC116"/>
    <w:lvl w:ilvl="0" w:tentative="0">
      <w:start w:val="16"/>
      <w:numFmt w:val="decimal"/>
      <w:suff w:val="space"/>
      <w:lvlText w:val="%1."/>
      <w:lvlJc w:val="left"/>
    </w:lvl>
  </w:abstractNum>
  <w:abstractNum w:abstractNumId="1">
    <w:nsid w:val="C3847B35"/>
    <w:multiLevelType w:val="singleLevel"/>
    <w:tmpl w:val="C3847B35"/>
    <w:lvl w:ilvl="0" w:tentative="0">
      <w:start w:val="1"/>
      <w:numFmt w:val="decimal"/>
      <w:suff w:val="nothing"/>
      <w:lvlText w:val="%1、"/>
      <w:lvlJc w:val="left"/>
    </w:lvl>
  </w:abstractNum>
  <w:abstractNum w:abstractNumId="2">
    <w:nsid w:val="CFE7C3F8"/>
    <w:multiLevelType w:val="singleLevel"/>
    <w:tmpl w:val="CFE7C3F8"/>
    <w:lvl w:ilvl="0" w:tentative="0">
      <w:start w:val="1"/>
      <w:numFmt w:val="decimal"/>
      <w:suff w:val="nothing"/>
      <w:lvlText w:val="（%1）"/>
      <w:lvlJc w:val="left"/>
    </w:lvl>
  </w:abstractNum>
  <w:abstractNum w:abstractNumId="3">
    <w:nsid w:val="DDECD3BC"/>
    <w:multiLevelType w:val="singleLevel"/>
    <w:tmpl w:val="DDECD3BC"/>
    <w:lvl w:ilvl="0" w:tentative="0">
      <w:start w:val="6"/>
      <w:numFmt w:val="decimal"/>
      <w:suff w:val="space"/>
      <w:lvlText w:val="%1."/>
      <w:lvlJc w:val="left"/>
    </w:lvl>
  </w:abstractNum>
  <w:abstractNum w:abstractNumId="4">
    <w:nsid w:val="DE759F4B"/>
    <w:multiLevelType w:val="singleLevel"/>
    <w:tmpl w:val="DE759F4B"/>
    <w:lvl w:ilvl="0" w:tentative="0">
      <w:start w:val="2"/>
      <w:numFmt w:val="decimal"/>
      <w:suff w:val="space"/>
      <w:lvlText w:val="%1."/>
      <w:lvlJc w:val="left"/>
    </w:lvl>
  </w:abstractNum>
  <w:abstractNum w:abstractNumId="5">
    <w:nsid w:val="DEABE1DB"/>
    <w:multiLevelType w:val="singleLevel"/>
    <w:tmpl w:val="DEABE1DB"/>
    <w:lvl w:ilvl="0" w:tentative="0">
      <w:start w:val="23"/>
      <w:numFmt w:val="decimal"/>
      <w:suff w:val="space"/>
      <w:lvlText w:val="%1."/>
      <w:lvlJc w:val="left"/>
    </w:lvl>
  </w:abstractNum>
  <w:abstractNum w:abstractNumId="6">
    <w:nsid w:val="FFEFC674"/>
    <w:multiLevelType w:val="singleLevel"/>
    <w:tmpl w:val="FFEFC674"/>
    <w:lvl w:ilvl="0" w:tentative="0">
      <w:start w:val="1"/>
      <w:numFmt w:val="decimal"/>
      <w:suff w:val="nothing"/>
      <w:lvlText w:val="（%1）"/>
      <w:lvlJc w:val="left"/>
    </w:lvl>
  </w:abstractNum>
  <w:abstractNum w:abstractNumId="7">
    <w:nsid w:val="7A0F6431"/>
    <w:multiLevelType w:val="singleLevel"/>
    <w:tmpl w:val="7A0F6431"/>
    <w:lvl w:ilvl="0" w:tentative="0">
      <w:start w:val="1"/>
      <w:numFmt w:val="decimal"/>
      <w:suff w:val="space"/>
      <w:lvlText w:val="%1."/>
      <w:lvlJc w:val="left"/>
    </w:lvl>
  </w:abstractNum>
  <w:num w:numId="1">
    <w:abstractNumId w:val="1"/>
  </w:num>
  <w:num w:numId="2">
    <w:abstractNumId w:val="7"/>
  </w:num>
  <w:num w:numId="3">
    <w:abstractNumId w:val="2"/>
  </w:num>
  <w:num w:numId="4">
    <w:abstractNumId w:val="6"/>
  </w:num>
  <w:num w:numId="5">
    <w:abstractNumId w:val="4"/>
  </w:num>
  <w:num w:numId="6">
    <w:abstractNumId w:val="3"/>
  </w:num>
  <w:num w:numId="7">
    <w:abstractNumId w:val="0"/>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1"/>
  <w:embedTrueTypeFonts/>
  <w:saveSubsetFonts/>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rsids>
    <w:rsidRoot w:val="00000000"/>
    <w:rsid w:val="0900655A"/>
    <w:rsid w:val="0D663EE1"/>
    <w:rsid w:val="16DA0303"/>
    <w:rsid w:val="19B84C33"/>
    <w:rsid w:val="1C146065"/>
    <w:rsid w:val="21704500"/>
    <w:rsid w:val="2A9911DF"/>
    <w:rsid w:val="2E266EA4"/>
    <w:rsid w:val="2FC105A1"/>
    <w:rsid w:val="301F2EC4"/>
    <w:rsid w:val="32BA2CDB"/>
    <w:rsid w:val="39CE1AF2"/>
    <w:rsid w:val="39E86AFF"/>
    <w:rsid w:val="3F04207D"/>
    <w:rsid w:val="40890521"/>
    <w:rsid w:val="40E21EBC"/>
    <w:rsid w:val="43281EB6"/>
    <w:rsid w:val="505A1BA0"/>
    <w:rsid w:val="52147800"/>
    <w:rsid w:val="53990623"/>
    <w:rsid w:val="55EE0057"/>
    <w:rsid w:val="59036248"/>
    <w:rsid w:val="592B2432"/>
    <w:rsid w:val="5A8042EB"/>
    <w:rsid w:val="61236D4E"/>
    <w:rsid w:val="66A71757"/>
    <w:rsid w:val="72EC4F62"/>
    <w:rsid w:val="74FE35BE"/>
    <w:rsid w:val="75707197"/>
    <w:rsid w:val="76363E1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qFormat="1"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3">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paragraph" w:styleId="4">
    <w:name w:val="heading 2"/>
    <w:basedOn w:val="1"/>
    <w:next w:val="1"/>
    <w:qFormat/>
    <w:uiPriority w:val="0"/>
    <w:pPr>
      <w:keepNext/>
      <w:keepLines/>
      <w:spacing w:line="360" w:lineRule="auto"/>
      <w:outlineLvl w:val="1"/>
    </w:pPr>
    <w:rPr>
      <w:rFonts w:ascii="Arial" w:hAnsi="Arial"/>
      <w:b/>
      <w:bCs/>
      <w:sz w:val="24"/>
      <w:szCs w:val="32"/>
    </w:rPr>
  </w:style>
  <w:style w:type="character" w:default="1" w:styleId="13">
    <w:name w:val="Default Paragraph Font"/>
    <w:semiHidden/>
    <w:qFormat/>
    <w:uiPriority w:val="0"/>
  </w:style>
  <w:style w:type="table" w:default="1" w:styleId="12">
    <w:name w:val="Normal Table"/>
    <w:semiHidden/>
    <w:qFormat/>
    <w:uiPriority w:val="0"/>
    <w:tblPr>
      <w:tblCellMar>
        <w:top w:w="0" w:type="dxa"/>
        <w:left w:w="108" w:type="dxa"/>
        <w:bottom w:w="0" w:type="dxa"/>
        <w:right w:w="108" w:type="dxa"/>
      </w:tblCellMar>
    </w:tblPr>
  </w:style>
  <w:style w:type="paragraph" w:customStyle="1" w:styleId="2">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styleId="5">
    <w:name w:val="Body Text"/>
    <w:basedOn w:val="1"/>
    <w:next w:val="1"/>
    <w:semiHidden/>
    <w:qFormat/>
    <w:uiPriority w:val="0"/>
    <w:rPr>
      <w:rFonts w:ascii="Arial" w:hAnsi="Arial" w:eastAsia="Arial" w:cs="Arial"/>
      <w:sz w:val="21"/>
      <w:szCs w:val="21"/>
      <w:lang w:val="en-US" w:eastAsia="en-US" w:bidi="ar-SA"/>
    </w:rPr>
  </w:style>
  <w:style w:type="paragraph" w:styleId="6">
    <w:name w:val="Body Text Indent"/>
    <w:basedOn w:val="1"/>
    <w:qFormat/>
    <w:uiPriority w:val="0"/>
    <w:pPr>
      <w:spacing w:after="120"/>
      <w:ind w:left="420" w:leftChars="200"/>
    </w:pPr>
  </w:style>
  <w:style w:type="paragraph" w:styleId="7">
    <w:name w:val="Plain Text"/>
    <w:basedOn w:val="1"/>
    <w:qFormat/>
    <w:uiPriority w:val="0"/>
    <w:rPr>
      <w:rFonts w:ascii="宋体" w:hAnsi="Courier New" w:cs="Courier New"/>
      <w:szCs w:val="21"/>
    </w:rPr>
  </w:style>
  <w:style w:type="paragraph" w:styleId="8">
    <w:name w:val="footer"/>
    <w:basedOn w:val="1"/>
    <w:qFormat/>
    <w:uiPriority w:val="0"/>
    <w:pPr>
      <w:tabs>
        <w:tab w:val="center" w:pos="4153"/>
        <w:tab w:val="right" w:pos="8306"/>
      </w:tabs>
      <w:snapToGrid w:val="0"/>
      <w:jc w:val="left"/>
    </w:pPr>
    <w:rPr>
      <w:sz w:val="18"/>
    </w:rPr>
  </w:style>
  <w:style w:type="paragraph" w:styleId="9">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0">
    <w:name w:val="toc 4"/>
    <w:basedOn w:val="1"/>
    <w:next w:val="1"/>
    <w:qFormat/>
    <w:uiPriority w:val="0"/>
    <w:pPr>
      <w:tabs>
        <w:tab w:val="left" w:pos="1890"/>
        <w:tab w:val="right" w:leader="dot" w:pos="8296"/>
      </w:tabs>
      <w:ind w:left="630" w:leftChars="300"/>
    </w:pPr>
  </w:style>
  <w:style w:type="paragraph" w:styleId="11">
    <w:name w:val="Body Text First Indent 2"/>
    <w:basedOn w:val="6"/>
    <w:next w:val="1"/>
    <w:qFormat/>
    <w:uiPriority w:val="0"/>
    <w:pPr>
      <w:ind w:firstLine="420" w:firstLineChars="200"/>
    </w:pPr>
  </w:style>
  <w:style w:type="table" w:customStyle="1" w:styleId="14">
    <w:name w:val="Table Normal"/>
    <w:semiHidden/>
    <w:unhideWhenUsed/>
    <w:qFormat/>
    <w:uiPriority w:val="0"/>
    <w:tblPr>
      <w:tblCellMar>
        <w:top w:w="0" w:type="dxa"/>
        <w:left w:w="0" w:type="dxa"/>
        <w:bottom w:w="0" w:type="dxa"/>
        <w:right w:w="0" w:type="dxa"/>
      </w:tblCellMar>
    </w:tblPr>
  </w:style>
  <w:style w:type="paragraph" w:customStyle="1" w:styleId="15">
    <w:name w:val="Table Text"/>
    <w:basedOn w:val="1"/>
    <w:semiHidden/>
    <w:qFormat/>
    <w:uiPriority w:val="0"/>
    <w:rPr>
      <w:rFonts w:ascii="宋体" w:hAnsi="宋体" w:eastAsia="宋体" w:cs="宋体"/>
      <w:sz w:val="24"/>
      <w:szCs w:val="24"/>
      <w:lang w:val="en-US" w:eastAsia="en-US" w:bidi="ar-SA"/>
    </w:rPr>
  </w:style>
  <w:style w:type="paragraph" w:customStyle="1" w:styleId="16">
    <w:name w:val="列出段落1"/>
    <w:basedOn w:val="1"/>
    <w:qFormat/>
    <w:uiPriority w:val="0"/>
    <w:pPr>
      <w:ind w:firstLine="420" w:firstLineChars="200"/>
    </w:pPr>
    <w:rPr>
      <w:szCs w:val="21"/>
    </w:rPr>
  </w:style>
  <w:style w:type="paragraph" w:customStyle="1" w:styleId="17">
    <w:name w:val="Default"/>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character" w:customStyle="1" w:styleId="18">
    <w:name w:val="font11"/>
    <w:basedOn w:val="13"/>
    <w:qFormat/>
    <w:uiPriority w:val="0"/>
    <w:rPr>
      <w:rFonts w:hint="eastAsia" w:ascii="宋体" w:hAnsi="宋体" w:eastAsia="宋体" w:cs="宋体"/>
      <w:color w:val="000000"/>
      <w:sz w:val="21"/>
      <w:szCs w:val="21"/>
      <w:u w:val="none"/>
    </w:rPr>
  </w:style>
  <w:style w:type="character" w:customStyle="1" w:styleId="19">
    <w:name w:val="font61"/>
    <w:basedOn w:val="13"/>
    <w:qFormat/>
    <w:uiPriority w:val="0"/>
    <w:rPr>
      <w:rFonts w:ascii="Wingdings 2" w:hAnsi="Wingdings 2" w:eastAsia="Wingdings 2" w:cs="Wingdings 2"/>
      <w:color w:val="000000"/>
      <w:sz w:val="21"/>
      <w:szCs w:val="21"/>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7" Type="http://schemas.openxmlformats.org/officeDocument/2006/relationships/fontTable" Target="fontTable.xml"/><Relationship Id="rId56" Type="http://schemas.openxmlformats.org/officeDocument/2006/relationships/numbering" Target="numbering.xml"/><Relationship Id="rId55" Type="http://schemas.openxmlformats.org/officeDocument/2006/relationships/customXml" Target="../customXml/item1.xml"/><Relationship Id="rId54" Type="http://schemas.openxmlformats.org/officeDocument/2006/relationships/image" Target="media/image3.jpeg"/><Relationship Id="rId53" Type="http://schemas.openxmlformats.org/officeDocument/2006/relationships/image" Target="media/image2.jpeg"/><Relationship Id="rId52" Type="http://schemas.openxmlformats.org/officeDocument/2006/relationships/image" Target="media/image1.png"/><Relationship Id="rId51" Type="http://schemas.openxmlformats.org/officeDocument/2006/relationships/theme" Target="theme/theme1.xml"/><Relationship Id="rId50" Type="http://schemas.openxmlformats.org/officeDocument/2006/relationships/footer" Target="footer44.xml"/><Relationship Id="rId5" Type="http://schemas.openxmlformats.org/officeDocument/2006/relationships/header" Target="header1.xml"/><Relationship Id="rId49" Type="http://schemas.openxmlformats.org/officeDocument/2006/relationships/footer" Target="footer43.xml"/><Relationship Id="rId48" Type="http://schemas.openxmlformats.org/officeDocument/2006/relationships/footer" Target="footer42.xml"/><Relationship Id="rId47" Type="http://schemas.openxmlformats.org/officeDocument/2006/relationships/footer" Target="footer41.xml"/><Relationship Id="rId46" Type="http://schemas.openxmlformats.org/officeDocument/2006/relationships/footer" Target="footer40.xml"/><Relationship Id="rId45" Type="http://schemas.openxmlformats.org/officeDocument/2006/relationships/footer" Target="footer39.xml"/><Relationship Id="rId44" Type="http://schemas.openxmlformats.org/officeDocument/2006/relationships/footer" Target="footer38.xml"/><Relationship Id="rId43" Type="http://schemas.openxmlformats.org/officeDocument/2006/relationships/footer" Target="footer37.xml"/><Relationship Id="rId42" Type="http://schemas.openxmlformats.org/officeDocument/2006/relationships/footer" Target="footer36.xml"/><Relationship Id="rId41" Type="http://schemas.openxmlformats.org/officeDocument/2006/relationships/footer" Target="footer35.xml"/><Relationship Id="rId40" Type="http://schemas.openxmlformats.org/officeDocument/2006/relationships/footer" Target="footer34.xml"/><Relationship Id="rId4" Type="http://schemas.openxmlformats.org/officeDocument/2006/relationships/endnotes" Target="endnotes.xml"/><Relationship Id="rId39" Type="http://schemas.openxmlformats.org/officeDocument/2006/relationships/footer" Target="footer33.xml"/><Relationship Id="rId38" Type="http://schemas.openxmlformats.org/officeDocument/2006/relationships/footer" Target="footer32.xml"/><Relationship Id="rId37" Type="http://schemas.openxmlformats.org/officeDocument/2006/relationships/footer" Target="footer31.xml"/><Relationship Id="rId36" Type="http://schemas.openxmlformats.org/officeDocument/2006/relationships/footer" Target="footer30.xml"/><Relationship Id="rId35" Type="http://schemas.openxmlformats.org/officeDocument/2006/relationships/footer" Target="footer29.xml"/><Relationship Id="rId34" Type="http://schemas.openxmlformats.org/officeDocument/2006/relationships/footer" Target="footer28.xml"/><Relationship Id="rId33" Type="http://schemas.openxmlformats.org/officeDocument/2006/relationships/footer" Target="footer27.xml"/><Relationship Id="rId32" Type="http://schemas.openxmlformats.org/officeDocument/2006/relationships/footer" Target="footer26.xml"/><Relationship Id="rId31" Type="http://schemas.openxmlformats.org/officeDocument/2006/relationships/footer" Target="footer25.xml"/><Relationship Id="rId30" Type="http://schemas.openxmlformats.org/officeDocument/2006/relationships/footer" Target="footer24.xml"/><Relationship Id="rId3" Type="http://schemas.openxmlformats.org/officeDocument/2006/relationships/footnotes" Target="footnotes.xml"/><Relationship Id="rId29" Type="http://schemas.openxmlformats.org/officeDocument/2006/relationships/header" Target="header2.xml"/><Relationship Id="rId28" Type="http://schemas.openxmlformats.org/officeDocument/2006/relationships/footer" Target="footer23.xml"/><Relationship Id="rId27" Type="http://schemas.openxmlformats.org/officeDocument/2006/relationships/footer" Target="footer22.xml"/><Relationship Id="rId26" Type="http://schemas.openxmlformats.org/officeDocument/2006/relationships/footer" Target="footer21.xml"/><Relationship Id="rId25" Type="http://schemas.openxmlformats.org/officeDocument/2006/relationships/footer" Target="footer20.xml"/><Relationship Id="rId24" Type="http://schemas.openxmlformats.org/officeDocument/2006/relationships/footer" Target="footer19.xml"/><Relationship Id="rId23" Type="http://schemas.openxmlformats.org/officeDocument/2006/relationships/footer" Target="footer18.xml"/><Relationship Id="rId22" Type="http://schemas.openxmlformats.org/officeDocument/2006/relationships/footer" Target="footer17.xml"/><Relationship Id="rId21" Type="http://schemas.openxmlformats.org/officeDocument/2006/relationships/footer" Target="footer16.xml"/><Relationship Id="rId20" Type="http://schemas.openxmlformats.org/officeDocument/2006/relationships/footer" Target="footer15.xml"/><Relationship Id="rId2" Type="http://schemas.openxmlformats.org/officeDocument/2006/relationships/settings" Target="settings.xml"/><Relationship Id="rId19" Type="http://schemas.openxmlformats.org/officeDocument/2006/relationships/footer" Target="footer14.xml"/><Relationship Id="rId18" Type="http://schemas.openxmlformats.org/officeDocument/2006/relationships/footer" Target="footer13.xml"/><Relationship Id="rId17" Type="http://schemas.openxmlformats.org/officeDocument/2006/relationships/footer" Target="footer12.xml"/><Relationship Id="rId16" Type="http://schemas.openxmlformats.org/officeDocument/2006/relationships/footer" Target="footer11.xml"/><Relationship Id="rId15" Type="http://schemas.openxmlformats.org/officeDocument/2006/relationships/footer" Target="footer10.xml"/><Relationship Id="rId14" Type="http://schemas.openxmlformats.org/officeDocument/2006/relationships/footer" Target="footer9.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7"/>
    <customShpInfo spid="_x0000_s1028"/>
    <customShpInfo spid="_x0000_s1026"/>
    <customShpInfo spid="_x0000_s1030"/>
    <customShpInfo spid="_x0000_s1031"/>
    <customShpInfo spid="_x0000_s1029"/>
    <customShpInfo spid="_x0000_s1033"/>
    <customShpInfo spid="_x0000_s1034"/>
    <customShpInfo spid="_x0000_s1032"/>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75</Pages>
  <Words>9657</Words>
  <Characters>10569</Characters>
  <TotalTime>24</TotalTime>
  <ScaleCrop>false</ScaleCrop>
  <LinksUpToDate>false</LinksUpToDate>
  <CharactersWithSpaces>11069</CharactersWithSpaces>
  <Application>WPS Office_12.1.0.20784_F1E327BC-269C-435d-A152-05C5408002CA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2025-03-19T21:11:00Z</dcterms:created>
  <dc:creator>李霆</dc:creator>
  <cp:lastModifiedBy>蓝天白云</cp:lastModifiedBy>
  <cp:lastPrinted>2025-04-15T05:06:00Z</cp:lastPrinted>
  <dcterms:modified xsi:type="dcterms:W3CDTF">2025-04-15T10:28:10Z</dcterms:modified>
  <dc:title>新疆维吾尔自治区政府采购中心</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wqlLaW5nc29mdCBQREYgdG8gV1BTIDExMA</vt:lpwstr>
  </property>
  <property fmtid="{D5CDD505-2E9C-101B-9397-08002B2CF9AE}" pid="3" name="Created">
    <vt:filetime>2025-03-20T17:31:28Z</vt:filetime>
  </property>
  <property fmtid="{D5CDD505-2E9C-101B-9397-08002B2CF9AE}" pid="4" name="KSOTemplateDocerSaveRecord">
    <vt:lpwstr>eyJoZGlkIjoiMzdiY2I4YTZjMzAyNTY3NjBlNDg5MGFiMGE3ODFhN2MiLCJ1c2VySWQiOiIzMjM2Mjc5NDYifQ==</vt:lpwstr>
  </property>
  <property fmtid="{D5CDD505-2E9C-101B-9397-08002B2CF9AE}" pid="5" name="KSOProductBuildVer">
    <vt:lpwstr>2052-12.1.0.20784</vt:lpwstr>
  </property>
  <property fmtid="{D5CDD505-2E9C-101B-9397-08002B2CF9AE}" pid="6" name="ICV">
    <vt:lpwstr>A06E5D8334FC4EDCB641AE3BEC0BEBAF_13</vt:lpwstr>
  </property>
</Properties>
</file>