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BC0755">
      <w:pPr>
        <w:jc w:val="center"/>
        <w:rPr>
          <w:rFonts w:ascii="宋体" w:hAnsi="宋体" w:cs="宋体"/>
          <w:b/>
          <w:bCs/>
          <w:kern w:val="0"/>
          <w:sz w:val="52"/>
          <w:szCs w:val="52"/>
        </w:rPr>
      </w:pPr>
      <w:bookmarkStart w:id="0" w:name="_Toc167460118"/>
      <w:r>
        <w:rPr>
          <w:rFonts w:hint="eastAsia" w:ascii="宋体" w:hAnsi="宋体" w:cs="宋体"/>
          <w:b/>
          <w:bCs/>
          <w:kern w:val="0"/>
          <w:sz w:val="52"/>
          <w:szCs w:val="52"/>
        </w:rPr>
        <w:drawing>
          <wp:anchor distT="0" distB="0" distL="114300" distR="114300" simplePos="0" relativeHeight="251659264" behindDoc="1" locked="0" layoutInCell="1" allowOverlap="1">
            <wp:simplePos x="0" y="0"/>
            <wp:positionH relativeFrom="column">
              <wp:posOffset>-252095</wp:posOffset>
            </wp:positionH>
            <wp:positionV relativeFrom="paragraph">
              <wp:posOffset>-306070</wp:posOffset>
            </wp:positionV>
            <wp:extent cx="1276985" cy="927735"/>
            <wp:effectExtent l="19050" t="0" r="0" b="0"/>
            <wp:wrapTight wrapText="bothSides">
              <wp:wrapPolygon>
                <wp:start x="-322" y="0"/>
                <wp:lineTo x="-322" y="21290"/>
                <wp:lineTo x="21589" y="21290"/>
                <wp:lineTo x="21589" y="0"/>
                <wp:lineTo x="-322" y="0"/>
              </wp:wrapPolygon>
            </wp:wrapTight>
            <wp:docPr id="2"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1.png"/>
                    <pic:cNvPicPr>
                      <a:picLocks noChangeAspect="1" noChangeArrowheads="1"/>
                    </pic:cNvPicPr>
                  </pic:nvPicPr>
                  <pic:blipFill>
                    <a:blip r:embed="rId14" cstate="print"/>
                    <a:srcRect/>
                    <a:stretch>
                      <a:fillRect/>
                    </a:stretch>
                  </pic:blipFill>
                  <pic:spPr>
                    <a:xfrm>
                      <a:off x="0" y="0"/>
                      <a:ext cx="1276985" cy="927735"/>
                    </a:xfrm>
                    <a:prstGeom prst="rect">
                      <a:avLst/>
                    </a:prstGeom>
                    <a:noFill/>
                    <a:ln w="9525">
                      <a:noFill/>
                      <a:miter lim="800000"/>
                      <a:headEnd/>
                      <a:tailEnd/>
                    </a:ln>
                  </pic:spPr>
                </pic:pic>
              </a:graphicData>
            </a:graphic>
          </wp:anchor>
        </w:drawing>
      </w:r>
    </w:p>
    <w:p w14:paraId="7538D132">
      <w:pPr>
        <w:spacing w:line="480" w:lineRule="auto"/>
        <w:jc w:val="center"/>
        <w:rPr>
          <w:rFonts w:ascii="宋体" w:hAnsi="宋体" w:cs="宋体"/>
          <w:b/>
          <w:bCs/>
          <w:kern w:val="0"/>
          <w:sz w:val="52"/>
          <w:szCs w:val="52"/>
        </w:rPr>
      </w:pPr>
    </w:p>
    <w:p w14:paraId="74F8F83F">
      <w:pPr>
        <w:spacing w:line="360" w:lineRule="auto"/>
        <w:jc w:val="center"/>
        <w:outlineLvl w:val="0"/>
        <w:rPr>
          <w:rFonts w:hint="eastAsia" w:ascii="宋体" w:hAnsi="宋体"/>
          <w:b/>
          <w:sz w:val="44"/>
          <w:szCs w:val="44"/>
          <w:highlight w:val="white"/>
          <w:lang w:eastAsia="zh-CN"/>
        </w:rPr>
      </w:pPr>
      <w:bookmarkStart w:id="1" w:name="OLE_LINK3"/>
      <w:bookmarkStart w:id="2" w:name="_Toc27451"/>
      <w:r>
        <w:rPr>
          <w:rFonts w:hint="eastAsia" w:ascii="宋体" w:hAnsi="宋体"/>
          <w:b/>
          <w:sz w:val="44"/>
          <w:szCs w:val="44"/>
          <w:highlight w:val="white"/>
          <w:lang w:eastAsia="zh-CN"/>
        </w:rPr>
        <w:t>乌鲁木齐米东区人民法院社会与管理</w:t>
      </w:r>
    </w:p>
    <w:p w14:paraId="4E206504">
      <w:pPr>
        <w:spacing w:line="360" w:lineRule="auto"/>
        <w:jc w:val="center"/>
        <w:outlineLvl w:val="0"/>
        <w:rPr>
          <w:rFonts w:hint="eastAsia" w:ascii="宋体" w:hAnsi="宋体"/>
          <w:b/>
          <w:sz w:val="44"/>
          <w:szCs w:val="44"/>
          <w:highlight w:val="white"/>
          <w:lang w:eastAsia="zh-CN"/>
        </w:rPr>
      </w:pPr>
      <w:r>
        <w:rPr>
          <w:rFonts w:hint="eastAsia" w:ascii="宋体" w:hAnsi="宋体"/>
          <w:b/>
          <w:sz w:val="44"/>
          <w:szCs w:val="44"/>
          <w:highlight w:val="white"/>
          <w:lang w:eastAsia="zh-CN"/>
        </w:rPr>
        <w:t>咨询服务采购项目</w:t>
      </w:r>
    </w:p>
    <w:bookmarkEnd w:id="1"/>
    <w:p w14:paraId="691810A2">
      <w:pPr>
        <w:spacing w:line="360" w:lineRule="auto"/>
        <w:jc w:val="center"/>
        <w:outlineLvl w:val="0"/>
        <w:rPr>
          <w:rFonts w:ascii="宋体" w:hAnsi="宋体"/>
          <w:b/>
          <w:sz w:val="44"/>
          <w:szCs w:val="44"/>
          <w:highlight w:val="white"/>
          <w:u w:val="single"/>
        </w:rPr>
      </w:pPr>
      <w:r>
        <w:rPr>
          <w:rFonts w:ascii="宋体" w:hAnsi="宋体"/>
          <w:b/>
          <w:sz w:val="28"/>
          <w:szCs w:val="28"/>
          <w:highlight w:val="white"/>
        </w:rPr>
        <w:t>（项目编号：</w:t>
      </w:r>
      <w:r>
        <w:rPr>
          <w:rFonts w:hint="eastAsia" w:ascii="宋体" w:hAnsi="宋体"/>
          <w:b/>
          <w:sz w:val="28"/>
          <w:szCs w:val="28"/>
          <w:highlight w:val="white"/>
        </w:rPr>
        <w:t>TH2025-ZF0026</w:t>
      </w:r>
      <w:r>
        <w:rPr>
          <w:rFonts w:hint="eastAsia" w:ascii="宋体" w:hAnsi="宋体"/>
          <w:b/>
          <w:sz w:val="28"/>
          <w:szCs w:val="28"/>
        </w:rPr>
        <w:t>)</w:t>
      </w:r>
      <w:r>
        <w:rPr>
          <w:rFonts w:ascii="宋体" w:hAnsi="宋体"/>
          <w:b/>
          <w:sz w:val="28"/>
          <w:szCs w:val="28"/>
        </w:rPr>
        <w:t>；</w:t>
      </w:r>
      <w:r>
        <w:rPr>
          <w:rFonts w:ascii="宋体" w:hAnsi="宋体"/>
          <w:b/>
          <w:sz w:val="28"/>
          <w:szCs w:val="28"/>
          <w:highlight w:val="white"/>
        </w:rPr>
        <w:t>项目</w:t>
      </w:r>
      <w:r>
        <w:rPr>
          <w:rFonts w:hint="eastAsia" w:ascii="宋体" w:hAnsi="宋体"/>
          <w:b/>
          <w:sz w:val="28"/>
          <w:szCs w:val="28"/>
          <w:highlight w:val="white"/>
        </w:rPr>
        <w:t>属性</w:t>
      </w:r>
      <w:r>
        <w:rPr>
          <w:rFonts w:ascii="宋体" w:hAnsi="宋体"/>
          <w:b/>
          <w:sz w:val="28"/>
          <w:szCs w:val="28"/>
          <w:highlight w:val="white"/>
        </w:rPr>
        <w:t>：</w:t>
      </w:r>
      <w:r>
        <w:rPr>
          <w:rFonts w:hint="eastAsia" w:ascii="宋体" w:hAnsi="宋体"/>
          <w:b/>
          <w:sz w:val="28"/>
          <w:szCs w:val="28"/>
          <w:highlight w:val="white"/>
          <w:lang w:val="en-US" w:eastAsia="zh-CN"/>
        </w:rPr>
        <w:t>服务</w:t>
      </w:r>
      <w:r>
        <w:rPr>
          <w:rFonts w:ascii="宋体" w:hAnsi="宋体"/>
          <w:b/>
          <w:sz w:val="28"/>
          <w:szCs w:val="28"/>
          <w:highlight w:val="white"/>
        </w:rPr>
        <w:t>）</w:t>
      </w:r>
      <w:bookmarkEnd w:id="2"/>
    </w:p>
    <w:p w14:paraId="578DF4A0">
      <w:pPr>
        <w:spacing w:line="480" w:lineRule="auto"/>
        <w:jc w:val="center"/>
        <w:rPr>
          <w:rFonts w:ascii="宋体" w:hAnsi="宋体" w:cs="宋体"/>
          <w:b/>
          <w:bCs/>
          <w:kern w:val="0"/>
          <w:sz w:val="32"/>
          <w:szCs w:val="32"/>
        </w:rPr>
      </w:pPr>
    </w:p>
    <w:p w14:paraId="66BE1457">
      <w:pPr>
        <w:spacing w:line="480" w:lineRule="auto"/>
        <w:rPr>
          <w:rFonts w:ascii="宋体" w:hAnsi="宋体" w:cs="宋体"/>
          <w:b/>
          <w:bCs/>
          <w:kern w:val="0"/>
          <w:sz w:val="32"/>
          <w:szCs w:val="32"/>
        </w:rPr>
      </w:pPr>
    </w:p>
    <w:p w14:paraId="488A364A">
      <w:pPr>
        <w:spacing w:line="480" w:lineRule="auto"/>
        <w:jc w:val="center"/>
        <w:rPr>
          <w:rFonts w:ascii="宋体" w:hAnsi="宋体" w:cs="宋体"/>
          <w:b/>
          <w:bCs/>
          <w:kern w:val="0"/>
          <w:sz w:val="32"/>
          <w:szCs w:val="32"/>
        </w:rPr>
      </w:pPr>
      <w:bookmarkStart w:id="853" w:name="_GoBack"/>
      <w:bookmarkEnd w:id="853"/>
    </w:p>
    <w:p w14:paraId="1E026132">
      <w:pPr>
        <w:pStyle w:val="13"/>
      </w:pPr>
    </w:p>
    <w:p w14:paraId="102940AA">
      <w:pPr>
        <w:pStyle w:val="13"/>
      </w:pPr>
    </w:p>
    <w:p w14:paraId="327D9408">
      <w:pPr>
        <w:pStyle w:val="13"/>
        <w:rPr>
          <w:rFonts w:ascii="宋体" w:hAnsi="宋体" w:eastAsia="宋体" w:cs="宋体"/>
        </w:rPr>
      </w:pPr>
    </w:p>
    <w:p w14:paraId="27C185B4">
      <w:pPr>
        <w:spacing w:line="480" w:lineRule="auto"/>
        <w:jc w:val="center"/>
        <w:rPr>
          <w:rFonts w:ascii="宋体" w:hAnsi="宋体" w:cs="宋体"/>
          <w:b/>
          <w:kern w:val="0"/>
          <w:sz w:val="84"/>
          <w:szCs w:val="84"/>
        </w:rPr>
      </w:pPr>
      <w:r>
        <w:rPr>
          <w:rFonts w:hint="eastAsia" w:ascii="宋体" w:hAnsi="宋体" w:cs="宋体"/>
          <w:b/>
          <w:kern w:val="0"/>
          <w:sz w:val="84"/>
          <w:szCs w:val="84"/>
        </w:rPr>
        <w:t>招标文件</w:t>
      </w:r>
    </w:p>
    <w:p w14:paraId="7970CCE0">
      <w:pPr>
        <w:spacing w:line="480" w:lineRule="auto"/>
        <w:jc w:val="center"/>
        <w:rPr>
          <w:rFonts w:ascii="宋体" w:hAnsi="宋体" w:cs="宋体"/>
          <w:b/>
          <w:kern w:val="0"/>
          <w:sz w:val="32"/>
          <w:szCs w:val="32"/>
        </w:rPr>
      </w:pPr>
    </w:p>
    <w:p w14:paraId="3B13EBCC">
      <w:pPr>
        <w:spacing w:line="480" w:lineRule="auto"/>
        <w:jc w:val="center"/>
        <w:rPr>
          <w:rFonts w:ascii="宋体" w:hAnsi="宋体" w:cs="宋体"/>
          <w:b/>
          <w:kern w:val="0"/>
          <w:sz w:val="32"/>
          <w:szCs w:val="32"/>
        </w:rPr>
      </w:pPr>
    </w:p>
    <w:p w14:paraId="18F3EB3B">
      <w:pPr>
        <w:spacing w:line="480" w:lineRule="auto"/>
        <w:jc w:val="center"/>
        <w:rPr>
          <w:rFonts w:ascii="宋体" w:hAnsi="宋体" w:cs="宋体"/>
          <w:b/>
          <w:kern w:val="0"/>
          <w:sz w:val="32"/>
          <w:szCs w:val="32"/>
        </w:rPr>
      </w:pPr>
    </w:p>
    <w:p w14:paraId="68DB9928">
      <w:pPr>
        <w:spacing w:line="480" w:lineRule="auto"/>
        <w:jc w:val="center"/>
        <w:rPr>
          <w:rFonts w:ascii="宋体" w:hAnsi="宋体" w:cs="宋体"/>
          <w:b/>
          <w:kern w:val="0"/>
          <w:sz w:val="32"/>
          <w:szCs w:val="32"/>
        </w:rPr>
      </w:pPr>
    </w:p>
    <w:p w14:paraId="136E5C2B">
      <w:pPr>
        <w:spacing w:line="480" w:lineRule="auto"/>
        <w:jc w:val="center"/>
        <w:rPr>
          <w:rFonts w:ascii="宋体" w:hAnsi="宋体" w:cs="宋体"/>
          <w:b/>
          <w:kern w:val="0"/>
          <w:sz w:val="32"/>
          <w:szCs w:val="32"/>
        </w:rPr>
      </w:pPr>
    </w:p>
    <w:p w14:paraId="09321473">
      <w:pPr>
        <w:pStyle w:val="13"/>
      </w:pPr>
    </w:p>
    <w:p w14:paraId="104BA234">
      <w:pPr>
        <w:spacing w:line="480" w:lineRule="auto"/>
        <w:jc w:val="center"/>
        <w:rPr>
          <w:rFonts w:ascii="宋体" w:hAnsi="宋体" w:cs="宋体"/>
          <w:b/>
          <w:kern w:val="0"/>
          <w:sz w:val="32"/>
          <w:szCs w:val="32"/>
        </w:rPr>
      </w:pPr>
    </w:p>
    <w:p w14:paraId="13778E5D">
      <w:pPr>
        <w:spacing w:line="480" w:lineRule="auto"/>
        <w:jc w:val="left"/>
        <w:outlineLvl w:val="0"/>
        <w:rPr>
          <w:rFonts w:ascii="宋体" w:hAnsi="宋体" w:cs="宋体"/>
          <w:b/>
          <w:kern w:val="0"/>
          <w:sz w:val="32"/>
          <w:szCs w:val="36"/>
        </w:rPr>
      </w:pPr>
      <w:bookmarkStart w:id="3" w:name="_Toc9378"/>
      <w:r>
        <w:rPr>
          <w:rFonts w:hint="eastAsia" w:ascii="宋体" w:hAnsi="宋体" w:cs="宋体"/>
          <w:b/>
          <w:kern w:val="0"/>
          <w:sz w:val="32"/>
          <w:szCs w:val="36"/>
        </w:rPr>
        <w:t>编制单位：新疆天合新动力工程管理有限公司</w:t>
      </w:r>
      <w:bookmarkEnd w:id="3"/>
    </w:p>
    <w:p w14:paraId="513143CB">
      <w:pPr>
        <w:spacing w:line="480" w:lineRule="auto"/>
        <w:jc w:val="left"/>
        <w:rPr>
          <w:rFonts w:ascii="宋体" w:hAnsi="宋体" w:cs="宋体"/>
        </w:rPr>
        <w:sectPr>
          <w:footerReference r:id="rId5" w:type="first"/>
          <w:headerReference r:id="rId3" w:type="default"/>
          <w:footerReference r:id="rId4" w:type="default"/>
          <w:pgSz w:w="11907" w:h="16840"/>
          <w:pgMar w:top="1440" w:right="1800" w:bottom="1440" w:left="1800" w:header="851" w:footer="850" w:gutter="0"/>
          <w:pgNumType w:fmt="decimal" w:start="0"/>
          <w:cols w:space="720" w:num="1"/>
          <w:docGrid w:type="lines" w:linePitch="286" w:charSpace="0"/>
        </w:sectPr>
      </w:pPr>
      <w:r>
        <w:rPr>
          <w:rFonts w:hint="eastAsia" w:ascii="宋体" w:hAnsi="宋体" w:cs="宋体"/>
          <w:b/>
          <w:kern w:val="0"/>
          <w:sz w:val="32"/>
          <w:szCs w:val="36"/>
        </w:rPr>
        <w:t>编制时间：二〇二</w:t>
      </w:r>
      <w:r>
        <w:rPr>
          <w:rFonts w:hint="eastAsia" w:ascii="宋体" w:hAnsi="宋体" w:cs="宋体"/>
          <w:b/>
          <w:kern w:val="0"/>
          <w:sz w:val="32"/>
          <w:szCs w:val="36"/>
          <w:lang w:eastAsia="zh-CN"/>
        </w:rPr>
        <w:t>五</w:t>
      </w:r>
      <w:r>
        <w:rPr>
          <w:rFonts w:hint="eastAsia" w:ascii="宋体" w:hAnsi="宋体" w:cs="宋体"/>
          <w:b/>
          <w:kern w:val="0"/>
          <w:sz w:val="32"/>
          <w:szCs w:val="36"/>
        </w:rPr>
        <w:t>年</w:t>
      </w:r>
      <w:r>
        <w:rPr>
          <w:rFonts w:hint="eastAsia" w:ascii="宋体" w:hAnsi="宋体" w:cs="宋体"/>
          <w:b/>
          <w:kern w:val="0"/>
          <w:sz w:val="32"/>
          <w:szCs w:val="36"/>
          <w:lang w:eastAsia="zh-CN"/>
        </w:rPr>
        <w:t>二</w:t>
      </w:r>
      <w:r>
        <w:rPr>
          <w:rFonts w:hint="eastAsia" w:ascii="宋体" w:hAnsi="宋体" w:cs="宋体"/>
          <w:b/>
          <w:kern w:val="0"/>
          <w:sz w:val="32"/>
          <w:szCs w:val="36"/>
        </w:rPr>
        <w:t>月</w:t>
      </w:r>
    </w:p>
    <w:p w14:paraId="5C773E39">
      <w:pPr>
        <w:adjustRightInd w:val="0"/>
        <w:snapToGrid w:val="0"/>
        <w:jc w:val="center"/>
        <w:rPr>
          <w:rFonts w:ascii="宋体" w:hAnsi="宋体" w:cs="宋体"/>
          <w:sz w:val="72"/>
          <w:szCs w:val="72"/>
        </w:rPr>
      </w:pPr>
      <w:r>
        <w:rPr>
          <w:rFonts w:hint="eastAsia" w:ascii="宋体" w:hAnsi="宋体" w:cs="宋体"/>
          <w:b/>
          <w:bCs/>
          <w:sz w:val="72"/>
          <w:szCs w:val="72"/>
        </w:rPr>
        <w:t>招标文件</w:t>
      </w:r>
    </w:p>
    <w:p w14:paraId="2805A337">
      <w:pPr>
        <w:pStyle w:val="13"/>
        <w:rPr>
          <w:rFonts w:ascii="宋体" w:hAnsi="宋体" w:eastAsia="宋体" w:cs="宋体"/>
        </w:rPr>
      </w:pPr>
    </w:p>
    <w:p w14:paraId="280C1529">
      <w:pPr>
        <w:spacing w:line="960" w:lineRule="exact"/>
        <w:ind w:left="210" w:leftChars="100"/>
        <w:jc w:val="left"/>
        <w:rPr>
          <w:rFonts w:hint="eastAsia" w:ascii="宋体" w:hAnsi="宋体" w:eastAsia="宋体" w:cs="宋体"/>
          <w:bCs/>
          <w:color w:val="auto"/>
          <w:sz w:val="28"/>
          <w:szCs w:val="28"/>
          <w:lang w:eastAsia="zh-CN"/>
        </w:rPr>
      </w:pPr>
      <w:r>
        <w:rPr>
          <w:rFonts w:hint="eastAsia" w:ascii="宋体" w:hAnsi="宋体" w:cs="宋体"/>
          <w:bCs/>
          <w:color w:val="auto"/>
          <w:sz w:val="28"/>
          <w:szCs w:val="28"/>
        </w:rPr>
        <w:t>项目名称：</w:t>
      </w:r>
      <w:r>
        <w:rPr>
          <w:rFonts w:hint="eastAsia" w:ascii="宋体" w:hAnsi="宋体" w:cs="宋体"/>
          <w:bCs/>
          <w:color w:val="auto"/>
          <w:sz w:val="28"/>
          <w:szCs w:val="28"/>
          <w:lang w:eastAsia="zh-CN"/>
        </w:rPr>
        <w:t>乌鲁木齐米东区人民法院社会与管理咨询服务采购项目</w:t>
      </w:r>
    </w:p>
    <w:p w14:paraId="7864C3E5">
      <w:pPr>
        <w:spacing w:line="960" w:lineRule="exact"/>
        <w:ind w:left="210" w:leftChars="100"/>
        <w:jc w:val="left"/>
        <w:rPr>
          <w:rFonts w:ascii="宋体" w:hAnsi="宋体" w:cs="宋体"/>
          <w:bCs/>
          <w:sz w:val="28"/>
          <w:szCs w:val="28"/>
        </w:rPr>
      </w:pPr>
      <w:r>
        <w:rPr>
          <w:rFonts w:hint="eastAsia" w:ascii="宋体" w:hAnsi="宋体" w:cs="宋体"/>
          <w:bCs/>
          <w:sz w:val="28"/>
          <w:szCs w:val="28"/>
        </w:rPr>
        <w:t>采购人：乌鲁木齐市米东区人民法院</w:t>
      </w:r>
    </w:p>
    <w:p w14:paraId="04ABEF07">
      <w:pPr>
        <w:spacing w:line="960" w:lineRule="exact"/>
        <w:ind w:left="210" w:leftChars="100"/>
        <w:jc w:val="left"/>
        <w:rPr>
          <w:rFonts w:hint="eastAsia" w:ascii="宋体" w:hAnsi="宋体" w:eastAsia="宋体" w:cs="宋体"/>
          <w:bCs/>
          <w:sz w:val="28"/>
          <w:szCs w:val="28"/>
          <w:lang w:eastAsia="zh-CN"/>
        </w:rPr>
      </w:pPr>
      <w:r>
        <w:rPr>
          <w:rFonts w:hint="eastAsia" w:ascii="宋体" w:hAnsi="宋体" w:cs="宋体"/>
          <w:bCs/>
          <w:sz w:val="28"/>
          <w:szCs w:val="28"/>
        </w:rPr>
        <w:t>联系人：</w:t>
      </w:r>
      <w:r>
        <w:rPr>
          <w:rFonts w:hint="eastAsia" w:ascii="宋体" w:hAnsi="宋体" w:cs="宋体"/>
          <w:bCs/>
          <w:sz w:val="28"/>
          <w:szCs w:val="28"/>
          <w:lang w:eastAsia="zh-CN"/>
        </w:rPr>
        <w:t>徐鹏</w:t>
      </w:r>
    </w:p>
    <w:p w14:paraId="425DB6F2">
      <w:pPr>
        <w:spacing w:line="960" w:lineRule="exact"/>
        <w:ind w:left="210" w:leftChars="100"/>
        <w:jc w:val="left"/>
        <w:rPr>
          <w:rFonts w:hint="eastAsia" w:ascii="宋体" w:hAnsi="宋体" w:cs="宋体"/>
          <w:bCs/>
          <w:sz w:val="28"/>
          <w:szCs w:val="28"/>
        </w:rPr>
      </w:pPr>
      <w:r>
        <w:rPr>
          <w:rFonts w:hint="eastAsia" w:ascii="宋体" w:hAnsi="宋体" w:cs="宋体"/>
          <w:bCs/>
          <w:sz w:val="28"/>
          <w:szCs w:val="28"/>
        </w:rPr>
        <w:t>联系电话：0991-3359017</w:t>
      </w:r>
    </w:p>
    <w:p w14:paraId="5780264F">
      <w:pPr>
        <w:spacing w:line="960" w:lineRule="exact"/>
        <w:ind w:left="210" w:leftChars="100"/>
        <w:jc w:val="left"/>
        <w:rPr>
          <w:rFonts w:hint="eastAsia" w:ascii="宋体" w:hAnsi="宋体" w:cs="宋体"/>
          <w:bCs/>
          <w:sz w:val="28"/>
          <w:szCs w:val="28"/>
        </w:rPr>
      </w:pPr>
      <w:r>
        <w:rPr>
          <w:rFonts w:hint="eastAsia" w:ascii="宋体" w:hAnsi="宋体" w:cs="宋体"/>
          <w:bCs/>
          <w:sz w:val="28"/>
          <w:szCs w:val="28"/>
        </w:rPr>
        <w:t>详细地址：</w:t>
      </w:r>
      <w:r>
        <w:rPr>
          <w:rFonts w:hint="eastAsia" w:ascii="宋体" w:hAnsi="宋体" w:cs="宋体"/>
          <w:bCs/>
          <w:sz w:val="28"/>
          <w:szCs w:val="28"/>
          <w:lang w:val="en-US" w:eastAsia="zh-CN"/>
        </w:rPr>
        <w:t xml:space="preserve">乌鲁木齐市米东区振兴中路120号 </w:t>
      </w:r>
    </w:p>
    <w:p w14:paraId="1944FD37">
      <w:pPr>
        <w:keepNext w:val="0"/>
        <w:keepLines w:val="0"/>
        <w:widowControl/>
        <w:suppressLineNumbers w:val="0"/>
        <w:pBdr>
          <w:top w:val="none" w:color="auto" w:sz="0" w:space="0"/>
        </w:pBdr>
        <w:wordWrap w:val="0"/>
        <w:ind w:left="-2010"/>
        <w:jc w:val="left"/>
      </w:pPr>
    </w:p>
    <w:p w14:paraId="681EDDE7">
      <w:pPr>
        <w:spacing w:line="960" w:lineRule="exact"/>
        <w:ind w:left="2326" w:leftChars="-200" w:hanging="2746" w:hangingChars="981"/>
        <w:jc w:val="left"/>
        <w:rPr>
          <w:rFonts w:ascii="宋体" w:hAnsi="宋体" w:cs="宋体"/>
          <w:bCs/>
          <w:sz w:val="28"/>
          <w:szCs w:val="28"/>
        </w:rPr>
      </w:pPr>
    </w:p>
    <w:p w14:paraId="6EA4D7B4">
      <w:pPr>
        <w:spacing w:line="960" w:lineRule="exact"/>
        <w:ind w:firstLine="280" w:firstLineChars="100"/>
        <w:jc w:val="left"/>
        <w:rPr>
          <w:rFonts w:ascii="宋体" w:hAnsi="宋体" w:cs="宋体"/>
          <w:bCs/>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177800</wp:posOffset>
                </wp:positionH>
                <wp:positionV relativeFrom="paragraph">
                  <wp:posOffset>110490</wp:posOffset>
                </wp:positionV>
                <wp:extent cx="5067300" cy="635"/>
                <wp:effectExtent l="0" t="0" r="0" b="0"/>
                <wp:wrapNone/>
                <wp:docPr id="1" name="直线 3"/>
                <wp:cNvGraphicFramePr/>
                <a:graphic xmlns:a="http://schemas.openxmlformats.org/drawingml/2006/main">
                  <a:graphicData uri="http://schemas.microsoft.com/office/word/2010/wordprocessingShape">
                    <wps:wsp>
                      <wps:cNvCnPr/>
                      <wps:spPr>
                        <a:xfrm>
                          <a:off x="1323340" y="5646420"/>
                          <a:ext cx="5067300" cy="635"/>
                        </a:xfrm>
                        <a:prstGeom prst="line">
                          <a:avLst/>
                        </a:prstGeom>
                        <a:ln w="15875" cap="flat" cmpd="sng">
                          <a:solidFill>
                            <a:srgbClr val="444444"/>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4pt;margin-top:8.7pt;height:0.05pt;width:399pt;z-index:251662336;mso-width-relative:page;mso-height-relative:page;" filled="f" stroked="t" coordsize="21600,21600" o:gfxdata="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o+707XAAAACAEAAA8AAAAAAAAAAQAgAAAAIgAAAGRycy9kb3ducmV2Lnht&#10;bFBLAQIUABQAAAAIAIdO4kCXXmQ3+gEAAPgDAAAOAAAAAAAAAAEAIAAAACYBAABkcnMvZTJvRG9j&#10;LnhtbFBLBQYAAAAABgAGAFkBAACSBQAAAAA=&#10;">
                <v:fill on="f" focussize="0,0"/>
                <v:stroke weight="1.25pt" color="#444444" joinstyle="round"/>
                <v:imagedata o:title=""/>
                <o:lock v:ext="edit" aspectratio="f"/>
              </v:line>
            </w:pict>
          </mc:Fallback>
        </mc:AlternateContent>
      </w:r>
    </w:p>
    <w:p w14:paraId="7B838C6B">
      <w:pPr>
        <w:spacing w:line="960" w:lineRule="exact"/>
        <w:ind w:firstLine="280" w:firstLineChars="100"/>
        <w:jc w:val="left"/>
        <w:rPr>
          <w:rFonts w:ascii="宋体" w:hAnsi="宋体" w:cs="宋体"/>
          <w:bCs/>
          <w:sz w:val="28"/>
          <w:szCs w:val="28"/>
        </w:rPr>
      </w:pPr>
      <w:r>
        <w:rPr>
          <w:rFonts w:hint="eastAsia" w:ascii="宋体" w:hAnsi="宋体" w:cs="宋体"/>
          <w:bCs/>
          <w:sz w:val="28"/>
          <w:szCs w:val="28"/>
        </w:rPr>
        <w:t>采购代理机构：新疆天合新动力工程管理有限公司</w:t>
      </w:r>
    </w:p>
    <w:p w14:paraId="4C191C47">
      <w:pPr>
        <w:spacing w:line="960" w:lineRule="exact"/>
        <w:ind w:firstLine="280" w:firstLineChars="100"/>
        <w:jc w:val="left"/>
        <w:rPr>
          <w:rFonts w:hint="eastAsia" w:ascii="宋体" w:hAnsi="宋体" w:eastAsia="宋体" w:cs="宋体"/>
          <w:bCs/>
          <w:sz w:val="28"/>
          <w:szCs w:val="28"/>
          <w:lang w:val="en-US" w:eastAsia="zh-CN"/>
        </w:rPr>
      </w:pPr>
      <w:r>
        <w:rPr>
          <w:rFonts w:hint="eastAsia" w:ascii="宋体" w:hAnsi="宋体" w:cs="宋体"/>
          <w:bCs/>
          <w:sz w:val="28"/>
          <w:szCs w:val="28"/>
        </w:rPr>
        <w:t>联系人：马龙、</w:t>
      </w:r>
      <w:r>
        <w:rPr>
          <w:rFonts w:hint="eastAsia" w:ascii="宋体" w:hAnsi="宋体" w:cs="宋体"/>
          <w:bCs/>
          <w:sz w:val="28"/>
          <w:szCs w:val="28"/>
          <w:lang w:eastAsia="zh-CN"/>
        </w:rPr>
        <w:t>朱春华</w:t>
      </w:r>
      <w:r>
        <w:rPr>
          <w:rFonts w:hint="eastAsia" w:ascii="宋体" w:hAnsi="宋体" w:cs="宋体"/>
          <w:bCs/>
          <w:sz w:val="28"/>
          <w:szCs w:val="28"/>
        </w:rPr>
        <w:t>、</w:t>
      </w:r>
      <w:r>
        <w:rPr>
          <w:rFonts w:hint="eastAsia" w:ascii="宋体" w:hAnsi="宋体" w:cs="宋体"/>
          <w:bCs/>
          <w:sz w:val="28"/>
          <w:szCs w:val="28"/>
          <w:lang w:eastAsia="zh-CN"/>
        </w:rPr>
        <w:t>付梅</w:t>
      </w:r>
      <w:r>
        <w:rPr>
          <w:rFonts w:hint="eastAsia" w:ascii="宋体" w:hAnsi="宋体" w:cs="宋体"/>
          <w:bCs/>
          <w:sz w:val="28"/>
          <w:szCs w:val="28"/>
          <w:lang w:val="en-US" w:eastAsia="zh-CN"/>
        </w:rPr>
        <w:t>、金云花</w:t>
      </w:r>
    </w:p>
    <w:p w14:paraId="17BCE232">
      <w:pPr>
        <w:spacing w:line="960" w:lineRule="exact"/>
        <w:ind w:firstLine="280" w:firstLineChars="100"/>
        <w:jc w:val="left"/>
        <w:rPr>
          <w:rFonts w:ascii="宋体" w:hAnsi="宋体" w:cs="宋体"/>
          <w:bCs/>
          <w:sz w:val="28"/>
          <w:szCs w:val="28"/>
        </w:rPr>
      </w:pPr>
      <w:r>
        <w:rPr>
          <w:rFonts w:hint="eastAsia" w:ascii="宋体" w:hAnsi="宋体" w:cs="宋体"/>
          <w:bCs/>
          <w:sz w:val="28"/>
          <w:szCs w:val="28"/>
        </w:rPr>
        <w:t>联系电话：0991-3508696、0991-3508697</w:t>
      </w:r>
    </w:p>
    <w:p w14:paraId="4026EC84">
      <w:pPr>
        <w:spacing w:line="960" w:lineRule="exact"/>
        <w:ind w:firstLine="280" w:firstLineChars="100"/>
        <w:jc w:val="left"/>
        <w:rPr>
          <w:rFonts w:ascii="宋体" w:hAnsi="宋体" w:cs="宋体"/>
          <w:bCs/>
          <w:sz w:val="28"/>
          <w:szCs w:val="28"/>
        </w:rPr>
        <w:sectPr>
          <w:headerReference r:id="rId7" w:type="first"/>
          <w:headerReference r:id="rId6" w:type="default"/>
          <w:footerReference r:id="rId8" w:type="default"/>
          <w:pgSz w:w="11907" w:h="16840"/>
          <w:pgMar w:top="1440" w:right="1800" w:bottom="1440" w:left="1800" w:header="851" w:footer="964" w:gutter="0"/>
          <w:pgNumType w:fmt="decimal" w:start="1"/>
          <w:cols w:space="720" w:num="1"/>
          <w:docGrid w:type="lines" w:linePitch="286" w:charSpace="0"/>
        </w:sectPr>
      </w:pPr>
      <w:r>
        <w:rPr>
          <w:rFonts w:hint="eastAsia" w:ascii="宋体" w:hAnsi="宋体" w:cs="宋体"/>
          <w:bCs/>
          <w:sz w:val="28"/>
          <w:szCs w:val="28"/>
        </w:rPr>
        <w:t>详细地址：乌鲁木齐市水磨沟区立井街198号9号楼11层</w:t>
      </w:r>
    </w:p>
    <w:p w14:paraId="2726A605">
      <w:pPr>
        <w:tabs>
          <w:tab w:val="left" w:pos="1557"/>
        </w:tabs>
        <w:spacing w:line="440" w:lineRule="exact"/>
        <w:jc w:val="center"/>
        <w:rPr>
          <w:rFonts w:ascii="宋体" w:hAnsi="宋体" w:cs="宋体"/>
          <w:b/>
          <w:bCs/>
          <w:sz w:val="36"/>
          <w:szCs w:val="36"/>
        </w:rPr>
      </w:pPr>
      <w:r>
        <w:rPr>
          <w:rFonts w:hint="eastAsia" w:ascii="宋体" w:hAnsi="宋体" w:cs="宋体"/>
          <w:b/>
          <w:bCs/>
          <w:sz w:val="36"/>
          <w:szCs w:val="36"/>
        </w:rPr>
        <w:t>目   录</w:t>
      </w:r>
    </w:p>
    <w:sdt>
      <w:sdtPr>
        <w:rPr>
          <w:rFonts w:ascii="宋体" w:hAnsi="宋体"/>
        </w:rPr>
        <w:id w:val="147471584"/>
        <w:docPartObj>
          <w:docPartGallery w:val="Table of Contents"/>
          <w:docPartUnique/>
        </w:docPartObj>
      </w:sdtPr>
      <w:sdtEndPr>
        <w:rPr>
          <w:rFonts w:ascii="宋体" w:hAnsi="宋体" w:cs="宋体"/>
          <w:bCs/>
        </w:rPr>
      </w:sdtEndPr>
      <w:sdtContent>
        <w:p w14:paraId="2F6E01EE">
          <w:pPr>
            <w:jc w:val="center"/>
          </w:pPr>
        </w:p>
        <w:p w14:paraId="2BB074F0">
          <w:pPr>
            <w:pStyle w:val="177"/>
            <w:tabs>
              <w:tab w:val="right" w:leader="dot" w:pos="8307"/>
            </w:tabs>
          </w:pPr>
          <w:r>
            <w:rPr>
              <w:rFonts w:ascii="宋体" w:hAnsi="宋体" w:cs="宋体"/>
              <w:b/>
              <w:bCs/>
              <w:sz w:val="24"/>
            </w:rPr>
            <w:fldChar w:fldCharType="begin"/>
          </w:r>
          <w:r>
            <w:rPr>
              <w:rFonts w:ascii="宋体" w:hAnsi="宋体" w:cs="宋体"/>
              <w:b/>
              <w:bCs/>
              <w:sz w:val="24"/>
            </w:rPr>
            <w:instrText xml:space="preserve">TOC \o "1-1" \h \u </w:instrText>
          </w:r>
          <w:r>
            <w:rPr>
              <w:rFonts w:ascii="宋体" w:hAnsi="宋体" w:cs="宋体"/>
              <w:b/>
              <w:bCs/>
              <w:sz w:val="24"/>
            </w:rPr>
            <w:fldChar w:fldCharType="separate"/>
          </w:r>
        </w:p>
        <w:p w14:paraId="007F0941">
          <w:pPr>
            <w:pStyle w:val="177"/>
            <w:tabs>
              <w:tab w:val="right" w:leader="dot" w:pos="8307"/>
            </w:tabs>
            <w:spacing w:line="360" w:lineRule="auto"/>
            <w:rPr>
              <w:rFonts w:ascii="宋体" w:hAnsi="宋体" w:eastAsia="宋体"/>
              <w:sz w:val="24"/>
              <w:szCs w:val="24"/>
            </w:rPr>
          </w:pPr>
          <w:r>
            <w:fldChar w:fldCharType="begin"/>
          </w:r>
          <w:r>
            <w:instrText xml:space="preserve"> HYPERLINK \l "_Toc3161" </w:instrText>
          </w:r>
          <w:r>
            <w:fldChar w:fldCharType="separate"/>
          </w:r>
          <w:r>
            <w:rPr>
              <w:rFonts w:hint="eastAsia" w:ascii="宋体" w:hAnsi="宋体" w:eastAsia="宋体"/>
              <w:sz w:val="24"/>
              <w:szCs w:val="24"/>
            </w:rPr>
            <w:t>第一章 招标公告</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_Toc3161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14:paraId="4F48AC62">
          <w:pPr>
            <w:pStyle w:val="177"/>
            <w:tabs>
              <w:tab w:val="right" w:leader="dot" w:pos="8307"/>
            </w:tabs>
            <w:spacing w:line="360" w:lineRule="auto"/>
            <w:rPr>
              <w:rFonts w:ascii="宋体" w:hAnsi="宋体" w:eastAsia="宋体"/>
              <w:sz w:val="24"/>
              <w:szCs w:val="24"/>
            </w:rPr>
          </w:pPr>
          <w:r>
            <w:fldChar w:fldCharType="begin"/>
          </w:r>
          <w:r>
            <w:instrText xml:space="preserve"> HYPERLINK \l "_Toc23056" </w:instrText>
          </w:r>
          <w:r>
            <w:fldChar w:fldCharType="separate"/>
          </w:r>
          <w:r>
            <w:rPr>
              <w:rFonts w:hint="eastAsia" w:ascii="宋体" w:hAnsi="宋体" w:eastAsia="宋体"/>
              <w:sz w:val="24"/>
              <w:szCs w:val="24"/>
            </w:rPr>
            <w:t>第二章 供应商须知前附表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_Toc23056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14:paraId="6B15CD30">
          <w:pPr>
            <w:pStyle w:val="177"/>
            <w:tabs>
              <w:tab w:val="right" w:leader="dot" w:pos="8307"/>
            </w:tabs>
            <w:spacing w:line="360" w:lineRule="auto"/>
            <w:rPr>
              <w:rFonts w:ascii="宋体" w:hAnsi="宋体" w:eastAsia="宋体"/>
              <w:sz w:val="24"/>
              <w:szCs w:val="24"/>
            </w:rPr>
          </w:pPr>
          <w:r>
            <w:fldChar w:fldCharType="begin"/>
          </w:r>
          <w:r>
            <w:instrText xml:space="preserve"> HYPERLINK \l "_Toc15407" </w:instrText>
          </w:r>
          <w:r>
            <w:fldChar w:fldCharType="separate"/>
          </w:r>
          <w:r>
            <w:rPr>
              <w:rFonts w:hint="eastAsia" w:ascii="宋体" w:hAnsi="宋体" w:eastAsia="宋体"/>
              <w:sz w:val="24"/>
              <w:szCs w:val="24"/>
            </w:rPr>
            <w:t>第三章 资格审查</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_Toc15407 \h </w:instrText>
          </w:r>
          <w:r>
            <w:rPr>
              <w:rFonts w:ascii="宋体" w:hAnsi="宋体" w:eastAsia="宋体"/>
              <w:sz w:val="24"/>
              <w:szCs w:val="24"/>
            </w:rPr>
            <w:fldChar w:fldCharType="separate"/>
          </w:r>
          <w:r>
            <w:rPr>
              <w:rFonts w:ascii="宋体" w:hAnsi="宋体" w:eastAsia="宋体"/>
              <w:sz w:val="24"/>
              <w:szCs w:val="24"/>
            </w:rPr>
            <w:t>23</w:t>
          </w:r>
          <w:r>
            <w:rPr>
              <w:rFonts w:ascii="宋体" w:hAnsi="宋体" w:eastAsia="宋体"/>
              <w:sz w:val="24"/>
              <w:szCs w:val="24"/>
            </w:rPr>
            <w:fldChar w:fldCharType="end"/>
          </w:r>
          <w:r>
            <w:rPr>
              <w:rFonts w:ascii="宋体" w:hAnsi="宋体" w:eastAsia="宋体"/>
              <w:sz w:val="24"/>
              <w:szCs w:val="24"/>
            </w:rPr>
            <w:fldChar w:fldCharType="end"/>
          </w:r>
        </w:p>
        <w:p w14:paraId="5AAE2F42">
          <w:pPr>
            <w:pStyle w:val="177"/>
            <w:tabs>
              <w:tab w:val="right" w:leader="dot" w:pos="8307"/>
            </w:tabs>
            <w:spacing w:line="360" w:lineRule="auto"/>
            <w:rPr>
              <w:rFonts w:ascii="宋体" w:hAnsi="宋体" w:eastAsia="宋体"/>
              <w:sz w:val="24"/>
              <w:szCs w:val="24"/>
            </w:rPr>
          </w:pPr>
          <w:r>
            <w:fldChar w:fldCharType="begin"/>
          </w:r>
          <w:r>
            <w:instrText xml:space="preserve"> HYPERLINK \l "_Toc4265" </w:instrText>
          </w:r>
          <w:r>
            <w:fldChar w:fldCharType="separate"/>
          </w:r>
          <w:r>
            <w:rPr>
              <w:rFonts w:ascii="宋体" w:hAnsi="宋体" w:eastAsia="宋体"/>
              <w:sz w:val="24"/>
              <w:szCs w:val="24"/>
            </w:rPr>
            <w:t>第四章评标程序、评标方法和评标标准</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_Toc4265 \h </w:instrText>
          </w:r>
          <w:r>
            <w:rPr>
              <w:rFonts w:ascii="宋体" w:hAnsi="宋体" w:eastAsia="宋体"/>
              <w:sz w:val="24"/>
              <w:szCs w:val="24"/>
            </w:rPr>
            <w:fldChar w:fldCharType="separate"/>
          </w:r>
          <w:r>
            <w:rPr>
              <w:rFonts w:ascii="宋体" w:hAnsi="宋体" w:eastAsia="宋体"/>
              <w:sz w:val="24"/>
              <w:szCs w:val="24"/>
            </w:rPr>
            <w:t>25</w:t>
          </w:r>
          <w:r>
            <w:rPr>
              <w:rFonts w:ascii="宋体" w:hAnsi="宋体" w:eastAsia="宋体"/>
              <w:sz w:val="24"/>
              <w:szCs w:val="24"/>
            </w:rPr>
            <w:fldChar w:fldCharType="end"/>
          </w:r>
          <w:r>
            <w:rPr>
              <w:rFonts w:ascii="宋体" w:hAnsi="宋体" w:eastAsia="宋体"/>
              <w:sz w:val="24"/>
              <w:szCs w:val="24"/>
            </w:rPr>
            <w:fldChar w:fldCharType="end"/>
          </w:r>
        </w:p>
        <w:p w14:paraId="01844926">
          <w:pPr>
            <w:pStyle w:val="177"/>
            <w:tabs>
              <w:tab w:val="right" w:leader="dot" w:pos="8307"/>
            </w:tabs>
            <w:spacing w:line="360" w:lineRule="auto"/>
            <w:rPr>
              <w:rFonts w:ascii="宋体" w:hAnsi="宋体" w:eastAsia="宋体"/>
              <w:sz w:val="24"/>
              <w:szCs w:val="24"/>
            </w:rPr>
          </w:pPr>
          <w:r>
            <w:fldChar w:fldCharType="begin"/>
          </w:r>
          <w:r>
            <w:instrText xml:space="preserve"> HYPERLINK \l "_Toc3872" </w:instrText>
          </w:r>
          <w:r>
            <w:fldChar w:fldCharType="separate"/>
          </w:r>
          <w:r>
            <w:rPr>
              <w:rFonts w:hint="eastAsia" w:ascii="宋体" w:hAnsi="宋体" w:eastAsia="宋体"/>
              <w:sz w:val="24"/>
              <w:szCs w:val="24"/>
            </w:rPr>
            <w:t>第五章 合同条款</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_Toc3872 \h </w:instrText>
          </w:r>
          <w:r>
            <w:rPr>
              <w:rFonts w:ascii="宋体" w:hAnsi="宋体" w:eastAsia="宋体"/>
              <w:sz w:val="24"/>
              <w:szCs w:val="24"/>
            </w:rPr>
            <w:fldChar w:fldCharType="separate"/>
          </w:r>
          <w:r>
            <w:rPr>
              <w:rFonts w:ascii="宋体" w:hAnsi="宋体" w:eastAsia="宋体"/>
              <w:sz w:val="24"/>
              <w:szCs w:val="24"/>
            </w:rPr>
            <w:t>33</w:t>
          </w:r>
          <w:r>
            <w:rPr>
              <w:rFonts w:ascii="宋体" w:hAnsi="宋体" w:eastAsia="宋体"/>
              <w:sz w:val="24"/>
              <w:szCs w:val="24"/>
            </w:rPr>
            <w:fldChar w:fldCharType="end"/>
          </w:r>
          <w:r>
            <w:rPr>
              <w:rFonts w:ascii="宋体" w:hAnsi="宋体" w:eastAsia="宋体"/>
              <w:sz w:val="24"/>
              <w:szCs w:val="24"/>
            </w:rPr>
            <w:fldChar w:fldCharType="end"/>
          </w:r>
        </w:p>
        <w:p w14:paraId="1BBFD37E">
          <w:pPr>
            <w:pStyle w:val="177"/>
            <w:tabs>
              <w:tab w:val="right" w:leader="dot" w:pos="8307"/>
            </w:tabs>
            <w:spacing w:line="360" w:lineRule="auto"/>
            <w:rPr>
              <w:rFonts w:ascii="宋体" w:hAnsi="宋体" w:eastAsia="宋体"/>
              <w:sz w:val="24"/>
              <w:szCs w:val="24"/>
            </w:rPr>
          </w:pPr>
          <w:r>
            <w:fldChar w:fldCharType="begin"/>
          </w:r>
          <w:r>
            <w:instrText xml:space="preserve"> HYPERLINK \l "_Toc29717" </w:instrText>
          </w:r>
          <w:r>
            <w:fldChar w:fldCharType="separate"/>
          </w:r>
          <w:r>
            <w:rPr>
              <w:rFonts w:hint="eastAsia" w:ascii="宋体" w:hAnsi="宋体" w:eastAsia="宋体"/>
              <w:sz w:val="24"/>
              <w:szCs w:val="24"/>
            </w:rPr>
            <w:t>第六章 采购需求</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_Toc29717 \h </w:instrText>
          </w:r>
          <w:r>
            <w:rPr>
              <w:rFonts w:ascii="宋体" w:hAnsi="宋体" w:eastAsia="宋体"/>
              <w:sz w:val="24"/>
              <w:szCs w:val="24"/>
            </w:rPr>
            <w:fldChar w:fldCharType="separate"/>
          </w:r>
          <w:r>
            <w:rPr>
              <w:rFonts w:ascii="宋体" w:hAnsi="宋体" w:eastAsia="宋体"/>
              <w:sz w:val="24"/>
              <w:szCs w:val="24"/>
            </w:rPr>
            <w:t>37</w:t>
          </w:r>
          <w:r>
            <w:rPr>
              <w:rFonts w:ascii="宋体" w:hAnsi="宋体" w:eastAsia="宋体"/>
              <w:sz w:val="24"/>
              <w:szCs w:val="24"/>
            </w:rPr>
            <w:fldChar w:fldCharType="end"/>
          </w:r>
          <w:r>
            <w:rPr>
              <w:rFonts w:ascii="宋体" w:hAnsi="宋体" w:eastAsia="宋体"/>
              <w:sz w:val="24"/>
              <w:szCs w:val="24"/>
            </w:rPr>
            <w:fldChar w:fldCharType="end"/>
          </w:r>
        </w:p>
        <w:p w14:paraId="22FD5425">
          <w:pPr>
            <w:pStyle w:val="177"/>
            <w:tabs>
              <w:tab w:val="right" w:leader="dot" w:pos="8307"/>
            </w:tabs>
            <w:spacing w:line="360" w:lineRule="auto"/>
            <w:rPr>
              <w:rFonts w:ascii="宋体" w:hAnsi="宋体" w:eastAsia="宋体"/>
              <w:sz w:val="24"/>
              <w:szCs w:val="24"/>
            </w:rPr>
          </w:pPr>
          <w:r>
            <w:fldChar w:fldCharType="begin"/>
          </w:r>
          <w:r>
            <w:instrText xml:space="preserve"> HYPERLINK \l "_Toc30549" </w:instrText>
          </w:r>
          <w:r>
            <w:fldChar w:fldCharType="separate"/>
          </w:r>
          <w:r>
            <w:rPr>
              <w:rFonts w:hint="eastAsia" w:ascii="宋体" w:hAnsi="宋体" w:eastAsia="宋体"/>
              <w:sz w:val="24"/>
              <w:szCs w:val="24"/>
            </w:rPr>
            <w:t>第七章 投标文件格式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_Toc30549 \h </w:instrText>
          </w:r>
          <w:r>
            <w:rPr>
              <w:rFonts w:ascii="宋体" w:hAnsi="宋体" w:eastAsia="宋体"/>
              <w:sz w:val="24"/>
              <w:szCs w:val="24"/>
            </w:rPr>
            <w:fldChar w:fldCharType="separate"/>
          </w:r>
          <w:r>
            <w:rPr>
              <w:rFonts w:ascii="宋体" w:hAnsi="宋体" w:eastAsia="宋体"/>
              <w:sz w:val="24"/>
              <w:szCs w:val="24"/>
            </w:rPr>
            <w:t>62</w:t>
          </w:r>
          <w:r>
            <w:rPr>
              <w:rFonts w:ascii="宋体" w:hAnsi="宋体" w:eastAsia="宋体"/>
              <w:sz w:val="24"/>
              <w:szCs w:val="24"/>
            </w:rPr>
            <w:fldChar w:fldCharType="end"/>
          </w:r>
          <w:r>
            <w:rPr>
              <w:rFonts w:ascii="宋体" w:hAnsi="宋体" w:eastAsia="宋体"/>
              <w:sz w:val="24"/>
              <w:szCs w:val="24"/>
            </w:rPr>
            <w:fldChar w:fldCharType="end"/>
          </w:r>
        </w:p>
        <w:p w14:paraId="47F75AF6">
          <w:pPr>
            <w:spacing w:line="440" w:lineRule="exact"/>
            <w:ind w:right="119"/>
            <w:jc w:val="center"/>
            <w:rPr>
              <w:rFonts w:ascii="宋体" w:hAnsi="宋体" w:cs="宋体"/>
              <w:b/>
              <w:bCs/>
              <w:sz w:val="24"/>
            </w:rPr>
          </w:pPr>
          <w:r>
            <w:rPr>
              <w:rFonts w:ascii="宋体" w:hAnsi="宋体" w:cs="宋体"/>
              <w:bCs/>
            </w:rPr>
            <w:fldChar w:fldCharType="end"/>
          </w:r>
        </w:p>
      </w:sdtContent>
    </w:sdt>
    <w:p w14:paraId="1969900B">
      <w:pPr>
        <w:spacing w:line="440" w:lineRule="exact"/>
        <w:ind w:right="119"/>
        <w:jc w:val="center"/>
        <w:rPr>
          <w:rFonts w:ascii="宋体" w:hAnsi="宋体" w:cs="宋体"/>
          <w:b/>
          <w:bCs/>
          <w:sz w:val="24"/>
        </w:rPr>
      </w:pPr>
    </w:p>
    <w:p w14:paraId="598FF203">
      <w:pPr>
        <w:spacing w:line="440" w:lineRule="exact"/>
        <w:ind w:right="119"/>
        <w:jc w:val="center"/>
        <w:rPr>
          <w:rFonts w:ascii="宋体" w:hAnsi="宋体" w:cs="宋体"/>
          <w:b/>
          <w:bCs/>
          <w:sz w:val="24"/>
        </w:rPr>
      </w:pPr>
    </w:p>
    <w:p w14:paraId="61FB9915">
      <w:pPr>
        <w:spacing w:line="440" w:lineRule="exact"/>
        <w:ind w:right="119"/>
        <w:jc w:val="center"/>
        <w:rPr>
          <w:rFonts w:ascii="宋体" w:hAnsi="宋体" w:cs="宋体"/>
          <w:b/>
          <w:bCs/>
          <w:sz w:val="24"/>
        </w:rPr>
      </w:pPr>
    </w:p>
    <w:p w14:paraId="1F9C0C7B">
      <w:pPr>
        <w:spacing w:line="440" w:lineRule="exact"/>
        <w:ind w:right="119"/>
        <w:jc w:val="center"/>
        <w:rPr>
          <w:rFonts w:ascii="宋体" w:hAnsi="宋体" w:cs="宋体"/>
          <w:b/>
          <w:bCs/>
          <w:sz w:val="24"/>
        </w:rPr>
      </w:pPr>
    </w:p>
    <w:p w14:paraId="72727E6A">
      <w:pPr>
        <w:spacing w:afterLines="50" w:line="440" w:lineRule="exact"/>
        <w:ind w:right="119"/>
        <w:jc w:val="center"/>
        <w:rPr>
          <w:rFonts w:ascii="宋体" w:hAnsi="宋体" w:cs="宋体"/>
          <w:b/>
          <w:sz w:val="36"/>
          <w:szCs w:val="36"/>
        </w:rPr>
        <w:sectPr>
          <w:headerReference r:id="rId9" w:type="default"/>
          <w:footerReference r:id="rId10" w:type="default"/>
          <w:pgSz w:w="11907" w:h="16840"/>
          <w:pgMar w:top="1440" w:right="1800" w:bottom="1440" w:left="1800" w:header="851" w:footer="964" w:gutter="0"/>
          <w:pgNumType w:fmt="decimal" w:start="1"/>
          <w:cols w:space="720" w:num="1"/>
          <w:docGrid w:type="lines" w:linePitch="286" w:charSpace="0"/>
        </w:sectPr>
      </w:pPr>
    </w:p>
    <w:p w14:paraId="35233F66">
      <w:pPr>
        <w:pStyle w:val="3"/>
        <w:spacing w:beforeLines="0" w:afterLines="0"/>
        <w:rPr>
          <w:sz w:val="30"/>
          <w:szCs w:val="30"/>
        </w:rPr>
      </w:pPr>
      <w:bookmarkStart w:id="4" w:name="_Toc149300391"/>
      <w:bookmarkStart w:id="5" w:name="_Toc3161"/>
      <w:bookmarkStart w:id="6" w:name="_Toc149300615"/>
      <w:bookmarkStart w:id="7" w:name="_Toc141969779"/>
      <w:bookmarkStart w:id="8" w:name="_Toc148084454"/>
      <w:r>
        <w:rPr>
          <w:rFonts w:hint="eastAsia"/>
          <w:sz w:val="30"/>
          <w:szCs w:val="30"/>
        </w:rPr>
        <w:t>第一章 招标公告</w:t>
      </w:r>
      <w:bookmarkEnd w:id="4"/>
      <w:bookmarkEnd w:id="5"/>
      <w:bookmarkEnd w:id="6"/>
      <w:bookmarkEnd w:id="7"/>
      <w:bookmarkEnd w:id="8"/>
    </w:p>
    <w:p w14:paraId="45FBF690">
      <w:pPr>
        <w:pBdr>
          <w:top w:val="single" w:color="auto" w:sz="4" w:space="1"/>
          <w:left w:val="single" w:color="auto" w:sz="4" w:space="4"/>
          <w:bottom w:val="single" w:color="auto" w:sz="4" w:space="1"/>
          <w:right w:val="single" w:color="auto" w:sz="4" w:space="4"/>
        </w:pBdr>
        <w:spacing w:line="480" w:lineRule="exact"/>
        <w:rPr>
          <w:rFonts w:ascii="宋体" w:hAnsi="宋体" w:cs="宋体"/>
          <w:sz w:val="24"/>
        </w:rPr>
      </w:pPr>
      <w:r>
        <w:rPr>
          <w:rFonts w:hint="eastAsia" w:ascii="宋体" w:hAnsi="宋体" w:cs="宋体"/>
          <w:sz w:val="24"/>
        </w:rPr>
        <w:t>项目概况</w:t>
      </w:r>
    </w:p>
    <w:p w14:paraId="2967DEB5">
      <w:pPr>
        <w:pBdr>
          <w:top w:val="single" w:color="auto" w:sz="4" w:space="1"/>
          <w:left w:val="single" w:color="auto" w:sz="4" w:space="4"/>
          <w:bottom w:val="single" w:color="auto" w:sz="4" w:space="1"/>
          <w:right w:val="single" w:color="auto" w:sz="4" w:space="4"/>
        </w:pBdr>
        <w:spacing w:line="480" w:lineRule="exact"/>
        <w:ind w:firstLine="480" w:firstLineChars="200"/>
        <w:rPr>
          <w:rFonts w:ascii="宋体" w:hAnsi="宋体" w:cs="宋体"/>
          <w:sz w:val="24"/>
        </w:rPr>
      </w:pPr>
      <w:r>
        <w:rPr>
          <w:rFonts w:hint="eastAsia" w:ascii="宋体" w:hAnsi="宋体" w:cs="宋体"/>
          <w:color w:val="auto"/>
          <w:sz w:val="24"/>
          <w:lang w:eastAsia="zh-CN"/>
        </w:rPr>
        <w:t>乌鲁木齐米东区人民法院社会与管理咨询服务采购项目</w:t>
      </w:r>
      <w:r>
        <w:rPr>
          <w:rFonts w:hint="eastAsia" w:ascii="宋体" w:hAnsi="宋体" w:cs="宋体"/>
          <w:color w:val="auto"/>
          <w:sz w:val="24"/>
        </w:rPr>
        <w:t>的潜</w:t>
      </w:r>
      <w:r>
        <w:rPr>
          <w:rFonts w:hint="eastAsia" w:ascii="宋体" w:hAnsi="宋体" w:cs="宋体"/>
          <w:sz w:val="24"/>
        </w:rPr>
        <w:t>在供应商应在政采云平台线上获取招标文件，并于202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日11点00分（北京时间）前递交投标文件。</w:t>
      </w:r>
    </w:p>
    <w:p w14:paraId="6D71A686">
      <w:pPr>
        <w:overflowPunct w:val="0"/>
        <w:autoSpaceDE w:val="0"/>
        <w:autoSpaceDN w:val="0"/>
        <w:spacing w:line="480" w:lineRule="exact"/>
        <w:outlineLvl w:val="1"/>
        <w:rPr>
          <w:rFonts w:ascii="宋体" w:hAnsi="宋体" w:cs="宋体"/>
          <w:b/>
          <w:sz w:val="24"/>
        </w:rPr>
      </w:pPr>
      <w:bookmarkStart w:id="9" w:name="_Toc149300392"/>
      <w:bookmarkStart w:id="10" w:name="_Toc149300616"/>
      <w:r>
        <w:rPr>
          <w:rFonts w:hint="eastAsia" w:ascii="宋体" w:hAnsi="宋体" w:cs="宋体"/>
          <w:b/>
          <w:sz w:val="24"/>
        </w:rPr>
        <w:t>一、项目基本情况</w:t>
      </w:r>
      <w:bookmarkEnd w:id="9"/>
      <w:bookmarkEnd w:id="10"/>
    </w:p>
    <w:p w14:paraId="27EADE9A">
      <w:pPr>
        <w:overflowPunct w:val="0"/>
        <w:autoSpaceDE w:val="0"/>
        <w:autoSpaceDN w:val="0"/>
        <w:spacing w:line="480" w:lineRule="exact"/>
        <w:ind w:firstLine="480" w:firstLineChars="200"/>
        <w:outlineLvl w:val="1"/>
        <w:rPr>
          <w:rFonts w:hint="default" w:ascii="宋体" w:hAnsi="宋体" w:eastAsia="宋体" w:cs="宋体"/>
          <w:bCs/>
          <w:sz w:val="24"/>
          <w:lang w:val="en-US" w:eastAsia="zh-CN"/>
        </w:rPr>
      </w:pPr>
      <w:bookmarkStart w:id="11" w:name="_Toc149300617"/>
      <w:bookmarkStart w:id="12" w:name="_Toc149300393"/>
      <w:r>
        <w:rPr>
          <w:rFonts w:hint="eastAsia" w:ascii="宋体" w:hAnsi="宋体" w:cs="宋体"/>
          <w:bCs/>
          <w:sz w:val="24"/>
        </w:rPr>
        <w:t>项目编号：</w:t>
      </w:r>
      <w:bookmarkEnd w:id="11"/>
      <w:bookmarkEnd w:id="12"/>
      <w:r>
        <w:rPr>
          <w:rFonts w:hint="eastAsia" w:ascii="宋体" w:hAnsi="宋体" w:cs="宋体"/>
          <w:bCs/>
          <w:sz w:val="24"/>
          <w:lang w:val="en-US" w:eastAsia="zh-CN"/>
        </w:rPr>
        <w:t>TH2025-ZF0026</w:t>
      </w:r>
    </w:p>
    <w:p w14:paraId="51430551">
      <w:pPr>
        <w:overflowPunct w:val="0"/>
        <w:autoSpaceDE w:val="0"/>
        <w:autoSpaceDN w:val="0"/>
        <w:spacing w:line="480" w:lineRule="exact"/>
        <w:ind w:firstLine="480" w:firstLineChars="200"/>
        <w:outlineLvl w:val="1"/>
        <w:rPr>
          <w:rFonts w:hint="eastAsia" w:ascii="宋体" w:hAnsi="宋体" w:eastAsia="宋体" w:cs="宋体"/>
          <w:bCs/>
          <w:sz w:val="24"/>
          <w:lang w:eastAsia="zh-CN"/>
        </w:rPr>
      </w:pPr>
      <w:bookmarkStart w:id="13" w:name="_Toc149300618"/>
      <w:bookmarkStart w:id="14" w:name="_Toc149300394"/>
      <w:r>
        <w:rPr>
          <w:rFonts w:hint="eastAsia" w:ascii="宋体" w:hAnsi="宋体" w:cs="宋体"/>
          <w:bCs/>
          <w:sz w:val="24"/>
        </w:rPr>
        <w:t>项目名称</w:t>
      </w:r>
      <w:r>
        <w:rPr>
          <w:rFonts w:hint="eastAsia" w:ascii="宋体" w:hAnsi="宋体" w:cs="宋体"/>
          <w:bCs/>
          <w:color w:val="auto"/>
          <w:sz w:val="24"/>
        </w:rPr>
        <w:t>：</w:t>
      </w:r>
      <w:bookmarkEnd w:id="13"/>
      <w:bookmarkEnd w:id="14"/>
      <w:r>
        <w:rPr>
          <w:rFonts w:hint="eastAsia" w:ascii="宋体" w:hAnsi="宋体" w:cs="宋体"/>
          <w:bCs/>
          <w:color w:val="auto"/>
          <w:sz w:val="24"/>
          <w:lang w:eastAsia="zh-CN"/>
        </w:rPr>
        <w:t>乌鲁木齐米东区人民法院社会与管理咨询服务采购项目</w:t>
      </w:r>
    </w:p>
    <w:p w14:paraId="0D4AD6D8">
      <w:pPr>
        <w:overflowPunct w:val="0"/>
        <w:autoSpaceDE w:val="0"/>
        <w:autoSpaceDN w:val="0"/>
        <w:spacing w:line="480" w:lineRule="exact"/>
        <w:ind w:firstLine="480" w:firstLineChars="200"/>
        <w:outlineLvl w:val="1"/>
        <w:rPr>
          <w:rFonts w:ascii="宋体" w:hAnsi="宋体" w:cs="宋体"/>
          <w:bCs/>
          <w:sz w:val="24"/>
        </w:rPr>
      </w:pPr>
      <w:bookmarkStart w:id="15" w:name="_Toc149300619"/>
      <w:bookmarkStart w:id="16" w:name="_Toc149300395"/>
      <w:r>
        <w:rPr>
          <w:rFonts w:hint="eastAsia" w:ascii="宋体" w:hAnsi="宋体" w:cs="宋体"/>
          <w:bCs/>
          <w:sz w:val="24"/>
        </w:rPr>
        <w:t>预算金额：</w:t>
      </w:r>
      <w:r>
        <w:rPr>
          <w:rFonts w:hint="eastAsia" w:ascii="宋体" w:hAnsi="宋体" w:cs="宋体"/>
          <w:bCs/>
          <w:sz w:val="24"/>
          <w:lang w:val="en-US" w:eastAsia="zh-CN"/>
        </w:rPr>
        <w:t>548.466156</w:t>
      </w:r>
      <w:r>
        <w:rPr>
          <w:rFonts w:hint="eastAsia" w:ascii="宋体" w:hAnsi="宋体" w:cs="宋体"/>
          <w:bCs/>
          <w:sz w:val="24"/>
        </w:rPr>
        <w:t>万元</w:t>
      </w:r>
      <w:bookmarkEnd w:id="15"/>
      <w:bookmarkEnd w:id="16"/>
    </w:p>
    <w:p w14:paraId="5E440726">
      <w:pPr>
        <w:overflowPunct w:val="0"/>
        <w:autoSpaceDE w:val="0"/>
        <w:autoSpaceDN w:val="0"/>
        <w:spacing w:line="480" w:lineRule="exact"/>
        <w:ind w:firstLine="480" w:firstLineChars="200"/>
        <w:outlineLvl w:val="1"/>
        <w:rPr>
          <w:rFonts w:hint="default" w:ascii="宋体" w:hAnsi="宋体" w:cs="宋体"/>
          <w:bCs/>
          <w:color w:val="auto"/>
          <w:sz w:val="24"/>
          <w:lang w:val="en-US"/>
        </w:rPr>
      </w:pPr>
      <w:bookmarkStart w:id="17" w:name="_Toc149300620"/>
      <w:bookmarkStart w:id="18" w:name="_Toc149300396"/>
      <w:r>
        <w:rPr>
          <w:rFonts w:hint="eastAsia" w:ascii="宋体" w:hAnsi="宋体" w:cs="宋体"/>
          <w:bCs/>
          <w:sz w:val="24"/>
        </w:rPr>
        <w:t>最高限</w:t>
      </w:r>
      <w:r>
        <w:rPr>
          <w:rFonts w:hint="eastAsia" w:ascii="宋体" w:hAnsi="宋体" w:cs="宋体"/>
          <w:bCs/>
          <w:color w:val="auto"/>
          <w:sz w:val="24"/>
        </w:rPr>
        <w:t>价：</w:t>
      </w:r>
      <w:bookmarkEnd w:id="17"/>
      <w:bookmarkEnd w:id="18"/>
      <w:r>
        <w:rPr>
          <w:rFonts w:hint="eastAsia" w:ascii="宋体" w:hAnsi="宋体" w:cs="宋体"/>
          <w:bCs/>
          <w:color w:val="auto"/>
          <w:sz w:val="24"/>
          <w:lang w:val="en-US" w:eastAsia="zh-CN"/>
        </w:rPr>
        <w:t>548.466156</w:t>
      </w:r>
      <w:r>
        <w:rPr>
          <w:rFonts w:hint="eastAsia" w:ascii="宋体" w:hAnsi="宋体" w:cs="宋体"/>
          <w:bCs/>
          <w:color w:val="auto"/>
          <w:sz w:val="24"/>
        </w:rPr>
        <w:t>万元</w:t>
      </w:r>
    </w:p>
    <w:p w14:paraId="37DEBD23">
      <w:pPr>
        <w:overflowPunct w:val="0"/>
        <w:autoSpaceDE w:val="0"/>
        <w:autoSpaceDN w:val="0"/>
        <w:spacing w:line="480" w:lineRule="exact"/>
        <w:ind w:firstLine="480" w:firstLineChars="200"/>
        <w:outlineLvl w:val="1"/>
        <w:rPr>
          <w:rFonts w:hint="eastAsia" w:ascii="宋体" w:hAnsi="宋体" w:cs="宋体"/>
          <w:bCs/>
          <w:color w:val="auto"/>
          <w:sz w:val="24"/>
          <w:lang w:eastAsia="zh-CN"/>
        </w:rPr>
      </w:pPr>
      <w:bookmarkStart w:id="19" w:name="_Toc149300621"/>
      <w:bookmarkStart w:id="20" w:name="_Toc149300397"/>
      <w:r>
        <w:rPr>
          <w:rFonts w:hint="eastAsia" w:ascii="宋体" w:hAnsi="宋体" w:cs="宋体"/>
          <w:bCs/>
          <w:color w:val="auto"/>
          <w:sz w:val="24"/>
        </w:rPr>
        <w:t>采购需求：</w:t>
      </w:r>
      <w:bookmarkEnd w:id="19"/>
      <w:bookmarkEnd w:id="20"/>
      <w:r>
        <w:rPr>
          <w:rFonts w:hint="eastAsia" w:ascii="宋体" w:hAnsi="宋体" w:cs="宋体"/>
          <w:bCs/>
          <w:color w:val="auto"/>
          <w:sz w:val="24"/>
          <w:lang w:eastAsia="zh-CN"/>
        </w:rPr>
        <w:t>乌鲁木齐米东区人民法院社会与管理咨询服务</w:t>
      </w:r>
      <w:bookmarkStart w:id="21" w:name="_Toc149300398"/>
      <w:bookmarkStart w:id="22" w:name="_Toc149300622"/>
    </w:p>
    <w:p w14:paraId="4686E828">
      <w:pPr>
        <w:overflowPunct w:val="0"/>
        <w:autoSpaceDE w:val="0"/>
        <w:autoSpaceDN w:val="0"/>
        <w:spacing w:line="480" w:lineRule="exact"/>
        <w:ind w:firstLine="480" w:firstLineChars="200"/>
        <w:outlineLvl w:val="1"/>
        <w:rPr>
          <w:rFonts w:ascii="宋体" w:hAnsi="宋体" w:cs="宋体"/>
          <w:bCs/>
          <w:color w:val="auto"/>
          <w:sz w:val="24"/>
        </w:rPr>
      </w:pPr>
      <w:r>
        <w:rPr>
          <w:rFonts w:hint="eastAsia" w:ascii="宋体" w:hAnsi="宋体" w:cs="宋体"/>
          <w:bCs/>
          <w:color w:val="auto"/>
          <w:sz w:val="24"/>
        </w:rPr>
        <w:t>合同履行期限：</w:t>
      </w:r>
      <w:bookmarkEnd w:id="21"/>
      <w:bookmarkEnd w:id="22"/>
      <w:r>
        <w:rPr>
          <w:rFonts w:hint="eastAsia" w:ascii="宋体" w:hAnsi="宋体" w:cs="宋体"/>
          <w:bCs/>
          <w:color w:val="auto"/>
          <w:sz w:val="24"/>
          <w:lang w:val="en-US" w:eastAsia="zh-CN"/>
        </w:rPr>
        <w:t>合同签订后</w:t>
      </w:r>
      <w:r>
        <w:rPr>
          <w:rFonts w:hint="eastAsia" w:ascii="宋体" w:hAnsi="宋体" w:cs="宋体"/>
          <w:bCs/>
          <w:color w:val="auto"/>
          <w:sz w:val="24"/>
        </w:rPr>
        <w:t>一年</w:t>
      </w:r>
    </w:p>
    <w:p w14:paraId="3DCCD9AD">
      <w:pPr>
        <w:overflowPunct w:val="0"/>
        <w:autoSpaceDE w:val="0"/>
        <w:autoSpaceDN w:val="0"/>
        <w:spacing w:line="480" w:lineRule="exact"/>
        <w:ind w:firstLine="480" w:firstLineChars="200"/>
        <w:outlineLvl w:val="1"/>
        <w:rPr>
          <w:rFonts w:ascii="宋体" w:hAnsi="宋体" w:cs="宋体"/>
          <w:bCs/>
          <w:sz w:val="24"/>
        </w:rPr>
      </w:pPr>
      <w:bookmarkStart w:id="23" w:name="_Toc149300623"/>
      <w:bookmarkStart w:id="24" w:name="_Toc149300399"/>
      <w:r>
        <w:rPr>
          <w:rFonts w:hint="eastAsia" w:ascii="宋体" w:hAnsi="宋体" w:cs="宋体"/>
          <w:bCs/>
          <w:sz w:val="24"/>
        </w:rPr>
        <w:t>本项目（否）接受联合体投标。</w:t>
      </w:r>
      <w:bookmarkEnd w:id="23"/>
      <w:bookmarkEnd w:id="24"/>
    </w:p>
    <w:p w14:paraId="7BBBFCF2">
      <w:pPr>
        <w:overflowPunct w:val="0"/>
        <w:autoSpaceDE w:val="0"/>
        <w:autoSpaceDN w:val="0"/>
        <w:spacing w:line="480" w:lineRule="exact"/>
        <w:outlineLvl w:val="1"/>
        <w:rPr>
          <w:rFonts w:ascii="宋体" w:hAnsi="宋体" w:cs="宋体"/>
          <w:b/>
          <w:sz w:val="24"/>
        </w:rPr>
      </w:pPr>
      <w:bookmarkStart w:id="25" w:name="_Toc149300400"/>
      <w:bookmarkStart w:id="26" w:name="_Toc149300624"/>
      <w:r>
        <w:rPr>
          <w:rFonts w:hint="eastAsia" w:ascii="宋体" w:hAnsi="宋体" w:cs="宋体"/>
          <w:b/>
          <w:sz w:val="24"/>
        </w:rPr>
        <w:t>二、申请人的资格要求：</w:t>
      </w:r>
      <w:bookmarkEnd w:id="25"/>
      <w:bookmarkEnd w:id="26"/>
    </w:p>
    <w:p w14:paraId="02666F35">
      <w:pPr>
        <w:overflowPunct w:val="0"/>
        <w:autoSpaceDE w:val="0"/>
        <w:autoSpaceDN w:val="0"/>
        <w:spacing w:line="480" w:lineRule="exact"/>
        <w:ind w:firstLine="480" w:firstLineChars="200"/>
        <w:outlineLvl w:val="1"/>
        <w:rPr>
          <w:rFonts w:ascii="宋体" w:hAnsi="宋体" w:cs="宋体"/>
          <w:bCs/>
          <w:sz w:val="24"/>
        </w:rPr>
      </w:pPr>
      <w:bookmarkStart w:id="27" w:name="_Toc149300625"/>
      <w:bookmarkStart w:id="28" w:name="_Toc149300401"/>
      <w:r>
        <w:rPr>
          <w:rFonts w:hint="eastAsia" w:ascii="宋体" w:hAnsi="宋体" w:cs="宋体"/>
          <w:bCs/>
          <w:sz w:val="24"/>
        </w:rPr>
        <w:t>1.满足《中华人民共和国政府采购法》第二十二条规定；</w:t>
      </w:r>
      <w:bookmarkEnd w:id="27"/>
      <w:bookmarkEnd w:id="28"/>
    </w:p>
    <w:p w14:paraId="1ACE4741">
      <w:pPr>
        <w:overflowPunct w:val="0"/>
        <w:autoSpaceDE w:val="0"/>
        <w:autoSpaceDN w:val="0"/>
        <w:spacing w:line="480" w:lineRule="exact"/>
        <w:ind w:firstLine="480" w:firstLineChars="200"/>
        <w:outlineLvl w:val="1"/>
        <w:rPr>
          <w:rFonts w:hint="eastAsia" w:ascii="宋体" w:hAnsi="宋体" w:eastAsia="宋体" w:cs="宋体"/>
          <w:bCs/>
          <w:sz w:val="24"/>
          <w:lang w:val="en-US" w:eastAsia="zh-CN"/>
        </w:rPr>
      </w:pPr>
      <w:bookmarkStart w:id="29" w:name="_Toc149300626"/>
      <w:bookmarkStart w:id="30" w:name="_Toc149300402"/>
      <w:r>
        <w:rPr>
          <w:rFonts w:hint="eastAsia" w:ascii="宋体" w:hAnsi="宋体" w:cs="宋体"/>
          <w:bCs/>
          <w:sz w:val="24"/>
        </w:rPr>
        <w:t>2.落实政府采购政策需满足的资格要求：</w:t>
      </w:r>
      <w:bookmarkEnd w:id="29"/>
      <w:bookmarkEnd w:id="30"/>
      <w:r>
        <w:rPr>
          <w:rFonts w:hint="eastAsia" w:ascii="宋体" w:hAnsi="宋体" w:cs="宋体"/>
          <w:bCs/>
          <w:sz w:val="24"/>
          <w:lang w:eastAsia="zh-CN"/>
        </w:rPr>
        <w:t>供应商为小微</w:t>
      </w:r>
      <w:r>
        <w:rPr>
          <w:rFonts w:hint="eastAsia" w:ascii="宋体" w:hAnsi="宋体" w:cs="宋体"/>
          <w:bCs/>
          <w:sz w:val="24"/>
        </w:rPr>
        <w:t>企业</w:t>
      </w:r>
    </w:p>
    <w:p w14:paraId="0184093B">
      <w:pPr>
        <w:overflowPunct w:val="0"/>
        <w:autoSpaceDE w:val="0"/>
        <w:autoSpaceDN w:val="0"/>
        <w:spacing w:line="480" w:lineRule="exact"/>
        <w:ind w:firstLine="480" w:firstLineChars="200"/>
        <w:outlineLvl w:val="1"/>
        <w:rPr>
          <w:rFonts w:hint="eastAsia" w:ascii="宋体" w:hAnsi="宋体" w:cs="宋体"/>
          <w:bCs/>
          <w:sz w:val="24"/>
        </w:rPr>
      </w:pPr>
      <w:bookmarkStart w:id="31" w:name="_Toc149300403"/>
      <w:bookmarkStart w:id="32" w:name="_Toc149300627"/>
      <w:r>
        <w:rPr>
          <w:rFonts w:hint="eastAsia" w:ascii="宋体" w:hAnsi="宋体" w:cs="宋体"/>
          <w:bCs/>
          <w:sz w:val="24"/>
        </w:rPr>
        <w:t>3.本项目的特定资格要求：</w:t>
      </w:r>
      <w:bookmarkEnd w:id="31"/>
      <w:bookmarkEnd w:id="32"/>
      <w:r>
        <w:rPr>
          <w:rFonts w:hint="eastAsia" w:ascii="宋体" w:hAnsi="宋体" w:cs="宋体"/>
          <w:bCs/>
          <w:sz w:val="24"/>
          <w:lang w:eastAsia="zh-CN"/>
        </w:rPr>
        <w:t>无</w:t>
      </w:r>
      <w:r>
        <w:rPr>
          <w:rFonts w:hint="eastAsia" w:ascii="宋体" w:hAnsi="宋体" w:cs="宋体"/>
          <w:bCs/>
          <w:sz w:val="24"/>
        </w:rPr>
        <w:t>。</w:t>
      </w:r>
    </w:p>
    <w:p w14:paraId="6EDCED2A">
      <w:pPr>
        <w:overflowPunct w:val="0"/>
        <w:autoSpaceDE w:val="0"/>
        <w:autoSpaceDN w:val="0"/>
        <w:spacing w:line="480" w:lineRule="exact"/>
        <w:outlineLvl w:val="1"/>
        <w:rPr>
          <w:rFonts w:ascii="宋体" w:hAnsi="宋体" w:cs="宋体"/>
          <w:b/>
          <w:sz w:val="24"/>
        </w:rPr>
      </w:pPr>
      <w:bookmarkStart w:id="33" w:name="_Toc149300404"/>
      <w:bookmarkStart w:id="34" w:name="_Toc149300628"/>
      <w:r>
        <w:rPr>
          <w:rFonts w:hint="eastAsia" w:ascii="宋体" w:hAnsi="宋体" w:cs="宋体"/>
          <w:b/>
          <w:sz w:val="24"/>
        </w:rPr>
        <w:t>三、获取招标文件</w:t>
      </w:r>
      <w:bookmarkEnd w:id="33"/>
      <w:bookmarkEnd w:id="34"/>
    </w:p>
    <w:p w14:paraId="676C628E">
      <w:pPr>
        <w:overflowPunct w:val="0"/>
        <w:autoSpaceDE w:val="0"/>
        <w:autoSpaceDN w:val="0"/>
        <w:spacing w:line="480" w:lineRule="exact"/>
        <w:ind w:firstLine="480" w:firstLineChars="200"/>
        <w:outlineLvl w:val="1"/>
        <w:rPr>
          <w:rFonts w:ascii="宋体" w:hAnsi="宋体" w:cs="宋体"/>
          <w:bCs/>
          <w:sz w:val="24"/>
        </w:rPr>
      </w:pPr>
      <w:bookmarkStart w:id="35" w:name="_Toc149300629"/>
      <w:bookmarkStart w:id="36" w:name="_Toc149300405"/>
      <w:r>
        <w:rPr>
          <w:rFonts w:hint="eastAsia" w:ascii="宋体" w:hAnsi="宋体" w:cs="宋体"/>
          <w:bCs/>
          <w:sz w:val="24"/>
        </w:rPr>
        <w:t>时间：202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2</w:t>
      </w:r>
      <w:r>
        <w:rPr>
          <w:rFonts w:hint="eastAsia" w:ascii="宋体" w:hAnsi="宋体" w:cs="宋体"/>
          <w:bCs/>
          <w:sz w:val="24"/>
        </w:rPr>
        <w:t>月</w:t>
      </w:r>
      <w:r>
        <w:rPr>
          <w:rFonts w:hint="eastAsia" w:ascii="宋体" w:hAnsi="宋体" w:cs="宋体"/>
          <w:bCs/>
          <w:sz w:val="24"/>
          <w:lang w:val="en-US" w:eastAsia="zh-CN"/>
        </w:rPr>
        <w:t>28</w:t>
      </w:r>
      <w:r>
        <w:rPr>
          <w:rFonts w:hint="eastAsia" w:ascii="宋体" w:hAnsi="宋体" w:cs="宋体"/>
          <w:bCs/>
          <w:sz w:val="24"/>
        </w:rPr>
        <w:t>日至202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3</w:t>
      </w:r>
      <w:r>
        <w:rPr>
          <w:rFonts w:hint="eastAsia" w:ascii="宋体" w:hAnsi="宋体" w:cs="宋体"/>
          <w:bCs/>
          <w:sz w:val="24"/>
        </w:rPr>
        <w:t>月</w:t>
      </w:r>
      <w:r>
        <w:rPr>
          <w:rFonts w:hint="eastAsia" w:ascii="宋体" w:hAnsi="宋体" w:cs="宋体"/>
          <w:bCs/>
          <w:sz w:val="24"/>
          <w:lang w:val="en-US" w:eastAsia="zh-CN"/>
        </w:rPr>
        <w:t>7</w:t>
      </w:r>
      <w:r>
        <w:rPr>
          <w:rFonts w:hint="eastAsia" w:ascii="宋体" w:hAnsi="宋体" w:cs="宋体"/>
          <w:bCs/>
          <w:sz w:val="24"/>
        </w:rPr>
        <w:t>日，每天上午10:00至14:00，下午15:30至19:30（北京时间，法定节假日除外）</w:t>
      </w:r>
      <w:bookmarkEnd w:id="35"/>
      <w:bookmarkEnd w:id="36"/>
    </w:p>
    <w:p w14:paraId="7C01894E">
      <w:pPr>
        <w:overflowPunct w:val="0"/>
        <w:autoSpaceDE w:val="0"/>
        <w:autoSpaceDN w:val="0"/>
        <w:spacing w:line="480" w:lineRule="exact"/>
        <w:ind w:firstLine="480" w:firstLineChars="200"/>
        <w:outlineLvl w:val="1"/>
        <w:rPr>
          <w:rFonts w:ascii="宋体" w:hAnsi="宋体" w:cs="宋体"/>
          <w:bCs/>
          <w:sz w:val="24"/>
        </w:rPr>
      </w:pPr>
      <w:bookmarkStart w:id="37" w:name="_Toc149300406"/>
      <w:bookmarkStart w:id="38" w:name="_Toc149300630"/>
      <w:r>
        <w:rPr>
          <w:rFonts w:ascii="宋体" w:hAnsi="宋体" w:cs="宋体"/>
          <w:bCs/>
          <w:sz w:val="24"/>
        </w:rPr>
        <w:t>地点：</w:t>
      </w:r>
      <w:r>
        <w:rPr>
          <w:rFonts w:hint="eastAsia" w:ascii="宋体" w:hAnsi="宋体" w:cs="宋体"/>
          <w:bCs/>
          <w:sz w:val="24"/>
        </w:rPr>
        <w:t>政采云平台</w:t>
      </w:r>
      <w:bookmarkEnd w:id="37"/>
      <w:bookmarkEnd w:id="38"/>
      <w:r>
        <w:rPr>
          <w:rFonts w:hint="eastAsia" w:ascii="宋体" w:hAnsi="宋体" w:cs="宋体"/>
          <w:bCs/>
          <w:sz w:val="24"/>
        </w:rPr>
        <w:t>线上</w:t>
      </w:r>
    </w:p>
    <w:p w14:paraId="3FF4EAED">
      <w:pPr>
        <w:overflowPunct w:val="0"/>
        <w:autoSpaceDE w:val="0"/>
        <w:autoSpaceDN w:val="0"/>
        <w:spacing w:line="480" w:lineRule="exact"/>
        <w:ind w:firstLine="480" w:firstLineChars="200"/>
        <w:outlineLvl w:val="1"/>
        <w:rPr>
          <w:rFonts w:ascii="宋体" w:hAnsi="宋体" w:cs="宋体"/>
          <w:bCs/>
          <w:sz w:val="24"/>
        </w:rPr>
      </w:pPr>
      <w:bookmarkStart w:id="39" w:name="_Toc149300407"/>
      <w:bookmarkStart w:id="40" w:name="_Toc149300631"/>
      <w:r>
        <w:rPr>
          <w:rFonts w:ascii="宋体" w:hAnsi="宋体" w:cs="宋体"/>
          <w:bCs/>
          <w:sz w:val="24"/>
        </w:rPr>
        <w:t>方式：</w:t>
      </w:r>
      <w:r>
        <w:rPr>
          <w:rFonts w:hint="eastAsia" w:ascii="宋体" w:hAnsi="宋体" w:cs="宋体"/>
          <w:bCs/>
          <w:sz w:val="24"/>
        </w:rPr>
        <w:t>供应商</w:t>
      </w:r>
      <w:r>
        <w:rPr>
          <w:rFonts w:ascii="宋体" w:hAnsi="宋体" w:cs="宋体"/>
          <w:bCs/>
          <w:sz w:val="24"/>
        </w:rPr>
        <w:t>登录政采云平台https://www.zcygov.cn/在线申请获取采购文件（进入“项目采购”应用，在获取采购文件菜单中选择项目</w:t>
      </w:r>
      <w:r>
        <w:rPr>
          <w:rFonts w:hint="eastAsia" w:ascii="宋体" w:hAnsi="宋体" w:cs="宋体"/>
          <w:bCs/>
          <w:sz w:val="24"/>
        </w:rPr>
        <w:t>，</w:t>
      </w:r>
      <w:r>
        <w:rPr>
          <w:rFonts w:ascii="宋体" w:hAnsi="宋体" w:cs="宋体"/>
          <w:bCs/>
          <w:sz w:val="24"/>
        </w:rPr>
        <w:t>申请获取采购文件）</w:t>
      </w:r>
      <w:bookmarkEnd w:id="39"/>
      <w:bookmarkEnd w:id="40"/>
    </w:p>
    <w:p w14:paraId="4778F82D">
      <w:pPr>
        <w:overflowPunct w:val="0"/>
        <w:autoSpaceDE w:val="0"/>
        <w:autoSpaceDN w:val="0"/>
        <w:spacing w:line="480" w:lineRule="exact"/>
        <w:ind w:firstLine="480" w:firstLineChars="200"/>
        <w:outlineLvl w:val="1"/>
        <w:rPr>
          <w:rFonts w:ascii="宋体" w:hAnsi="宋体" w:cs="宋体"/>
          <w:bCs/>
          <w:sz w:val="24"/>
        </w:rPr>
      </w:pPr>
      <w:bookmarkStart w:id="41" w:name="_Toc149300632"/>
      <w:bookmarkStart w:id="42" w:name="_Toc149300408"/>
      <w:r>
        <w:rPr>
          <w:rFonts w:ascii="宋体" w:hAnsi="宋体" w:cs="宋体"/>
          <w:bCs/>
          <w:sz w:val="24"/>
        </w:rPr>
        <w:t>售价：</w:t>
      </w:r>
      <w:r>
        <w:rPr>
          <w:rFonts w:hint="eastAsia" w:ascii="宋体" w:hAnsi="宋体" w:cs="宋体"/>
          <w:bCs/>
          <w:sz w:val="24"/>
        </w:rPr>
        <w:t>0</w:t>
      </w:r>
      <w:r>
        <w:rPr>
          <w:rFonts w:ascii="宋体" w:hAnsi="宋体" w:cs="宋体"/>
          <w:bCs/>
          <w:sz w:val="24"/>
        </w:rPr>
        <w:t>元</w:t>
      </w:r>
      <w:bookmarkEnd w:id="41"/>
      <w:bookmarkEnd w:id="42"/>
    </w:p>
    <w:p w14:paraId="0B925A4A">
      <w:pPr>
        <w:overflowPunct w:val="0"/>
        <w:autoSpaceDE w:val="0"/>
        <w:autoSpaceDN w:val="0"/>
        <w:spacing w:line="480" w:lineRule="exact"/>
        <w:outlineLvl w:val="1"/>
        <w:rPr>
          <w:rFonts w:ascii="宋体" w:hAnsi="宋体" w:cs="宋体"/>
          <w:b/>
          <w:sz w:val="24"/>
        </w:rPr>
      </w:pPr>
      <w:bookmarkStart w:id="43" w:name="_Toc149300409"/>
      <w:bookmarkStart w:id="44" w:name="_Toc149300633"/>
      <w:r>
        <w:rPr>
          <w:rFonts w:hint="eastAsia" w:ascii="宋体" w:hAnsi="宋体" w:cs="宋体"/>
          <w:b/>
          <w:sz w:val="24"/>
        </w:rPr>
        <w:t>四、提交投标文件截止时间、开标时间和地点</w:t>
      </w:r>
      <w:bookmarkEnd w:id="43"/>
      <w:bookmarkEnd w:id="44"/>
    </w:p>
    <w:p w14:paraId="49A41CC5">
      <w:pPr>
        <w:overflowPunct w:val="0"/>
        <w:autoSpaceDE w:val="0"/>
        <w:autoSpaceDN w:val="0"/>
        <w:spacing w:line="480" w:lineRule="exact"/>
        <w:ind w:firstLine="480" w:firstLineChars="200"/>
        <w:outlineLvl w:val="1"/>
        <w:rPr>
          <w:rFonts w:ascii="宋体" w:hAnsi="宋体" w:cs="宋体"/>
          <w:bCs/>
          <w:sz w:val="24"/>
        </w:rPr>
      </w:pPr>
      <w:bookmarkStart w:id="45" w:name="_Toc149300634"/>
      <w:bookmarkStart w:id="46" w:name="_Toc149300410"/>
      <w:r>
        <w:rPr>
          <w:rFonts w:hint="eastAsia" w:ascii="宋体" w:hAnsi="宋体" w:cs="宋体"/>
          <w:bCs/>
          <w:sz w:val="24"/>
        </w:rPr>
        <w:t>提交投标文件截止时间：202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3</w:t>
      </w:r>
      <w:r>
        <w:rPr>
          <w:rFonts w:hint="eastAsia" w:ascii="宋体" w:hAnsi="宋体" w:cs="宋体"/>
          <w:bCs/>
          <w:sz w:val="24"/>
        </w:rPr>
        <w:t>月</w:t>
      </w:r>
      <w:r>
        <w:rPr>
          <w:rFonts w:hint="eastAsia" w:ascii="宋体" w:hAnsi="宋体" w:cs="宋体"/>
          <w:bCs/>
          <w:sz w:val="24"/>
          <w:lang w:val="en-US" w:eastAsia="zh-CN"/>
        </w:rPr>
        <w:t>24</w:t>
      </w:r>
      <w:r>
        <w:rPr>
          <w:rFonts w:hint="eastAsia" w:ascii="宋体" w:hAnsi="宋体" w:cs="宋体"/>
          <w:bCs/>
          <w:sz w:val="24"/>
        </w:rPr>
        <w:t>日11点00分（北京时间）</w:t>
      </w:r>
      <w:bookmarkEnd w:id="45"/>
      <w:bookmarkEnd w:id="46"/>
    </w:p>
    <w:p w14:paraId="5560147A">
      <w:pPr>
        <w:overflowPunct w:val="0"/>
        <w:autoSpaceDE w:val="0"/>
        <w:autoSpaceDN w:val="0"/>
        <w:spacing w:line="480" w:lineRule="exact"/>
        <w:ind w:firstLine="480" w:firstLineChars="200"/>
        <w:outlineLvl w:val="1"/>
        <w:rPr>
          <w:rFonts w:ascii="宋体" w:hAnsi="宋体" w:cs="宋体"/>
          <w:bCs/>
          <w:sz w:val="24"/>
        </w:rPr>
      </w:pPr>
      <w:bookmarkStart w:id="47" w:name="_Toc149300635"/>
      <w:bookmarkStart w:id="48" w:name="_Toc149300411"/>
      <w:r>
        <w:rPr>
          <w:rFonts w:hint="eastAsia" w:ascii="宋体" w:hAnsi="宋体" w:cs="宋体"/>
          <w:bCs/>
          <w:sz w:val="24"/>
        </w:rPr>
        <w:t>地    点：请登录政采云投标客户端投标</w:t>
      </w:r>
      <w:bookmarkEnd w:id="47"/>
      <w:bookmarkEnd w:id="48"/>
    </w:p>
    <w:p w14:paraId="0F322EBC">
      <w:pPr>
        <w:overflowPunct w:val="0"/>
        <w:autoSpaceDE w:val="0"/>
        <w:autoSpaceDN w:val="0"/>
        <w:spacing w:line="480" w:lineRule="exact"/>
        <w:outlineLvl w:val="1"/>
        <w:rPr>
          <w:rFonts w:ascii="宋体" w:hAnsi="宋体" w:cs="宋体"/>
          <w:b/>
          <w:sz w:val="24"/>
        </w:rPr>
      </w:pPr>
      <w:bookmarkStart w:id="49" w:name="_Toc149300636"/>
      <w:bookmarkStart w:id="50" w:name="_Toc149300412"/>
      <w:r>
        <w:rPr>
          <w:rFonts w:hint="eastAsia" w:ascii="宋体" w:hAnsi="宋体" w:cs="宋体"/>
          <w:b/>
          <w:sz w:val="24"/>
        </w:rPr>
        <w:t>五、公告期限</w:t>
      </w:r>
      <w:bookmarkEnd w:id="49"/>
      <w:bookmarkEnd w:id="50"/>
    </w:p>
    <w:p w14:paraId="5AF402F5">
      <w:pPr>
        <w:overflowPunct w:val="0"/>
        <w:autoSpaceDE w:val="0"/>
        <w:autoSpaceDN w:val="0"/>
        <w:spacing w:line="480" w:lineRule="exact"/>
        <w:ind w:firstLine="480" w:firstLineChars="200"/>
        <w:outlineLvl w:val="1"/>
        <w:rPr>
          <w:rFonts w:ascii="宋体" w:hAnsi="宋体" w:cs="宋体"/>
          <w:bCs/>
          <w:sz w:val="24"/>
        </w:rPr>
      </w:pPr>
      <w:bookmarkStart w:id="51" w:name="_Toc149300637"/>
      <w:bookmarkStart w:id="52" w:name="_Toc149300413"/>
      <w:r>
        <w:rPr>
          <w:rFonts w:hint="eastAsia" w:ascii="宋体" w:hAnsi="宋体" w:cs="宋体"/>
          <w:bCs/>
          <w:sz w:val="24"/>
        </w:rPr>
        <w:t>自本公告发布之日起5个工作日。</w:t>
      </w:r>
      <w:bookmarkEnd w:id="51"/>
      <w:bookmarkEnd w:id="52"/>
    </w:p>
    <w:p w14:paraId="0FD96E16">
      <w:pPr>
        <w:overflowPunct w:val="0"/>
        <w:autoSpaceDE w:val="0"/>
        <w:autoSpaceDN w:val="0"/>
        <w:spacing w:line="480" w:lineRule="exact"/>
        <w:outlineLvl w:val="1"/>
        <w:rPr>
          <w:rFonts w:ascii="宋体" w:hAnsi="宋体" w:cs="宋体"/>
          <w:b/>
          <w:sz w:val="24"/>
        </w:rPr>
      </w:pPr>
      <w:bookmarkStart w:id="53" w:name="_Toc149300638"/>
      <w:bookmarkStart w:id="54" w:name="_Toc149300414"/>
      <w:r>
        <w:rPr>
          <w:rFonts w:hint="eastAsia" w:ascii="宋体" w:hAnsi="宋体" w:cs="宋体"/>
          <w:b/>
          <w:sz w:val="24"/>
        </w:rPr>
        <w:t>六、其他补充事宜</w:t>
      </w:r>
      <w:bookmarkEnd w:id="53"/>
      <w:bookmarkEnd w:id="54"/>
    </w:p>
    <w:p w14:paraId="31D44A2B">
      <w:pPr>
        <w:overflowPunct w:val="0"/>
        <w:autoSpaceDE w:val="0"/>
        <w:autoSpaceDN w:val="0"/>
        <w:spacing w:line="480" w:lineRule="exact"/>
        <w:ind w:firstLine="480" w:firstLineChars="200"/>
        <w:outlineLvl w:val="1"/>
        <w:rPr>
          <w:rFonts w:ascii="宋体" w:hAnsi="宋体" w:cs="宋体"/>
          <w:bCs/>
          <w:sz w:val="24"/>
        </w:rPr>
      </w:pPr>
      <w:bookmarkStart w:id="55" w:name="_Toc149300639"/>
      <w:bookmarkStart w:id="56" w:name="_Toc149300415"/>
      <w:r>
        <w:rPr>
          <w:rFonts w:hint="eastAsia" w:ascii="宋体" w:hAnsi="宋体" w:cs="宋体"/>
          <w:bCs/>
          <w:sz w:val="24"/>
        </w:rPr>
        <w:t>1.本项目实行全流程电子招投标。</w:t>
      </w:r>
      <w:bookmarkEnd w:id="55"/>
      <w:bookmarkEnd w:id="56"/>
    </w:p>
    <w:p w14:paraId="47E72BCE">
      <w:pPr>
        <w:overflowPunct w:val="0"/>
        <w:autoSpaceDE w:val="0"/>
        <w:autoSpaceDN w:val="0"/>
        <w:spacing w:line="480" w:lineRule="exact"/>
        <w:ind w:firstLine="480" w:firstLineChars="200"/>
        <w:outlineLvl w:val="1"/>
        <w:rPr>
          <w:rFonts w:ascii="宋体" w:hAnsi="宋体" w:cs="宋体"/>
          <w:bCs/>
          <w:sz w:val="24"/>
        </w:rPr>
      </w:pPr>
      <w:bookmarkStart w:id="57" w:name="_Toc149300416"/>
      <w:bookmarkStart w:id="58" w:name="_Toc149300640"/>
      <w:r>
        <w:rPr>
          <w:rFonts w:hint="eastAsia" w:ascii="宋体" w:hAnsi="宋体" w:cs="宋体"/>
          <w:bCs/>
          <w:sz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或下载“新疆政务通”APP自行进行申领。如需咨询，请联系新疆CA服务热线0991-2819290。</w:t>
      </w:r>
      <w:bookmarkEnd w:id="57"/>
      <w:bookmarkEnd w:id="58"/>
    </w:p>
    <w:p w14:paraId="18162B07">
      <w:pPr>
        <w:overflowPunct w:val="0"/>
        <w:autoSpaceDE w:val="0"/>
        <w:autoSpaceDN w:val="0"/>
        <w:spacing w:line="480" w:lineRule="exact"/>
        <w:ind w:firstLine="480" w:firstLineChars="200"/>
        <w:jc w:val="left"/>
        <w:outlineLvl w:val="1"/>
        <w:rPr>
          <w:rFonts w:ascii="宋体" w:hAnsi="宋体" w:cs="宋体"/>
          <w:bCs/>
          <w:sz w:val="24"/>
        </w:rPr>
      </w:pPr>
      <w:bookmarkStart w:id="59" w:name="_Toc149300417"/>
      <w:bookmarkStart w:id="60" w:name="_Toc149300641"/>
      <w:r>
        <w:rPr>
          <w:rFonts w:hint="eastAsia" w:ascii="宋体" w:hAnsi="宋体" w:cs="宋体"/>
          <w:bCs/>
          <w:sz w:val="24"/>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代理机构不予异常处理，视为供应商自动弃标。</w:t>
      </w:r>
      <w:bookmarkEnd w:id="59"/>
      <w:bookmarkEnd w:id="60"/>
    </w:p>
    <w:p w14:paraId="1CFAD1AA">
      <w:pPr>
        <w:overflowPunct w:val="0"/>
        <w:autoSpaceDE w:val="0"/>
        <w:autoSpaceDN w:val="0"/>
        <w:spacing w:line="480" w:lineRule="exact"/>
        <w:ind w:firstLine="480" w:firstLineChars="200"/>
        <w:outlineLvl w:val="1"/>
        <w:rPr>
          <w:rFonts w:ascii="宋体" w:hAnsi="宋体" w:cs="宋体"/>
          <w:bCs/>
          <w:sz w:val="24"/>
        </w:rPr>
      </w:pPr>
      <w:bookmarkStart w:id="61" w:name="_Toc149300418"/>
      <w:bookmarkStart w:id="62" w:name="_Toc149300642"/>
      <w:r>
        <w:rPr>
          <w:rFonts w:hint="eastAsia" w:ascii="宋体" w:hAnsi="宋体" w:cs="宋体"/>
          <w:bCs/>
          <w:sz w:val="24"/>
        </w:rPr>
        <w:t>4.供应商在开标前应准备好电脑以及制作加密电子响应文件所使用的CA锁。电脑须提前配置好浏览器（建议使用360浏览器或谷歌浏览器）。</w:t>
      </w:r>
      <w:bookmarkEnd w:id="61"/>
      <w:bookmarkEnd w:id="62"/>
    </w:p>
    <w:p w14:paraId="2A011A69">
      <w:pPr>
        <w:overflowPunct w:val="0"/>
        <w:autoSpaceDE w:val="0"/>
        <w:autoSpaceDN w:val="0"/>
        <w:spacing w:line="480" w:lineRule="exact"/>
        <w:ind w:firstLine="480" w:firstLineChars="200"/>
        <w:outlineLvl w:val="1"/>
        <w:rPr>
          <w:rFonts w:ascii="宋体" w:hAnsi="宋体" w:cs="宋体"/>
          <w:bCs/>
          <w:sz w:val="24"/>
        </w:rPr>
      </w:pPr>
      <w:bookmarkStart w:id="63" w:name="_Toc149300419"/>
      <w:bookmarkStart w:id="64" w:name="_Toc149300643"/>
      <w:r>
        <w:rPr>
          <w:rFonts w:hint="eastAsia" w:ascii="宋体" w:hAnsi="宋体" w:cs="宋体"/>
          <w:bCs/>
          <w:sz w:val="24"/>
        </w:rPr>
        <w:t>5.在投标截止时间前,供应商应将生成的“电子加密投标文件”上传递交至“政府采购云平台”,投标截止时间以后上传递交的响应文件将被拒收。</w:t>
      </w:r>
      <w:bookmarkEnd w:id="63"/>
      <w:bookmarkEnd w:id="64"/>
    </w:p>
    <w:p w14:paraId="11406BD7">
      <w:pPr>
        <w:overflowPunct w:val="0"/>
        <w:autoSpaceDE w:val="0"/>
        <w:autoSpaceDN w:val="0"/>
        <w:spacing w:line="480" w:lineRule="exact"/>
        <w:ind w:firstLine="480" w:firstLineChars="200"/>
        <w:outlineLvl w:val="1"/>
        <w:rPr>
          <w:rFonts w:ascii="宋体" w:hAnsi="宋体" w:cs="宋体"/>
          <w:bCs/>
          <w:sz w:val="24"/>
        </w:rPr>
      </w:pPr>
      <w:bookmarkStart w:id="65" w:name="_Toc149300420"/>
      <w:bookmarkStart w:id="66" w:name="_Toc149300644"/>
      <w:r>
        <w:rPr>
          <w:rFonts w:hint="eastAsia" w:ascii="宋体" w:hAnsi="宋体" w:cs="宋体"/>
          <w:bCs/>
          <w:sz w:val="24"/>
        </w:rPr>
        <w:t>6.供应商应①投标截止时间前一小时在系统进行在线签到；②30分钟内完成在线解密；③开标结束后30分钟内完成“开标一览表”在线签章。</w:t>
      </w:r>
      <w:bookmarkEnd w:id="65"/>
      <w:bookmarkEnd w:id="66"/>
    </w:p>
    <w:p w14:paraId="2EC0177D">
      <w:pPr>
        <w:overflowPunct w:val="0"/>
        <w:autoSpaceDE w:val="0"/>
        <w:autoSpaceDN w:val="0"/>
        <w:spacing w:line="480" w:lineRule="exact"/>
        <w:ind w:firstLine="480" w:firstLineChars="200"/>
        <w:outlineLvl w:val="1"/>
        <w:rPr>
          <w:rFonts w:ascii="宋体" w:hAnsi="宋体" w:cs="宋体"/>
          <w:bCs/>
          <w:sz w:val="24"/>
        </w:rPr>
      </w:pPr>
      <w:bookmarkStart w:id="67" w:name="_Toc149300645"/>
      <w:bookmarkStart w:id="68" w:name="_Toc149300421"/>
      <w:r>
        <w:rPr>
          <w:rFonts w:hint="eastAsia" w:ascii="宋体" w:hAnsi="宋体" w:cs="宋体"/>
          <w:bCs/>
          <w:sz w:val="24"/>
        </w:rPr>
        <w:t>7.本项目不接受分支机构参与响应；</w:t>
      </w:r>
      <w:bookmarkEnd w:id="67"/>
      <w:bookmarkEnd w:id="68"/>
    </w:p>
    <w:p w14:paraId="692D87B2">
      <w:pPr>
        <w:overflowPunct w:val="0"/>
        <w:autoSpaceDE w:val="0"/>
        <w:autoSpaceDN w:val="0"/>
        <w:spacing w:line="480" w:lineRule="exact"/>
        <w:outlineLvl w:val="1"/>
        <w:rPr>
          <w:rFonts w:ascii="宋体" w:hAnsi="宋体" w:cs="宋体"/>
          <w:b/>
          <w:sz w:val="24"/>
        </w:rPr>
      </w:pPr>
      <w:bookmarkStart w:id="69" w:name="_Toc149300646"/>
      <w:bookmarkStart w:id="70" w:name="_Toc149300422"/>
      <w:r>
        <w:rPr>
          <w:rFonts w:hint="eastAsia" w:ascii="宋体" w:hAnsi="宋体" w:cs="宋体"/>
          <w:b/>
          <w:sz w:val="24"/>
        </w:rPr>
        <w:t>七、对本次招标提出询问，请按以下方式联系。</w:t>
      </w:r>
      <w:bookmarkEnd w:id="69"/>
      <w:bookmarkEnd w:id="70"/>
    </w:p>
    <w:p w14:paraId="1AE71B80">
      <w:pPr>
        <w:overflowPunct w:val="0"/>
        <w:autoSpaceDE w:val="0"/>
        <w:autoSpaceDN w:val="0"/>
        <w:spacing w:line="480" w:lineRule="exact"/>
        <w:ind w:firstLine="480" w:firstLineChars="200"/>
        <w:outlineLvl w:val="1"/>
        <w:rPr>
          <w:rFonts w:ascii="宋体" w:hAnsi="宋体" w:cs="宋体"/>
          <w:bCs/>
          <w:sz w:val="24"/>
        </w:rPr>
      </w:pPr>
      <w:bookmarkStart w:id="71" w:name="_Toc149300423"/>
      <w:bookmarkStart w:id="72" w:name="_Toc149300647"/>
      <w:r>
        <w:rPr>
          <w:rFonts w:hint="eastAsia" w:ascii="宋体" w:hAnsi="宋体" w:cs="宋体"/>
          <w:bCs/>
          <w:sz w:val="24"/>
        </w:rPr>
        <w:t>1.采购人信息</w:t>
      </w:r>
      <w:bookmarkEnd w:id="71"/>
      <w:bookmarkEnd w:id="72"/>
    </w:p>
    <w:p w14:paraId="04E732DC">
      <w:pPr>
        <w:overflowPunct w:val="0"/>
        <w:autoSpaceDE w:val="0"/>
        <w:autoSpaceDN w:val="0"/>
        <w:spacing w:line="480" w:lineRule="exact"/>
        <w:ind w:firstLine="480" w:firstLineChars="200"/>
        <w:outlineLvl w:val="1"/>
        <w:rPr>
          <w:rFonts w:hint="eastAsia" w:ascii="宋体" w:hAnsi="宋体" w:cs="宋体"/>
          <w:bCs/>
          <w:sz w:val="24"/>
        </w:rPr>
      </w:pPr>
      <w:bookmarkStart w:id="73" w:name="_Toc149300427"/>
      <w:bookmarkStart w:id="74" w:name="_Toc149300651"/>
      <w:r>
        <w:rPr>
          <w:rFonts w:hint="eastAsia" w:ascii="宋体" w:hAnsi="宋体" w:cs="宋体"/>
          <w:bCs/>
          <w:sz w:val="24"/>
        </w:rPr>
        <w:t>名 称：乌鲁木齐市米东区人民法院</w:t>
      </w:r>
    </w:p>
    <w:p w14:paraId="5C2C9283">
      <w:pPr>
        <w:overflowPunct w:val="0"/>
        <w:autoSpaceDE w:val="0"/>
        <w:autoSpaceDN w:val="0"/>
        <w:spacing w:line="480" w:lineRule="exact"/>
        <w:ind w:firstLine="480" w:firstLineChars="200"/>
        <w:outlineLvl w:val="1"/>
        <w:rPr>
          <w:rFonts w:hint="eastAsia" w:ascii="宋体" w:hAnsi="宋体" w:cs="宋体"/>
          <w:bCs/>
          <w:sz w:val="24"/>
        </w:rPr>
      </w:pPr>
      <w:r>
        <w:rPr>
          <w:rFonts w:hint="eastAsia" w:ascii="宋体" w:hAnsi="宋体" w:cs="宋体"/>
          <w:bCs/>
          <w:sz w:val="24"/>
        </w:rPr>
        <w:t xml:space="preserve">地 址：乌鲁木齐市米东区振兴中路120号 </w:t>
      </w:r>
    </w:p>
    <w:p w14:paraId="6BBD5820">
      <w:pPr>
        <w:overflowPunct w:val="0"/>
        <w:autoSpaceDE w:val="0"/>
        <w:autoSpaceDN w:val="0"/>
        <w:spacing w:line="480" w:lineRule="exact"/>
        <w:ind w:firstLine="480" w:firstLineChars="200"/>
        <w:outlineLvl w:val="1"/>
        <w:rPr>
          <w:rFonts w:ascii="宋体" w:hAnsi="宋体" w:cs="宋体"/>
          <w:bCs/>
          <w:sz w:val="24"/>
        </w:rPr>
      </w:pPr>
      <w:r>
        <w:rPr>
          <w:rFonts w:hint="eastAsia" w:ascii="宋体" w:hAnsi="宋体" w:cs="宋体"/>
          <w:bCs/>
          <w:sz w:val="24"/>
        </w:rPr>
        <w:t>联系方式：0991-3359017　　</w:t>
      </w:r>
    </w:p>
    <w:p w14:paraId="0825EAC8">
      <w:pPr>
        <w:overflowPunct w:val="0"/>
        <w:autoSpaceDE w:val="0"/>
        <w:autoSpaceDN w:val="0"/>
        <w:spacing w:line="480" w:lineRule="exact"/>
        <w:ind w:firstLine="480" w:firstLineChars="200"/>
        <w:outlineLvl w:val="1"/>
        <w:rPr>
          <w:rFonts w:ascii="宋体" w:hAnsi="宋体" w:cs="宋体"/>
          <w:bCs/>
          <w:sz w:val="24"/>
        </w:rPr>
      </w:pPr>
      <w:r>
        <w:rPr>
          <w:rFonts w:hint="eastAsia" w:ascii="宋体" w:hAnsi="宋体" w:cs="宋体"/>
          <w:bCs/>
          <w:sz w:val="24"/>
        </w:rPr>
        <w:t>2.采购代理机构信息</w:t>
      </w:r>
      <w:bookmarkEnd w:id="73"/>
      <w:bookmarkEnd w:id="74"/>
    </w:p>
    <w:p w14:paraId="12338EB2">
      <w:pPr>
        <w:overflowPunct w:val="0"/>
        <w:autoSpaceDE w:val="0"/>
        <w:autoSpaceDN w:val="0"/>
        <w:spacing w:line="480" w:lineRule="exact"/>
        <w:ind w:firstLine="480" w:firstLineChars="200"/>
        <w:outlineLvl w:val="1"/>
        <w:rPr>
          <w:rFonts w:ascii="宋体" w:hAnsi="宋体" w:cs="宋体"/>
          <w:bCs/>
          <w:sz w:val="24"/>
        </w:rPr>
      </w:pPr>
      <w:bookmarkStart w:id="75" w:name="_Toc149300652"/>
      <w:bookmarkStart w:id="76" w:name="_Toc149300428"/>
      <w:r>
        <w:rPr>
          <w:rFonts w:hint="eastAsia" w:ascii="宋体" w:hAnsi="宋体" w:cs="宋体"/>
          <w:bCs/>
          <w:sz w:val="24"/>
        </w:rPr>
        <w:t>名  称：新疆天合新动力工程管理有限公司</w:t>
      </w:r>
      <w:bookmarkEnd w:id="75"/>
      <w:bookmarkEnd w:id="76"/>
      <w:r>
        <w:rPr>
          <w:rFonts w:hint="eastAsia" w:ascii="宋体" w:hAnsi="宋体" w:cs="宋体"/>
          <w:bCs/>
          <w:sz w:val="24"/>
        </w:rPr>
        <w:t>　　　　　　　　</w:t>
      </w:r>
    </w:p>
    <w:p w14:paraId="60264F37">
      <w:pPr>
        <w:overflowPunct w:val="0"/>
        <w:autoSpaceDE w:val="0"/>
        <w:autoSpaceDN w:val="0"/>
        <w:spacing w:line="480" w:lineRule="exact"/>
        <w:ind w:firstLine="480" w:firstLineChars="200"/>
        <w:outlineLvl w:val="1"/>
        <w:rPr>
          <w:rFonts w:ascii="宋体" w:hAnsi="宋体" w:cs="宋体"/>
          <w:bCs/>
          <w:sz w:val="24"/>
        </w:rPr>
      </w:pPr>
      <w:bookmarkStart w:id="77" w:name="_Toc149300653"/>
      <w:bookmarkStart w:id="78" w:name="_Toc149300429"/>
      <w:r>
        <w:rPr>
          <w:rFonts w:hint="eastAsia" w:ascii="宋体" w:hAnsi="宋体" w:cs="宋体"/>
          <w:bCs/>
          <w:sz w:val="24"/>
        </w:rPr>
        <w:t>地　址：乌鲁木齐市水磨沟区立井街198号9号楼11层</w:t>
      </w:r>
      <w:bookmarkEnd w:id="77"/>
      <w:bookmarkEnd w:id="78"/>
    </w:p>
    <w:p w14:paraId="506F12B4">
      <w:pPr>
        <w:overflowPunct w:val="0"/>
        <w:autoSpaceDE w:val="0"/>
        <w:autoSpaceDN w:val="0"/>
        <w:spacing w:line="480" w:lineRule="exact"/>
        <w:ind w:firstLine="480" w:firstLineChars="200"/>
        <w:outlineLvl w:val="1"/>
        <w:rPr>
          <w:rFonts w:ascii="宋体" w:hAnsi="宋体" w:cs="宋体"/>
          <w:bCs/>
          <w:sz w:val="24"/>
        </w:rPr>
      </w:pPr>
      <w:bookmarkStart w:id="79" w:name="_Toc149300430"/>
      <w:bookmarkStart w:id="80" w:name="_Toc149300654"/>
      <w:r>
        <w:rPr>
          <w:rFonts w:hint="eastAsia" w:ascii="宋体" w:hAnsi="宋体" w:cs="宋体"/>
          <w:bCs/>
          <w:sz w:val="24"/>
        </w:rPr>
        <w:t>联系方式：0991-3508696、0991-3508697</w:t>
      </w:r>
      <w:bookmarkEnd w:id="79"/>
      <w:bookmarkEnd w:id="80"/>
      <w:r>
        <w:rPr>
          <w:rFonts w:hint="eastAsia" w:ascii="宋体" w:hAnsi="宋体" w:cs="宋体"/>
          <w:bCs/>
          <w:sz w:val="24"/>
        </w:rPr>
        <w:t>　　　　　</w:t>
      </w:r>
    </w:p>
    <w:p w14:paraId="742875AA">
      <w:pPr>
        <w:overflowPunct w:val="0"/>
        <w:autoSpaceDE w:val="0"/>
        <w:autoSpaceDN w:val="0"/>
        <w:spacing w:line="480" w:lineRule="exact"/>
        <w:ind w:firstLine="480" w:firstLineChars="200"/>
        <w:outlineLvl w:val="1"/>
        <w:rPr>
          <w:rFonts w:ascii="宋体" w:hAnsi="宋体" w:cs="宋体"/>
          <w:bCs/>
          <w:sz w:val="24"/>
        </w:rPr>
      </w:pPr>
      <w:bookmarkStart w:id="81" w:name="_Toc149300431"/>
      <w:bookmarkStart w:id="82" w:name="_Toc149300655"/>
      <w:r>
        <w:rPr>
          <w:rFonts w:hint="eastAsia" w:ascii="宋体" w:hAnsi="宋体" w:cs="宋体"/>
          <w:bCs/>
          <w:sz w:val="24"/>
        </w:rPr>
        <w:t>3.项目联系方式</w:t>
      </w:r>
      <w:bookmarkEnd w:id="81"/>
      <w:bookmarkEnd w:id="82"/>
    </w:p>
    <w:p w14:paraId="1E2CAC2E">
      <w:pPr>
        <w:overflowPunct w:val="0"/>
        <w:autoSpaceDE w:val="0"/>
        <w:autoSpaceDN w:val="0"/>
        <w:spacing w:line="480" w:lineRule="exact"/>
        <w:ind w:firstLine="480" w:firstLineChars="200"/>
        <w:outlineLvl w:val="0"/>
        <w:rPr>
          <w:rFonts w:hint="eastAsia" w:ascii="宋体" w:hAnsi="宋体" w:eastAsia="宋体" w:cs="宋体"/>
          <w:bCs/>
          <w:sz w:val="24"/>
          <w:lang w:eastAsia="zh-CN"/>
        </w:rPr>
      </w:pPr>
      <w:bookmarkStart w:id="83" w:name="_Toc2779"/>
      <w:bookmarkStart w:id="84" w:name="_Toc149300656"/>
      <w:bookmarkStart w:id="85" w:name="_Toc149300432"/>
      <w:r>
        <w:rPr>
          <w:rFonts w:hint="eastAsia" w:ascii="宋体" w:hAnsi="宋体" w:cs="宋体"/>
          <w:bCs/>
          <w:sz w:val="24"/>
        </w:rPr>
        <w:t>项目联系人：马龙、</w:t>
      </w:r>
      <w:r>
        <w:rPr>
          <w:rFonts w:hint="eastAsia" w:ascii="宋体" w:hAnsi="宋体" w:cs="宋体"/>
          <w:bCs/>
          <w:sz w:val="24"/>
          <w:lang w:eastAsia="zh-CN"/>
        </w:rPr>
        <w:t>朱春华</w:t>
      </w:r>
      <w:r>
        <w:rPr>
          <w:rFonts w:hint="eastAsia" w:ascii="宋体" w:hAnsi="宋体" w:cs="宋体"/>
          <w:bCs/>
          <w:sz w:val="24"/>
        </w:rPr>
        <w:t>、</w:t>
      </w:r>
      <w:bookmarkEnd w:id="83"/>
      <w:bookmarkEnd w:id="84"/>
      <w:bookmarkEnd w:id="85"/>
      <w:r>
        <w:rPr>
          <w:rFonts w:hint="eastAsia" w:ascii="宋体" w:hAnsi="宋体" w:cs="宋体"/>
          <w:bCs/>
          <w:sz w:val="24"/>
          <w:lang w:val="en-US" w:eastAsia="zh-CN"/>
        </w:rPr>
        <w:t>付梅、金云花</w:t>
      </w:r>
    </w:p>
    <w:p w14:paraId="1C4BBF51">
      <w:pPr>
        <w:pStyle w:val="13"/>
        <w:spacing w:line="480" w:lineRule="exact"/>
        <w:ind w:firstLine="480" w:firstLineChars="200"/>
        <w:rPr>
          <w:rFonts w:ascii="宋体" w:hAnsi="宋体" w:eastAsia="宋体" w:cs="宋体"/>
          <w:spacing w:val="0"/>
          <w:sz w:val="24"/>
          <w:szCs w:val="24"/>
        </w:rPr>
        <w:sectPr>
          <w:headerReference r:id="rId11" w:type="first"/>
          <w:pgSz w:w="11906" w:h="16838"/>
          <w:pgMar w:top="1440" w:right="1800" w:bottom="1440" w:left="1800" w:header="850" w:footer="850" w:gutter="0"/>
          <w:pgNumType w:fmt="decimal" w:start="1" w:chapStyle="1"/>
          <w:cols w:space="720" w:num="1"/>
          <w:titlePg/>
          <w:docGrid w:type="lines" w:linePitch="312" w:charSpace="0"/>
        </w:sectPr>
      </w:pPr>
      <w:r>
        <w:rPr>
          <w:rFonts w:hint="eastAsia" w:ascii="宋体" w:hAnsi="宋体" w:eastAsia="宋体" w:cs="宋体"/>
          <w:spacing w:val="0"/>
          <w:sz w:val="24"/>
          <w:szCs w:val="24"/>
        </w:rPr>
        <w:t>电　话：0991-3508696、0991-3508697</w:t>
      </w:r>
    </w:p>
    <w:p w14:paraId="45280C38">
      <w:pPr>
        <w:pStyle w:val="3"/>
        <w:spacing w:beforeLines="0" w:afterLines="0"/>
        <w:rPr>
          <w:sz w:val="30"/>
          <w:szCs w:val="30"/>
        </w:rPr>
      </w:pPr>
      <w:bookmarkStart w:id="86" w:name="_Toc149300657"/>
      <w:bookmarkStart w:id="87" w:name="_Toc23056"/>
      <w:bookmarkStart w:id="88" w:name="_Toc148084455"/>
      <w:bookmarkStart w:id="89" w:name="_Toc149300433"/>
      <w:bookmarkStart w:id="90" w:name="_Toc141969780"/>
      <w:r>
        <w:rPr>
          <w:rFonts w:hint="eastAsia"/>
          <w:sz w:val="30"/>
          <w:szCs w:val="30"/>
        </w:rPr>
        <w:t>第二章 供应商须知前附表</w:t>
      </w:r>
      <w:bookmarkEnd w:id="0"/>
      <w:bookmarkEnd w:id="86"/>
      <w:bookmarkEnd w:id="87"/>
      <w:bookmarkEnd w:id="88"/>
      <w:bookmarkEnd w:id="89"/>
      <w:bookmarkEnd w:id="90"/>
    </w:p>
    <w:tbl>
      <w:tblPr>
        <w:tblStyle w:val="44"/>
        <w:tblW w:w="87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377"/>
        <w:gridCol w:w="6414"/>
      </w:tblGrid>
      <w:tr w14:paraId="330FE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88" w:type="dxa"/>
            <w:tcBorders>
              <w:tl2br w:val="nil"/>
              <w:tr2bl w:val="nil"/>
            </w:tcBorders>
            <w:vAlign w:val="center"/>
          </w:tcPr>
          <w:p w14:paraId="163432FA">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
                <w:sz w:val="24"/>
              </w:rPr>
              <w:t>条款号</w:t>
            </w:r>
          </w:p>
        </w:tc>
        <w:tc>
          <w:tcPr>
            <w:tcW w:w="1377" w:type="dxa"/>
            <w:tcBorders>
              <w:tl2br w:val="nil"/>
              <w:tr2bl w:val="nil"/>
            </w:tcBorders>
            <w:vAlign w:val="center"/>
          </w:tcPr>
          <w:p w14:paraId="62AA16A9">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
                <w:sz w:val="24"/>
              </w:rPr>
              <w:t>内  容</w:t>
            </w:r>
          </w:p>
        </w:tc>
        <w:tc>
          <w:tcPr>
            <w:tcW w:w="6414" w:type="dxa"/>
            <w:tcBorders>
              <w:tl2br w:val="nil"/>
              <w:tr2bl w:val="nil"/>
            </w:tcBorders>
            <w:vAlign w:val="center"/>
          </w:tcPr>
          <w:p w14:paraId="078113DE">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
                <w:sz w:val="24"/>
              </w:rPr>
              <w:t>说明及要求</w:t>
            </w:r>
          </w:p>
        </w:tc>
      </w:tr>
      <w:tr w14:paraId="4388B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88" w:type="dxa"/>
            <w:vMerge w:val="restart"/>
            <w:tcBorders>
              <w:tl2br w:val="nil"/>
              <w:tr2bl w:val="nil"/>
            </w:tcBorders>
            <w:vAlign w:val="center"/>
          </w:tcPr>
          <w:p w14:paraId="327714B6">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sz w:val="24"/>
              </w:rPr>
            </w:pPr>
            <w:r>
              <w:rPr>
                <w:rFonts w:hint="default" w:ascii="宋体" w:hAnsi="宋体"/>
                <w:sz w:val="24"/>
              </w:rPr>
              <w:t>1.2.1</w:t>
            </w:r>
          </w:p>
        </w:tc>
        <w:tc>
          <w:tcPr>
            <w:tcW w:w="1377" w:type="dxa"/>
            <w:vMerge w:val="restart"/>
            <w:tcBorders>
              <w:tl2br w:val="nil"/>
              <w:tr2bl w:val="nil"/>
            </w:tcBorders>
            <w:vAlign w:val="center"/>
          </w:tcPr>
          <w:p w14:paraId="4BEBEF7D">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sz w:val="24"/>
                <w:lang w:val="zh-CN"/>
              </w:rPr>
            </w:pPr>
            <w:r>
              <w:rPr>
                <w:rFonts w:hint="eastAsia" w:ascii="宋体" w:hAnsi="宋体"/>
                <w:sz w:val="24"/>
              </w:rPr>
              <w:t>采购人、采购代理机构</w:t>
            </w:r>
          </w:p>
        </w:tc>
        <w:tc>
          <w:tcPr>
            <w:tcW w:w="6414" w:type="dxa"/>
            <w:tcBorders>
              <w:tl2br w:val="nil"/>
              <w:tr2bl w:val="nil"/>
            </w:tcBorders>
            <w:vAlign w:val="center"/>
          </w:tcPr>
          <w:p w14:paraId="0E7525B8">
            <w:pPr>
              <w:keepNext w:val="0"/>
              <w:keepLines w:val="0"/>
              <w:suppressLineNumbers w:val="0"/>
              <w:autoSpaceDE w:val="0"/>
              <w:autoSpaceDN w:val="0"/>
              <w:spacing w:before="0" w:beforeAutospacing="0" w:after="0" w:afterAutospacing="0" w:line="500" w:lineRule="exact"/>
              <w:ind w:left="0" w:right="0"/>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乌鲁木齐市米东区人民法院</w:t>
            </w:r>
          </w:p>
          <w:p w14:paraId="682FE542">
            <w:pPr>
              <w:keepNext w:val="0"/>
              <w:keepLines w:val="0"/>
              <w:suppressLineNumbers w:val="0"/>
              <w:autoSpaceDE w:val="0"/>
              <w:autoSpaceDN w:val="0"/>
              <w:spacing w:before="0" w:beforeAutospacing="0" w:after="0" w:afterAutospacing="0" w:line="500" w:lineRule="exact"/>
              <w:ind w:left="0" w:right="0"/>
              <w:rPr>
                <w:rFonts w:hint="eastAsia" w:ascii="宋体" w:hAnsi="宋体" w:cs="宋体"/>
                <w:bCs/>
                <w:sz w:val="24"/>
              </w:rPr>
            </w:pPr>
            <w:r>
              <w:rPr>
                <w:rFonts w:hint="eastAsia" w:ascii="宋体" w:hAnsi="宋体"/>
                <w:sz w:val="24"/>
              </w:rPr>
              <w:t>地</w:t>
            </w:r>
            <w:r>
              <w:rPr>
                <w:rFonts w:hint="eastAsia" w:ascii="宋体" w:hAnsi="宋体" w:cs="宋体"/>
                <w:bCs/>
                <w:sz w:val="24"/>
              </w:rPr>
              <w:t xml:space="preserve"> 址：乌鲁木齐市米东区振兴中路120号 </w:t>
            </w:r>
          </w:p>
          <w:p w14:paraId="66B53F24">
            <w:pPr>
              <w:keepNext w:val="0"/>
              <w:keepLines w:val="0"/>
              <w:suppressLineNumbers w:val="0"/>
              <w:autoSpaceDE w:val="0"/>
              <w:autoSpaceDN w:val="0"/>
              <w:spacing w:before="0" w:beforeAutospacing="0" w:after="0" w:afterAutospacing="0" w:line="500" w:lineRule="exact"/>
              <w:ind w:left="0" w:right="0"/>
              <w:rPr>
                <w:rFonts w:hint="eastAsia" w:ascii="宋体" w:hAnsi="宋体" w:eastAsia="宋体" w:cs="宋体"/>
                <w:bCs/>
                <w:sz w:val="24"/>
                <w:lang w:eastAsia="zh-CN"/>
              </w:rPr>
            </w:pPr>
            <w:r>
              <w:rPr>
                <w:rFonts w:hint="eastAsia" w:ascii="宋体" w:hAnsi="宋体" w:cs="宋体"/>
                <w:bCs/>
                <w:sz w:val="24"/>
              </w:rPr>
              <w:t>联系人：</w:t>
            </w:r>
            <w:r>
              <w:rPr>
                <w:rFonts w:hint="eastAsia" w:ascii="宋体" w:hAnsi="宋体" w:cs="宋体"/>
                <w:bCs/>
                <w:sz w:val="24"/>
                <w:lang w:eastAsia="zh-CN"/>
              </w:rPr>
              <w:t>徐鹏</w:t>
            </w:r>
          </w:p>
          <w:p w14:paraId="7B260362">
            <w:pPr>
              <w:keepNext w:val="0"/>
              <w:keepLines w:val="0"/>
              <w:suppressLineNumbers w:val="0"/>
              <w:autoSpaceDE w:val="0"/>
              <w:autoSpaceDN w:val="0"/>
              <w:spacing w:before="0" w:beforeAutospacing="0" w:after="0" w:afterAutospacing="0" w:line="500" w:lineRule="exact"/>
              <w:ind w:left="0" w:right="0"/>
              <w:rPr>
                <w:rFonts w:hint="default" w:ascii="宋体" w:hAnsi="宋体" w:eastAsia="宋体"/>
                <w:sz w:val="24"/>
                <w:lang w:val="en-US" w:eastAsia="zh-CN"/>
              </w:rPr>
            </w:pPr>
            <w:r>
              <w:rPr>
                <w:rFonts w:hint="eastAsia" w:ascii="宋体" w:hAnsi="宋体" w:cs="宋体"/>
                <w:bCs/>
                <w:sz w:val="24"/>
              </w:rPr>
              <w:t>联系方式：0991-3359017</w:t>
            </w:r>
          </w:p>
        </w:tc>
      </w:tr>
      <w:tr w14:paraId="38BA2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88" w:type="dxa"/>
            <w:vMerge w:val="continue"/>
            <w:tcBorders>
              <w:tl2br w:val="nil"/>
              <w:tr2bl w:val="nil"/>
            </w:tcBorders>
            <w:vAlign w:val="center"/>
          </w:tcPr>
          <w:p w14:paraId="4D5E29D7">
            <w:pPr>
              <w:keepNext w:val="0"/>
              <w:keepLines w:val="0"/>
              <w:suppressLineNumbers w:val="0"/>
              <w:spacing w:before="0" w:beforeAutospacing="0" w:after="0" w:afterAutospacing="0" w:line="500" w:lineRule="exact"/>
              <w:ind w:left="0" w:right="0"/>
              <w:jc w:val="center"/>
              <w:rPr>
                <w:rFonts w:hint="default" w:ascii="宋体" w:hAnsi="宋体" w:cs="宋体"/>
                <w:b/>
                <w:sz w:val="24"/>
              </w:rPr>
            </w:pPr>
          </w:p>
        </w:tc>
        <w:tc>
          <w:tcPr>
            <w:tcW w:w="1377" w:type="dxa"/>
            <w:vMerge w:val="continue"/>
            <w:tcBorders>
              <w:tl2br w:val="nil"/>
              <w:tr2bl w:val="nil"/>
            </w:tcBorders>
            <w:vAlign w:val="center"/>
          </w:tcPr>
          <w:p w14:paraId="15712C13">
            <w:pPr>
              <w:keepNext w:val="0"/>
              <w:keepLines w:val="0"/>
              <w:suppressLineNumbers w:val="0"/>
              <w:spacing w:before="0" w:beforeAutospacing="0" w:after="0" w:afterAutospacing="0" w:line="500" w:lineRule="exact"/>
              <w:ind w:left="0" w:right="0"/>
              <w:jc w:val="center"/>
              <w:rPr>
                <w:rFonts w:hint="default" w:ascii="宋体" w:hAnsi="宋体" w:cs="宋体"/>
                <w:b/>
                <w:sz w:val="24"/>
              </w:rPr>
            </w:pPr>
          </w:p>
        </w:tc>
        <w:tc>
          <w:tcPr>
            <w:tcW w:w="6414" w:type="dxa"/>
            <w:tcBorders>
              <w:tl2br w:val="nil"/>
              <w:tr2bl w:val="nil"/>
            </w:tcBorders>
            <w:vAlign w:val="center"/>
          </w:tcPr>
          <w:p w14:paraId="5723EED1">
            <w:pPr>
              <w:keepNext w:val="0"/>
              <w:keepLines w:val="0"/>
              <w:suppressLineNumbers w:val="0"/>
              <w:autoSpaceDE w:val="0"/>
              <w:autoSpaceDN w:val="0"/>
              <w:spacing w:before="0" w:beforeAutospacing="0" w:after="0" w:afterAutospacing="0" w:line="500" w:lineRule="exact"/>
              <w:ind w:left="0" w:right="0"/>
              <w:rPr>
                <w:rFonts w:hint="default" w:ascii="宋体" w:hAnsi="宋体"/>
                <w:sz w:val="24"/>
              </w:rPr>
            </w:pPr>
            <w:r>
              <w:rPr>
                <w:rFonts w:hint="eastAsia" w:ascii="宋体" w:hAnsi="宋体"/>
                <w:sz w:val="24"/>
              </w:rPr>
              <w:t>采购代理机构名称：新疆天合新动力工程管理有限公司</w:t>
            </w:r>
          </w:p>
          <w:p w14:paraId="7A896588">
            <w:pPr>
              <w:keepNext w:val="0"/>
              <w:keepLines w:val="0"/>
              <w:suppressLineNumbers w:val="0"/>
              <w:autoSpaceDE w:val="0"/>
              <w:autoSpaceDN w:val="0"/>
              <w:spacing w:before="0" w:beforeAutospacing="0" w:after="0" w:afterAutospacing="0" w:line="500" w:lineRule="exact"/>
              <w:ind w:left="0" w:right="0"/>
              <w:rPr>
                <w:rFonts w:hint="default" w:ascii="宋体" w:hAnsi="宋体"/>
                <w:sz w:val="24"/>
              </w:rPr>
            </w:pPr>
            <w:r>
              <w:rPr>
                <w:rFonts w:hint="eastAsia" w:ascii="宋体" w:hAnsi="宋体"/>
                <w:sz w:val="24"/>
              </w:rPr>
              <w:t>地址：乌鲁木齐市水磨沟区立井街198号9号楼11层</w:t>
            </w:r>
          </w:p>
          <w:p w14:paraId="0A26FD2B">
            <w:pPr>
              <w:keepNext w:val="0"/>
              <w:keepLines w:val="0"/>
              <w:suppressLineNumbers w:val="0"/>
              <w:autoSpaceDE w:val="0"/>
              <w:autoSpaceDN w:val="0"/>
              <w:spacing w:before="0" w:beforeAutospacing="0" w:after="0" w:afterAutospacing="0" w:line="500" w:lineRule="exact"/>
              <w:ind w:left="0" w:right="0"/>
              <w:rPr>
                <w:rFonts w:hint="eastAsia" w:ascii="宋体" w:hAnsi="宋体" w:eastAsia="宋体"/>
                <w:sz w:val="24"/>
                <w:lang w:eastAsia="zh-CN"/>
              </w:rPr>
            </w:pPr>
            <w:r>
              <w:rPr>
                <w:rFonts w:hint="eastAsia" w:ascii="宋体" w:hAnsi="宋体"/>
                <w:sz w:val="24"/>
              </w:rPr>
              <w:t>联系人：马龙、</w:t>
            </w:r>
            <w:r>
              <w:rPr>
                <w:rFonts w:hint="eastAsia" w:ascii="宋体" w:hAnsi="宋体"/>
                <w:sz w:val="24"/>
                <w:lang w:eastAsia="zh-CN"/>
              </w:rPr>
              <w:t>朱春华</w:t>
            </w:r>
            <w:r>
              <w:rPr>
                <w:rFonts w:hint="eastAsia" w:ascii="宋体" w:hAnsi="宋体"/>
                <w:sz w:val="24"/>
              </w:rPr>
              <w:t>、</w:t>
            </w:r>
            <w:r>
              <w:rPr>
                <w:rFonts w:hint="eastAsia" w:ascii="宋体" w:hAnsi="宋体"/>
                <w:sz w:val="24"/>
                <w:lang w:val="en-US" w:eastAsia="zh-CN"/>
              </w:rPr>
              <w:t>付梅、金云花</w:t>
            </w:r>
          </w:p>
          <w:p w14:paraId="30F0C7C7">
            <w:pPr>
              <w:keepNext w:val="0"/>
              <w:keepLines w:val="0"/>
              <w:suppressLineNumbers w:val="0"/>
              <w:autoSpaceDE w:val="0"/>
              <w:autoSpaceDN w:val="0"/>
              <w:spacing w:before="0" w:beforeAutospacing="0" w:after="0" w:afterAutospacing="0" w:line="500" w:lineRule="exact"/>
              <w:ind w:left="0" w:right="0"/>
              <w:rPr>
                <w:rFonts w:hint="default" w:ascii="宋体" w:hAnsi="宋体"/>
                <w:sz w:val="24"/>
              </w:rPr>
            </w:pPr>
            <w:r>
              <w:rPr>
                <w:rFonts w:hint="eastAsia" w:ascii="宋体" w:hAnsi="宋体"/>
                <w:sz w:val="24"/>
              </w:rPr>
              <w:t>联系方式：0991-3508696、0991-3508697</w:t>
            </w:r>
          </w:p>
        </w:tc>
      </w:tr>
      <w:tr w14:paraId="33C493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88" w:type="dxa"/>
            <w:tcBorders>
              <w:tl2br w:val="nil"/>
              <w:tr2bl w:val="nil"/>
            </w:tcBorders>
            <w:vAlign w:val="center"/>
          </w:tcPr>
          <w:p w14:paraId="78A7CAB3">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1.2.3</w:t>
            </w:r>
          </w:p>
        </w:tc>
        <w:tc>
          <w:tcPr>
            <w:tcW w:w="1377" w:type="dxa"/>
            <w:tcBorders>
              <w:tl2br w:val="nil"/>
              <w:tr2bl w:val="nil"/>
            </w:tcBorders>
            <w:vAlign w:val="center"/>
          </w:tcPr>
          <w:p w14:paraId="25F5CC00">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项目名称及编号</w:t>
            </w:r>
          </w:p>
        </w:tc>
        <w:tc>
          <w:tcPr>
            <w:tcW w:w="6414" w:type="dxa"/>
            <w:tcBorders>
              <w:tl2br w:val="nil"/>
              <w:tr2bl w:val="nil"/>
            </w:tcBorders>
            <w:vAlign w:val="center"/>
          </w:tcPr>
          <w:p w14:paraId="09DDBF69">
            <w:pPr>
              <w:keepNext w:val="0"/>
              <w:keepLines w:val="0"/>
              <w:suppressLineNumbers w:val="0"/>
              <w:spacing w:before="0" w:beforeAutospacing="0" w:after="0" w:afterAutospacing="0" w:line="500" w:lineRule="exact"/>
              <w:ind w:left="0" w:right="0"/>
              <w:jc w:val="left"/>
              <w:rPr>
                <w:rFonts w:hint="eastAsia" w:ascii="宋体" w:hAnsi="宋体" w:eastAsia="宋体" w:cs="宋体"/>
                <w:color w:val="auto"/>
                <w:sz w:val="24"/>
                <w:lang w:eastAsia="zh-CN"/>
              </w:rPr>
            </w:pPr>
            <w:r>
              <w:rPr>
                <w:rFonts w:hint="eastAsia" w:ascii="宋体" w:hAnsi="宋体" w:cs="宋体"/>
                <w:sz w:val="24"/>
              </w:rPr>
              <w:t>项目名称</w:t>
            </w:r>
            <w:r>
              <w:rPr>
                <w:rFonts w:hint="eastAsia" w:ascii="宋体" w:hAnsi="宋体" w:cs="宋体"/>
                <w:color w:val="auto"/>
                <w:sz w:val="24"/>
              </w:rPr>
              <w:t>：</w:t>
            </w:r>
            <w:r>
              <w:rPr>
                <w:rFonts w:hint="eastAsia" w:ascii="宋体" w:hAnsi="宋体" w:cs="宋体"/>
                <w:color w:val="auto"/>
                <w:sz w:val="24"/>
                <w:lang w:eastAsia="zh-CN"/>
              </w:rPr>
              <w:t>乌鲁木齐米东区人民法院社会与管理咨询服务采购项目</w:t>
            </w:r>
          </w:p>
          <w:p w14:paraId="01671516">
            <w:pPr>
              <w:keepNext w:val="0"/>
              <w:keepLines w:val="0"/>
              <w:suppressLineNumbers w:val="0"/>
              <w:spacing w:before="0" w:beforeAutospacing="0" w:after="0" w:afterAutospacing="0" w:line="500" w:lineRule="exact"/>
              <w:ind w:left="0" w:right="0"/>
              <w:jc w:val="left"/>
              <w:rPr>
                <w:rFonts w:hint="default" w:ascii="宋体" w:hAnsi="宋体" w:eastAsia="宋体" w:cs="宋体"/>
                <w:sz w:val="24"/>
                <w:lang w:val="en-US" w:eastAsia="zh-CN"/>
              </w:rPr>
            </w:pPr>
            <w:r>
              <w:rPr>
                <w:rFonts w:hint="eastAsia" w:ascii="宋体" w:hAnsi="宋体" w:cs="宋体"/>
                <w:sz w:val="24"/>
              </w:rPr>
              <w:t>项目编号：</w:t>
            </w:r>
            <w:r>
              <w:rPr>
                <w:rFonts w:hint="eastAsia" w:ascii="宋体" w:hAnsi="宋体" w:cs="宋体"/>
                <w:sz w:val="24"/>
                <w:lang w:val="en-US" w:eastAsia="zh-CN"/>
              </w:rPr>
              <w:t>TH2025-ZF0026</w:t>
            </w:r>
          </w:p>
        </w:tc>
      </w:tr>
      <w:tr w14:paraId="46EF4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8" w:type="dxa"/>
            <w:vMerge w:val="restart"/>
            <w:tcBorders>
              <w:tl2br w:val="nil"/>
              <w:tr2bl w:val="nil"/>
            </w:tcBorders>
            <w:vAlign w:val="center"/>
          </w:tcPr>
          <w:p w14:paraId="35A4867A">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1.2.4</w:t>
            </w:r>
          </w:p>
        </w:tc>
        <w:tc>
          <w:tcPr>
            <w:tcW w:w="1377" w:type="dxa"/>
            <w:vMerge w:val="restart"/>
            <w:tcBorders>
              <w:tl2br w:val="nil"/>
              <w:tr2bl w:val="nil"/>
            </w:tcBorders>
            <w:vAlign w:val="center"/>
          </w:tcPr>
          <w:p w14:paraId="43E71BC0">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资金来源</w:t>
            </w:r>
          </w:p>
        </w:tc>
        <w:tc>
          <w:tcPr>
            <w:tcW w:w="6414" w:type="dxa"/>
            <w:tcBorders>
              <w:tl2br w:val="nil"/>
              <w:tr2bl w:val="nil"/>
            </w:tcBorders>
            <w:vAlign w:val="center"/>
          </w:tcPr>
          <w:p w14:paraId="080FE676">
            <w:pPr>
              <w:keepNext w:val="0"/>
              <w:keepLines w:val="0"/>
              <w:suppressLineNumbers w:val="0"/>
              <w:spacing w:before="0" w:beforeAutospacing="0" w:after="0" w:afterAutospacing="0" w:line="500" w:lineRule="exact"/>
              <w:ind w:left="0" w:right="0"/>
              <w:rPr>
                <w:rFonts w:hint="default" w:ascii="宋体" w:hAnsi="宋体" w:cs="宋体"/>
                <w:bCs/>
                <w:sz w:val="24"/>
              </w:rPr>
            </w:pPr>
            <w:r>
              <w:rPr>
                <w:rFonts w:hint="eastAsia" w:ascii="宋体" w:hAnsi="宋体" w:cs="宋体"/>
                <w:bCs/>
                <w:sz w:val="24"/>
              </w:rPr>
              <w:t>财政资金</w:t>
            </w:r>
          </w:p>
        </w:tc>
      </w:tr>
      <w:tr w14:paraId="5222F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8" w:type="dxa"/>
            <w:vMerge w:val="continue"/>
            <w:tcBorders>
              <w:tl2br w:val="nil"/>
              <w:tr2bl w:val="nil"/>
            </w:tcBorders>
            <w:vAlign w:val="center"/>
          </w:tcPr>
          <w:p w14:paraId="01919A7D">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tc>
        <w:tc>
          <w:tcPr>
            <w:tcW w:w="1377" w:type="dxa"/>
            <w:vMerge w:val="continue"/>
            <w:tcBorders>
              <w:tl2br w:val="nil"/>
              <w:tr2bl w:val="nil"/>
            </w:tcBorders>
            <w:vAlign w:val="center"/>
          </w:tcPr>
          <w:p w14:paraId="1721AE8B">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tc>
        <w:tc>
          <w:tcPr>
            <w:tcW w:w="6414" w:type="dxa"/>
            <w:tcBorders>
              <w:tl2br w:val="nil"/>
              <w:tr2bl w:val="nil"/>
            </w:tcBorders>
            <w:vAlign w:val="center"/>
          </w:tcPr>
          <w:p w14:paraId="445B9291">
            <w:pPr>
              <w:keepNext w:val="0"/>
              <w:keepLines w:val="0"/>
              <w:suppressLineNumbers w:val="0"/>
              <w:autoSpaceDE w:val="0"/>
              <w:autoSpaceDN w:val="0"/>
              <w:spacing w:before="0" w:beforeAutospacing="0" w:after="0" w:afterAutospacing="0" w:line="500" w:lineRule="exact"/>
              <w:ind w:left="0" w:right="0"/>
              <w:rPr>
                <w:rFonts w:hint="default" w:ascii="宋体" w:hAnsi="宋体"/>
                <w:b/>
                <w:bCs/>
                <w:sz w:val="24"/>
                <w:u w:val="none"/>
              </w:rPr>
            </w:pPr>
            <w:r>
              <w:rPr>
                <w:rFonts w:hint="eastAsia" w:ascii="宋体" w:hAnsi="宋体"/>
                <w:bCs/>
                <w:sz w:val="24"/>
              </w:rPr>
              <w:t>★</w:t>
            </w:r>
            <w:r>
              <w:rPr>
                <w:rFonts w:hint="eastAsia" w:ascii="宋体" w:hAnsi="宋体"/>
                <w:b/>
                <w:bCs/>
                <w:sz w:val="24"/>
              </w:rPr>
              <w:t>采购预算：</w:t>
            </w:r>
            <w:r>
              <w:rPr>
                <w:rFonts w:hint="eastAsia" w:ascii="宋体" w:hAnsi="宋体"/>
                <w:b/>
                <w:bCs/>
                <w:sz w:val="24"/>
                <w:lang w:val="en-US" w:eastAsia="zh-CN"/>
              </w:rPr>
              <w:t>548.466156</w:t>
            </w:r>
            <w:r>
              <w:rPr>
                <w:rFonts w:hint="eastAsia" w:ascii="宋体" w:hAnsi="宋体"/>
                <w:b/>
                <w:bCs/>
                <w:sz w:val="24"/>
              </w:rPr>
              <w:t>万元</w:t>
            </w:r>
          </w:p>
          <w:p w14:paraId="1F384CB5">
            <w:pPr>
              <w:keepNext w:val="0"/>
              <w:keepLines w:val="0"/>
              <w:suppressLineNumbers w:val="0"/>
              <w:spacing w:before="0" w:beforeAutospacing="0" w:after="0" w:afterAutospacing="0" w:line="500" w:lineRule="exact"/>
              <w:ind w:left="0" w:right="0"/>
              <w:rPr>
                <w:rFonts w:hint="default" w:ascii="宋体" w:hAnsi="宋体" w:cs="宋体"/>
                <w:bCs/>
                <w:sz w:val="24"/>
              </w:rPr>
            </w:pPr>
            <w:r>
              <w:rPr>
                <w:rFonts w:hint="default" w:ascii="宋体" w:hAnsi="宋体"/>
                <w:b/>
                <w:bCs/>
                <w:sz w:val="24"/>
              </w:rPr>
              <w:t>注：如</w:t>
            </w:r>
            <w:r>
              <w:rPr>
                <w:rFonts w:hint="eastAsia" w:ascii="宋体" w:hAnsi="宋体"/>
                <w:b/>
                <w:bCs/>
                <w:sz w:val="24"/>
              </w:rPr>
              <w:t>供应商</w:t>
            </w:r>
            <w:r>
              <w:rPr>
                <w:rFonts w:hint="default" w:ascii="宋体" w:hAnsi="宋体"/>
                <w:b/>
                <w:bCs/>
                <w:sz w:val="24"/>
              </w:rPr>
              <w:t>的</w:t>
            </w:r>
            <w:r>
              <w:rPr>
                <w:rFonts w:hint="eastAsia" w:ascii="宋体" w:hAnsi="宋体"/>
                <w:b/>
                <w:bCs/>
                <w:sz w:val="24"/>
              </w:rPr>
              <w:t>投标</w:t>
            </w:r>
            <w:r>
              <w:rPr>
                <w:rFonts w:hint="default" w:ascii="宋体" w:hAnsi="宋体"/>
                <w:b/>
                <w:bCs/>
                <w:sz w:val="24"/>
              </w:rPr>
              <w:t>报价超出采购预算将作无效</w:t>
            </w:r>
            <w:r>
              <w:rPr>
                <w:rFonts w:hint="eastAsia" w:ascii="宋体" w:hAnsi="宋体"/>
                <w:b/>
                <w:bCs/>
                <w:sz w:val="24"/>
              </w:rPr>
              <w:t>投标</w:t>
            </w:r>
            <w:r>
              <w:rPr>
                <w:rFonts w:hint="default" w:ascii="宋体" w:hAnsi="宋体"/>
                <w:b/>
                <w:bCs/>
                <w:sz w:val="24"/>
              </w:rPr>
              <w:t>处理。</w:t>
            </w:r>
          </w:p>
        </w:tc>
      </w:tr>
      <w:tr w14:paraId="5B711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8" w:type="dxa"/>
            <w:tcBorders>
              <w:tl2br w:val="nil"/>
              <w:tr2bl w:val="nil"/>
            </w:tcBorders>
            <w:vAlign w:val="center"/>
          </w:tcPr>
          <w:p w14:paraId="55FFA2F4">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1.2.5</w:t>
            </w:r>
          </w:p>
        </w:tc>
        <w:tc>
          <w:tcPr>
            <w:tcW w:w="1377" w:type="dxa"/>
            <w:tcBorders>
              <w:tl2br w:val="nil"/>
              <w:tr2bl w:val="nil"/>
            </w:tcBorders>
            <w:vAlign w:val="center"/>
          </w:tcPr>
          <w:p w14:paraId="24A3FF50">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采购方式</w:t>
            </w:r>
          </w:p>
        </w:tc>
        <w:tc>
          <w:tcPr>
            <w:tcW w:w="6414" w:type="dxa"/>
            <w:tcBorders>
              <w:tl2br w:val="nil"/>
              <w:tr2bl w:val="nil"/>
            </w:tcBorders>
            <w:vAlign w:val="center"/>
          </w:tcPr>
          <w:p w14:paraId="3F77A6C9">
            <w:pPr>
              <w:keepNext w:val="0"/>
              <w:keepLines w:val="0"/>
              <w:suppressLineNumbers w:val="0"/>
              <w:spacing w:before="0" w:beforeAutospacing="0" w:after="0" w:afterAutospacing="0" w:line="500" w:lineRule="exact"/>
              <w:ind w:left="0" w:right="0"/>
              <w:rPr>
                <w:rFonts w:hint="default" w:ascii="宋体" w:hAnsi="宋体" w:cs="宋体"/>
                <w:bCs/>
                <w:sz w:val="24"/>
              </w:rPr>
            </w:pPr>
            <w:r>
              <w:rPr>
                <w:rFonts w:hint="eastAsia" w:ascii="宋体" w:hAnsi="宋体" w:cs="宋体"/>
                <w:bCs/>
                <w:sz w:val="24"/>
              </w:rPr>
              <w:t>公开招标</w:t>
            </w:r>
          </w:p>
        </w:tc>
      </w:tr>
      <w:tr w14:paraId="1C85F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88" w:type="dxa"/>
            <w:tcBorders>
              <w:tl2br w:val="nil"/>
              <w:tr2bl w:val="nil"/>
            </w:tcBorders>
            <w:vAlign w:val="center"/>
          </w:tcPr>
          <w:p w14:paraId="35EDC275">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1.2.6</w:t>
            </w:r>
          </w:p>
        </w:tc>
        <w:tc>
          <w:tcPr>
            <w:tcW w:w="1377" w:type="dxa"/>
            <w:tcBorders>
              <w:tl2br w:val="nil"/>
              <w:tr2bl w:val="nil"/>
            </w:tcBorders>
            <w:vAlign w:val="center"/>
          </w:tcPr>
          <w:p w14:paraId="76340599">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采购需求</w:t>
            </w:r>
          </w:p>
        </w:tc>
        <w:tc>
          <w:tcPr>
            <w:tcW w:w="6414" w:type="dxa"/>
            <w:tcBorders>
              <w:tl2br w:val="nil"/>
              <w:tr2bl w:val="nil"/>
            </w:tcBorders>
            <w:vAlign w:val="center"/>
          </w:tcPr>
          <w:p w14:paraId="454AC042">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color w:val="auto"/>
                <w:sz w:val="24"/>
                <w:lang w:eastAsia="zh-CN"/>
              </w:rPr>
              <w:t>乌鲁木齐米东区人民法院社会与管理咨询服务</w:t>
            </w:r>
          </w:p>
        </w:tc>
      </w:tr>
      <w:tr w14:paraId="0D3561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8" w:type="dxa"/>
            <w:tcBorders>
              <w:tl2br w:val="nil"/>
              <w:tr2bl w:val="nil"/>
            </w:tcBorders>
            <w:vAlign w:val="center"/>
          </w:tcPr>
          <w:p w14:paraId="05084AFF">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1.2.7</w:t>
            </w:r>
          </w:p>
        </w:tc>
        <w:tc>
          <w:tcPr>
            <w:tcW w:w="1377" w:type="dxa"/>
            <w:tcBorders>
              <w:tl2br w:val="nil"/>
              <w:tr2bl w:val="nil"/>
            </w:tcBorders>
            <w:vAlign w:val="center"/>
          </w:tcPr>
          <w:p w14:paraId="2ADFB6F0">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sz w:val="24"/>
                <w:lang w:val="zh-CN"/>
              </w:rPr>
            </w:pPr>
            <w:r>
              <w:rPr>
                <w:rFonts w:hint="default" w:ascii="宋体" w:hAnsi="宋体"/>
                <w:sz w:val="24"/>
                <w:lang w:val="zh-CN"/>
              </w:rPr>
              <w:t>合同履</w:t>
            </w:r>
            <w:r>
              <w:rPr>
                <w:rFonts w:hint="eastAsia" w:ascii="宋体" w:hAnsi="宋体"/>
                <w:sz w:val="24"/>
                <w:lang w:val="zh-CN"/>
              </w:rPr>
              <w:t>行</w:t>
            </w:r>
            <w:r>
              <w:rPr>
                <w:rFonts w:hint="default" w:ascii="宋体" w:hAnsi="宋体"/>
                <w:sz w:val="24"/>
                <w:lang w:val="zh-CN"/>
              </w:rPr>
              <w:t>期限及服务地点</w:t>
            </w:r>
          </w:p>
        </w:tc>
        <w:tc>
          <w:tcPr>
            <w:tcW w:w="6414" w:type="dxa"/>
            <w:tcBorders>
              <w:tl2br w:val="nil"/>
              <w:tr2bl w:val="nil"/>
            </w:tcBorders>
            <w:vAlign w:val="center"/>
          </w:tcPr>
          <w:p w14:paraId="381DC068">
            <w:pPr>
              <w:keepNext w:val="0"/>
              <w:keepLines w:val="0"/>
              <w:suppressLineNumbers w:val="0"/>
              <w:spacing w:before="0" w:beforeAutospacing="0" w:after="0" w:afterAutospacing="0" w:line="500" w:lineRule="exact"/>
              <w:ind w:left="0" w:right="0"/>
              <w:rPr>
                <w:rFonts w:hint="default" w:ascii="宋体" w:hAnsi="宋体"/>
                <w:kern w:val="0"/>
                <w:sz w:val="24"/>
              </w:rPr>
            </w:pPr>
            <w:r>
              <w:rPr>
                <w:rFonts w:hint="default" w:ascii="宋体" w:hAnsi="宋体"/>
                <w:kern w:val="0"/>
                <w:sz w:val="24"/>
                <w:lang w:val="zh-CN"/>
              </w:rPr>
              <w:t>合同履</w:t>
            </w:r>
            <w:r>
              <w:rPr>
                <w:rFonts w:hint="eastAsia" w:ascii="宋体" w:hAnsi="宋体"/>
                <w:kern w:val="0"/>
                <w:sz w:val="24"/>
                <w:lang w:val="zh-CN"/>
              </w:rPr>
              <w:t>行</w:t>
            </w:r>
            <w:r>
              <w:rPr>
                <w:rFonts w:hint="default" w:ascii="宋体" w:hAnsi="宋体"/>
                <w:kern w:val="0"/>
                <w:sz w:val="24"/>
                <w:lang w:val="zh-CN"/>
              </w:rPr>
              <w:t>期限：</w:t>
            </w:r>
            <w:r>
              <w:rPr>
                <w:rFonts w:hint="eastAsia" w:ascii="宋体" w:hAnsi="宋体"/>
                <w:kern w:val="0"/>
                <w:sz w:val="24"/>
                <w:lang w:val="zh-CN" w:eastAsia="zh-CN"/>
              </w:rPr>
              <w:t>合同签订后</w:t>
            </w:r>
            <w:r>
              <w:rPr>
                <w:rFonts w:hint="eastAsia" w:ascii="宋体" w:hAnsi="宋体"/>
                <w:kern w:val="0"/>
                <w:sz w:val="24"/>
                <w:lang w:val="zh-CN"/>
              </w:rPr>
              <w:t>一年</w:t>
            </w:r>
          </w:p>
          <w:p w14:paraId="7B9EA115">
            <w:pPr>
              <w:keepNext w:val="0"/>
              <w:keepLines w:val="0"/>
              <w:suppressLineNumbers w:val="0"/>
              <w:spacing w:before="0" w:beforeAutospacing="0" w:after="0" w:afterAutospacing="0" w:line="500" w:lineRule="exact"/>
              <w:ind w:left="0" w:right="0"/>
              <w:rPr>
                <w:rFonts w:hint="eastAsia" w:ascii="宋体" w:hAnsi="宋体" w:eastAsia="宋体"/>
                <w:kern w:val="0"/>
                <w:sz w:val="24"/>
                <w:lang w:val="en-US" w:eastAsia="zh-CN"/>
              </w:rPr>
            </w:pPr>
            <w:r>
              <w:rPr>
                <w:rFonts w:hint="default" w:ascii="宋体" w:hAnsi="宋体"/>
                <w:kern w:val="0"/>
                <w:sz w:val="24"/>
              </w:rPr>
              <w:t>服务地点：</w:t>
            </w:r>
            <w:r>
              <w:rPr>
                <w:rFonts w:hint="eastAsia" w:ascii="宋体" w:hAnsi="宋体"/>
                <w:kern w:val="0"/>
                <w:sz w:val="24"/>
                <w:lang w:eastAsia="zh-CN"/>
              </w:rPr>
              <w:t>乌鲁木齐市米东区人民法院</w:t>
            </w:r>
          </w:p>
        </w:tc>
      </w:tr>
      <w:tr w14:paraId="27BBB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988" w:type="dxa"/>
            <w:tcBorders>
              <w:tl2br w:val="nil"/>
              <w:tr2bl w:val="nil"/>
            </w:tcBorders>
            <w:vAlign w:val="center"/>
          </w:tcPr>
          <w:p w14:paraId="5F22F4AE">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1.3.1</w:t>
            </w:r>
          </w:p>
        </w:tc>
        <w:tc>
          <w:tcPr>
            <w:tcW w:w="1377" w:type="dxa"/>
            <w:tcBorders>
              <w:tl2br w:val="nil"/>
              <w:tr2bl w:val="nil"/>
            </w:tcBorders>
            <w:vAlign w:val="center"/>
          </w:tcPr>
          <w:p w14:paraId="4461AD94">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供应商的</w:t>
            </w:r>
          </w:p>
          <w:p w14:paraId="37E55D94">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sz w:val="24"/>
              </w:rPr>
              <w:t>资格要求</w:t>
            </w:r>
          </w:p>
        </w:tc>
        <w:tc>
          <w:tcPr>
            <w:tcW w:w="6414" w:type="dxa"/>
            <w:tcBorders>
              <w:tl2br w:val="nil"/>
              <w:tr2bl w:val="nil"/>
            </w:tcBorders>
            <w:vAlign w:val="center"/>
          </w:tcPr>
          <w:p w14:paraId="1F878434">
            <w:pPr>
              <w:keepNext w:val="0"/>
              <w:keepLines w:val="0"/>
              <w:suppressLineNumbers w:val="0"/>
              <w:spacing w:before="0" w:beforeAutospacing="0" w:after="0" w:afterAutospacing="0" w:line="500" w:lineRule="exact"/>
              <w:ind w:left="0" w:right="0"/>
              <w:jc w:val="left"/>
              <w:rPr>
                <w:rFonts w:hint="default" w:ascii="宋体" w:hAnsi="宋体" w:cs="宋体"/>
                <w:sz w:val="24"/>
              </w:rPr>
            </w:pPr>
            <w:r>
              <w:rPr>
                <w:rFonts w:hint="eastAsia" w:ascii="宋体" w:hAnsi="宋体" w:cs="宋体"/>
                <w:sz w:val="24"/>
              </w:rPr>
              <w:t>1.满足《中华人民共和国政府采购法》第二十二条规定；</w:t>
            </w:r>
          </w:p>
          <w:p w14:paraId="6863F804">
            <w:pPr>
              <w:keepNext w:val="0"/>
              <w:keepLines w:val="0"/>
              <w:suppressLineNumbers w:val="0"/>
              <w:spacing w:before="0" w:beforeAutospacing="0" w:after="0" w:afterAutospacing="0" w:line="500" w:lineRule="exact"/>
              <w:ind w:left="0" w:right="0"/>
              <w:jc w:val="left"/>
              <w:rPr>
                <w:rFonts w:hint="default" w:ascii="宋体" w:hAnsi="宋体" w:cs="宋体"/>
                <w:sz w:val="24"/>
              </w:rPr>
            </w:pPr>
            <w:r>
              <w:rPr>
                <w:rFonts w:hint="eastAsia" w:ascii="宋体" w:hAnsi="宋体" w:cs="宋体"/>
                <w:sz w:val="24"/>
              </w:rPr>
              <w:t>2.落实政府采购政策需满足的资格要求：</w:t>
            </w:r>
            <w:r>
              <w:rPr>
                <w:rFonts w:hint="eastAsia" w:ascii="宋体" w:hAnsi="宋体" w:cs="宋体"/>
                <w:bCs/>
                <w:sz w:val="24"/>
                <w:lang w:eastAsia="zh-CN"/>
              </w:rPr>
              <w:t>供应商为小微</w:t>
            </w:r>
            <w:r>
              <w:rPr>
                <w:rFonts w:hint="eastAsia" w:ascii="宋体" w:hAnsi="宋体" w:cs="宋体"/>
                <w:bCs/>
                <w:sz w:val="24"/>
              </w:rPr>
              <w:t>企业</w:t>
            </w:r>
            <w:r>
              <w:rPr>
                <w:rFonts w:hint="eastAsia" w:ascii="宋体" w:hAnsi="宋体" w:cs="宋体"/>
                <w:sz w:val="24"/>
              </w:rPr>
              <w:t>；</w:t>
            </w:r>
          </w:p>
          <w:p w14:paraId="26538461">
            <w:pPr>
              <w:keepNext w:val="0"/>
              <w:keepLines w:val="0"/>
              <w:suppressLineNumbers w:val="0"/>
              <w:spacing w:before="0" w:beforeAutospacing="0" w:after="0" w:afterAutospacing="0" w:line="500" w:lineRule="exact"/>
              <w:ind w:left="0" w:right="0"/>
              <w:jc w:val="left"/>
              <w:rPr>
                <w:rFonts w:hint="default" w:ascii="宋体" w:hAnsi="宋体" w:cs="宋体"/>
                <w:sz w:val="24"/>
              </w:rPr>
            </w:pPr>
            <w:r>
              <w:rPr>
                <w:rFonts w:hint="eastAsia" w:ascii="宋体" w:hAnsi="宋体" w:cs="宋体"/>
                <w:sz w:val="24"/>
              </w:rPr>
              <w:t>3.本项目的特定资格要求：</w:t>
            </w:r>
            <w:r>
              <w:rPr>
                <w:rFonts w:hint="eastAsia" w:ascii="宋体" w:hAnsi="宋体" w:cs="宋体"/>
                <w:sz w:val="24"/>
                <w:lang w:eastAsia="zh-CN"/>
              </w:rPr>
              <w:t>无</w:t>
            </w:r>
            <w:r>
              <w:rPr>
                <w:rFonts w:hint="eastAsia" w:ascii="宋体" w:hAnsi="宋体" w:cs="宋体"/>
                <w:sz w:val="24"/>
              </w:rPr>
              <w:t>。</w:t>
            </w:r>
          </w:p>
        </w:tc>
      </w:tr>
      <w:tr w14:paraId="0DF45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Merge w:val="restart"/>
            <w:tcBorders>
              <w:tl2br w:val="nil"/>
              <w:tr2bl w:val="nil"/>
            </w:tcBorders>
            <w:vAlign w:val="center"/>
          </w:tcPr>
          <w:p w14:paraId="0F60DFBA">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p w14:paraId="022352F2">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p w14:paraId="1DE29B75">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p w14:paraId="0C842412">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p w14:paraId="06BCC04C">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p w14:paraId="05093D70">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p w14:paraId="3299648F">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p w14:paraId="0772AC11">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p w14:paraId="0DEF6050">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p w14:paraId="3504B61D">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p w14:paraId="510A5DBA">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1.4.1</w:t>
            </w:r>
          </w:p>
        </w:tc>
        <w:tc>
          <w:tcPr>
            <w:tcW w:w="1377" w:type="dxa"/>
            <w:tcBorders>
              <w:tl2br w:val="nil"/>
              <w:tr2bl w:val="nil"/>
            </w:tcBorders>
            <w:vAlign w:val="center"/>
          </w:tcPr>
          <w:p w14:paraId="594094E3">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sz w:val="24"/>
              </w:rPr>
              <w:t>本项目落实的政府采购政策</w:t>
            </w:r>
          </w:p>
        </w:tc>
        <w:tc>
          <w:tcPr>
            <w:tcW w:w="6414" w:type="dxa"/>
            <w:tcBorders>
              <w:tl2br w:val="nil"/>
              <w:tr2bl w:val="nil"/>
            </w:tcBorders>
            <w:vAlign w:val="center"/>
          </w:tcPr>
          <w:p w14:paraId="1A68192D">
            <w:pPr>
              <w:keepNext w:val="0"/>
              <w:keepLines w:val="0"/>
              <w:widowControl/>
              <w:suppressLineNumbers w:val="0"/>
              <w:spacing w:before="0" w:beforeAutospacing="0" w:after="0" w:afterAutospacing="0" w:line="500" w:lineRule="exact"/>
              <w:ind w:left="0" w:right="0"/>
              <w:rPr>
                <w:rFonts w:hint="default" w:ascii="宋体" w:hAnsi="宋体"/>
                <w:sz w:val="24"/>
              </w:rPr>
            </w:pPr>
            <w:r>
              <w:rPr>
                <w:rFonts w:hint="eastAsia" w:ascii="宋体" w:hAnsi="宋体"/>
                <w:sz w:val="24"/>
              </w:rPr>
              <w:t>1.中小企业、监狱企业及残疾人福利性单位</w:t>
            </w:r>
          </w:p>
          <w:p w14:paraId="376BEF52">
            <w:pPr>
              <w:keepNext w:val="0"/>
              <w:keepLines w:val="0"/>
              <w:widowControl/>
              <w:suppressLineNumbers w:val="0"/>
              <w:spacing w:before="0" w:beforeAutospacing="0" w:after="0" w:afterAutospacing="0" w:line="500" w:lineRule="exact"/>
              <w:ind w:left="0" w:right="0"/>
              <w:rPr>
                <w:rFonts w:hint="default" w:ascii="宋体" w:hAnsi="宋体"/>
                <w:sz w:val="24"/>
              </w:rPr>
            </w:pPr>
            <w:r>
              <w:rPr>
                <w:rFonts w:hint="eastAsia" w:ascii="宋体" w:hAnsi="宋体"/>
                <w:sz w:val="24"/>
              </w:rPr>
              <w:t>2.政府采购节能产品、环境标志产品</w:t>
            </w:r>
          </w:p>
          <w:p w14:paraId="6486BE78">
            <w:pPr>
              <w:keepNext w:val="0"/>
              <w:keepLines w:val="0"/>
              <w:widowControl/>
              <w:suppressLineNumbers w:val="0"/>
              <w:spacing w:before="0" w:beforeAutospacing="0" w:after="0" w:afterAutospacing="0" w:line="500" w:lineRule="exact"/>
              <w:ind w:left="0" w:right="0"/>
              <w:rPr>
                <w:rFonts w:hint="default" w:ascii="宋体" w:hAnsi="宋体"/>
                <w:sz w:val="24"/>
              </w:rPr>
            </w:pPr>
            <w:r>
              <w:rPr>
                <w:rFonts w:hint="eastAsia" w:ascii="宋体" w:hAnsi="宋体"/>
                <w:sz w:val="24"/>
              </w:rPr>
              <w:t>3.进口产品</w:t>
            </w:r>
          </w:p>
          <w:p w14:paraId="6BDB280D">
            <w:pPr>
              <w:keepNext w:val="0"/>
              <w:keepLines w:val="0"/>
              <w:widowControl/>
              <w:suppressLineNumbers w:val="0"/>
              <w:spacing w:before="0" w:beforeAutospacing="0" w:after="0" w:afterAutospacing="0" w:line="500" w:lineRule="exact"/>
              <w:ind w:left="0" w:right="0"/>
              <w:rPr>
                <w:rFonts w:hint="default" w:ascii="宋体" w:hAnsi="宋体"/>
                <w:sz w:val="24"/>
              </w:rPr>
            </w:pPr>
            <w:r>
              <w:rPr>
                <w:rFonts w:hint="eastAsia" w:ascii="宋体" w:hAnsi="宋体"/>
                <w:sz w:val="24"/>
              </w:rPr>
              <w:t>4.支持乡村产业振兴管理</w:t>
            </w:r>
          </w:p>
          <w:p w14:paraId="5AE8D4EF">
            <w:pPr>
              <w:keepNext w:val="0"/>
              <w:keepLines w:val="0"/>
              <w:widowControl/>
              <w:suppressLineNumbers w:val="0"/>
              <w:spacing w:before="0" w:beforeAutospacing="0" w:after="0" w:afterAutospacing="0" w:line="500" w:lineRule="exact"/>
              <w:ind w:left="0" w:right="0"/>
              <w:rPr>
                <w:rFonts w:hint="default" w:ascii="宋体" w:hAnsi="宋体"/>
                <w:sz w:val="24"/>
              </w:rPr>
            </w:pPr>
            <w:r>
              <w:rPr>
                <w:rFonts w:hint="eastAsia" w:ascii="宋体" w:hAnsi="宋体"/>
                <w:sz w:val="24"/>
              </w:rPr>
              <w:t>5.信息安全产品</w:t>
            </w:r>
          </w:p>
          <w:p w14:paraId="31C1095A">
            <w:pPr>
              <w:keepNext w:val="0"/>
              <w:keepLines w:val="0"/>
              <w:suppressLineNumbers w:val="0"/>
              <w:spacing w:before="0" w:beforeAutospacing="0" w:after="0" w:afterAutospacing="0" w:line="500" w:lineRule="exact"/>
              <w:ind w:left="0" w:right="0"/>
              <w:rPr>
                <w:rFonts w:hint="default" w:ascii="宋体" w:hAnsi="宋体" w:cs="宋体"/>
                <w:sz w:val="24"/>
              </w:rPr>
            </w:pPr>
            <w:r>
              <w:rPr>
                <w:rFonts w:hint="default" w:ascii="宋体" w:hAnsi="宋体"/>
                <w:sz w:val="24"/>
              </w:rPr>
              <w:t>…</w:t>
            </w:r>
          </w:p>
        </w:tc>
      </w:tr>
      <w:tr w14:paraId="088BE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Merge w:val="continue"/>
            <w:tcBorders>
              <w:tl2br w:val="nil"/>
              <w:tr2bl w:val="nil"/>
            </w:tcBorders>
            <w:vAlign w:val="center"/>
          </w:tcPr>
          <w:p w14:paraId="0234BB3C">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tc>
        <w:tc>
          <w:tcPr>
            <w:tcW w:w="1377" w:type="dxa"/>
            <w:tcBorders>
              <w:tl2br w:val="nil"/>
              <w:tr2bl w:val="nil"/>
            </w:tcBorders>
            <w:vAlign w:val="center"/>
          </w:tcPr>
          <w:p w14:paraId="0AD95BCC">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sz w:val="24"/>
              </w:rPr>
              <w:t>本项目落实政府采购政策预留份额要求</w:t>
            </w:r>
          </w:p>
        </w:tc>
        <w:tc>
          <w:tcPr>
            <w:tcW w:w="6414" w:type="dxa"/>
            <w:tcBorders>
              <w:tl2br w:val="nil"/>
              <w:tr2bl w:val="nil"/>
            </w:tcBorders>
            <w:vAlign w:val="center"/>
          </w:tcPr>
          <w:p w14:paraId="2A57DD62">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1.中小企业政策</w:t>
            </w:r>
          </w:p>
          <w:p w14:paraId="26205C8A">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□本项目不专门面向中小企业预留采购份额。</w:t>
            </w:r>
          </w:p>
          <w:p w14:paraId="5032FAAD">
            <w:pPr>
              <w:keepNext w:val="0"/>
              <w:keepLines w:val="0"/>
              <w:suppressLineNumbers w:val="0"/>
              <w:spacing w:before="0" w:beforeAutospacing="0" w:after="0" w:afterAutospacing="0" w:line="500" w:lineRule="exact"/>
              <w:ind w:left="0" w:right="0"/>
              <w:rPr>
                <w:rFonts w:hint="default" w:ascii="宋体" w:hAnsi="宋体" w:cs="宋体"/>
                <w:b/>
                <w:sz w:val="24"/>
                <w:highlight w:val="none"/>
              </w:rPr>
            </w:pPr>
            <w:r>
              <w:rPr>
                <w:rFonts w:hint="eastAsia" w:ascii="MS Mincho" w:hAnsi="MS Mincho" w:eastAsia="MS Mincho" w:cs="MS Mincho"/>
                <w:sz w:val="24"/>
              </w:rPr>
              <w:t>☑</w:t>
            </w:r>
            <w:r>
              <w:rPr>
                <w:rFonts w:hint="eastAsia" w:ascii="宋体" w:hAnsi="宋体" w:cs="宋体"/>
                <w:sz w:val="24"/>
              </w:rPr>
              <w:t>本项目专门面向中小</w:t>
            </w:r>
            <w:r>
              <w:rPr>
                <w:rFonts w:hint="default" w:ascii="宋体" w:hAnsi="宋体" w:cs="宋体"/>
                <w:sz w:val="24"/>
              </w:rPr>
              <w:t>/</w:t>
            </w:r>
            <w:r>
              <w:rPr>
                <w:rFonts w:hint="eastAsia" w:ascii="宋体" w:hAnsi="宋体" w:cs="宋体"/>
                <w:sz w:val="24"/>
              </w:rPr>
              <w:t>小微企业采购。即：提供的货物全部由符合政策要求的中小</w:t>
            </w:r>
            <w:r>
              <w:rPr>
                <w:rFonts w:hint="default" w:ascii="宋体" w:hAnsi="宋体" w:cs="宋体"/>
                <w:sz w:val="24"/>
              </w:rPr>
              <w:t>/</w:t>
            </w:r>
            <w:r>
              <w:rPr>
                <w:rFonts w:hint="eastAsia" w:ascii="宋体" w:hAnsi="宋体" w:cs="宋体"/>
                <w:sz w:val="24"/>
              </w:rPr>
              <w:t>小微企业制造、服务全部由符合政策要求的中小</w:t>
            </w:r>
            <w:r>
              <w:rPr>
                <w:rFonts w:hint="default" w:ascii="宋体" w:hAnsi="宋体" w:cs="宋体"/>
                <w:sz w:val="24"/>
              </w:rPr>
              <w:t>/</w:t>
            </w:r>
            <w:r>
              <w:rPr>
                <w:rFonts w:hint="eastAsia" w:ascii="宋体" w:hAnsi="宋体" w:cs="宋体"/>
                <w:sz w:val="24"/>
              </w:rPr>
              <w:t>小微企业承接</w:t>
            </w:r>
            <w:r>
              <w:rPr>
                <w:rFonts w:hint="eastAsia" w:ascii="宋体" w:hAnsi="宋体" w:cs="宋体"/>
                <w:sz w:val="24"/>
                <w:highlight w:val="none"/>
              </w:rPr>
              <w:t>，</w:t>
            </w:r>
            <w:r>
              <w:rPr>
                <w:rFonts w:hint="eastAsia" w:ascii="宋体" w:hAnsi="宋体" w:cs="宋体"/>
                <w:b/>
                <w:sz w:val="24"/>
                <w:highlight w:val="none"/>
              </w:rPr>
              <w:t>（本项目100%面向</w:t>
            </w:r>
            <w:r>
              <w:rPr>
                <w:rFonts w:hint="eastAsia" w:ascii="宋体" w:hAnsi="宋体" w:cs="宋体"/>
                <w:b/>
                <w:sz w:val="24"/>
                <w:highlight w:val="none"/>
                <w:lang w:eastAsia="zh-CN"/>
              </w:rPr>
              <w:t>小微</w:t>
            </w:r>
            <w:r>
              <w:rPr>
                <w:rFonts w:hint="eastAsia" w:ascii="宋体" w:hAnsi="宋体" w:cs="宋体"/>
                <w:b/>
                <w:sz w:val="24"/>
                <w:highlight w:val="none"/>
              </w:rPr>
              <w:t>企业预留采购份额）。</w:t>
            </w:r>
          </w:p>
          <w:p w14:paraId="525EB384">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MS Mincho" w:hAnsi="MS Mincho" w:cs="MS Mincho"/>
                <w:sz w:val="24"/>
                <w:highlight w:val="none"/>
              </w:rPr>
              <w:t>□</w:t>
            </w:r>
            <w:r>
              <w:rPr>
                <w:rFonts w:hint="eastAsia" w:ascii="宋体" w:hAnsi="宋体" w:cs="宋体"/>
                <w:sz w:val="24"/>
                <w:highlight w:val="none"/>
              </w:rPr>
              <w:t>本项目预留部分采购项目预算专门</w:t>
            </w:r>
            <w:r>
              <w:rPr>
                <w:rFonts w:hint="eastAsia" w:ascii="宋体" w:hAnsi="宋体" w:cs="宋体"/>
                <w:sz w:val="24"/>
              </w:rPr>
              <w:t>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w:t>
            </w:r>
          </w:p>
          <w:p w14:paraId="1F97D349">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2.其它落实政府采购政策的资格要求：</w:t>
            </w:r>
            <w:r>
              <w:rPr>
                <w:rFonts w:hint="eastAsia" w:ascii="宋体" w:hAnsi="宋体" w:cs="宋体"/>
                <w:sz w:val="24"/>
                <w:u w:val="single"/>
              </w:rPr>
              <w:t>/</w:t>
            </w:r>
            <w:r>
              <w:rPr>
                <w:rFonts w:hint="eastAsia" w:ascii="宋体" w:hAnsi="宋体" w:cs="宋体"/>
                <w:sz w:val="24"/>
              </w:rPr>
              <w:t>。</w:t>
            </w:r>
          </w:p>
        </w:tc>
      </w:tr>
      <w:tr w14:paraId="1C39D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Merge w:val="continue"/>
            <w:tcBorders>
              <w:tl2br w:val="nil"/>
              <w:tr2bl w:val="nil"/>
            </w:tcBorders>
            <w:vAlign w:val="center"/>
          </w:tcPr>
          <w:p w14:paraId="05C91724">
            <w:pPr>
              <w:keepNext w:val="0"/>
              <w:keepLines w:val="0"/>
              <w:suppressLineNumbers w:val="0"/>
              <w:spacing w:before="0" w:beforeAutospacing="0" w:after="0" w:afterAutospacing="0" w:line="500" w:lineRule="exact"/>
              <w:ind w:left="0" w:right="0"/>
              <w:jc w:val="center"/>
              <w:rPr>
                <w:rFonts w:hint="default" w:ascii="宋体" w:hAnsi="宋体" w:cs="宋体"/>
                <w:bCs/>
                <w:sz w:val="24"/>
              </w:rPr>
            </w:pPr>
          </w:p>
        </w:tc>
        <w:tc>
          <w:tcPr>
            <w:tcW w:w="1377" w:type="dxa"/>
            <w:tcBorders>
              <w:tl2br w:val="nil"/>
              <w:tr2bl w:val="nil"/>
            </w:tcBorders>
            <w:vAlign w:val="center"/>
          </w:tcPr>
          <w:p w14:paraId="468EAE2F">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执行财政政策投标报价评审时扣除比例</w:t>
            </w:r>
          </w:p>
        </w:tc>
        <w:tc>
          <w:tcPr>
            <w:tcW w:w="6414" w:type="dxa"/>
            <w:tcBorders>
              <w:tl2br w:val="nil"/>
              <w:tr2bl w:val="nil"/>
            </w:tcBorders>
            <w:vAlign w:val="center"/>
          </w:tcPr>
          <w:p w14:paraId="0CACFDFB">
            <w:pPr>
              <w:keepNext w:val="0"/>
              <w:keepLines w:val="0"/>
              <w:widowControl/>
              <w:suppressLineNumbers w:val="0"/>
              <w:spacing w:before="0" w:beforeAutospacing="0" w:after="0" w:afterAutospacing="0" w:line="500" w:lineRule="exact"/>
              <w:ind w:left="0" w:right="0"/>
              <w:rPr>
                <w:rFonts w:hint="default" w:ascii="宋体" w:hAnsi="宋体"/>
                <w:kern w:val="0"/>
                <w:sz w:val="24"/>
              </w:rPr>
            </w:pPr>
            <w:r>
              <w:rPr>
                <w:rFonts w:hint="eastAsia" w:ascii="宋体" w:hAnsi="宋体"/>
                <w:kern w:val="0"/>
                <w:sz w:val="24"/>
              </w:rPr>
              <w:t>本项目专门面向</w:t>
            </w:r>
            <w:r>
              <w:rPr>
                <w:rFonts w:hint="eastAsia" w:ascii="宋体" w:hAnsi="宋体"/>
                <w:kern w:val="0"/>
                <w:sz w:val="24"/>
                <w:lang w:eastAsia="zh-CN"/>
              </w:rPr>
              <w:t>小微</w:t>
            </w:r>
            <w:r>
              <w:rPr>
                <w:rFonts w:hint="eastAsia" w:ascii="宋体" w:hAnsi="宋体"/>
                <w:kern w:val="0"/>
                <w:sz w:val="24"/>
              </w:rPr>
              <w:t>企业采购，供应商报价不扣除。</w:t>
            </w:r>
          </w:p>
        </w:tc>
      </w:tr>
      <w:tr w14:paraId="6D60E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8" w:type="dxa"/>
            <w:vMerge w:val="continue"/>
            <w:tcBorders>
              <w:tl2br w:val="nil"/>
              <w:tr2bl w:val="nil"/>
            </w:tcBorders>
            <w:vAlign w:val="center"/>
          </w:tcPr>
          <w:p w14:paraId="616A0912">
            <w:pPr>
              <w:keepNext w:val="0"/>
              <w:keepLines w:val="0"/>
              <w:suppressLineNumbers w:val="0"/>
              <w:spacing w:before="0" w:beforeAutospacing="0" w:after="0" w:afterAutospacing="0" w:line="500" w:lineRule="exact"/>
              <w:ind w:left="0" w:right="0"/>
              <w:rPr>
                <w:rFonts w:hint="default" w:ascii="宋体" w:hAnsi="宋体" w:cs="宋体"/>
                <w:bCs/>
                <w:sz w:val="24"/>
              </w:rPr>
            </w:pPr>
          </w:p>
        </w:tc>
        <w:tc>
          <w:tcPr>
            <w:tcW w:w="1377" w:type="dxa"/>
            <w:tcBorders>
              <w:tl2br w:val="nil"/>
              <w:tr2bl w:val="nil"/>
            </w:tcBorders>
            <w:vAlign w:val="center"/>
          </w:tcPr>
          <w:p w14:paraId="510DE75A">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本项目采购标的所属行业</w:t>
            </w:r>
          </w:p>
        </w:tc>
        <w:tc>
          <w:tcPr>
            <w:tcW w:w="6414" w:type="dxa"/>
            <w:tcBorders>
              <w:tl2br w:val="nil"/>
              <w:tr2bl w:val="nil"/>
            </w:tcBorders>
            <w:vAlign w:val="center"/>
          </w:tcPr>
          <w:p w14:paraId="7A189C3F">
            <w:pPr>
              <w:keepNext w:val="0"/>
              <w:keepLines w:val="0"/>
              <w:suppressLineNumbers w:val="0"/>
              <w:spacing w:before="0" w:beforeAutospacing="0" w:after="0" w:afterAutospacing="0" w:line="500" w:lineRule="exact"/>
              <w:ind w:left="0" w:right="0"/>
              <w:jc w:val="left"/>
              <w:rPr>
                <w:rFonts w:hint="default" w:ascii="宋体" w:hAnsi="宋体"/>
                <w:sz w:val="24"/>
                <w:lang w:val="zh-CN"/>
              </w:rPr>
            </w:pPr>
            <w:r>
              <w:rPr>
                <w:rFonts w:hint="eastAsia" w:ascii="宋体" w:hAnsi="宋体"/>
                <w:sz w:val="24"/>
                <w:lang w:val="zh-CN"/>
              </w:rPr>
              <w:t>本项目标的所属行业：根据《关于印发中小企业划型标准规定的通知》工信部联企业〔2011〕300号规定，</w:t>
            </w:r>
            <w:r>
              <w:rPr>
                <w:rFonts w:hint="default" w:ascii="宋体" w:hAnsi="宋体"/>
                <w:sz w:val="24"/>
                <w:lang w:val="zh-CN"/>
              </w:rPr>
              <w:t>本项目采购标的对应的中小企业划分标准所属行业</w:t>
            </w:r>
            <w:r>
              <w:rPr>
                <w:rFonts w:hint="eastAsia" w:ascii="宋体" w:hAnsi="宋体"/>
                <w:sz w:val="24"/>
                <w:lang w:val="zh-CN"/>
              </w:rPr>
              <w:t>如下</w:t>
            </w:r>
            <w:r>
              <w:rPr>
                <w:rFonts w:hint="default" w:ascii="宋体" w:hAnsi="宋体"/>
                <w:sz w:val="24"/>
                <w:lang w:val="zh-CN"/>
              </w:rPr>
              <w:t>：</w:t>
            </w:r>
          </w:p>
          <w:tbl>
            <w:tblPr>
              <w:tblStyle w:val="44"/>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4"/>
            </w:tblGrid>
            <w:tr w14:paraId="6947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tcBorders>
                    <w:top w:val="single" w:color="auto" w:sz="4" w:space="0"/>
                    <w:left w:val="single" w:color="auto" w:sz="4" w:space="0"/>
                    <w:bottom w:val="single" w:color="auto" w:sz="4" w:space="0"/>
                    <w:right w:val="single" w:color="auto" w:sz="4" w:space="0"/>
                  </w:tcBorders>
                  <w:vAlign w:val="center"/>
                </w:tcPr>
                <w:p w14:paraId="0E85DE03">
                  <w:pPr>
                    <w:keepNext w:val="0"/>
                    <w:keepLines w:val="0"/>
                    <w:suppressLineNumbers w:val="0"/>
                    <w:spacing w:before="0" w:beforeAutospacing="0" w:after="0" w:afterAutospacing="0" w:line="500" w:lineRule="exact"/>
                    <w:ind w:left="0" w:right="0"/>
                    <w:jc w:val="center"/>
                    <w:rPr>
                      <w:rFonts w:hint="default"/>
                      <w:b/>
                      <w:sz w:val="24"/>
                    </w:rPr>
                  </w:pPr>
                  <w:r>
                    <w:rPr>
                      <w:rFonts w:hint="default"/>
                      <w:b/>
                      <w:sz w:val="24"/>
                    </w:rPr>
                    <w:t>中小企业划分标准所属行业</w:t>
                  </w:r>
                </w:p>
              </w:tc>
            </w:tr>
            <w:tr w14:paraId="7464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tcBorders>
                    <w:top w:val="single" w:color="auto" w:sz="4" w:space="0"/>
                    <w:left w:val="single" w:color="auto" w:sz="4" w:space="0"/>
                    <w:bottom w:val="single" w:color="auto" w:sz="4" w:space="0"/>
                    <w:right w:val="single" w:color="auto" w:sz="4" w:space="0"/>
                  </w:tcBorders>
                  <w:vAlign w:val="center"/>
                </w:tcPr>
                <w:p w14:paraId="7E737318">
                  <w:pPr>
                    <w:keepNext w:val="0"/>
                    <w:keepLines w:val="0"/>
                    <w:suppressLineNumbers w:val="0"/>
                    <w:spacing w:before="0" w:beforeAutospacing="0" w:after="0" w:afterAutospacing="0" w:line="500" w:lineRule="exact"/>
                    <w:ind w:left="0" w:right="0"/>
                    <w:jc w:val="center"/>
                    <w:rPr>
                      <w:rFonts w:hint="default"/>
                      <w:sz w:val="24"/>
                    </w:rPr>
                  </w:pPr>
                  <w:r>
                    <w:rPr>
                      <w:rFonts w:hint="eastAsia"/>
                      <w:sz w:val="24"/>
                      <w:highlight w:val="none"/>
                    </w:rPr>
                    <w:t>租赁和商务服务业</w:t>
                  </w:r>
                </w:p>
              </w:tc>
            </w:tr>
          </w:tbl>
          <w:p w14:paraId="4FB6A86C">
            <w:pPr>
              <w:keepNext w:val="0"/>
              <w:keepLines w:val="0"/>
              <w:suppressLineNumbers w:val="0"/>
              <w:spacing w:before="0" w:beforeAutospacing="0" w:after="0" w:afterAutospacing="0" w:line="500" w:lineRule="exact"/>
              <w:ind w:left="0" w:right="0"/>
              <w:rPr>
                <w:rFonts w:hint="default" w:ascii="宋体" w:hAnsi="宋体" w:cs="宋体"/>
                <w:sz w:val="24"/>
              </w:rPr>
            </w:pPr>
          </w:p>
        </w:tc>
      </w:tr>
      <w:tr w14:paraId="48075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88" w:type="dxa"/>
            <w:tcBorders>
              <w:tl2br w:val="nil"/>
              <w:tr2bl w:val="nil"/>
            </w:tcBorders>
            <w:vAlign w:val="center"/>
          </w:tcPr>
          <w:p w14:paraId="4ECFC04F">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2.2</w:t>
            </w:r>
          </w:p>
        </w:tc>
        <w:tc>
          <w:tcPr>
            <w:tcW w:w="1377" w:type="dxa"/>
            <w:tcBorders>
              <w:tl2br w:val="nil"/>
              <w:tr2bl w:val="nil"/>
            </w:tcBorders>
            <w:vAlign w:val="center"/>
          </w:tcPr>
          <w:p w14:paraId="02864BA3">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招标文件的澄清和修改</w:t>
            </w:r>
          </w:p>
        </w:tc>
        <w:tc>
          <w:tcPr>
            <w:tcW w:w="6414" w:type="dxa"/>
            <w:tcBorders>
              <w:tl2br w:val="nil"/>
              <w:tr2bl w:val="nil"/>
            </w:tcBorders>
            <w:vAlign w:val="center"/>
          </w:tcPr>
          <w:p w14:paraId="4F328B37">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时间：投标截止时间15日前</w:t>
            </w:r>
          </w:p>
          <w:p w14:paraId="7A01AE6A">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形式：以</w:t>
            </w:r>
            <w:r>
              <w:rPr>
                <w:rFonts w:hint="eastAsia" w:ascii="宋体" w:hAnsi="宋体" w:cs="宋体"/>
                <w:sz w:val="24"/>
                <w:lang w:eastAsia="zh-CN"/>
              </w:rPr>
              <w:t>书面形式</w:t>
            </w:r>
            <w:r>
              <w:rPr>
                <w:rFonts w:hint="eastAsia" w:ascii="宋体" w:hAnsi="宋体" w:cs="宋体"/>
                <w:sz w:val="24"/>
              </w:rPr>
              <w:t>通知所有</w:t>
            </w:r>
            <w:r>
              <w:rPr>
                <w:rFonts w:hint="eastAsia" w:ascii="宋体" w:hAnsi="宋体" w:cs="宋体"/>
                <w:sz w:val="24"/>
                <w:lang w:eastAsia="zh-CN"/>
              </w:rPr>
              <w:t>获取</w:t>
            </w:r>
            <w:r>
              <w:rPr>
                <w:rFonts w:hint="eastAsia" w:ascii="宋体" w:hAnsi="宋体" w:cs="宋体"/>
                <w:sz w:val="24"/>
              </w:rPr>
              <w:t>招标文件的供应商。</w:t>
            </w:r>
          </w:p>
        </w:tc>
      </w:tr>
      <w:tr w14:paraId="57180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988" w:type="dxa"/>
            <w:tcBorders>
              <w:tl2br w:val="nil"/>
              <w:tr2bl w:val="nil"/>
            </w:tcBorders>
            <w:vAlign w:val="center"/>
          </w:tcPr>
          <w:p w14:paraId="7FC05EBC">
            <w:pPr>
              <w:keepNext w:val="0"/>
              <w:keepLines w:val="0"/>
              <w:suppressLineNumbers w:val="0"/>
              <w:spacing w:before="0" w:beforeAutospacing="0" w:after="0" w:afterAutospacing="0" w:line="480" w:lineRule="exact"/>
              <w:ind w:left="0" w:right="0"/>
              <w:jc w:val="center"/>
              <w:rPr>
                <w:rFonts w:hint="default" w:ascii="宋体" w:hAnsi="宋体" w:cs="宋体"/>
                <w:bCs/>
                <w:sz w:val="24"/>
              </w:rPr>
            </w:pPr>
            <w:r>
              <w:rPr>
                <w:rFonts w:hint="eastAsia" w:ascii="宋体" w:hAnsi="宋体" w:cs="宋体"/>
                <w:bCs/>
                <w:sz w:val="24"/>
              </w:rPr>
              <w:t>3.2</w:t>
            </w:r>
          </w:p>
        </w:tc>
        <w:tc>
          <w:tcPr>
            <w:tcW w:w="1377" w:type="dxa"/>
            <w:tcBorders>
              <w:tl2br w:val="nil"/>
              <w:tr2bl w:val="nil"/>
            </w:tcBorders>
            <w:vAlign w:val="center"/>
          </w:tcPr>
          <w:p w14:paraId="030CD445">
            <w:pPr>
              <w:keepNext w:val="0"/>
              <w:keepLines w:val="0"/>
              <w:suppressLineNumbers w:val="0"/>
              <w:spacing w:before="0" w:beforeAutospacing="0" w:after="0" w:afterAutospacing="0" w:line="480" w:lineRule="exact"/>
              <w:ind w:left="0" w:right="0"/>
              <w:jc w:val="center"/>
              <w:rPr>
                <w:rFonts w:hint="default" w:ascii="宋体" w:hAnsi="宋体" w:cs="宋体"/>
                <w:bCs/>
                <w:sz w:val="24"/>
              </w:rPr>
            </w:pPr>
            <w:r>
              <w:rPr>
                <w:rFonts w:hint="eastAsia" w:ascii="宋体" w:hAnsi="宋体" w:cs="宋体"/>
                <w:bCs/>
                <w:sz w:val="24"/>
              </w:rPr>
              <w:t>投标报价</w:t>
            </w:r>
          </w:p>
        </w:tc>
        <w:tc>
          <w:tcPr>
            <w:tcW w:w="6414" w:type="dxa"/>
            <w:tcBorders>
              <w:tl2br w:val="nil"/>
              <w:tr2bl w:val="nil"/>
            </w:tcBorders>
            <w:vAlign w:val="center"/>
          </w:tcPr>
          <w:p w14:paraId="15ADB258">
            <w:pPr>
              <w:keepNext w:val="0"/>
              <w:keepLines w:val="0"/>
              <w:suppressLineNumbers w:val="0"/>
              <w:spacing w:before="0" w:beforeAutospacing="0" w:after="0" w:afterAutospacing="0" w:line="500" w:lineRule="exact"/>
              <w:ind w:left="0" w:right="0"/>
              <w:rPr>
                <w:rFonts w:hint="default" w:ascii="宋体" w:hAnsi="宋体" w:cs="宋体" w:eastAsiaTheme="minorEastAsia"/>
                <w:b/>
                <w:sz w:val="24"/>
              </w:rPr>
            </w:pPr>
            <w:r>
              <w:rPr>
                <w:rFonts w:hint="eastAsia" w:ascii="宋体" w:hAnsi="宋体" w:cs="宋体"/>
                <w:sz w:val="24"/>
              </w:rPr>
              <w:t>报价构成：包含完成本项目所有采购内容，并达到验收合格所需要的全部费用，包括但不限于各项服务以及其他有关费用等。</w:t>
            </w:r>
          </w:p>
        </w:tc>
      </w:tr>
      <w:tr w14:paraId="4AD6F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8" w:type="dxa"/>
            <w:tcBorders>
              <w:tl2br w:val="nil"/>
              <w:tr2bl w:val="nil"/>
            </w:tcBorders>
            <w:vAlign w:val="center"/>
          </w:tcPr>
          <w:p w14:paraId="3E3CBF36">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3.3.1</w:t>
            </w:r>
          </w:p>
        </w:tc>
        <w:tc>
          <w:tcPr>
            <w:tcW w:w="1377" w:type="dxa"/>
            <w:tcBorders>
              <w:tl2br w:val="nil"/>
              <w:tr2bl w:val="nil"/>
            </w:tcBorders>
            <w:vAlign w:val="center"/>
          </w:tcPr>
          <w:p w14:paraId="3CFC77B4">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投标有</w:t>
            </w:r>
          </w:p>
          <w:p w14:paraId="5BD9EF99">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效期</w:t>
            </w:r>
          </w:p>
        </w:tc>
        <w:tc>
          <w:tcPr>
            <w:tcW w:w="6414" w:type="dxa"/>
            <w:tcBorders>
              <w:tl2br w:val="nil"/>
              <w:tr2bl w:val="nil"/>
            </w:tcBorders>
            <w:vAlign w:val="center"/>
          </w:tcPr>
          <w:p w14:paraId="7405C1D6">
            <w:pPr>
              <w:keepNext w:val="0"/>
              <w:keepLines w:val="0"/>
              <w:suppressLineNumbers w:val="0"/>
              <w:spacing w:before="0" w:beforeAutospacing="0" w:after="0" w:afterAutospacing="0" w:line="500" w:lineRule="exact"/>
              <w:ind w:left="0" w:right="0"/>
              <w:rPr>
                <w:rFonts w:hint="default" w:ascii="宋体" w:hAnsi="宋体" w:cs="宋体"/>
                <w:b/>
                <w:bCs/>
                <w:sz w:val="24"/>
              </w:rPr>
            </w:pPr>
            <w:r>
              <w:rPr>
                <w:rFonts w:hint="eastAsia" w:ascii="宋体" w:hAnsi="宋体" w:cs="宋体"/>
                <w:bCs/>
                <w:sz w:val="24"/>
              </w:rPr>
              <w:t>90天</w:t>
            </w:r>
          </w:p>
        </w:tc>
      </w:tr>
      <w:tr w14:paraId="0CC41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88" w:type="dxa"/>
            <w:tcBorders>
              <w:tl2br w:val="nil"/>
              <w:tr2bl w:val="nil"/>
            </w:tcBorders>
            <w:vAlign w:val="center"/>
          </w:tcPr>
          <w:p w14:paraId="4E4E2CF5">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3.4.1</w:t>
            </w:r>
          </w:p>
        </w:tc>
        <w:tc>
          <w:tcPr>
            <w:tcW w:w="1377" w:type="dxa"/>
            <w:tcBorders>
              <w:tl2br w:val="nil"/>
              <w:tr2bl w:val="nil"/>
            </w:tcBorders>
            <w:vAlign w:val="center"/>
          </w:tcPr>
          <w:p w14:paraId="7961544B">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投标</w:t>
            </w:r>
          </w:p>
          <w:p w14:paraId="009ABE12">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保证金</w:t>
            </w:r>
          </w:p>
        </w:tc>
        <w:tc>
          <w:tcPr>
            <w:tcW w:w="6414" w:type="dxa"/>
            <w:tcBorders>
              <w:tl2br w:val="nil"/>
              <w:tr2bl w:val="nil"/>
            </w:tcBorders>
            <w:vAlign w:val="center"/>
          </w:tcPr>
          <w:p w14:paraId="4D4727B5">
            <w:pPr>
              <w:keepNext w:val="0"/>
              <w:keepLines w:val="0"/>
              <w:suppressLineNumbers w:val="0"/>
              <w:spacing w:before="0" w:beforeAutospacing="0" w:after="0" w:afterAutospacing="0" w:line="500" w:lineRule="exact"/>
              <w:ind w:left="0" w:right="0"/>
              <w:jc w:val="left"/>
              <w:rPr>
                <w:rFonts w:hint="default" w:ascii="宋体" w:hAnsi="宋体" w:cs="宋体" w:eastAsiaTheme="minorEastAsia"/>
                <w:b/>
                <w:bCs/>
                <w:sz w:val="24"/>
                <w:lang w:val="en-US" w:eastAsia="zh-CN"/>
              </w:rPr>
            </w:pPr>
            <w:r>
              <w:rPr>
                <w:rFonts w:hint="eastAsia" w:ascii="宋体" w:hAnsi="宋体" w:cs="宋体" w:eastAsiaTheme="minorEastAsia"/>
                <w:b/>
                <w:bCs/>
                <w:sz w:val="24"/>
              </w:rPr>
              <w:t>投标</w:t>
            </w:r>
            <w:r>
              <w:rPr>
                <w:rFonts w:hint="eastAsia" w:ascii="宋体" w:hAnsi="宋体" w:cs="宋体"/>
                <w:b/>
                <w:bCs/>
                <w:sz w:val="24"/>
              </w:rPr>
              <w:t>保证金金额：</w:t>
            </w:r>
            <w:r>
              <w:rPr>
                <w:rFonts w:hint="eastAsia" w:ascii="宋体" w:hAnsi="宋体" w:cs="宋体" w:eastAsiaTheme="minorEastAsia"/>
                <w:b/>
                <w:sz w:val="24"/>
                <w:lang w:val="en-US" w:eastAsia="zh-CN"/>
              </w:rPr>
              <w:t>200</w:t>
            </w:r>
            <w:r>
              <w:rPr>
                <w:rFonts w:hint="eastAsia" w:ascii="宋体" w:hAnsi="宋体" w:cs="宋体" w:eastAsiaTheme="minorEastAsia"/>
                <w:b/>
                <w:sz w:val="24"/>
              </w:rPr>
              <w:t>00.00元</w:t>
            </w:r>
          </w:p>
          <w:p w14:paraId="1BC561FD">
            <w:pPr>
              <w:keepNext w:val="0"/>
              <w:keepLines w:val="0"/>
              <w:suppressLineNumbers w:val="0"/>
              <w:spacing w:before="0" w:beforeAutospacing="0" w:after="0" w:afterAutospacing="0" w:line="500" w:lineRule="exact"/>
              <w:ind w:left="0" w:right="0"/>
              <w:jc w:val="left"/>
              <w:rPr>
                <w:rFonts w:hint="default" w:ascii="宋体" w:hAnsi="宋体" w:eastAsia="Arial" w:cs="宋体"/>
                <w:b/>
                <w:bCs/>
                <w:sz w:val="24"/>
              </w:rPr>
            </w:pPr>
            <w:r>
              <w:rPr>
                <w:rFonts w:hint="eastAsia" w:ascii="宋体" w:hAnsi="宋体" w:cs="宋体" w:eastAsiaTheme="minorEastAsia"/>
                <w:b/>
                <w:bCs/>
                <w:sz w:val="24"/>
              </w:rPr>
              <w:t>投标</w:t>
            </w:r>
            <w:r>
              <w:rPr>
                <w:rFonts w:hint="eastAsia" w:ascii="宋体" w:hAnsi="宋体" w:cs="宋体"/>
                <w:b/>
                <w:bCs/>
                <w:sz w:val="24"/>
              </w:rPr>
              <w:t>保证金缴纳方式：</w:t>
            </w:r>
            <w:r>
              <w:rPr>
                <w:rFonts w:hint="eastAsia" w:ascii="宋体" w:hAnsi="宋体" w:cs="宋体"/>
                <w:sz w:val="24"/>
              </w:rPr>
              <w:t>支票、汇票、本票或者金融机构、担保机构出具的保函等非现金方式递交</w:t>
            </w:r>
          </w:p>
          <w:p w14:paraId="74C4E8AB">
            <w:pPr>
              <w:keepNext w:val="0"/>
              <w:keepLines w:val="0"/>
              <w:suppressLineNumbers w:val="0"/>
              <w:spacing w:before="0" w:beforeAutospacing="0" w:after="0" w:afterAutospacing="0" w:line="500" w:lineRule="exact"/>
              <w:ind w:left="0" w:right="0"/>
              <w:jc w:val="left"/>
              <w:rPr>
                <w:rFonts w:hint="default" w:ascii="宋体" w:hAnsi="宋体" w:eastAsia="Arial" w:cs="宋体"/>
                <w:b/>
                <w:bCs/>
                <w:sz w:val="24"/>
              </w:rPr>
            </w:pPr>
            <w:r>
              <w:rPr>
                <w:rFonts w:hint="eastAsia" w:ascii="宋体" w:hAnsi="宋体" w:cs="宋体"/>
                <w:b/>
                <w:bCs/>
                <w:sz w:val="24"/>
              </w:rPr>
              <w:t>公司名称：</w:t>
            </w:r>
            <w:r>
              <w:rPr>
                <w:rFonts w:hint="eastAsia" w:ascii="宋体" w:hAnsi="宋体" w:cs="宋体"/>
                <w:sz w:val="24"/>
              </w:rPr>
              <w:t>新疆天合新动力工程管理有限公司</w:t>
            </w:r>
          </w:p>
          <w:p w14:paraId="4A10170C">
            <w:pPr>
              <w:keepNext w:val="0"/>
              <w:keepLines w:val="0"/>
              <w:suppressLineNumbers w:val="0"/>
              <w:spacing w:before="0" w:beforeAutospacing="0" w:after="0" w:afterAutospacing="0" w:line="500" w:lineRule="exact"/>
              <w:ind w:left="0" w:right="0"/>
              <w:jc w:val="left"/>
              <w:rPr>
                <w:rFonts w:hint="default" w:ascii="宋体" w:hAnsi="宋体" w:eastAsia="Arial" w:cs="宋体"/>
                <w:b/>
                <w:bCs/>
                <w:sz w:val="24"/>
              </w:rPr>
            </w:pPr>
            <w:r>
              <w:rPr>
                <w:rFonts w:hint="eastAsia" w:ascii="宋体" w:hAnsi="宋体" w:cs="宋体"/>
                <w:b/>
                <w:bCs/>
                <w:sz w:val="24"/>
              </w:rPr>
              <w:t>银行账号：</w:t>
            </w:r>
            <w:r>
              <w:rPr>
                <w:rFonts w:hint="eastAsia" w:ascii="宋体" w:hAnsi="宋体" w:eastAsia="Arial" w:cs="宋体"/>
                <w:sz w:val="24"/>
              </w:rPr>
              <w:t>512030100100197650</w:t>
            </w:r>
          </w:p>
          <w:p w14:paraId="41FCA290">
            <w:pPr>
              <w:keepNext w:val="0"/>
              <w:keepLines w:val="0"/>
              <w:suppressLineNumbers w:val="0"/>
              <w:spacing w:before="0" w:beforeAutospacing="0" w:after="0" w:afterAutospacing="0" w:line="500" w:lineRule="exact"/>
              <w:ind w:left="0" w:right="0"/>
              <w:jc w:val="left"/>
              <w:rPr>
                <w:rFonts w:hint="default" w:ascii="宋体" w:hAnsi="宋体" w:eastAsia="Arial" w:cs="宋体"/>
                <w:b/>
                <w:bCs/>
                <w:sz w:val="24"/>
              </w:rPr>
            </w:pPr>
            <w:r>
              <w:rPr>
                <w:rFonts w:hint="eastAsia" w:ascii="宋体" w:hAnsi="宋体" w:cs="宋体"/>
                <w:b/>
                <w:bCs/>
                <w:sz w:val="24"/>
              </w:rPr>
              <w:t>开户行地址：</w:t>
            </w:r>
            <w:r>
              <w:rPr>
                <w:rFonts w:hint="eastAsia" w:ascii="宋体" w:hAnsi="宋体" w:cs="宋体"/>
                <w:sz w:val="24"/>
              </w:rPr>
              <w:t>兴业银行乌鲁木齐南湖路支行</w:t>
            </w:r>
          </w:p>
          <w:p w14:paraId="790CDF9E">
            <w:pPr>
              <w:keepNext w:val="0"/>
              <w:keepLines w:val="0"/>
              <w:suppressLineNumbers w:val="0"/>
              <w:spacing w:before="0" w:beforeAutospacing="0" w:after="0" w:afterAutospacing="0" w:line="500" w:lineRule="exact"/>
              <w:ind w:left="0" w:right="0"/>
              <w:jc w:val="left"/>
              <w:rPr>
                <w:rFonts w:hint="default" w:ascii="宋体" w:hAnsi="宋体" w:eastAsia="Arial" w:cs="宋体"/>
                <w:b/>
                <w:bCs/>
                <w:sz w:val="24"/>
              </w:rPr>
            </w:pPr>
            <w:r>
              <w:rPr>
                <w:rFonts w:hint="eastAsia" w:ascii="宋体" w:hAnsi="宋体" w:cs="宋体"/>
                <w:b/>
                <w:bCs/>
                <w:sz w:val="24"/>
              </w:rPr>
              <w:t>银行行号：</w:t>
            </w:r>
            <w:r>
              <w:rPr>
                <w:rFonts w:hint="eastAsia" w:ascii="宋体" w:hAnsi="宋体" w:eastAsia="Arial" w:cs="宋体"/>
                <w:sz w:val="24"/>
              </w:rPr>
              <w:t>309881002036</w:t>
            </w:r>
          </w:p>
          <w:p w14:paraId="0DF4EE11">
            <w:pPr>
              <w:keepNext w:val="0"/>
              <w:keepLines w:val="0"/>
              <w:suppressLineNumbers w:val="0"/>
              <w:spacing w:before="0" w:beforeAutospacing="0" w:after="0" w:afterAutospacing="0" w:line="500" w:lineRule="exact"/>
              <w:ind w:left="0" w:right="0"/>
              <w:jc w:val="left"/>
              <w:rPr>
                <w:rFonts w:hint="default" w:ascii="宋体" w:hAnsi="宋体" w:eastAsia="Arial" w:cs="宋体"/>
                <w:b/>
                <w:bCs/>
                <w:sz w:val="24"/>
              </w:rPr>
            </w:pPr>
            <w:r>
              <w:rPr>
                <w:rFonts w:hint="eastAsia" w:ascii="宋体" w:hAnsi="宋体" w:cs="宋体"/>
                <w:b/>
                <w:bCs/>
                <w:sz w:val="24"/>
              </w:rPr>
              <w:t>投标保证金缴纳截止时间：</w:t>
            </w:r>
            <w:r>
              <w:rPr>
                <w:rFonts w:hint="eastAsia" w:ascii="宋体" w:hAnsi="宋体" w:cs="宋体"/>
                <w:sz w:val="24"/>
              </w:rPr>
              <w:t>同提交</w:t>
            </w:r>
            <w:r>
              <w:rPr>
                <w:rFonts w:hint="eastAsia" w:ascii="宋体" w:hAnsi="宋体" w:cs="宋体" w:eastAsiaTheme="minorEastAsia"/>
                <w:sz w:val="24"/>
              </w:rPr>
              <w:t>投标</w:t>
            </w:r>
            <w:r>
              <w:rPr>
                <w:rFonts w:hint="eastAsia" w:ascii="宋体" w:hAnsi="宋体" w:cs="宋体" w:eastAsiaTheme="minorEastAsia"/>
                <w:sz w:val="24"/>
                <w:lang w:eastAsia="zh-CN"/>
              </w:rPr>
              <w:t>文件</w:t>
            </w:r>
            <w:r>
              <w:rPr>
                <w:rFonts w:hint="eastAsia" w:ascii="宋体" w:hAnsi="宋体" w:cs="宋体"/>
                <w:sz w:val="24"/>
              </w:rPr>
              <w:t>截止时间</w:t>
            </w:r>
          </w:p>
          <w:p w14:paraId="57EC061C">
            <w:pPr>
              <w:keepNext w:val="0"/>
              <w:keepLines w:val="0"/>
              <w:suppressLineNumbers w:val="0"/>
              <w:spacing w:before="0" w:beforeAutospacing="0" w:after="0" w:afterAutospacing="0" w:line="500" w:lineRule="exact"/>
              <w:ind w:left="0" w:right="0"/>
              <w:jc w:val="left"/>
              <w:rPr>
                <w:rFonts w:hint="default" w:ascii="宋体" w:hAnsi="宋体" w:cs="宋体"/>
                <w:b/>
                <w:sz w:val="24"/>
              </w:rPr>
            </w:pPr>
            <w:r>
              <w:rPr>
                <w:rFonts w:hint="eastAsia" w:ascii="宋体" w:hAnsi="宋体" w:cs="宋体"/>
                <w:b/>
                <w:sz w:val="24"/>
              </w:rPr>
              <w:t>特别提示：</w:t>
            </w:r>
            <w:r>
              <w:rPr>
                <w:rFonts w:hint="eastAsia" w:ascii="宋体" w:hAnsi="宋体" w:cs="宋体"/>
                <w:bCs/>
                <w:sz w:val="24"/>
              </w:rPr>
              <w:t>无论以任何形式递交保证金，都必须在投标保证金截止时间前缴纳，以我公司到账信息为准。若在投标截止时间前未查到账，视为未缴纳投标保证金。供应商办理投标保证金汇（转）款时，必须在用途栏（备注栏）准确注明</w:t>
            </w:r>
            <w:r>
              <w:rPr>
                <w:rFonts w:hint="eastAsia" w:ascii="宋体" w:hAnsi="宋体" w:cs="宋体"/>
                <w:b/>
                <w:sz w:val="24"/>
              </w:rPr>
              <w:t>“</w:t>
            </w:r>
            <w:r>
              <w:rPr>
                <w:rFonts w:hint="eastAsia" w:ascii="宋体" w:hAnsi="宋体" w:cs="宋体"/>
                <w:b/>
                <w:sz w:val="24"/>
                <w:lang w:val="en-US" w:eastAsia="zh-CN"/>
              </w:rPr>
              <w:t>项目</w:t>
            </w:r>
            <w:r>
              <w:rPr>
                <w:rFonts w:hint="eastAsia" w:ascii="宋体" w:hAnsi="宋体" w:cs="宋体"/>
                <w:b/>
                <w:sz w:val="24"/>
              </w:rPr>
              <w:t>编号 +投标保证金”</w:t>
            </w:r>
            <w:r>
              <w:rPr>
                <w:rFonts w:hint="eastAsia" w:ascii="宋体" w:hAnsi="宋体" w:cs="宋体"/>
                <w:bCs/>
                <w:sz w:val="24"/>
              </w:rPr>
              <w:t>。</w:t>
            </w:r>
          </w:p>
          <w:p w14:paraId="4C2D9BFE">
            <w:pPr>
              <w:keepNext w:val="0"/>
              <w:keepLines w:val="0"/>
              <w:suppressLineNumbers w:val="0"/>
              <w:spacing w:before="0" w:beforeAutospacing="0" w:after="0" w:afterAutospacing="0" w:line="500" w:lineRule="exact"/>
              <w:ind w:left="0" w:right="0"/>
              <w:jc w:val="left"/>
              <w:rPr>
                <w:rFonts w:hint="default" w:ascii="宋体" w:hAnsi="宋体" w:cs="宋体"/>
                <w:sz w:val="24"/>
              </w:rPr>
            </w:pPr>
            <w:r>
              <w:rPr>
                <w:rFonts w:hint="eastAsia" w:ascii="宋体" w:hAnsi="宋体" w:cs="宋体"/>
                <w:sz w:val="24"/>
              </w:rPr>
              <w:t>投标保证金有效期与投标有效期一致</w:t>
            </w:r>
          </w:p>
        </w:tc>
      </w:tr>
      <w:tr w14:paraId="66A1F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88" w:type="dxa"/>
            <w:tcBorders>
              <w:tl2br w:val="nil"/>
              <w:tr2bl w:val="nil"/>
            </w:tcBorders>
            <w:vAlign w:val="center"/>
          </w:tcPr>
          <w:p w14:paraId="0F725E0B">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4.1.1</w:t>
            </w:r>
          </w:p>
        </w:tc>
        <w:tc>
          <w:tcPr>
            <w:tcW w:w="1377" w:type="dxa"/>
            <w:tcBorders>
              <w:tl2br w:val="nil"/>
              <w:tr2bl w:val="nil"/>
            </w:tcBorders>
            <w:vAlign w:val="center"/>
          </w:tcPr>
          <w:p w14:paraId="187BF08D">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投标文件</w:t>
            </w:r>
          </w:p>
          <w:p w14:paraId="26A42A4E">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份数及其他要求</w:t>
            </w:r>
          </w:p>
        </w:tc>
        <w:tc>
          <w:tcPr>
            <w:tcW w:w="6414" w:type="dxa"/>
            <w:tcBorders>
              <w:tl2br w:val="nil"/>
              <w:tr2bl w:val="nil"/>
            </w:tcBorders>
            <w:vAlign w:val="center"/>
          </w:tcPr>
          <w:p w14:paraId="470546D3">
            <w:pPr>
              <w:keepNext w:val="0"/>
              <w:keepLines w:val="0"/>
              <w:suppressLineNumbers w:val="0"/>
              <w:autoSpaceDE w:val="0"/>
              <w:autoSpaceDN w:val="0"/>
              <w:spacing w:before="0" w:beforeAutospacing="0" w:after="0" w:afterAutospacing="0" w:line="500" w:lineRule="exact"/>
              <w:ind w:left="0" w:right="0"/>
              <w:rPr>
                <w:rFonts w:hint="default" w:ascii="宋体" w:hAnsi="宋体" w:cs="宋体"/>
                <w:szCs w:val="21"/>
              </w:rPr>
            </w:pPr>
            <w:r>
              <w:rPr>
                <w:rFonts w:hint="eastAsia" w:ascii="宋体" w:hAnsi="宋体" w:cs="宋体"/>
                <w:bCs/>
                <w:sz w:val="24"/>
              </w:rPr>
              <w:t>按招标文件及政采云平台要求制作上传电子投标文件</w:t>
            </w:r>
          </w:p>
        </w:tc>
      </w:tr>
      <w:tr w14:paraId="4DFE2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88" w:type="dxa"/>
            <w:tcBorders>
              <w:tl2br w:val="nil"/>
              <w:tr2bl w:val="nil"/>
            </w:tcBorders>
            <w:vAlign w:val="center"/>
          </w:tcPr>
          <w:p w14:paraId="3B58F13A">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4.1.2</w:t>
            </w:r>
          </w:p>
        </w:tc>
        <w:tc>
          <w:tcPr>
            <w:tcW w:w="1377" w:type="dxa"/>
            <w:tcBorders>
              <w:tl2br w:val="nil"/>
              <w:tr2bl w:val="nil"/>
            </w:tcBorders>
            <w:vAlign w:val="center"/>
          </w:tcPr>
          <w:p w14:paraId="064D9E48">
            <w:pPr>
              <w:keepNext w:val="0"/>
              <w:keepLines w:val="0"/>
              <w:suppressLineNumbers w:val="0"/>
              <w:spacing w:before="0" w:beforeAutospacing="0" w:after="0" w:afterAutospacing="0" w:line="500" w:lineRule="exact"/>
              <w:ind w:left="0" w:right="0"/>
              <w:jc w:val="center"/>
              <w:rPr>
                <w:rFonts w:hint="default" w:ascii="宋体" w:hAnsi="宋体"/>
                <w:bCs/>
                <w:sz w:val="24"/>
              </w:rPr>
            </w:pPr>
            <w:r>
              <w:rPr>
                <w:rFonts w:hint="eastAsia" w:ascii="宋体" w:hAnsi="宋体"/>
                <w:bCs/>
                <w:sz w:val="24"/>
              </w:rPr>
              <w:t>投标文件密封封套上应载明的信息</w:t>
            </w:r>
          </w:p>
        </w:tc>
        <w:tc>
          <w:tcPr>
            <w:tcW w:w="6414" w:type="dxa"/>
            <w:tcBorders>
              <w:tl2br w:val="nil"/>
              <w:tr2bl w:val="nil"/>
            </w:tcBorders>
            <w:vAlign w:val="center"/>
          </w:tcPr>
          <w:p w14:paraId="49A9C2D6">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w:t>
            </w:r>
          </w:p>
          <w:p w14:paraId="72583932">
            <w:pPr>
              <w:keepNext w:val="0"/>
              <w:keepLines w:val="0"/>
              <w:suppressLineNumbers w:val="0"/>
              <w:spacing w:before="0" w:beforeAutospacing="0" w:after="0" w:afterAutospacing="0" w:line="500" w:lineRule="exact"/>
              <w:ind w:left="0" w:right="0"/>
              <w:rPr>
                <w:rFonts w:hint="default" w:ascii="宋体" w:hAnsi="宋体" w:cs="宋体"/>
                <w:sz w:val="24"/>
              </w:rPr>
            </w:pPr>
          </w:p>
        </w:tc>
      </w:tr>
      <w:tr w14:paraId="70C29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88" w:type="dxa"/>
            <w:tcBorders>
              <w:tl2br w:val="nil"/>
              <w:tr2bl w:val="nil"/>
            </w:tcBorders>
            <w:vAlign w:val="center"/>
          </w:tcPr>
          <w:p w14:paraId="53BD03FB">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4.2.1</w:t>
            </w:r>
          </w:p>
        </w:tc>
        <w:tc>
          <w:tcPr>
            <w:tcW w:w="1377" w:type="dxa"/>
            <w:tcBorders>
              <w:tl2br w:val="nil"/>
              <w:tr2bl w:val="nil"/>
            </w:tcBorders>
            <w:vAlign w:val="center"/>
          </w:tcPr>
          <w:p w14:paraId="6E9AA442">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投标截止</w:t>
            </w:r>
          </w:p>
          <w:p w14:paraId="23D794C8">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时间及投标文件递交地点</w:t>
            </w:r>
          </w:p>
        </w:tc>
        <w:tc>
          <w:tcPr>
            <w:tcW w:w="6414" w:type="dxa"/>
            <w:tcBorders>
              <w:tl2br w:val="nil"/>
              <w:tr2bl w:val="nil"/>
            </w:tcBorders>
            <w:vAlign w:val="center"/>
          </w:tcPr>
          <w:p w14:paraId="1C2681F5">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投标截止时间：202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日11时00分</w:t>
            </w:r>
          </w:p>
          <w:p w14:paraId="20121E4D">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投标文件递交地点：政采云平台</w:t>
            </w:r>
          </w:p>
        </w:tc>
      </w:tr>
      <w:tr w14:paraId="2A444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988" w:type="dxa"/>
            <w:tcBorders>
              <w:tl2br w:val="nil"/>
              <w:tr2bl w:val="nil"/>
            </w:tcBorders>
            <w:vAlign w:val="center"/>
          </w:tcPr>
          <w:p w14:paraId="1EF48029">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5.1.1</w:t>
            </w:r>
          </w:p>
        </w:tc>
        <w:tc>
          <w:tcPr>
            <w:tcW w:w="1377" w:type="dxa"/>
            <w:tcBorders>
              <w:tl2br w:val="nil"/>
              <w:tr2bl w:val="nil"/>
            </w:tcBorders>
            <w:vAlign w:val="center"/>
          </w:tcPr>
          <w:p w14:paraId="541C2DA6">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开标时间及地点</w:t>
            </w:r>
          </w:p>
        </w:tc>
        <w:tc>
          <w:tcPr>
            <w:tcW w:w="6414" w:type="dxa"/>
            <w:tcBorders>
              <w:tl2br w:val="nil"/>
              <w:tr2bl w:val="nil"/>
            </w:tcBorders>
            <w:vAlign w:val="center"/>
          </w:tcPr>
          <w:p w14:paraId="5325C9B8">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开标时间：202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日11时00分</w:t>
            </w:r>
          </w:p>
          <w:p w14:paraId="0E1DDCE8">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开标地点：新疆天合新动力工程管理有限公司</w:t>
            </w:r>
            <w:r>
              <w:rPr>
                <w:rFonts w:hint="eastAsia" w:ascii="宋体" w:hAnsi="宋体" w:cs="宋体"/>
                <w:sz w:val="24"/>
                <w:lang w:val="en-US" w:eastAsia="zh-CN"/>
              </w:rPr>
              <w:t>会议室（</w:t>
            </w:r>
            <w:r>
              <w:rPr>
                <w:rFonts w:hint="eastAsia" w:ascii="宋体" w:hAnsi="宋体" w:cs="宋体"/>
                <w:sz w:val="24"/>
              </w:rPr>
              <w:t>政采云平台</w:t>
            </w:r>
            <w:r>
              <w:rPr>
                <w:rFonts w:hint="eastAsia" w:ascii="宋体" w:hAnsi="宋体" w:cs="宋体"/>
                <w:sz w:val="24"/>
                <w:lang w:val="en-US" w:eastAsia="zh-CN"/>
              </w:rPr>
              <w:t>开标）</w:t>
            </w:r>
          </w:p>
        </w:tc>
      </w:tr>
      <w:tr w14:paraId="6978C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88" w:type="dxa"/>
            <w:tcBorders>
              <w:tl2br w:val="nil"/>
              <w:tr2bl w:val="nil"/>
            </w:tcBorders>
            <w:vAlign w:val="center"/>
          </w:tcPr>
          <w:p w14:paraId="096B3A07">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7.1</w:t>
            </w:r>
          </w:p>
        </w:tc>
        <w:tc>
          <w:tcPr>
            <w:tcW w:w="1377" w:type="dxa"/>
            <w:tcBorders>
              <w:tl2br w:val="nil"/>
              <w:tr2bl w:val="nil"/>
            </w:tcBorders>
            <w:vAlign w:val="center"/>
          </w:tcPr>
          <w:p w14:paraId="1C127C54">
            <w:pPr>
              <w:keepNext w:val="0"/>
              <w:keepLines w:val="0"/>
              <w:suppressLineNumbers w:val="0"/>
              <w:shd w:val="clear" w:color="auto" w:fill="FFFFFF"/>
              <w:snapToGrid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评标委员会的组建</w:t>
            </w:r>
          </w:p>
        </w:tc>
        <w:tc>
          <w:tcPr>
            <w:tcW w:w="6414" w:type="dxa"/>
            <w:tcBorders>
              <w:tl2br w:val="nil"/>
              <w:tr2bl w:val="nil"/>
            </w:tcBorders>
            <w:vAlign w:val="center"/>
          </w:tcPr>
          <w:p w14:paraId="0842A547">
            <w:pPr>
              <w:keepNext w:val="0"/>
              <w:keepLines w:val="0"/>
              <w:suppressLineNumbers w:val="0"/>
              <w:shd w:val="clear" w:color="auto" w:fill="FFFFFF"/>
              <w:snapToGrid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评标委员会构成：由5人及以上单数组成，其中评审专家不得少于成员总数的三分之二。</w:t>
            </w:r>
          </w:p>
          <w:p w14:paraId="1BC59209">
            <w:pPr>
              <w:keepNext w:val="0"/>
              <w:keepLines w:val="0"/>
              <w:suppressLineNumbers w:val="0"/>
              <w:shd w:val="clear" w:color="auto" w:fill="FFFFFF"/>
              <w:snapToGrid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评标专家确定方式：随机抽取。</w:t>
            </w:r>
          </w:p>
        </w:tc>
      </w:tr>
      <w:tr w14:paraId="66AC0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88" w:type="dxa"/>
            <w:tcBorders>
              <w:tl2br w:val="nil"/>
              <w:tr2bl w:val="nil"/>
            </w:tcBorders>
            <w:vAlign w:val="center"/>
          </w:tcPr>
          <w:p w14:paraId="75BDA828">
            <w:pPr>
              <w:keepNext w:val="0"/>
              <w:keepLines w:val="0"/>
              <w:suppressLineNumbers w:val="0"/>
              <w:spacing w:before="0" w:beforeAutospacing="0" w:after="0" w:afterAutospacing="0" w:line="500" w:lineRule="exact"/>
              <w:ind w:left="0" w:right="0"/>
              <w:jc w:val="center"/>
              <w:rPr>
                <w:rFonts w:hint="default" w:ascii="宋体" w:hAnsi="宋体" w:cs="宋体"/>
                <w:bCs/>
                <w:sz w:val="24"/>
              </w:rPr>
            </w:pPr>
            <w:r>
              <w:rPr>
                <w:rFonts w:hint="eastAsia" w:ascii="宋体" w:hAnsi="宋体" w:cs="宋体"/>
                <w:bCs/>
                <w:sz w:val="24"/>
              </w:rPr>
              <w:t>9.1</w:t>
            </w:r>
          </w:p>
        </w:tc>
        <w:tc>
          <w:tcPr>
            <w:tcW w:w="1377" w:type="dxa"/>
            <w:tcBorders>
              <w:tl2br w:val="nil"/>
              <w:tr2bl w:val="nil"/>
            </w:tcBorders>
            <w:vAlign w:val="center"/>
          </w:tcPr>
          <w:p w14:paraId="0FEC4F83">
            <w:pPr>
              <w:keepNext w:val="0"/>
              <w:keepLines w:val="0"/>
              <w:suppressLineNumbers w:val="0"/>
              <w:spacing w:before="0" w:beforeAutospacing="0" w:after="0" w:afterAutospacing="0" w:line="500" w:lineRule="exact"/>
              <w:ind w:left="0" w:right="144"/>
              <w:jc w:val="center"/>
              <w:rPr>
                <w:rFonts w:hint="default" w:ascii="宋体" w:hAnsi="宋体" w:cs="宋体"/>
                <w:b/>
                <w:kern w:val="0"/>
                <w:sz w:val="22"/>
                <w:szCs w:val="21"/>
                <w:lang w:val="zh-CN" w:eastAsia="en-US"/>
              </w:rPr>
            </w:pPr>
            <w:r>
              <w:rPr>
                <w:rFonts w:hint="eastAsia" w:ascii="宋体" w:hAnsi="宋体" w:cs="宋体"/>
                <w:kern w:val="0"/>
                <w:sz w:val="24"/>
              </w:rPr>
              <w:t>中标结果公告媒介及期限</w:t>
            </w:r>
          </w:p>
        </w:tc>
        <w:tc>
          <w:tcPr>
            <w:tcW w:w="6414" w:type="dxa"/>
            <w:tcBorders>
              <w:tl2br w:val="nil"/>
              <w:tr2bl w:val="nil"/>
            </w:tcBorders>
            <w:vAlign w:val="center"/>
          </w:tcPr>
          <w:p w14:paraId="1D8A0FF1">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lang w:eastAsia="zh-CN"/>
              </w:rPr>
              <w:t>公告</w:t>
            </w:r>
            <w:r>
              <w:rPr>
                <w:rFonts w:hint="default" w:ascii="宋体" w:hAnsi="宋体" w:cs="宋体"/>
                <w:sz w:val="24"/>
              </w:rPr>
              <w:t>媒介：</w:t>
            </w:r>
            <w:r>
              <w:rPr>
                <w:rFonts w:hint="eastAsia" w:ascii="宋体" w:hAnsi="宋体" w:cs="宋体"/>
                <w:sz w:val="24"/>
              </w:rPr>
              <w:t>新疆政府采购网</w:t>
            </w:r>
          </w:p>
          <w:p w14:paraId="0DA6A974">
            <w:pPr>
              <w:keepNext w:val="0"/>
              <w:keepLines w:val="0"/>
              <w:suppressLineNumbers w:val="0"/>
              <w:spacing w:before="0" w:beforeAutospacing="0" w:after="0" w:afterAutospacing="0" w:line="500" w:lineRule="exact"/>
              <w:ind w:left="0" w:right="0"/>
              <w:rPr>
                <w:rFonts w:hint="default" w:ascii="宋体" w:hAnsi="宋体" w:cs="宋体"/>
                <w:bCs/>
                <w:szCs w:val="21"/>
                <w:lang w:val="zh-CN"/>
              </w:rPr>
            </w:pPr>
            <w:r>
              <w:rPr>
                <w:rFonts w:hint="eastAsia" w:ascii="宋体" w:hAnsi="宋体" w:cs="宋体"/>
                <w:sz w:val="24"/>
                <w:lang w:eastAsia="zh-CN"/>
              </w:rPr>
              <w:t>公告</w:t>
            </w:r>
            <w:r>
              <w:rPr>
                <w:rFonts w:hint="default" w:ascii="宋体" w:hAnsi="宋体" w:cs="宋体"/>
                <w:sz w:val="24"/>
              </w:rPr>
              <w:t>期限：</w:t>
            </w:r>
            <w:r>
              <w:rPr>
                <w:rFonts w:hint="eastAsia" w:ascii="宋体" w:hAnsi="宋体" w:cs="宋体"/>
                <w:sz w:val="24"/>
              </w:rPr>
              <w:t>1个工作</w:t>
            </w:r>
            <w:r>
              <w:rPr>
                <w:rFonts w:hint="default" w:ascii="宋体" w:hAnsi="宋体" w:cs="宋体"/>
                <w:sz w:val="24"/>
              </w:rPr>
              <w:t>日</w:t>
            </w:r>
          </w:p>
        </w:tc>
      </w:tr>
      <w:tr w14:paraId="2A0F13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88" w:type="dxa"/>
            <w:tcBorders>
              <w:tl2br w:val="nil"/>
              <w:tr2bl w:val="nil"/>
            </w:tcBorders>
            <w:vAlign w:val="center"/>
          </w:tcPr>
          <w:p w14:paraId="2AD38544">
            <w:pPr>
              <w:keepNext w:val="0"/>
              <w:keepLines w:val="0"/>
              <w:suppressLineNumbers w:val="0"/>
              <w:spacing w:before="0" w:beforeAutospacing="0" w:after="0" w:afterAutospacing="0" w:line="500" w:lineRule="exact"/>
              <w:ind w:left="0" w:right="0"/>
              <w:jc w:val="center"/>
              <w:rPr>
                <w:rFonts w:hint="default" w:ascii="宋体" w:hAnsi="宋体" w:cs="宋体"/>
                <w:bCs/>
                <w:sz w:val="24"/>
                <w:highlight w:val="yellow"/>
              </w:rPr>
            </w:pPr>
            <w:r>
              <w:rPr>
                <w:rFonts w:hint="eastAsia" w:ascii="宋体" w:hAnsi="宋体" w:cs="宋体"/>
                <w:bCs/>
                <w:sz w:val="24"/>
              </w:rPr>
              <w:t>11</w:t>
            </w:r>
          </w:p>
        </w:tc>
        <w:tc>
          <w:tcPr>
            <w:tcW w:w="1377" w:type="dxa"/>
            <w:tcBorders>
              <w:tl2br w:val="nil"/>
              <w:tr2bl w:val="nil"/>
            </w:tcBorders>
            <w:vAlign w:val="center"/>
          </w:tcPr>
          <w:p w14:paraId="0464F1C1">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default" w:ascii="宋体" w:hAnsi="宋体" w:cs="宋体"/>
                <w:sz w:val="24"/>
              </w:rPr>
              <w:t>接收询问和质疑的联系方式</w:t>
            </w:r>
          </w:p>
          <w:p w14:paraId="77DD41BE">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default" w:ascii="宋体" w:hAnsi="宋体" w:cs="宋体"/>
                <w:sz w:val="24"/>
              </w:rPr>
              <w:t>联系部门</w:t>
            </w:r>
          </w:p>
        </w:tc>
        <w:tc>
          <w:tcPr>
            <w:tcW w:w="6414" w:type="dxa"/>
            <w:tcBorders>
              <w:tl2br w:val="nil"/>
              <w:tr2bl w:val="nil"/>
            </w:tcBorders>
            <w:vAlign w:val="center"/>
          </w:tcPr>
          <w:p w14:paraId="7CB60FDF">
            <w:pPr>
              <w:keepNext w:val="0"/>
              <w:keepLines w:val="0"/>
              <w:suppressLineNumbers w:val="0"/>
              <w:autoSpaceDE w:val="0"/>
              <w:autoSpaceDN w:val="0"/>
              <w:spacing w:before="0" w:beforeAutospacing="0" w:after="0" w:afterAutospacing="0" w:line="500" w:lineRule="exact"/>
              <w:ind w:left="0" w:right="0"/>
              <w:rPr>
                <w:rFonts w:hint="default" w:ascii="宋体" w:hAnsi="宋体"/>
                <w:sz w:val="24"/>
              </w:rPr>
            </w:pPr>
            <w:r>
              <w:rPr>
                <w:rFonts w:hint="eastAsia" w:ascii="宋体" w:hAnsi="宋体"/>
                <w:sz w:val="24"/>
              </w:rPr>
              <w:t>接受单位名称：新疆天合新动力工程管理有限公司</w:t>
            </w:r>
          </w:p>
          <w:p w14:paraId="5D1E070A">
            <w:pPr>
              <w:keepNext w:val="0"/>
              <w:keepLines w:val="0"/>
              <w:suppressLineNumbers w:val="0"/>
              <w:autoSpaceDE w:val="0"/>
              <w:autoSpaceDN w:val="0"/>
              <w:spacing w:before="0" w:beforeAutospacing="0" w:after="0" w:afterAutospacing="0" w:line="500" w:lineRule="exact"/>
              <w:ind w:left="0" w:right="0"/>
              <w:rPr>
                <w:rFonts w:hint="default" w:ascii="宋体" w:hAnsi="宋体"/>
                <w:sz w:val="24"/>
              </w:rPr>
            </w:pPr>
            <w:r>
              <w:rPr>
                <w:rFonts w:hint="eastAsia" w:ascii="宋体" w:hAnsi="宋体"/>
                <w:sz w:val="24"/>
              </w:rPr>
              <w:t>接受单位地址：乌鲁木齐市水磨沟区立井街198号9号楼11层</w:t>
            </w:r>
          </w:p>
          <w:p w14:paraId="3318A616">
            <w:pPr>
              <w:keepNext w:val="0"/>
              <w:keepLines w:val="0"/>
              <w:suppressLineNumbers w:val="0"/>
              <w:autoSpaceDE w:val="0"/>
              <w:autoSpaceDN w:val="0"/>
              <w:spacing w:before="0" w:beforeAutospacing="0" w:after="0" w:afterAutospacing="0" w:line="500" w:lineRule="exact"/>
              <w:ind w:left="0" w:right="0"/>
              <w:rPr>
                <w:rFonts w:hint="default" w:ascii="宋体" w:hAnsi="宋体"/>
                <w:sz w:val="24"/>
              </w:rPr>
            </w:pPr>
            <w:r>
              <w:rPr>
                <w:rFonts w:hint="eastAsia" w:ascii="宋体" w:hAnsi="宋体"/>
                <w:sz w:val="24"/>
              </w:rPr>
              <w:t>联系人：马龙</w:t>
            </w:r>
          </w:p>
          <w:p w14:paraId="13E4C0BE">
            <w:pPr>
              <w:keepNext w:val="0"/>
              <w:keepLines w:val="0"/>
              <w:suppressLineNumbers w:val="0"/>
              <w:tabs>
                <w:tab w:val="left" w:pos="1125"/>
              </w:tabs>
              <w:autoSpaceDE w:val="0"/>
              <w:autoSpaceDN w:val="0"/>
              <w:spacing w:before="0" w:beforeAutospacing="0" w:after="0" w:afterAutospacing="0" w:line="500" w:lineRule="exact"/>
              <w:ind w:left="0" w:right="0"/>
              <w:rPr>
                <w:rFonts w:hint="default" w:ascii="宋体" w:hAnsi="宋体"/>
                <w:sz w:val="24"/>
              </w:rPr>
            </w:pPr>
            <w:r>
              <w:rPr>
                <w:rFonts w:hint="eastAsia" w:ascii="宋体" w:hAnsi="宋体"/>
                <w:sz w:val="24"/>
              </w:rPr>
              <w:t>联系方式：0991-3508696、0991-3508697</w:t>
            </w:r>
          </w:p>
          <w:p w14:paraId="67D36635">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sz w:val="24"/>
              </w:rPr>
              <w:t>询问及质疑方式：现场递交纸质版及可编辑电子版质疑文件至接受单位。</w:t>
            </w:r>
          </w:p>
        </w:tc>
      </w:tr>
      <w:tr w14:paraId="693D2F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988" w:type="dxa"/>
            <w:tcBorders>
              <w:tl2br w:val="nil"/>
              <w:tr2bl w:val="nil"/>
            </w:tcBorders>
            <w:vAlign w:val="center"/>
          </w:tcPr>
          <w:p w14:paraId="363DD5D6">
            <w:pPr>
              <w:keepNext w:val="0"/>
              <w:keepLines w:val="0"/>
              <w:suppressLineNumbers w:val="0"/>
              <w:spacing w:before="0" w:beforeAutospacing="0" w:after="0" w:afterAutospacing="0" w:line="500" w:lineRule="exact"/>
              <w:ind w:left="0" w:right="0"/>
              <w:jc w:val="center"/>
              <w:rPr>
                <w:rFonts w:hint="default" w:ascii="宋体" w:hAnsi="宋体" w:cs="宋体"/>
                <w:color w:val="auto"/>
                <w:sz w:val="24"/>
              </w:rPr>
            </w:pPr>
            <w:r>
              <w:rPr>
                <w:rFonts w:hint="eastAsia" w:ascii="宋体" w:hAnsi="宋体" w:cs="宋体"/>
                <w:color w:val="auto"/>
                <w:sz w:val="24"/>
              </w:rPr>
              <w:t>13</w:t>
            </w:r>
          </w:p>
        </w:tc>
        <w:tc>
          <w:tcPr>
            <w:tcW w:w="1377" w:type="dxa"/>
            <w:tcBorders>
              <w:tl2br w:val="nil"/>
              <w:tr2bl w:val="nil"/>
            </w:tcBorders>
            <w:vAlign w:val="center"/>
          </w:tcPr>
          <w:p w14:paraId="3C8E48FB">
            <w:pPr>
              <w:keepNext w:val="0"/>
              <w:keepLines w:val="0"/>
              <w:suppressLineNumbers w:val="0"/>
              <w:spacing w:before="0" w:beforeAutospacing="0" w:after="0" w:afterAutospacing="0" w:line="500" w:lineRule="exact"/>
              <w:ind w:left="0" w:right="136"/>
              <w:jc w:val="center"/>
              <w:rPr>
                <w:rFonts w:hint="default" w:ascii="宋体" w:hAnsi="宋体" w:cs="宋体"/>
                <w:color w:val="auto"/>
                <w:sz w:val="24"/>
              </w:rPr>
            </w:pPr>
            <w:r>
              <w:rPr>
                <w:rFonts w:hint="eastAsia" w:ascii="宋体" w:hAnsi="宋体" w:cs="宋体"/>
                <w:color w:val="auto"/>
                <w:sz w:val="24"/>
              </w:rPr>
              <w:t>履约保</w:t>
            </w:r>
          </w:p>
          <w:p w14:paraId="5155C907">
            <w:pPr>
              <w:keepNext w:val="0"/>
              <w:keepLines w:val="0"/>
              <w:suppressLineNumbers w:val="0"/>
              <w:spacing w:before="0" w:beforeAutospacing="0" w:after="0" w:afterAutospacing="0" w:line="500" w:lineRule="exact"/>
              <w:ind w:left="0" w:right="136"/>
              <w:jc w:val="center"/>
              <w:rPr>
                <w:rFonts w:hint="default" w:ascii="宋体" w:hAnsi="宋体" w:cs="宋体"/>
                <w:b/>
                <w:color w:val="auto"/>
                <w:sz w:val="24"/>
              </w:rPr>
            </w:pPr>
            <w:r>
              <w:rPr>
                <w:rFonts w:hint="eastAsia" w:ascii="宋体" w:hAnsi="宋体" w:cs="宋体"/>
                <w:color w:val="auto"/>
                <w:sz w:val="24"/>
              </w:rPr>
              <w:t>证金</w:t>
            </w:r>
          </w:p>
        </w:tc>
        <w:tc>
          <w:tcPr>
            <w:tcW w:w="6414" w:type="dxa"/>
            <w:tcBorders>
              <w:tl2br w:val="nil"/>
              <w:tr2bl w:val="nil"/>
            </w:tcBorders>
            <w:vAlign w:val="center"/>
          </w:tcPr>
          <w:p w14:paraId="5E9C510A">
            <w:pPr>
              <w:keepNext w:val="0"/>
              <w:keepLines w:val="0"/>
              <w:suppressLineNumbers w:val="0"/>
              <w:spacing w:before="0" w:beforeAutospacing="0" w:after="0" w:afterAutospacing="0" w:line="500" w:lineRule="exact"/>
              <w:ind w:left="0" w:right="0"/>
              <w:rPr>
                <w:rFonts w:hint="eastAsia" w:ascii="宋体" w:hAnsi="宋体" w:cs="宋体"/>
                <w:b w:val="0"/>
                <w:bCs/>
                <w:color w:val="auto"/>
                <w:sz w:val="24"/>
                <w:lang w:val="en-US" w:eastAsia="zh-CN"/>
              </w:rPr>
            </w:pPr>
            <w:bookmarkStart w:id="91" w:name="OLE_LINK6"/>
            <w:r>
              <w:rPr>
                <w:rFonts w:hint="eastAsia" w:ascii="宋体" w:hAnsi="宋体" w:cs="宋体"/>
                <w:b w:val="0"/>
                <w:bCs/>
                <w:color w:val="auto"/>
                <w:sz w:val="24"/>
                <w:lang w:val="en-US" w:eastAsia="zh-CN"/>
              </w:rPr>
              <w:t>履约保证金</w:t>
            </w:r>
            <w:bookmarkEnd w:id="91"/>
            <w:r>
              <w:rPr>
                <w:rFonts w:hint="eastAsia" w:ascii="宋体" w:hAnsi="宋体" w:cs="宋体"/>
                <w:b w:val="0"/>
                <w:bCs/>
                <w:color w:val="auto"/>
                <w:sz w:val="24"/>
                <w:lang w:val="en-US" w:eastAsia="zh-CN"/>
              </w:rPr>
              <w:t>金额：合同总价的10%；</w:t>
            </w:r>
          </w:p>
          <w:p w14:paraId="60C3B03F">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atLeast"/>
              <w:ind w:left="0" w:leftChars="0" w:right="0" w:firstLine="0" w:firstLineChars="0"/>
              <w:textAlignment w:val="auto"/>
              <w:rPr>
                <w:rFonts w:hint="eastAsia" w:ascii="宋体" w:hAnsi="宋体" w:eastAsia="宋体" w:cs="Times New Roman"/>
                <w:color w:val="auto"/>
                <w:spacing w:val="0"/>
                <w:kern w:val="2"/>
                <w:sz w:val="24"/>
                <w:szCs w:val="24"/>
                <w:lang w:val="en-US" w:eastAsia="zh-CN" w:bidi="ar-SA"/>
              </w:rPr>
            </w:pPr>
            <w:r>
              <w:rPr>
                <w:rFonts w:hint="default" w:ascii="宋体" w:hAnsi="宋体" w:eastAsia="宋体" w:cs="Times New Roman"/>
                <w:color w:val="auto"/>
                <w:spacing w:val="0"/>
                <w:kern w:val="2"/>
                <w:sz w:val="24"/>
                <w:szCs w:val="24"/>
                <w:lang w:val="en-US" w:eastAsia="zh-CN" w:bidi="ar-SA"/>
              </w:rPr>
              <w:t>履约保证金</w:t>
            </w:r>
            <w:r>
              <w:rPr>
                <w:rFonts w:hint="eastAsia" w:ascii="宋体" w:hAnsi="宋体" w:eastAsia="宋体" w:cs="Times New Roman"/>
                <w:color w:val="auto"/>
                <w:spacing w:val="0"/>
                <w:kern w:val="2"/>
                <w:sz w:val="24"/>
                <w:szCs w:val="24"/>
                <w:lang w:val="en-US" w:eastAsia="zh-CN" w:bidi="ar-SA"/>
              </w:rPr>
              <w:t>缴纳方式：</w:t>
            </w:r>
            <w:r>
              <w:rPr>
                <w:rFonts w:hint="default" w:ascii="宋体" w:hAnsi="宋体" w:eastAsia="宋体" w:cs="Times New Roman"/>
                <w:color w:val="auto"/>
                <w:spacing w:val="0"/>
                <w:kern w:val="2"/>
                <w:sz w:val="24"/>
                <w:szCs w:val="24"/>
                <w:lang w:val="en-US" w:eastAsia="zh-CN" w:bidi="ar-SA"/>
              </w:rPr>
              <w:t>支票、汇票、本票或者金融机构、担保机构出具的保函等非现金形式</w:t>
            </w:r>
            <w:r>
              <w:rPr>
                <w:rFonts w:hint="eastAsia" w:ascii="宋体" w:hAnsi="宋体" w:eastAsia="宋体" w:cs="Times New Roman"/>
                <w:color w:val="auto"/>
                <w:spacing w:val="0"/>
                <w:kern w:val="2"/>
                <w:sz w:val="24"/>
                <w:szCs w:val="24"/>
                <w:lang w:val="en-US" w:eastAsia="zh-CN" w:bidi="ar-SA"/>
              </w:rPr>
              <w:t>；</w:t>
            </w:r>
          </w:p>
          <w:p w14:paraId="10428E9C">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atLeast"/>
              <w:ind w:left="0" w:leftChars="0" w:right="0" w:firstLine="0" w:firstLineChars="0"/>
              <w:textAlignment w:val="auto"/>
              <w:rPr>
                <w:rFonts w:hint="default" w:ascii="宋体" w:hAnsi="宋体" w:eastAsia="宋体" w:cs="Times New Roman"/>
                <w:color w:val="auto"/>
                <w:spacing w:val="0"/>
                <w:kern w:val="2"/>
                <w:sz w:val="24"/>
                <w:szCs w:val="24"/>
                <w:lang w:val="en-US" w:eastAsia="zh-CN" w:bidi="ar-SA"/>
              </w:rPr>
            </w:pPr>
            <w:r>
              <w:rPr>
                <w:rFonts w:hint="default" w:ascii="宋体" w:hAnsi="宋体" w:eastAsia="宋体" w:cs="Times New Roman"/>
                <w:color w:val="auto"/>
                <w:spacing w:val="0"/>
                <w:kern w:val="2"/>
                <w:sz w:val="24"/>
                <w:szCs w:val="24"/>
                <w:lang w:val="en-US" w:eastAsia="zh-CN" w:bidi="ar-SA"/>
              </w:rPr>
              <w:t>履约保证金</w:t>
            </w:r>
            <w:r>
              <w:rPr>
                <w:rFonts w:hint="eastAsia" w:ascii="宋体" w:hAnsi="宋体" w:eastAsia="宋体" w:cs="Times New Roman"/>
                <w:color w:val="auto"/>
                <w:spacing w:val="0"/>
                <w:kern w:val="2"/>
                <w:sz w:val="24"/>
                <w:szCs w:val="24"/>
                <w:lang w:val="en-US" w:eastAsia="zh-CN" w:bidi="ar-SA"/>
              </w:rPr>
              <w:t>退还时间及方式：供应商按照合同要求履约交货、采购人组织验收并通过后按供应商缴纳方式退还。</w:t>
            </w:r>
          </w:p>
        </w:tc>
      </w:tr>
      <w:tr w14:paraId="72ADD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88" w:type="dxa"/>
            <w:tcBorders>
              <w:tl2br w:val="nil"/>
              <w:tr2bl w:val="nil"/>
            </w:tcBorders>
            <w:vAlign w:val="center"/>
          </w:tcPr>
          <w:p w14:paraId="7A08DC28">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16</w:t>
            </w:r>
          </w:p>
        </w:tc>
        <w:tc>
          <w:tcPr>
            <w:tcW w:w="1377" w:type="dxa"/>
            <w:tcBorders>
              <w:tl2br w:val="nil"/>
              <w:tr2bl w:val="nil"/>
            </w:tcBorders>
            <w:vAlign w:val="center"/>
          </w:tcPr>
          <w:p w14:paraId="0D4AEACF">
            <w:pPr>
              <w:keepNext w:val="0"/>
              <w:keepLines w:val="0"/>
              <w:suppressLineNumbers w:val="0"/>
              <w:spacing w:before="0" w:beforeAutospacing="0" w:after="0" w:afterAutospacing="0" w:line="500" w:lineRule="exact"/>
              <w:ind w:left="0" w:right="136"/>
              <w:jc w:val="center"/>
              <w:rPr>
                <w:rFonts w:hint="default" w:ascii="宋体" w:hAnsi="宋体" w:cs="宋体"/>
                <w:sz w:val="24"/>
              </w:rPr>
            </w:pPr>
            <w:r>
              <w:rPr>
                <w:rFonts w:hint="eastAsia" w:ascii="宋体" w:hAnsi="宋体" w:cs="宋体"/>
                <w:sz w:val="24"/>
              </w:rPr>
              <w:t>需要补充的其他内容</w:t>
            </w:r>
          </w:p>
        </w:tc>
        <w:tc>
          <w:tcPr>
            <w:tcW w:w="6414" w:type="dxa"/>
            <w:tcBorders>
              <w:tl2br w:val="nil"/>
              <w:tr2bl w:val="nil"/>
            </w:tcBorders>
            <w:vAlign w:val="center"/>
          </w:tcPr>
          <w:p w14:paraId="5C899FD0">
            <w:pPr>
              <w:keepNext w:val="0"/>
              <w:keepLines w:val="0"/>
              <w:suppressLineNumbers w:val="0"/>
              <w:shd w:val="clear" w:color="auto" w:fill="FFFFFF"/>
              <w:snapToGrid w:val="0"/>
              <w:spacing w:before="0" w:beforeAutospacing="0" w:after="0" w:afterAutospacing="0" w:line="500" w:lineRule="exact"/>
              <w:ind w:left="0" w:right="0"/>
              <w:rPr>
                <w:rFonts w:hint="default" w:ascii="宋体" w:hAnsi="宋体" w:cs="宋体"/>
                <w:b/>
                <w:sz w:val="24"/>
              </w:rPr>
            </w:pPr>
            <w:r>
              <w:rPr>
                <w:rFonts w:hint="eastAsia" w:ascii="宋体" w:hAnsi="宋体" w:cs="宋体"/>
                <w:b/>
                <w:sz w:val="24"/>
              </w:rPr>
              <w:t>1.信用记录审查：</w:t>
            </w:r>
          </w:p>
          <w:p w14:paraId="752A7F28">
            <w:pPr>
              <w:keepNext w:val="0"/>
              <w:keepLines w:val="0"/>
              <w:suppressLineNumbers w:val="0"/>
              <w:shd w:val="clear" w:color="auto" w:fill="FFFFFF"/>
              <w:snapToGrid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1）根据《财政部关于在政府采购活动中查询及使用信用记录有关问题的通知》（财库〔2016〕125号）规定；响应文件开启后，采购人或采购代理机构将通过“信用中国”网站(www.creditchina.gov.cn)、中国政府采购网(www.ccgp.gov.cn)，对供应商的信用记录进行查询（查询时间点为投标截止时间之后资格审查前）。对列入失信被执行人、重大税收违法案件当事人名单、政府采购严重违法失信行为记录名单及其他不符合《中华人民共和国政府采购法》第二十二条规定条件的供应商，将拒绝其参与政府采购活动。查询完毕采购人或者采购代理机构须将所有供应商信用记录打印，编制甄别记录签字留档。</w:t>
            </w:r>
          </w:p>
          <w:p w14:paraId="010F89C7">
            <w:pPr>
              <w:keepNext w:val="0"/>
              <w:keepLines w:val="0"/>
              <w:suppressLineNumbers w:val="0"/>
              <w:shd w:val="clear" w:color="auto" w:fill="FFFFFF"/>
              <w:snapToGrid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4CD3996">
            <w:pPr>
              <w:keepNext w:val="0"/>
              <w:keepLines w:val="0"/>
              <w:suppressLineNumbers w:val="0"/>
              <w:shd w:val="clear" w:color="auto" w:fill="FFFFFF"/>
              <w:snapToGrid w:val="0"/>
              <w:spacing w:before="0" w:beforeAutospacing="0" w:after="0" w:afterAutospacing="0" w:line="500" w:lineRule="exact"/>
              <w:ind w:left="0" w:right="0"/>
              <w:rPr>
                <w:rFonts w:hint="default" w:ascii="宋体" w:hAnsi="宋体" w:eastAsia="宋体" w:cs="宋体"/>
                <w:sz w:val="24"/>
                <w:lang w:val="en-US" w:eastAsia="zh-CN"/>
              </w:rPr>
            </w:pPr>
            <w:r>
              <w:rPr>
                <w:rFonts w:hint="eastAsia" w:ascii="宋体" w:hAnsi="宋体" w:cs="宋体"/>
                <w:b/>
                <w:sz w:val="24"/>
              </w:rPr>
              <w:t>2.招标代理服务费：</w:t>
            </w:r>
            <w:r>
              <w:rPr>
                <w:rFonts w:hint="eastAsia" w:ascii="宋体" w:hAnsi="宋体" w:cs="宋体"/>
                <w:b w:val="0"/>
                <w:bCs/>
                <w:sz w:val="24"/>
              </w:rPr>
              <w:t>本项的招标代理服务费以</w:t>
            </w:r>
            <w:r>
              <w:rPr>
                <w:rFonts w:hint="eastAsia" w:ascii="宋体" w:hAnsi="宋体" w:cs="宋体"/>
                <w:b w:val="0"/>
                <w:bCs/>
                <w:sz w:val="24"/>
                <w:lang w:val="en-US" w:eastAsia="zh-CN"/>
              </w:rPr>
              <w:t>中标</w:t>
            </w:r>
            <w:r>
              <w:rPr>
                <w:rFonts w:hint="eastAsia" w:ascii="宋体" w:hAnsi="宋体" w:cs="宋体"/>
                <w:b w:val="0"/>
                <w:bCs/>
                <w:sz w:val="24"/>
              </w:rPr>
              <w:t>金额作为计费</w:t>
            </w:r>
            <w:r>
              <w:rPr>
                <w:rFonts w:hint="eastAsia" w:ascii="宋体" w:hAnsi="宋体" w:cs="宋体"/>
                <w:b w:val="0"/>
                <w:bCs/>
                <w:sz w:val="24"/>
                <w:lang w:eastAsia="zh-CN"/>
              </w:rPr>
              <w:t>依据</w:t>
            </w:r>
            <w:r>
              <w:rPr>
                <w:rFonts w:hint="eastAsia" w:ascii="宋体" w:hAnsi="宋体" w:cs="宋体"/>
                <w:b w:val="0"/>
                <w:bCs/>
                <w:sz w:val="24"/>
              </w:rPr>
              <w:t>，</w:t>
            </w:r>
            <w:r>
              <w:rPr>
                <w:rFonts w:hint="eastAsia" w:ascii="宋体" w:hAnsi="宋体" w:cs="宋体"/>
                <w:b w:val="0"/>
                <w:bCs/>
                <w:sz w:val="24"/>
                <w:lang w:eastAsia="zh-CN"/>
              </w:rPr>
              <w:t>中标</w:t>
            </w:r>
            <w:r>
              <w:rPr>
                <w:rFonts w:hint="eastAsia" w:ascii="宋体" w:hAnsi="宋体" w:cs="宋体"/>
                <w:b w:val="0"/>
                <w:bCs/>
                <w:sz w:val="24"/>
              </w:rPr>
              <w:t>金额100万元以下按1.5%的费率计取；</w:t>
            </w:r>
            <w:r>
              <w:rPr>
                <w:rFonts w:hint="eastAsia" w:ascii="宋体" w:hAnsi="宋体" w:cs="宋体"/>
                <w:b w:val="0"/>
                <w:bCs/>
                <w:sz w:val="24"/>
                <w:lang w:eastAsia="zh-CN"/>
              </w:rPr>
              <w:t>中标</w:t>
            </w:r>
            <w:r>
              <w:rPr>
                <w:rFonts w:hint="eastAsia" w:ascii="宋体" w:hAnsi="宋体" w:cs="宋体"/>
                <w:b w:val="0"/>
                <w:bCs/>
                <w:sz w:val="24"/>
              </w:rPr>
              <w:t>金额100万元至500万元按</w:t>
            </w:r>
            <w:r>
              <w:rPr>
                <w:rFonts w:hint="eastAsia" w:ascii="宋体" w:hAnsi="宋体" w:cs="宋体"/>
                <w:b w:val="0"/>
                <w:bCs/>
                <w:sz w:val="24"/>
                <w:lang w:val="en-US" w:eastAsia="zh-CN"/>
              </w:rPr>
              <w:t>0.8</w:t>
            </w:r>
            <w:r>
              <w:rPr>
                <w:rFonts w:hint="eastAsia" w:ascii="宋体" w:hAnsi="宋体" w:cs="宋体"/>
                <w:b w:val="0"/>
                <w:bCs/>
                <w:sz w:val="24"/>
              </w:rPr>
              <w:t>%的费率计取，</w:t>
            </w:r>
            <w:r>
              <w:rPr>
                <w:rFonts w:hint="eastAsia" w:ascii="宋体" w:hAnsi="宋体" w:cs="宋体"/>
                <w:b w:val="0"/>
                <w:bCs/>
                <w:sz w:val="24"/>
                <w:lang w:eastAsia="zh-CN"/>
              </w:rPr>
              <w:t>中标</w:t>
            </w:r>
            <w:r>
              <w:rPr>
                <w:rFonts w:hint="eastAsia" w:ascii="宋体" w:hAnsi="宋体" w:cs="宋体"/>
                <w:b w:val="0"/>
                <w:bCs/>
                <w:sz w:val="24"/>
              </w:rPr>
              <w:t>金额500万元</w:t>
            </w:r>
            <w:r>
              <w:rPr>
                <w:rFonts w:hint="eastAsia" w:ascii="宋体" w:hAnsi="宋体" w:cs="宋体"/>
                <w:b w:val="0"/>
                <w:bCs/>
                <w:sz w:val="24"/>
                <w:lang w:val="en-US" w:eastAsia="zh-CN"/>
              </w:rPr>
              <w:t>-1000万元</w:t>
            </w:r>
            <w:r>
              <w:rPr>
                <w:rFonts w:hint="eastAsia" w:ascii="宋体" w:hAnsi="宋体" w:cs="宋体"/>
                <w:b w:val="0"/>
                <w:bCs/>
                <w:sz w:val="24"/>
              </w:rPr>
              <w:t>按</w:t>
            </w:r>
            <w:r>
              <w:rPr>
                <w:rFonts w:hint="eastAsia" w:ascii="宋体" w:hAnsi="宋体" w:cs="宋体"/>
                <w:b w:val="0"/>
                <w:bCs/>
                <w:sz w:val="24"/>
                <w:lang w:val="en-US" w:eastAsia="zh-CN"/>
              </w:rPr>
              <w:t>0.45</w:t>
            </w:r>
            <w:r>
              <w:rPr>
                <w:rFonts w:hint="eastAsia" w:ascii="宋体" w:hAnsi="宋体" w:cs="宋体"/>
                <w:b w:val="0"/>
                <w:bCs/>
                <w:sz w:val="24"/>
              </w:rPr>
              <w:t>%的费率计取代理服务收费按差额定率累进法计算</w:t>
            </w:r>
            <w:r>
              <w:rPr>
                <w:rFonts w:hint="eastAsia" w:ascii="宋体" w:hAnsi="宋体" w:cs="宋体"/>
                <w:b w:val="0"/>
                <w:bCs/>
                <w:sz w:val="24"/>
                <w:lang w:eastAsia="zh-CN"/>
              </w:rPr>
              <w:t>，</w:t>
            </w:r>
            <w:r>
              <w:rPr>
                <w:rFonts w:hint="eastAsia" w:ascii="宋体" w:hAnsi="宋体" w:cs="宋体"/>
                <w:b w:val="0"/>
                <w:bCs/>
                <w:sz w:val="24"/>
                <w:lang w:val="en-US" w:eastAsia="zh-CN"/>
              </w:rPr>
              <w:t>由中标人支付。</w:t>
            </w:r>
          </w:p>
        </w:tc>
      </w:tr>
    </w:tbl>
    <w:p w14:paraId="0006D1A8">
      <w:pPr>
        <w:spacing w:line="480" w:lineRule="exact"/>
        <w:ind w:firstLine="482" w:firstLineChars="200"/>
        <w:rPr>
          <w:rFonts w:ascii="宋体" w:hAnsi="宋体" w:cs="宋体"/>
          <w:b/>
          <w:sz w:val="24"/>
        </w:rPr>
      </w:pPr>
      <w:bookmarkStart w:id="92" w:name="_Toc99610130"/>
      <w:bookmarkStart w:id="93" w:name="_Toc99610164"/>
      <w:bookmarkStart w:id="94" w:name="_Toc99609722"/>
      <w:bookmarkStart w:id="95" w:name="_Toc99609699"/>
      <w:bookmarkStart w:id="96" w:name="_Toc99609858"/>
      <w:bookmarkStart w:id="97" w:name="_Toc99609994"/>
      <w:r>
        <w:rPr>
          <w:rFonts w:hint="eastAsia" w:ascii="宋体" w:hAnsi="宋体" w:cs="宋体"/>
          <w:b/>
          <w:bCs/>
          <w:sz w:val="24"/>
        </w:rPr>
        <w:t>注：</w:t>
      </w:r>
      <w:r>
        <w:rPr>
          <w:rFonts w:hint="eastAsia" w:ascii="宋体" w:hAnsi="宋体" w:cs="宋体"/>
          <w:b/>
          <w:sz w:val="24"/>
        </w:rPr>
        <w:t>本表是对招标文件中的重要内容进行罗列，如有矛盾，应以本表为准。</w:t>
      </w:r>
      <w:bookmarkStart w:id="98" w:name="_Toc167460120"/>
      <w:bookmarkStart w:id="99" w:name="_Toc99610165"/>
      <w:bookmarkStart w:id="100" w:name="_Toc99609723"/>
      <w:bookmarkStart w:id="101" w:name="_Toc167252387"/>
      <w:bookmarkStart w:id="102" w:name="_Toc99610131"/>
      <w:bookmarkStart w:id="103" w:name="_Toc99609859"/>
      <w:bookmarkStart w:id="104" w:name="_Toc99609995"/>
    </w:p>
    <w:p w14:paraId="4A979D1A">
      <w:pPr>
        <w:pStyle w:val="13"/>
        <w:ind w:firstLine="0"/>
        <w:jc w:val="center"/>
        <w:rPr>
          <w:rFonts w:ascii="宋体" w:hAnsi="宋体" w:eastAsia="宋体" w:cs="宋体"/>
          <w:b/>
          <w:sz w:val="32"/>
          <w:szCs w:val="32"/>
        </w:rPr>
      </w:pPr>
    </w:p>
    <w:p w14:paraId="1981D23E">
      <w:pPr>
        <w:pStyle w:val="13"/>
        <w:ind w:firstLine="0"/>
        <w:jc w:val="center"/>
        <w:rPr>
          <w:rFonts w:ascii="宋体" w:hAnsi="宋体" w:eastAsia="宋体" w:cs="宋体"/>
          <w:b/>
          <w:sz w:val="32"/>
          <w:szCs w:val="32"/>
        </w:rPr>
      </w:pPr>
    </w:p>
    <w:p w14:paraId="02675638">
      <w:pPr>
        <w:pStyle w:val="13"/>
        <w:ind w:firstLine="0"/>
        <w:jc w:val="center"/>
        <w:rPr>
          <w:rFonts w:ascii="宋体" w:hAnsi="宋体" w:eastAsia="宋体" w:cs="宋体"/>
          <w:b/>
          <w:sz w:val="32"/>
          <w:szCs w:val="32"/>
        </w:rPr>
      </w:pPr>
    </w:p>
    <w:p w14:paraId="1DD91F98">
      <w:pPr>
        <w:pStyle w:val="13"/>
        <w:ind w:firstLine="0"/>
        <w:jc w:val="center"/>
        <w:rPr>
          <w:rFonts w:ascii="宋体" w:hAnsi="宋体" w:eastAsia="宋体" w:cs="宋体"/>
          <w:b/>
          <w:sz w:val="32"/>
          <w:szCs w:val="32"/>
        </w:rPr>
      </w:pPr>
    </w:p>
    <w:p w14:paraId="264E42F1">
      <w:pPr>
        <w:pStyle w:val="13"/>
        <w:ind w:firstLine="0"/>
        <w:jc w:val="center"/>
        <w:rPr>
          <w:rFonts w:ascii="宋体" w:hAnsi="宋体" w:eastAsia="宋体" w:cs="宋体"/>
          <w:b/>
          <w:sz w:val="32"/>
          <w:szCs w:val="32"/>
        </w:rPr>
      </w:pPr>
    </w:p>
    <w:p w14:paraId="1D6DB6CA">
      <w:pPr>
        <w:pStyle w:val="13"/>
        <w:ind w:firstLine="0"/>
        <w:jc w:val="center"/>
        <w:rPr>
          <w:rFonts w:ascii="宋体" w:hAnsi="宋体" w:eastAsia="宋体" w:cs="宋体"/>
          <w:b/>
          <w:sz w:val="32"/>
          <w:szCs w:val="32"/>
        </w:rPr>
      </w:pPr>
    </w:p>
    <w:p w14:paraId="71733FF3">
      <w:pPr>
        <w:pStyle w:val="13"/>
        <w:ind w:firstLine="0"/>
        <w:jc w:val="both"/>
        <w:rPr>
          <w:rFonts w:ascii="宋体" w:hAnsi="宋体" w:eastAsia="宋体" w:cs="宋体"/>
          <w:b/>
          <w:sz w:val="32"/>
          <w:szCs w:val="32"/>
        </w:rPr>
      </w:pPr>
    </w:p>
    <w:p w14:paraId="764FB0A5">
      <w:pPr>
        <w:pStyle w:val="13"/>
        <w:spacing w:line="500" w:lineRule="exact"/>
        <w:ind w:firstLine="0"/>
        <w:jc w:val="center"/>
        <w:rPr>
          <w:rFonts w:ascii="宋体" w:hAnsi="宋体" w:eastAsia="宋体" w:cs="宋体"/>
          <w:b/>
          <w:sz w:val="36"/>
          <w:szCs w:val="36"/>
        </w:rPr>
      </w:pPr>
      <w:r>
        <w:rPr>
          <w:rFonts w:hint="eastAsia" w:ascii="宋体" w:hAnsi="宋体" w:eastAsia="宋体" w:cs="宋体"/>
          <w:b/>
          <w:sz w:val="36"/>
          <w:szCs w:val="36"/>
        </w:rPr>
        <w:t>供应商须知</w:t>
      </w:r>
    </w:p>
    <w:p w14:paraId="2A416000">
      <w:pPr>
        <w:pStyle w:val="4"/>
        <w:spacing w:line="500" w:lineRule="exact"/>
        <w:rPr>
          <w:rFonts w:ascii="宋体" w:hAnsi="宋体" w:cs="宋体"/>
          <w:sz w:val="24"/>
        </w:rPr>
      </w:pPr>
      <w:bookmarkStart w:id="105" w:name="_Toc149300658"/>
      <w:bookmarkStart w:id="106" w:name="_Toc149300434"/>
      <w:r>
        <w:rPr>
          <w:rFonts w:hint="eastAsia" w:ascii="宋体" w:hAnsi="宋体" w:cs="宋体"/>
          <w:sz w:val="24"/>
        </w:rPr>
        <w:t>1.总则</w:t>
      </w:r>
      <w:bookmarkEnd w:id="105"/>
      <w:bookmarkEnd w:id="106"/>
    </w:p>
    <w:p w14:paraId="04D87341">
      <w:pPr>
        <w:spacing w:line="500" w:lineRule="exact"/>
        <w:rPr>
          <w:rFonts w:ascii="宋体" w:hAnsi="宋体" w:cs="宋体"/>
          <w:b/>
          <w:sz w:val="24"/>
        </w:rPr>
      </w:pPr>
      <w:r>
        <w:rPr>
          <w:rFonts w:hint="eastAsia" w:ascii="宋体" w:hAnsi="宋体" w:cs="宋体"/>
          <w:b/>
          <w:sz w:val="24"/>
        </w:rPr>
        <w:t>1.1招标文件编制依据</w:t>
      </w:r>
    </w:p>
    <w:bookmarkEnd w:id="98"/>
    <w:bookmarkEnd w:id="99"/>
    <w:bookmarkEnd w:id="100"/>
    <w:bookmarkEnd w:id="101"/>
    <w:bookmarkEnd w:id="102"/>
    <w:bookmarkEnd w:id="103"/>
    <w:bookmarkEnd w:id="104"/>
    <w:p w14:paraId="18412B9C">
      <w:pPr>
        <w:spacing w:line="500" w:lineRule="exact"/>
        <w:ind w:firstLine="480" w:firstLineChars="200"/>
        <w:rPr>
          <w:rFonts w:ascii="宋体" w:hAnsi="宋体" w:cs="宋体"/>
          <w:sz w:val="24"/>
        </w:rPr>
      </w:pPr>
      <w:r>
        <w:rPr>
          <w:rFonts w:hint="eastAsia" w:ascii="宋体" w:hAnsi="宋体" w:cs="宋体"/>
          <w:sz w:val="24"/>
        </w:rPr>
        <w:t>根据《中华人民共和国政府采购法》、《中华人民共和国政府采购法实施条例》、《政府采购货物和服务招标投标管理办法》（财政部令第87号）等有关法律、法规和规章的规定编制。</w:t>
      </w:r>
    </w:p>
    <w:p w14:paraId="4B63B6F4">
      <w:pPr>
        <w:spacing w:line="500" w:lineRule="exact"/>
        <w:rPr>
          <w:rFonts w:ascii="宋体" w:hAnsi="宋体" w:cs="宋体"/>
          <w:b/>
          <w:sz w:val="24"/>
        </w:rPr>
      </w:pPr>
      <w:bookmarkStart w:id="107" w:name="_Toc99610168"/>
      <w:bookmarkStart w:id="108" w:name="_Toc99609726"/>
      <w:bookmarkStart w:id="109" w:name="_Toc99609998"/>
      <w:bookmarkStart w:id="110" w:name="_Toc99609862"/>
      <w:bookmarkStart w:id="111" w:name="_Toc167252390"/>
      <w:r>
        <w:rPr>
          <w:rFonts w:hint="eastAsia" w:ascii="宋体" w:hAnsi="宋体" w:cs="宋体"/>
          <w:b/>
          <w:sz w:val="24"/>
        </w:rPr>
        <w:t>1.2项目</w:t>
      </w:r>
      <w:bookmarkEnd w:id="107"/>
      <w:bookmarkEnd w:id="108"/>
      <w:bookmarkEnd w:id="109"/>
      <w:bookmarkEnd w:id="110"/>
      <w:bookmarkEnd w:id="111"/>
      <w:r>
        <w:rPr>
          <w:rFonts w:hint="eastAsia" w:ascii="宋体" w:hAnsi="宋体" w:cs="宋体"/>
          <w:b/>
          <w:sz w:val="24"/>
        </w:rPr>
        <w:t>概况</w:t>
      </w:r>
    </w:p>
    <w:p w14:paraId="2679E513">
      <w:pPr>
        <w:spacing w:line="500" w:lineRule="exact"/>
        <w:ind w:firstLine="480" w:firstLineChars="200"/>
        <w:rPr>
          <w:rFonts w:ascii="宋体" w:hAnsi="宋体"/>
          <w:sz w:val="24"/>
        </w:rPr>
      </w:pPr>
      <w:bookmarkStart w:id="112" w:name="_Toc99610169"/>
      <w:bookmarkStart w:id="113" w:name="_Toc99609999"/>
      <w:bookmarkStart w:id="114" w:name="_Toc99609863"/>
      <w:bookmarkStart w:id="115" w:name="_Toc99609727"/>
      <w:bookmarkStart w:id="116" w:name="_Toc167252391"/>
      <w:r>
        <w:rPr>
          <w:rFonts w:ascii="宋体" w:hAnsi="宋体"/>
          <w:sz w:val="24"/>
        </w:rPr>
        <w:t>1.2.1</w:t>
      </w:r>
      <w:r>
        <w:rPr>
          <w:rFonts w:hint="eastAsia" w:ascii="宋体" w:hAnsi="宋体"/>
          <w:sz w:val="24"/>
        </w:rPr>
        <w:t>采购人、采购代理机构</w:t>
      </w:r>
      <w:r>
        <w:rPr>
          <w:rFonts w:ascii="宋体" w:hAnsi="宋体"/>
          <w:sz w:val="24"/>
        </w:rPr>
        <w:t>：指依法进行政府采购的国家机关、事业单位、团体组织，及其委托的</w:t>
      </w:r>
      <w:r>
        <w:rPr>
          <w:rFonts w:hint="eastAsia" w:ascii="宋体" w:hAnsi="宋体"/>
          <w:sz w:val="24"/>
        </w:rPr>
        <w:t>采购代理机构</w:t>
      </w:r>
      <w:r>
        <w:rPr>
          <w:rFonts w:ascii="宋体" w:hAnsi="宋体"/>
          <w:sz w:val="24"/>
        </w:rPr>
        <w:t>。本项目</w:t>
      </w:r>
      <w:r>
        <w:rPr>
          <w:rFonts w:hint="eastAsia" w:ascii="宋体" w:hAnsi="宋体"/>
          <w:sz w:val="24"/>
        </w:rPr>
        <w:t>采购人</w:t>
      </w:r>
      <w:r>
        <w:rPr>
          <w:rFonts w:ascii="宋体" w:hAnsi="宋体"/>
          <w:sz w:val="24"/>
        </w:rPr>
        <w:t>、</w:t>
      </w:r>
      <w:r>
        <w:rPr>
          <w:rFonts w:hint="eastAsia" w:ascii="宋体" w:hAnsi="宋体"/>
          <w:sz w:val="24"/>
        </w:rPr>
        <w:t>采购代理机构见供应商须知前附表；</w:t>
      </w:r>
    </w:p>
    <w:p w14:paraId="1355CAD8">
      <w:pPr>
        <w:spacing w:line="500" w:lineRule="exact"/>
        <w:ind w:firstLine="480" w:firstLineChars="200"/>
        <w:rPr>
          <w:rFonts w:ascii="宋体" w:hAnsi="宋体"/>
          <w:sz w:val="24"/>
        </w:rPr>
      </w:pPr>
      <w:r>
        <w:rPr>
          <w:rFonts w:ascii="宋体" w:hAnsi="宋体"/>
          <w:sz w:val="24"/>
        </w:rPr>
        <w:t>1.2.2</w:t>
      </w:r>
      <w:r>
        <w:rPr>
          <w:rFonts w:hint="eastAsia" w:ascii="Calibri" w:hAnsi="Calibri" w:eastAsiaTheme="minorEastAsia"/>
          <w:sz w:val="24"/>
          <w:szCs w:val="22"/>
        </w:rPr>
        <w:t>供应商：指向采购人提供货物、工程或者服务的法人、其他组织或者自然人；</w:t>
      </w:r>
    </w:p>
    <w:p w14:paraId="611623D2">
      <w:pPr>
        <w:spacing w:line="500" w:lineRule="exact"/>
        <w:ind w:firstLine="480" w:firstLineChars="200"/>
        <w:rPr>
          <w:rFonts w:ascii="宋体" w:hAnsi="宋体"/>
          <w:sz w:val="24"/>
        </w:rPr>
      </w:pPr>
      <w:r>
        <w:rPr>
          <w:rFonts w:ascii="宋体" w:hAnsi="宋体"/>
          <w:sz w:val="24"/>
        </w:rPr>
        <w:t>1.2.3项目名称及项目编号：见</w:t>
      </w:r>
      <w:r>
        <w:rPr>
          <w:rFonts w:hint="eastAsia" w:ascii="宋体" w:hAnsi="宋体"/>
          <w:sz w:val="24"/>
        </w:rPr>
        <w:t>供应商</w:t>
      </w:r>
      <w:r>
        <w:rPr>
          <w:rFonts w:ascii="宋体" w:hAnsi="宋体"/>
          <w:sz w:val="24"/>
        </w:rPr>
        <w:t>须知前附表</w:t>
      </w:r>
      <w:r>
        <w:rPr>
          <w:rFonts w:hint="eastAsia" w:ascii="宋体" w:hAnsi="宋体"/>
          <w:sz w:val="24"/>
        </w:rPr>
        <w:t>；</w:t>
      </w:r>
    </w:p>
    <w:p w14:paraId="2D85E821">
      <w:pPr>
        <w:spacing w:line="500" w:lineRule="exact"/>
        <w:ind w:firstLine="480" w:firstLineChars="200"/>
        <w:rPr>
          <w:rFonts w:ascii="宋体" w:hAnsi="宋体"/>
          <w:sz w:val="24"/>
        </w:rPr>
      </w:pPr>
      <w:r>
        <w:rPr>
          <w:rFonts w:ascii="宋体" w:hAnsi="宋体"/>
          <w:sz w:val="24"/>
        </w:rPr>
        <w:t>1.2.4</w:t>
      </w:r>
      <w:r>
        <w:rPr>
          <w:rFonts w:hint="eastAsia" w:ascii="宋体" w:hAnsi="宋体"/>
          <w:sz w:val="24"/>
        </w:rPr>
        <w:t>资金来源及采购预算</w:t>
      </w:r>
      <w:r>
        <w:rPr>
          <w:rFonts w:ascii="宋体" w:hAnsi="宋体"/>
          <w:sz w:val="24"/>
        </w:rPr>
        <w:t>：见供应商须知前附表</w:t>
      </w:r>
      <w:r>
        <w:rPr>
          <w:rFonts w:hint="eastAsia" w:ascii="宋体" w:hAnsi="宋体"/>
          <w:sz w:val="24"/>
        </w:rPr>
        <w:t>；</w:t>
      </w:r>
    </w:p>
    <w:p w14:paraId="40CC265F">
      <w:pPr>
        <w:spacing w:line="500" w:lineRule="exact"/>
        <w:ind w:firstLine="480" w:firstLineChars="200"/>
        <w:rPr>
          <w:rFonts w:ascii="宋体" w:hAnsi="宋体"/>
          <w:sz w:val="24"/>
        </w:rPr>
      </w:pPr>
      <w:r>
        <w:rPr>
          <w:rFonts w:ascii="宋体" w:hAnsi="宋体"/>
          <w:sz w:val="24"/>
        </w:rPr>
        <w:t>1.2.5</w:t>
      </w:r>
      <w:r>
        <w:rPr>
          <w:rFonts w:hint="eastAsia" w:ascii="宋体" w:hAnsi="宋体"/>
          <w:sz w:val="24"/>
        </w:rPr>
        <w:t>采购</w:t>
      </w:r>
      <w:r>
        <w:rPr>
          <w:rFonts w:ascii="宋体" w:hAnsi="宋体"/>
          <w:sz w:val="24"/>
        </w:rPr>
        <w:t>方式：见供应商须知前附表</w:t>
      </w:r>
      <w:r>
        <w:rPr>
          <w:rFonts w:hint="eastAsia" w:ascii="宋体" w:hAnsi="宋体"/>
          <w:sz w:val="24"/>
        </w:rPr>
        <w:t>；</w:t>
      </w:r>
    </w:p>
    <w:p w14:paraId="0236CA26">
      <w:pPr>
        <w:spacing w:line="500" w:lineRule="exact"/>
        <w:ind w:firstLine="480" w:firstLineChars="200"/>
        <w:rPr>
          <w:rFonts w:ascii="宋体" w:hAnsi="宋体"/>
          <w:sz w:val="24"/>
        </w:rPr>
      </w:pPr>
      <w:r>
        <w:rPr>
          <w:rFonts w:ascii="宋体" w:hAnsi="宋体"/>
          <w:sz w:val="24"/>
        </w:rPr>
        <w:t>1.2.6采购需求</w:t>
      </w:r>
      <w:r>
        <w:rPr>
          <w:rFonts w:hint="eastAsia" w:ascii="宋体" w:hAnsi="宋体"/>
          <w:sz w:val="24"/>
        </w:rPr>
        <w:t>：</w:t>
      </w:r>
      <w:r>
        <w:rPr>
          <w:rFonts w:ascii="宋体" w:hAnsi="宋体"/>
          <w:sz w:val="24"/>
        </w:rPr>
        <w:t>见供应商须知前附表</w:t>
      </w:r>
      <w:r>
        <w:rPr>
          <w:rFonts w:hint="eastAsia" w:ascii="宋体" w:hAnsi="宋体"/>
          <w:sz w:val="24"/>
        </w:rPr>
        <w:t>；</w:t>
      </w:r>
    </w:p>
    <w:p w14:paraId="3CD9CCD5">
      <w:pPr>
        <w:spacing w:line="500" w:lineRule="exact"/>
        <w:ind w:firstLine="480" w:firstLineChars="200"/>
        <w:rPr>
          <w:rFonts w:ascii="宋体" w:hAnsi="宋体"/>
          <w:sz w:val="24"/>
        </w:rPr>
      </w:pPr>
      <w:r>
        <w:rPr>
          <w:rFonts w:ascii="宋体" w:hAnsi="宋体"/>
          <w:sz w:val="24"/>
        </w:rPr>
        <w:t>1.2.7合同履行期限</w:t>
      </w:r>
      <w:r>
        <w:rPr>
          <w:rFonts w:hint="eastAsia" w:ascii="宋体" w:hAnsi="宋体"/>
          <w:sz w:val="24"/>
        </w:rPr>
        <w:t>及</w:t>
      </w:r>
      <w:r>
        <w:rPr>
          <w:rFonts w:ascii="宋体" w:hAnsi="宋体"/>
          <w:sz w:val="24"/>
          <w:lang w:val="zh-CN"/>
        </w:rPr>
        <w:t>服务地点</w:t>
      </w:r>
      <w:r>
        <w:rPr>
          <w:rFonts w:ascii="宋体" w:hAnsi="宋体"/>
          <w:sz w:val="24"/>
        </w:rPr>
        <w:t>：见供应商须知前附表</w:t>
      </w:r>
      <w:r>
        <w:rPr>
          <w:rFonts w:hint="eastAsia" w:ascii="宋体" w:hAnsi="宋体"/>
          <w:sz w:val="24"/>
        </w:rPr>
        <w:t>；</w:t>
      </w:r>
    </w:p>
    <w:p w14:paraId="2B8B0E0D">
      <w:pPr>
        <w:spacing w:line="500" w:lineRule="exact"/>
        <w:rPr>
          <w:rFonts w:ascii="宋体" w:hAnsi="宋体" w:cs="宋体"/>
          <w:b/>
          <w:sz w:val="24"/>
        </w:rPr>
      </w:pPr>
      <w:r>
        <w:rPr>
          <w:rFonts w:hint="eastAsia" w:ascii="宋体" w:hAnsi="宋体" w:cs="宋体"/>
          <w:b/>
          <w:sz w:val="24"/>
        </w:rPr>
        <w:t>1.3供应商</w:t>
      </w:r>
      <w:bookmarkEnd w:id="112"/>
      <w:bookmarkEnd w:id="113"/>
      <w:bookmarkEnd w:id="114"/>
      <w:bookmarkEnd w:id="115"/>
      <w:bookmarkEnd w:id="116"/>
      <w:bookmarkStart w:id="117" w:name="_Toc99609864"/>
      <w:bookmarkStart w:id="118" w:name="_Toc99610170"/>
      <w:bookmarkStart w:id="119" w:name="_Toc99610000"/>
      <w:bookmarkStart w:id="120" w:name="_Toc99609728"/>
      <w:bookmarkStart w:id="121" w:name="_Toc167252392"/>
      <w:r>
        <w:rPr>
          <w:rFonts w:hint="eastAsia" w:ascii="宋体" w:hAnsi="宋体" w:cs="宋体"/>
          <w:b/>
          <w:sz w:val="24"/>
        </w:rPr>
        <w:t>资格要求</w:t>
      </w:r>
    </w:p>
    <w:p w14:paraId="04881D0C">
      <w:pPr>
        <w:spacing w:line="500" w:lineRule="exact"/>
        <w:ind w:firstLine="480" w:firstLineChars="200"/>
        <w:rPr>
          <w:rFonts w:ascii="宋体" w:hAnsi="宋体" w:cs="宋体"/>
          <w:sz w:val="24"/>
        </w:rPr>
      </w:pPr>
      <w:r>
        <w:rPr>
          <w:rFonts w:hint="eastAsia" w:ascii="宋体" w:hAnsi="宋体" w:cs="宋体"/>
          <w:sz w:val="24"/>
        </w:rPr>
        <w:t>1.3.1供应商应具备承担本项目资格要求：详见供应商须知前附表。</w:t>
      </w:r>
    </w:p>
    <w:p w14:paraId="4F5317A2">
      <w:pPr>
        <w:spacing w:line="500" w:lineRule="exact"/>
        <w:ind w:firstLine="480" w:firstLineChars="200"/>
        <w:rPr>
          <w:rFonts w:ascii="宋体" w:hAnsi="宋体" w:cs="宋体"/>
          <w:sz w:val="24"/>
        </w:rPr>
      </w:pPr>
      <w:r>
        <w:rPr>
          <w:rFonts w:hint="eastAsia" w:ascii="宋体" w:hAnsi="宋体" w:cs="宋体"/>
          <w:bCs/>
          <w:sz w:val="24"/>
        </w:rPr>
        <w:t>1.3.2供应商不得存在的情形</w:t>
      </w:r>
      <w:r>
        <w:rPr>
          <w:rFonts w:hint="eastAsia" w:ascii="宋体" w:hAnsi="宋体" w:cs="宋体"/>
          <w:sz w:val="24"/>
        </w:rPr>
        <w:t>：</w:t>
      </w:r>
    </w:p>
    <w:p w14:paraId="51224F5B">
      <w:pPr>
        <w:spacing w:line="50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（1）单位负责人为同一人或者存在直接控股、管理关系的不同供应商，不得参加同一合同项下的政府采购活动；</w:t>
      </w:r>
    </w:p>
    <w:p w14:paraId="068411C1">
      <w:pPr>
        <w:spacing w:line="500" w:lineRule="exact"/>
        <w:ind w:firstLine="480" w:firstLineChars="200"/>
        <w:rPr>
          <w:rFonts w:ascii="宋体" w:hAnsi="宋体" w:cs="宋体"/>
          <w:sz w:val="24"/>
        </w:rPr>
      </w:pPr>
      <w:r>
        <w:rPr>
          <w:rFonts w:hint="eastAsia" w:ascii="宋体" w:hAnsi="宋体" w:cs="宋体"/>
          <w:sz w:val="24"/>
        </w:rPr>
        <w:t>（2）为采购项目提供整体设计、规范编制或者项目管理、监理、检测等服务的供应商，不得再参加该采购项目的其他采购活动；</w:t>
      </w:r>
    </w:p>
    <w:p w14:paraId="4C8CF9B8">
      <w:pPr>
        <w:spacing w:line="500" w:lineRule="exact"/>
        <w:ind w:firstLine="480" w:firstLineChars="200"/>
        <w:rPr>
          <w:rFonts w:ascii="宋体" w:hAnsi="宋体" w:cs="宋体"/>
          <w:sz w:val="24"/>
        </w:rPr>
      </w:pPr>
      <w:r>
        <w:rPr>
          <w:rFonts w:hint="eastAsia" w:ascii="宋体" w:hAnsi="宋体" w:cs="宋体"/>
          <w:sz w:val="24"/>
        </w:rPr>
        <w:t>（3）被最高人民法院在“信用中国”网站（www.creditchina.gov.cn）或各级信用信息共享平台中列入失信被执行人名单、重大税收违法案件当事人名单；</w:t>
      </w:r>
    </w:p>
    <w:p w14:paraId="3C7961DC">
      <w:pPr>
        <w:spacing w:line="500" w:lineRule="exact"/>
        <w:ind w:firstLine="480" w:firstLineChars="200"/>
        <w:rPr>
          <w:rFonts w:ascii="宋体" w:hAnsi="宋体" w:cs="宋体"/>
          <w:sz w:val="24"/>
        </w:rPr>
      </w:pPr>
      <w:r>
        <w:rPr>
          <w:rFonts w:hint="eastAsia" w:ascii="宋体" w:hAnsi="宋体" w:cs="宋体"/>
          <w:sz w:val="24"/>
        </w:rPr>
        <w:t>（4）被“中国政府采购网”（www.ccgp.gov.cn）列入严重违法失信行为记录名单（且在限制投标处罚期内的）；</w:t>
      </w:r>
    </w:p>
    <w:p w14:paraId="43A73DDD">
      <w:pPr>
        <w:spacing w:line="500" w:lineRule="exact"/>
        <w:ind w:firstLine="480" w:firstLineChars="200"/>
        <w:rPr>
          <w:rFonts w:ascii="宋体" w:hAnsi="宋体" w:cs="宋体"/>
          <w:sz w:val="24"/>
        </w:rPr>
      </w:pPr>
      <w:r>
        <w:rPr>
          <w:rFonts w:hint="eastAsia" w:ascii="宋体" w:hAnsi="宋体" w:cs="宋体"/>
          <w:sz w:val="24"/>
        </w:rPr>
        <w:t>（5）法律法规规定的其他不得存在的情形。</w:t>
      </w:r>
    </w:p>
    <w:p w14:paraId="3F16E7B8">
      <w:pPr>
        <w:spacing w:line="500" w:lineRule="exact"/>
        <w:ind w:firstLine="482" w:firstLineChars="200"/>
        <w:rPr>
          <w:rFonts w:ascii="宋体" w:hAnsi="宋体" w:cs="宋体"/>
          <w:sz w:val="24"/>
        </w:rPr>
      </w:pPr>
      <w:r>
        <w:rPr>
          <w:rFonts w:hint="eastAsia" w:ascii="宋体" w:hAnsi="宋体" w:cs="宋体"/>
          <w:b/>
          <w:bCs/>
          <w:sz w:val="24"/>
        </w:rPr>
        <w:t>有上述情形之一的供应商，属于不合格供应商，其投标或中标资格将被取消。</w:t>
      </w:r>
    </w:p>
    <w:p w14:paraId="45CDC79F">
      <w:pPr>
        <w:spacing w:line="500" w:lineRule="exact"/>
        <w:rPr>
          <w:rFonts w:ascii="宋体" w:hAnsi="宋体"/>
          <w:b/>
          <w:sz w:val="24"/>
        </w:rPr>
      </w:pPr>
      <w:r>
        <w:rPr>
          <w:rFonts w:ascii="宋体" w:hAnsi="宋体"/>
          <w:b/>
          <w:sz w:val="24"/>
        </w:rPr>
        <w:t>1.4</w:t>
      </w:r>
      <w:r>
        <w:rPr>
          <w:rFonts w:hint="eastAsia" w:ascii="宋体" w:hAnsi="宋体"/>
          <w:b/>
          <w:sz w:val="24"/>
        </w:rPr>
        <w:t>本项目落实的政府采购政策</w:t>
      </w:r>
    </w:p>
    <w:p w14:paraId="22C38FFE">
      <w:pPr>
        <w:spacing w:line="500" w:lineRule="exact"/>
        <w:ind w:firstLine="480" w:firstLineChars="200"/>
        <w:rPr>
          <w:rFonts w:ascii="宋体" w:hAnsi="宋体"/>
          <w:sz w:val="24"/>
        </w:rPr>
      </w:pPr>
      <w:r>
        <w:rPr>
          <w:rFonts w:hint="eastAsia" w:ascii="宋体" w:hAnsi="宋体"/>
          <w:sz w:val="24"/>
        </w:rPr>
        <w:t>1.4.1本项目落实的政府采购政策：</w:t>
      </w:r>
      <w:r>
        <w:rPr>
          <w:rFonts w:ascii="宋体" w:hAnsi="宋体"/>
          <w:sz w:val="24"/>
        </w:rPr>
        <w:t>见供应商须知前附表</w:t>
      </w:r>
      <w:r>
        <w:rPr>
          <w:rFonts w:hint="eastAsia" w:ascii="宋体" w:hAnsi="宋体"/>
          <w:sz w:val="24"/>
        </w:rPr>
        <w:t>；</w:t>
      </w:r>
    </w:p>
    <w:p w14:paraId="14CBA04B">
      <w:pPr>
        <w:spacing w:line="500" w:lineRule="exact"/>
        <w:ind w:firstLine="482" w:firstLineChars="200"/>
        <w:rPr>
          <w:rFonts w:ascii="宋体" w:hAnsi="宋体"/>
          <w:b/>
          <w:sz w:val="24"/>
        </w:rPr>
      </w:pPr>
      <w:r>
        <w:rPr>
          <w:rFonts w:ascii="宋体" w:hAnsi="宋体"/>
          <w:b/>
          <w:sz w:val="24"/>
        </w:rPr>
        <w:t>（1）中小企业定义</w:t>
      </w:r>
      <w:r>
        <w:rPr>
          <w:rFonts w:hint="eastAsia" w:ascii="宋体" w:hAnsi="宋体"/>
          <w:sz w:val="24"/>
        </w:rPr>
        <w:t>（</w:t>
      </w:r>
      <w:r>
        <w:rPr>
          <w:rFonts w:ascii="Calibri" w:hAnsi="Calibri" w:eastAsiaTheme="minorEastAsia"/>
          <w:sz w:val="24"/>
          <w:szCs w:val="22"/>
        </w:rPr>
        <w:t>是否专门面向中小企业预留采购份额</w:t>
      </w:r>
      <w:r>
        <w:rPr>
          <w:rFonts w:hint="eastAsia" w:ascii="Calibri" w:hAnsi="Calibri" w:eastAsiaTheme="minorEastAsia"/>
          <w:sz w:val="24"/>
          <w:szCs w:val="22"/>
        </w:rPr>
        <w:t>以及</w:t>
      </w:r>
      <w:r>
        <w:rPr>
          <w:rFonts w:ascii="Calibri" w:hAnsi="Calibri" w:eastAsiaTheme="minorEastAsia"/>
          <w:sz w:val="24"/>
          <w:szCs w:val="22"/>
        </w:rPr>
        <w:t>采购标的对应的中小企业划分标准所属行业见</w:t>
      </w:r>
      <w:r>
        <w:rPr>
          <w:rFonts w:hint="eastAsia" w:ascii="Calibri" w:hAnsi="Calibri" w:eastAsiaTheme="minorEastAsia"/>
          <w:sz w:val="24"/>
          <w:szCs w:val="22"/>
        </w:rPr>
        <w:t>《供应商须知前附表》</w:t>
      </w:r>
      <w:r>
        <w:rPr>
          <w:rFonts w:hint="eastAsia" w:ascii="宋体" w:hAnsi="宋体"/>
          <w:sz w:val="24"/>
        </w:rPr>
        <w:t>）</w:t>
      </w:r>
    </w:p>
    <w:p w14:paraId="13475763">
      <w:pPr>
        <w:spacing w:line="500" w:lineRule="exact"/>
        <w:ind w:firstLine="480" w:firstLineChars="200"/>
        <w:rPr>
          <w:rFonts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5DEC14CA">
      <w:pPr>
        <w:spacing w:line="500" w:lineRule="exact"/>
        <w:ind w:firstLine="480" w:firstLineChars="200"/>
        <w:rPr>
          <w:rFonts w:ascii="宋体" w:hAnsi="宋体"/>
          <w:sz w:val="24"/>
        </w:rPr>
      </w:pPr>
      <w:r>
        <w:rPr>
          <w:rFonts w:hint="eastAsia" w:ascii="宋体" w:hAnsi="宋体"/>
          <w:sz w:val="24"/>
        </w:rPr>
        <w:t>A.供应商提供的货物、工程或者服务符合下列情形的，享受中小企业扶持政策：</w:t>
      </w:r>
    </w:p>
    <w:p w14:paraId="6725E7C1">
      <w:pPr>
        <w:spacing w:line="500" w:lineRule="exact"/>
        <w:ind w:firstLine="480" w:firstLineChars="200"/>
        <w:rPr>
          <w:rFonts w:ascii="宋体" w:hAnsi="宋体"/>
          <w:sz w:val="24"/>
        </w:rPr>
      </w:pPr>
      <w:r>
        <w:rPr>
          <w:rFonts w:hint="eastAsia" w:ascii="宋体" w:hAnsi="宋体"/>
          <w:sz w:val="24"/>
        </w:rPr>
        <w:t>①在货物采购项目中，货物由中小企业制造，即货物由中小企业生产且使用该中小企业商号或者注册商标；</w:t>
      </w:r>
    </w:p>
    <w:p w14:paraId="68DDDF0B">
      <w:pPr>
        <w:spacing w:line="500" w:lineRule="exact"/>
        <w:ind w:firstLine="480" w:firstLineChars="200"/>
        <w:rPr>
          <w:rFonts w:ascii="宋体" w:hAnsi="宋体"/>
          <w:sz w:val="24"/>
        </w:rPr>
      </w:pPr>
      <w:r>
        <w:rPr>
          <w:rFonts w:hint="eastAsia" w:ascii="宋体" w:hAnsi="宋体"/>
          <w:sz w:val="24"/>
        </w:rPr>
        <w:t>②在工程采购项目中，工程由中小企业承建，即工程施工单位为中小企业；</w:t>
      </w:r>
    </w:p>
    <w:p w14:paraId="554A8E82">
      <w:pPr>
        <w:spacing w:line="500" w:lineRule="exact"/>
        <w:ind w:firstLine="480" w:firstLineChars="200"/>
        <w:rPr>
          <w:rFonts w:ascii="宋体" w:hAnsi="宋体"/>
          <w:sz w:val="24"/>
        </w:rPr>
      </w:pPr>
      <w:r>
        <w:rPr>
          <w:rFonts w:hint="eastAsia" w:ascii="宋体" w:hAnsi="宋体"/>
          <w:sz w:val="24"/>
        </w:rPr>
        <w:t>③在服务采购项目中，服务由中小企业承接，即提供服务的人员为中小企业依照</w:t>
      </w:r>
      <w:r>
        <w:rPr>
          <w:rFonts w:hint="eastAsia" w:ascii="宋体" w:hAnsi="宋体"/>
          <w:sz w:val="24"/>
          <w:highlight w:val="none"/>
        </w:rPr>
        <w:t>《中华人民共和国劳动合同法》</w:t>
      </w:r>
      <w:r>
        <w:rPr>
          <w:rFonts w:hint="eastAsia" w:ascii="宋体" w:hAnsi="宋体"/>
          <w:sz w:val="24"/>
        </w:rPr>
        <w:t>订立劳动合同的从业人员。</w:t>
      </w:r>
    </w:p>
    <w:p w14:paraId="675295C9">
      <w:pPr>
        <w:spacing w:line="500" w:lineRule="exact"/>
        <w:ind w:firstLine="480" w:firstLineChars="200"/>
        <w:rPr>
          <w:rFonts w:ascii="宋体" w:hAnsi="宋体"/>
          <w:sz w:val="24"/>
        </w:rPr>
      </w:pPr>
      <w:r>
        <w:rPr>
          <w:rFonts w:hint="eastAsia" w:ascii="宋体" w:hAnsi="宋体"/>
          <w:sz w:val="24"/>
        </w:rPr>
        <w:t>B.在货物采购项目中，供应商提供的货物既有中小企业制造货物，也有大型企业制造货物的，不享受中小企业扶持政策。</w:t>
      </w:r>
    </w:p>
    <w:p w14:paraId="7BB6BC62">
      <w:pPr>
        <w:spacing w:line="500" w:lineRule="exact"/>
        <w:ind w:firstLine="480" w:firstLineChars="200"/>
        <w:rPr>
          <w:rFonts w:ascii="宋体" w:hAnsi="宋体"/>
          <w:sz w:val="24"/>
        </w:rPr>
      </w:pPr>
      <w:r>
        <w:rPr>
          <w:rFonts w:hint="eastAsia" w:ascii="宋体" w:hAnsi="宋体"/>
          <w:sz w:val="24"/>
        </w:rPr>
        <w:t>C.以联合体形式参加政府采购活动，联合体各方均为中小企业的，联合体视同中小企业。其中，联合体各方均为小微企业的，联合体视同小微企业。</w:t>
      </w:r>
    </w:p>
    <w:p w14:paraId="312A2009">
      <w:pPr>
        <w:spacing w:line="500" w:lineRule="exact"/>
        <w:ind w:firstLine="482" w:firstLineChars="200"/>
        <w:rPr>
          <w:rFonts w:ascii="宋体" w:hAnsi="宋体"/>
          <w:b/>
          <w:sz w:val="24"/>
        </w:rPr>
      </w:pPr>
      <w:r>
        <w:rPr>
          <w:rFonts w:ascii="宋体" w:hAnsi="宋体"/>
          <w:b/>
          <w:sz w:val="24"/>
        </w:rPr>
        <w:t>（2）监狱企业定义</w:t>
      </w:r>
      <w:r>
        <w:rPr>
          <w:rFonts w:hint="eastAsia" w:ascii="宋体" w:hAnsi="宋体"/>
          <w:sz w:val="24"/>
        </w:rPr>
        <w:t>（视同中小企业）</w:t>
      </w:r>
    </w:p>
    <w:p w14:paraId="523B7F5F">
      <w:pPr>
        <w:spacing w:line="500" w:lineRule="exact"/>
        <w:ind w:firstLine="480" w:firstLineChars="200"/>
        <w:rPr>
          <w:rFonts w:ascii="宋体" w:hAnsi="宋体"/>
          <w:sz w:val="24"/>
        </w:rPr>
      </w:pPr>
      <w:r>
        <w:rPr>
          <w:rFonts w:ascii="宋体" w:hAnsi="宋体"/>
          <w:sz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C90C0B">
      <w:pPr>
        <w:spacing w:line="500" w:lineRule="exact"/>
        <w:ind w:firstLine="482" w:firstLineChars="200"/>
        <w:rPr>
          <w:rFonts w:ascii="宋体" w:hAnsi="宋体"/>
          <w:b/>
          <w:sz w:val="24"/>
        </w:rPr>
      </w:pPr>
      <w:r>
        <w:rPr>
          <w:rFonts w:ascii="宋体" w:hAnsi="宋体"/>
          <w:b/>
          <w:sz w:val="24"/>
        </w:rPr>
        <w:t>（3）残疾人福利单位定义</w:t>
      </w:r>
      <w:r>
        <w:rPr>
          <w:rFonts w:hint="eastAsia" w:ascii="宋体" w:hAnsi="宋体"/>
          <w:sz w:val="24"/>
        </w:rPr>
        <w:t>（视同中小企业）</w:t>
      </w:r>
    </w:p>
    <w:p w14:paraId="59C522B5">
      <w:pPr>
        <w:spacing w:line="500" w:lineRule="exact"/>
        <w:ind w:firstLine="480" w:firstLineChars="200"/>
        <w:rPr>
          <w:rFonts w:ascii="宋体" w:hAnsi="宋体"/>
          <w:sz w:val="24"/>
        </w:rPr>
      </w:pPr>
      <w:r>
        <w:rPr>
          <w:rFonts w:ascii="宋体" w:hAnsi="宋体"/>
          <w:sz w:val="24"/>
        </w:rPr>
        <w:t>享受政府采购支持政策的残疾人福利性单位应当同时满足以下条件：</w:t>
      </w:r>
    </w:p>
    <w:p w14:paraId="1A20F1FF">
      <w:pPr>
        <w:spacing w:line="500" w:lineRule="exact"/>
        <w:ind w:firstLine="480" w:firstLineChars="200"/>
        <w:rPr>
          <w:rFonts w:ascii="宋体" w:hAnsi="宋体"/>
          <w:sz w:val="24"/>
        </w:rPr>
      </w:pPr>
      <w:r>
        <w:rPr>
          <w:rFonts w:hint="eastAsia" w:ascii="宋体" w:hAnsi="宋体"/>
          <w:sz w:val="24"/>
        </w:rPr>
        <w:t>A</w:t>
      </w:r>
      <w:r>
        <w:rPr>
          <w:rFonts w:ascii="宋体" w:hAnsi="宋体"/>
          <w:sz w:val="24"/>
        </w:rPr>
        <w:t>.安置的残疾人占本单位在职职工人数的比例不低于25%（含25%），并且安置的残疾人人数不少于10 人（含10 人）；</w:t>
      </w:r>
    </w:p>
    <w:p w14:paraId="132B2553">
      <w:pPr>
        <w:spacing w:line="500" w:lineRule="exact"/>
        <w:ind w:firstLine="480" w:firstLineChars="200"/>
        <w:rPr>
          <w:rFonts w:ascii="宋体" w:hAnsi="宋体"/>
          <w:sz w:val="24"/>
        </w:rPr>
      </w:pPr>
      <w:r>
        <w:rPr>
          <w:rFonts w:hint="eastAsia" w:ascii="宋体" w:hAnsi="宋体"/>
          <w:sz w:val="24"/>
        </w:rPr>
        <w:t>B</w:t>
      </w:r>
      <w:r>
        <w:rPr>
          <w:rFonts w:ascii="宋体" w:hAnsi="宋体"/>
          <w:sz w:val="24"/>
        </w:rPr>
        <w:t>.依法与安置的每位残疾人签订了一年以上（含一年）的劳动合同或服务协议；</w:t>
      </w:r>
    </w:p>
    <w:p w14:paraId="3369C211">
      <w:pPr>
        <w:spacing w:line="500" w:lineRule="exact"/>
        <w:ind w:firstLine="480" w:firstLineChars="200"/>
        <w:rPr>
          <w:rFonts w:ascii="宋体" w:hAnsi="宋体"/>
          <w:sz w:val="24"/>
        </w:rPr>
      </w:pPr>
      <w:r>
        <w:rPr>
          <w:rFonts w:hint="eastAsia" w:ascii="宋体" w:hAnsi="宋体"/>
          <w:sz w:val="24"/>
        </w:rPr>
        <w:t>C</w:t>
      </w:r>
      <w:r>
        <w:rPr>
          <w:rFonts w:ascii="宋体" w:hAnsi="宋体"/>
          <w:sz w:val="24"/>
        </w:rPr>
        <w:t>.为安置的每位残疾人按月足额缴纳了基本养老保险、基本医疗保险、失业保险、工伤保险和生育保险等社会保险费；</w:t>
      </w:r>
    </w:p>
    <w:p w14:paraId="0AFBCB47">
      <w:pPr>
        <w:spacing w:line="500" w:lineRule="exact"/>
        <w:ind w:firstLine="480" w:firstLineChars="200"/>
        <w:rPr>
          <w:rFonts w:ascii="宋体" w:hAnsi="宋体"/>
          <w:sz w:val="24"/>
        </w:rPr>
      </w:pPr>
      <w:r>
        <w:rPr>
          <w:rFonts w:hint="eastAsia" w:ascii="宋体" w:hAnsi="宋体"/>
          <w:sz w:val="24"/>
        </w:rPr>
        <w:t>D</w:t>
      </w:r>
      <w:r>
        <w:rPr>
          <w:rFonts w:ascii="宋体" w:hAnsi="宋体"/>
          <w:sz w:val="24"/>
        </w:rPr>
        <w:t>.通过银行等金融机构向安置的每位残疾人，按月支付了不低于单位所在区县适用的经省级人民政府批准的月最低工资标准的工资；</w:t>
      </w:r>
    </w:p>
    <w:p w14:paraId="07F16C03">
      <w:pPr>
        <w:spacing w:line="500" w:lineRule="exact"/>
        <w:ind w:firstLine="480" w:firstLineChars="200"/>
        <w:rPr>
          <w:rFonts w:ascii="宋体" w:hAnsi="宋体"/>
          <w:sz w:val="24"/>
        </w:rPr>
      </w:pPr>
      <w:r>
        <w:rPr>
          <w:rFonts w:hint="eastAsia" w:ascii="宋体" w:hAnsi="宋体"/>
          <w:sz w:val="24"/>
        </w:rPr>
        <w:t>E</w:t>
      </w:r>
      <w:r>
        <w:rPr>
          <w:rFonts w:ascii="宋体" w:hAnsi="宋体"/>
          <w:sz w:val="24"/>
        </w:rPr>
        <w:t>.提供本单位制造的货物、承担的工程或者服务（以下简称产品），或者提供其他残疾人福利性单位制造的货物（不包括使用非残疾人福利性单位注册商标的货物）；</w:t>
      </w:r>
    </w:p>
    <w:p w14:paraId="3E7EFE6C">
      <w:pPr>
        <w:spacing w:line="500" w:lineRule="exact"/>
        <w:ind w:firstLine="480" w:firstLineChars="200"/>
        <w:rPr>
          <w:rFonts w:ascii="宋体" w:hAnsi="宋体"/>
          <w:sz w:val="24"/>
        </w:rPr>
      </w:pPr>
      <w:r>
        <w:rPr>
          <w:rFonts w:hint="eastAsia" w:ascii="宋体" w:hAnsi="宋体"/>
          <w:sz w:val="24"/>
        </w:rPr>
        <w:t>F</w:t>
      </w:r>
      <w:r>
        <w:rPr>
          <w:rFonts w:ascii="宋体" w:hAnsi="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32074E8">
      <w:pPr>
        <w:spacing w:line="500" w:lineRule="exact"/>
        <w:ind w:firstLine="482" w:firstLineChars="200"/>
        <w:rPr>
          <w:rFonts w:ascii="宋体" w:hAnsi="宋体"/>
          <w:b/>
          <w:sz w:val="24"/>
        </w:rPr>
      </w:pPr>
      <w:r>
        <w:rPr>
          <w:rFonts w:ascii="宋体" w:hAnsi="宋体"/>
          <w:b/>
          <w:sz w:val="24"/>
        </w:rPr>
        <w:t>（4）政府采购节能产品、环境标志产品</w:t>
      </w:r>
      <w:r>
        <w:rPr>
          <w:rFonts w:hint="eastAsia" w:ascii="宋体" w:hAnsi="宋体"/>
          <w:b/>
          <w:sz w:val="24"/>
        </w:rPr>
        <w:t>定义</w:t>
      </w:r>
    </w:p>
    <w:p w14:paraId="14F46312">
      <w:pPr>
        <w:spacing w:line="500" w:lineRule="exact"/>
        <w:ind w:firstLine="480" w:firstLineChars="200"/>
        <w:rPr>
          <w:rFonts w:ascii="宋体" w:hAnsi="宋体"/>
          <w:sz w:val="24"/>
        </w:rPr>
      </w:pPr>
      <w:r>
        <w:rPr>
          <w:rFonts w:hint="eastAsia" w:ascii="宋体" w:hAnsi="宋体"/>
          <w:sz w:val="24"/>
        </w:rPr>
        <w:t>A</w:t>
      </w: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1C9EE14">
      <w:pPr>
        <w:spacing w:line="500" w:lineRule="exact"/>
        <w:ind w:firstLine="480" w:firstLineChars="200"/>
        <w:rPr>
          <w:rFonts w:ascii="宋体" w:hAnsi="宋体"/>
          <w:sz w:val="24"/>
        </w:rPr>
      </w:pPr>
      <w:r>
        <w:rPr>
          <w:rFonts w:hint="eastAsia" w:ascii="宋体" w:hAnsi="宋体"/>
          <w:sz w:val="24"/>
        </w:rPr>
        <w:t>B</w:t>
      </w:r>
      <w:r>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1DFFA89">
      <w:pPr>
        <w:spacing w:line="500" w:lineRule="exact"/>
        <w:ind w:firstLine="480" w:firstLineChars="200"/>
        <w:rPr>
          <w:rFonts w:ascii="宋体" w:hAnsi="宋体"/>
          <w:sz w:val="24"/>
        </w:rPr>
      </w:pPr>
      <w:r>
        <w:rPr>
          <w:rFonts w:hint="eastAsia" w:ascii="宋体" w:hAnsi="宋体"/>
          <w:sz w:val="24"/>
        </w:rPr>
        <w:t>C</w:t>
      </w: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b/>
          <w:sz w:val="24"/>
        </w:rPr>
        <w:t>否则响应无效</w:t>
      </w:r>
      <w:r>
        <w:rPr>
          <w:rFonts w:ascii="宋体" w:hAnsi="宋体"/>
          <w:sz w:val="24"/>
        </w:rPr>
        <w:t>；</w:t>
      </w:r>
    </w:p>
    <w:p w14:paraId="5F16FCC4">
      <w:pPr>
        <w:spacing w:line="500" w:lineRule="exact"/>
        <w:ind w:firstLine="480" w:firstLineChars="200"/>
        <w:rPr>
          <w:rFonts w:ascii="宋体" w:hAnsi="宋体"/>
          <w:sz w:val="24"/>
        </w:rPr>
      </w:pPr>
      <w:r>
        <w:rPr>
          <w:rFonts w:hint="eastAsia" w:ascii="宋体" w:hAnsi="宋体"/>
          <w:sz w:val="24"/>
        </w:rPr>
        <w:t>D</w:t>
      </w:r>
      <w:r>
        <w:rPr>
          <w:rFonts w:ascii="宋体" w:hAnsi="宋体"/>
          <w:sz w:val="24"/>
        </w:rPr>
        <w:t>.非政府强制采购的节能产品或环境标志产品，依据品目清单和认证证书实施政府优先采购。优先采购的具体规定见评审标准（如涉及）。</w:t>
      </w:r>
    </w:p>
    <w:p w14:paraId="672C5755">
      <w:pPr>
        <w:spacing w:line="500" w:lineRule="exact"/>
        <w:ind w:firstLine="482" w:firstLineChars="200"/>
        <w:rPr>
          <w:rFonts w:ascii="宋体" w:hAnsi="宋体"/>
          <w:b/>
          <w:sz w:val="24"/>
        </w:rPr>
      </w:pPr>
      <w:r>
        <w:rPr>
          <w:rFonts w:hint="eastAsia" w:ascii="宋体" w:hAnsi="宋体"/>
          <w:b/>
          <w:sz w:val="24"/>
        </w:rPr>
        <w:t>（5）进口产品定义</w:t>
      </w:r>
      <w:r>
        <w:rPr>
          <w:rFonts w:hint="eastAsia" w:ascii="宋体" w:hAnsi="宋体"/>
          <w:sz w:val="24"/>
        </w:rPr>
        <w:t>（是否接受进口产品见《采购需求》）</w:t>
      </w:r>
    </w:p>
    <w:p w14:paraId="1959BE54">
      <w:pPr>
        <w:spacing w:line="500" w:lineRule="exact"/>
        <w:ind w:firstLine="480" w:firstLineChars="200"/>
        <w:rPr>
          <w:rFonts w:ascii="宋体" w:hAnsi="宋体"/>
          <w:sz w:val="24"/>
        </w:rPr>
      </w:pPr>
      <w:r>
        <w:rPr>
          <w:rFonts w:hint="eastAsia"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D04859C">
      <w:pPr>
        <w:spacing w:line="500" w:lineRule="exact"/>
        <w:ind w:firstLine="482" w:firstLineChars="200"/>
        <w:rPr>
          <w:rFonts w:ascii="宋体" w:hAnsi="宋体"/>
          <w:b/>
          <w:sz w:val="24"/>
        </w:rPr>
      </w:pPr>
      <w:r>
        <w:rPr>
          <w:rFonts w:hint="eastAsia" w:ascii="宋体" w:hAnsi="宋体"/>
          <w:b/>
          <w:sz w:val="24"/>
        </w:rPr>
        <w:t>（6）支持乡村产业振兴管理</w:t>
      </w:r>
      <w:r>
        <w:rPr>
          <w:rFonts w:hint="eastAsia" w:ascii="宋体" w:hAnsi="宋体"/>
          <w:sz w:val="24"/>
        </w:rPr>
        <w:t>（</w:t>
      </w:r>
      <w:r>
        <w:rPr>
          <w:rFonts w:ascii="宋体" w:hAnsi="宋体"/>
          <w:sz w:val="24"/>
        </w:rPr>
        <w:t>对于支持乡村振兴管理的相关要求见《采购需求》（如涉及）</w:t>
      </w:r>
      <w:r>
        <w:rPr>
          <w:rFonts w:hint="eastAsia" w:ascii="宋体" w:hAnsi="宋体"/>
          <w:sz w:val="24"/>
        </w:rPr>
        <w:t>）</w:t>
      </w:r>
    </w:p>
    <w:p w14:paraId="5F3D506E">
      <w:pPr>
        <w:spacing w:line="500" w:lineRule="exact"/>
        <w:ind w:firstLine="480" w:firstLineChars="200"/>
        <w:rPr>
          <w:rFonts w:ascii="宋体" w:hAnsi="宋体"/>
          <w:sz w:val="24"/>
        </w:rPr>
      </w:pPr>
      <w:r>
        <w:rPr>
          <w:rFonts w:ascii="宋体" w:hAnsi="宋体"/>
          <w:sz w:val="24"/>
        </w:rPr>
        <w:t>为落实《关于运用政府采购政策支持乡村产业振兴的通知》（财库〔2021〕19号）有关要求，做好支持脱贫攻坚工作。</w:t>
      </w:r>
    </w:p>
    <w:p w14:paraId="0B2C2E21">
      <w:pPr>
        <w:spacing w:line="500" w:lineRule="exact"/>
        <w:ind w:firstLine="482" w:firstLineChars="200"/>
        <w:rPr>
          <w:rFonts w:ascii="宋体" w:hAnsi="宋体"/>
          <w:b/>
          <w:sz w:val="24"/>
        </w:rPr>
      </w:pPr>
      <w:r>
        <w:rPr>
          <w:rFonts w:hint="eastAsia" w:ascii="宋体" w:hAnsi="宋体"/>
          <w:b/>
          <w:sz w:val="24"/>
        </w:rPr>
        <w:t>（7）信息安全产品</w:t>
      </w:r>
    </w:p>
    <w:p w14:paraId="73697EE5">
      <w:pPr>
        <w:spacing w:line="500" w:lineRule="exact"/>
        <w:ind w:firstLine="480" w:firstLineChars="200"/>
        <w:rPr>
          <w:rFonts w:ascii="宋体" w:hAnsi="宋体"/>
          <w:sz w:val="24"/>
        </w:rPr>
      </w:pPr>
      <w:r>
        <w:rPr>
          <w:rFonts w:hint="eastAsia" w:ascii="宋体" w:hAnsi="宋体"/>
          <w:sz w:val="24"/>
        </w:rPr>
        <w:t>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14:paraId="675F6298">
      <w:pPr>
        <w:spacing w:line="500" w:lineRule="exact"/>
        <w:rPr>
          <w:rFonts w:ascii="宋体" w:hAnsi="宋体" w:cs="宋体"/>
          <w:b/>
          <w:sz w:val="24"/>
        </w:rPr>
      </w:pPr>
      <w:r>
        <w:rPr>
          <w:rFonts w:hint="eastAsia" w:ascii="宋体" w:hAnsi="宋体" w:cs="宋体"/>
          <w:b/>
          <w:sz w:val="24"/>
        </w:rPr>
        <w:t>1.</w:t>
      </w:r>
      <w:bookmarkEnd w:id="117"/>
      <w:bookmarkEnd w:id="118"/>
      <w:bookmarkEnd w:id="119"/>
      <w:bookmarkEnd w:id="120"/>
      <w:bookmarkEnd w:id="121"/>
      <w:r>
        <w:rPr>
          <w:rFonts w:hint="eastAsia" w:ascii="宋体" w:hAnsi="宋体" w:cs="宋体"/>
          <w:b/>
          <w:sz w:val="24"/>
        </w:rPr>
        <w:t>5费用承担</w:t>
      </w:r>
    </w:p>
    <w:p w14:paraId="5BBFCF74">
      <w:pPr>
        <w:spacing w:line="500" w:lineRule="exact"/>
        <w:ind w:firstLine="480" w:firstLineChars="200"/>
        <w:rPr>
          <w:rFonts w:ascii="宋体" w:hAnsi="宋体" w:cs="宋体"/>
          <w:sz w:val="24"/>
        </w:rPr>
      </w:pPr>
      <w:bookmarkStart w:id="122" w:name="_Toc99610171"/>
      <w:bookmarkStart w:id="123" w:name="_Toc99610132"/>
      <w:bookmarkStart w:id="124" w:name="_Toc99609729"/>
      <w:bookmarkStart w:id="125" w:name="_Toc99610001"/>
      <w:bookmarkStart w:id="126" w:name="_Toc99609865"/>
      <w:r>
        <w:rPr>
          <w:rFonts w:hint="eastAsia" w:ascii="宋体" w:hAnsi="宋体" w:cs="宋体"/>
          <w:sz w:val="24"/>
        </w:rPr>
        <w:t>供应商准备和参加采购活动发生的费用自理。</w:t>
      </w:r>
    </w:p>
    <w:p w14:paraId="21E97AA1">
      <w:pPr>
        <w:spacing w:line="500" w:lineRule="exact"/>
        <w:rPr>
          <w:rFonts w:ascii="宋体" w:hAnsi="宋体" w:cs="宋体"/>
          <w:b/>
          <w:sz w:val="24"/>
        </w:rPr>
      </w:pPr>
      <w:r>
        <w:rPr>
          <w:rFonts w:hint="eastAsia" w:ascii="宋体" w:hAnsi="宋体" w:cs="宋体"/>
          <w:b/>
          <w:sz w:val="24"/>
        </w:rPr>
        <w:t>1.6保密</w:t>
      </w:r>
    </w:p>
    <w:p w14:paraId="7A4ABAB6">
      <w:pPr>
        <w:spacing w:line="500" w:lineRule="exact"/>
        <w:ind w:left="100" w:right="113" w:firstLine="419"/>
        <w:jc w:val="left"/>
        <w:rPr>
          <w:rFonts w:ascii="宋体" w:hAnsi="宋体" w:cs="宋体"/>
          <w:sz w:val="24"/>
        </w:rPr>
      </w:pPr>
      <w:r>
        <w:rPr>
          <w:rFonts w:hint="eastAsia" w:ascii="宋体" w:hAnsi="宋体" w:cs="宋体"/>
          <w:sz w:val="24"/>
        </w:rPr>
        <w:t>参与政府采购活动的各方应对招标文件和投标文件中的商业和技术等秘密保密，否则应承担相应的法律责任。</w:t>
      </w:r>
    </w:p>
    <w:p w14:paraId="3B8EE85D">
      <w:pPr>
        <w:spacing w:line="500" w:lineRule="exact"/>
        <w:rPr>
          <w:rFonts w:ascii="宋体" w:hAnsi="宋体" w:cs="宋体"/>
          <w:b/>
          <w:sz w:val="24"/>
        </w:rPr>
      </w:pPr>
      <w:r>
        <w:rPr>
          <w:rFonts w:hint="eastAsia" w:ascii="宋体" w:hAnsi="宋体" w:cs="宋体"/>
          <w:b/>
          <w:sz w:val="24"/>
        </w:rPr>
        <w:t>1.7语言文字及计量单位</w:t>
      </w:r>
    </w:p>
    <w:p w14:paraId="5965C863">
      <w:pPr>
        <w:spacing w:line="500" w:lineRule="exact"/>
        <w:ind w:firstLine="480" w:firstLineChars="200"/>
        <w:rPr>
          <w:rFonts w:ascii="宋体" w:hAnsi="宋体" w:cs="宋体"/>
          <w:sz w:val="24"/>
        </w:rPr>
      </w:pPr>
      <w:bookmarkStart w:id="127" w:name="_Toc167460121"/>
      <w:r>
        <w:rPr>
          <w:rFonts w:hint="eastAsia" w:ascii="宋体" w:hAnsi="宋体" w:cs="宋体"/>
          <w:sz w:val="24"/>
        </w:rPr>
        <w:t>1.7.1招标文件所使用的语言为中文，采购人提供的支持文件和印刷的文献可以使用其他语言，但相应内容应附有中文翻译本，在解释时以中文翻译本为准。</w:t>
      </w:r>
    </w:p>
    <w:p w14:paraId="6E59CE7F">
      <w:pPr>
        <w:spacing w:line="500" w:lineRule="exact"/>
        <w:ind w:firstLine="480" w:firstLineChars="200"/>
        <w:rPr>
          <w:rFonts w:ascii="宋体" w:hAnsi="宋体" w:cs="宋体"/>
          <w:b/>
          <w:sz w:val="24"/>
        </w:rPr>
      </w:pPr>
      <w:r>
        <w:rPr>
          <w:rFonts w:hint="eastAsia" w:ascii="宋体" w:hAnsi="宋体" w:cs="宋体"/>
          <w:sz w:val="24"/>
        </w:rPr>
        <w:t>1.7.2招标文件中的所有计量单位和规格说明都是用中华人民共和国法定计量单位（国际单位制和国家选定的其他计量单位）表示。</w:t>
      </w:r>
      <w:bookmarkStart w:id="128" w:name="_Toc15045"/>
    </w:p>
    <w:p w14:paraId="68B10BB3">
      <w:pPr>
        <w:spacing w:line="500" w:lineRule="exact"/>
        <w:outlineLvl w:val="0"/>
        <w:rPr>
          <w:rFonts w:ascii="宋体" w:hAnsi="宋体" w:cs="宋体"/>
          <w:sz w:val="24"/>
        </w:rPr>
      </w:pPr>
      <w:bookmarkStart w:id="129" w:name="_Toc31024"/>
      <w:bookmarkStart w:id="130" w:name="_Toc141870317"/>
      <w:bookmarkStart w:id="131" w:name="_Toc149300435"/>
      <w:bookmarkStart w:id="132" w:name="_Toc149300659"/>
      <w:bookmarkStart w:id="133" w:name="_Toc141969781"/>
      <w:bookmarkStart w:id="134" w:name="_Toc25424"/>
      <w:bookmarkStart w:id="135" w:name="_Toc9081"/>
      <w:bookmarkStart w:id="136" w:name="_Toc2355"/>
      <w:bookmarkStart w:id="137" w:name="_Toc148084456"/>
      <w:r>
        <w:rPr>
          <w:rFonts w:hint="eastAsia" w:ascii="宋体" w:hAnsi="宋体" w:cs="宋体"/>
          <w:b/>
          <w:sz w:val="24"/>
        </w:rPr>
        <w:t>2.招标文件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Start w:id="138" w:name="_Toc99609866"/>
      <w:bookmarkStart w:id="139" w:name="_Toc99610172"/>
      <w:bookmarkStart w:id="140" w:name="_Toc99610002"/>
      <w:bookmarkStart w:id="141" w:name="_Toc99609730"/>
    </w:p>
    <w:p w14:paraId="61D3B552">
      <w:pPr>
        <w:spacing w:line="500" w:lineRule="exact"/>
        <w:rPr>
          <w:rFonts w:ascii="宋体" w:hAnsi="宋体" w:cs="宋体"/>
          <w:b/>
          <w:sz w:val="24"/>
        </w:rPr>
      </w:pPr>
      <w:r>
        <w:rPr>
          <w:rFonts w:hint="eastAsia" w:ascii="宋体" w:hAnsi="宋体" w:cs="宋体"/>
          <w:b/>
          <w:sz w:val="24"/>
        </w:rPr>
        <w:t>2.1招标文件</w:t>
      </w:r>
      <w:bookmarkEnd w:id="138"/>
      <w:bookmarkEnd w:id="139"/>
      <w:bookmarkEnd w:id="140"/>
      <w:bookmarkEnd w:id="141"/>
      <w:r>
        <w:rPr>
          <w:rFonts w:hint="eastAsia" w:ascii="宋体" w:hAnsi="宋体" w:cs="宋体"/>
          <w:b/>
          <w:sz w:val="24"/>
        </w:rPr>
        <w:t>的组成</w:t>
      </w:r>
    </w:p>
    <w:p w14:paraId="2CFF3585">
      <w:pPr>
        <w:spacing w:line="500" w:lineRule="exact"/>
        <w:ind w:firstLine="480" w:firstLineChars="200"/>
        <w:outlineLvl w:val="0"/>
        <w:rPr>
          <w:rFonts w:ascii="宋体" w:hAnsi="宋体" w:cs="宋体"/>
          <w:sz w:val="24"/>
        </w:rPr>
      </w:pPr>
      <w:bookmarkStart w:id="142" w:name="_Toc11925"/>
      <w:bookmarkStart w:id="143" w:name="_Toc141870318"/>
      <w:bookmarkStart w:id="144" w:name="_Toc148084457"/>
      <w:bookmarkStart w:id="145" w:name="_Toc149300660"/>
      <w:bookmarkStart w:id="146" w:name="_Toc2745"/>
      <w:bookmarkStart w:id="147" w:name="_Toc1288"/>
      <w:bookmarkStart w:id="148" w:name="_Toc141969782"/>
      <w:bookmarkStart w:id="149" w:name="_Toc149300436"/>
      <w:bookmarkStart w:id="150" w:name="_Toc28342"/>
      <w:bookmarkStart w:id="151" w:name="_Toc4586"/>
      <w:r>
        <w:rPr>
          <w:rFonts w:hint="eastAsia" w:ascii="宋体" w:hAnsi="宋体" w:cs="宋体"/>
          <w:sz w:val="24"/>
        </w:rPr>
        <w:t>本招标文件包括以下部分：</w:t>
      </w:r>
      <w:bookmarkEnd w:id="142"/>
      <w:bookmarkEnd w:id="143"/>
      <w:bookmarkEnd w:id="144"/>
      <w:bookmarkEnd w:id="145"/>
      <w:bookmarkEnd w:id="146"/>
      <w:bookmarkEnd w:id="147"/>
      <w:bookmarkEnd w:id="148"/>
      <w:bookmarkEnd w:id="149"/>
      <w:bookmarkEnd w:id="150"/>
      <w:bookmarkEnd w:id="151"/>
    </w:p>
    <w:p w14:paraId="6F75F3FE">
      <w:pPr>
        <w:spacing w:line="500" w:lineRule="exact"/>
        <w:ind w:firstLine="480" w:firstLineChars="200"/>
        <w:rPr>
          <w:rFonts w:ascii="宋体" w:hAnsi="宋体" w:cs="宋体"/>
          <w:sz w:val="24"/>
        </w:rPr>
      </w:pPr>
      <w:r>
        <w:rPr>
          <w:rFonts w:hint="eastAsia" w:ascii="宋体" w:hAnsi="宋体" w:cs="宋体"/>
          <w:sz w:val="24"/>
        </w:rPr>
        <w:t>（1）招标公告</w:t>
      </w:r>
    </w:p>
    <w:p w14:paraId="7D85DFC4">
      <w:pPr>
        <w:spacing w:line="500" w:lineRule="exact"/>
        <w:ind w:firstLine="480" w:firstLineChars="200"/>
        <w:rPr>
          <w:rFonts w:ascii="宋体" w:hAnsi="宋体" w:cs="宋体"/>
          <w:sz w:val="24"/>
        </w:rPr>
      </w:pPr>
      <w:r>
        <w:rPr>
          <w:rFonts w:hint="eastAsia" w:ascii="宋体" w:hAnsi="宋体" w:cs="宋体"/>
          <w:sz w:val="24"/>
        </w:rPr>
        <w:t>（2）供应商须知前附表</w:t>
      </w:r>
    </w:p>
    <w:p w14:paraId="79C031B4">
      <w:pPr>
        <w:spacing w:line="500" w:lineRule="exact"/>
        <w:ind w:firstLine="480" w:firstLineChars="200"/>
        <w:rPr>
          <w:rFonts w:ascii="宋体" w:hAnsi="宋体" w:cs="宋体"/>
          <w:sz w:val="24"/>
        </w:rPr>
      </w:pPr>
      <w:r>
        <w:rPr>
          <w:rFonts w:hint="eastAsia" w:ascii="宋体" w:hAnsi="宋体" w:cs="宋体"/>
          <w:sz w:val="24"/>
        </w:rPr>
        <w:t>（3）资格审查</w:t>
      </w:r>
    </w:p>
    <w:p w14:paraId="2A32029C">
      <w:pPr>
        <w:spacing w:line="500" w:lineRule="exact"/>
        <w:ind w:firstLine="480" w:firstLineChars="200"/>
        <w:rPr>
          <w:rFonts w:ascii="宋体" w:hAnsi="宋体" w:cs="宋体"/>
          <w:sz w:val="24"/>
        </w:rPr>
      </w:pPr>
      <w:r>
        <w:rPr>
          <w:rFonts w:hint="eastAsia" w:ascii="宋体" w:hAnsi="宋体" w:cs="宋体"/>
          <w:sz w:val="24"/>
        </w:rPr>
        <w:t>（4）评标程序、评标方法和评标标准</w:t>
      </w:r>
    </w:p>
    <w:p w14:paraId="0B7C72A6">
      <w:pPr>
        <w:spacing w:line="500" w:lineRule="exact"/>
        <w:ind w:firstLine="480" w:firstLineChars="200"/>
        <w:rPr>
          <w:rFonts w:ascii="宋体" w:hAnsi="宋体" w:cs="宋体"/>
          <w:sz w:val="24"/>
        </w:rPr>
      </w:pPr>
      <w:r>
        <w:rPr>
          <w:rFonts w:hint="eastAsia" w:ascii="宋体" w:hAnsi="宋体" w:cs="宋体"/>
          <w:sz w:val="24"/>
        </w:rPr>
        <w:t>（5）合同条款</w:t>
      </w:r>
    </w:p>
    <w:p w14:paraId="2A62D76B">
      <w:pPr>
        <w:spacing w:line="500" w:lineRule="exact"/>
        <w:ind w:firstLine="480" w:firstLineChars="200"/>
        <w:rPr>
          <w:rFonts w:ascii="宋体" w:hAnsi="宋体" w:cs="宋体"/>
          <w:sz w:val="24"/>
        </w:rPr>
      </w:pPr>
      <w:r>
        <w:rPr>
          <w:rFonts w:hint="eastAsia" w:ascii="宋体" w:hAnsi="宋体" w:cs="宋体"/>
          <w:sz w:val="24"/>
        </w:rPr>
        <w:t>（6）采购需求</w:t>
      </w:r>
    </w:p>
    <w:p w14:paraId="60811852">
      <w:pPr>
        <w:spacing w:line="500" w:lineRule="exact"/>
        <w:ind w:firstLine="480" w:firstLineChars="200"/>
        <w:rPr>
          <w:rFonts w:ascii="宋体" w:hAnsi="宋体" w:cs="宋体"/>
          <w:sz w:val="24"/>
        </w:rPr>
      </w:pPr>
      <w:r>
        <w:rPr>
          <w:rFonts w:hint="eastAsia" w:ascii="宋体" w:hAnsi="宋体" w:cs="宋体"/>
          <w:sz w:val="24"/>
        </w:rPr>
        <w:t>（7）投标文件格式</w:t>
      </w:r>
    </w:p>
    <w:p w14:paraId="60178143">
      <w:pPr>
        <w:spacing w:line="500" w:lineRule="exact"/>
        <w:ind w:firstLine="480" w:firstLineChars="200"/>
        <w:outlineLvl w:val="0"/>
        <w:rPr>
          <w:rFonts w:ascii="宋体" w:hAnsi="宋体" w:cs="宋体"/>
          <w:sz w:val="24"/>
        </w:rPr>
      </w:pPr>
      <w:bookmarkStart w:id="152" w:name="_Toc141969783"/>
      <w:bookmarkStart w:id="153" w:name="_Toc18898"/>
      <w:bookmarkStart w:id="154" w:name="_Toc1939"/>
      <w:bookmarkStart w:id="155" w:name="_Toc20061"/>
      <w:bookmarkStart w:id="156" w:name="_Toc4924"/>
      <w:bookmarkStart w:id="157" w:name="_Toc148084458"/>
      <w:bookmarkStart w:id="158" w:name="_Toc18581"/>
      <w:bookmarkStart w:id="159" w:name="_Toc141870319"/>
      <w:bookmarkStart w:id="160" w:name="_Toc149300437"/>
      <w:bookmarkStart w:id="161" w:name="_Toc149300661"/>
      <w:r>
        <w:rPr>
          <w:rFonts w:hint="eastAsia" w:ascii="宋体" w:hAnsi="宋体" w:cs="宋体"/>
          <w:sz w:val="24"/>
        </w:rPr>
        <w:t>一切有效的招标文件书面文件澄清或修改均是招标文件不可分割的部分。</w:t>
      </w:r>
      <w:bookmarkEnd w:id="152"/>
      <w:bookmarkEnd w:id="153"/>
      <w:bookmarkEnd w:id="154"/>
      <w:bookmarkEnd w:id="155"/>
      <w:bookmarkEnd w:id="156"/>
      <w:bookmarkEnd w:id="157"/>
      <w:bookmarkEnd w:id="158"/>
      <w:bookmarkEnd w:id="159"/>
      <w:bookmarkEnd w:id="160"/>
      <w:bookmarkEnd w:id="161"/>
    </w:p>
    <w:p w14:paraId="6B0DD3B9">
      <w:pPr>
        <w:spacing w:line="500" w:lineRule="exact"/>
        <w:rPr>
          <w:rFonts w:ascii="宋体" w:hAnsi="宋体" w:cs="宋体"/>
          <w:b/>
          <w:sz w:val="24"/>
        </w:rPr>
      </w:pPr>
      <w:bookmarkStart w:id="162" w:name="_Toc99610174"/>
      <w:bookmarkStart w:id="163" w:name="_Toc167252394"/>
      <w:bookmarkStart w:id="164" w:name="_Toc99610004"/>
      <w:bookmarkStart w:id="165" w:name="_Toc99609868"/>
      <w:bookmarkStart w:id="166" w:name="_Toc99609732"/>
      <w:r>
        <w:rPr>
          <w:rFonts w:hint="eastAsia" w:ascii="宋体" w:hAnsi="宋体" w:cs="宋体"/>
          <w:b/>
          <w:sz w:val="24"/>
        </w:rPr>
        <w:t>2.2招标文件的澄清</w:t>
      </w:r>
      <w:bookmarkEnd w:id="162"/>
      <w:bookmarkEnd w:id="163"/>
      <w:bookmarkEnd w:id="164"/>
      <w:bookmarkEnd w:id="165"/>
      <w:bookmarkEnd w:id="166"/>
      <w:r>
        <w:rPr>
          <w:rFonts w:hint="eastAsia" w:ascii="宋体" w:hAnsi="宋体" w:cs="宋体"/>
          <w:b/>
          <w:sz w:val="24"/>
        </w:rPr>
        <w:t>或修改</w:t>
      </w:r>
    </w:p>
    <w:p w14:paraId="4D7115E3">
      <w:pPr>
        <w:spacing w:line="500" w:lineRule="exact"/>
        <w:ind w:firstLine="480" w:firstLineChars="200"/>
        <w:outlineLvl w:val="0"/>
        <w:rPr>
          <w:rFonts w:ascii="宋体" w:hAnsi="宋体"/>
          <w:sz w:val="24"/>
        </w:rPr>
      </w:pPr>
      <w:bookmarkStart w:id="167" w:name="_Toc149300438"/>
      <w:bookmarkStart w:id="168" w:name="_Toc149300662"/>
      <w:bookmarkStart w:id="169" w:name="_Toc10303"/>
      <w:bookmarkStart w:id="170" w:name="_Toc148084459"/>
      <w:bookmarkStart w:id="171" w:name="_Toc6082"/>
      <w:bookmarkStart w:id="172" w:name="_Toc141870320"/>
      <w:bookmarkStart w:id="173" w:name="_Toc141969784"/>
      <w:bookmarkStart w:id="174" w:name="_Toc1913"/>
      <w:bookmarkStart w:id="175" w:name="_Toc17308"/>
      <w:bookmarkStart w:id="176" w:name="_Toc3544"/>
      <w:r>
        <w:rPr>
          <w:rFonts w:hint="eastAsia" w:ascii="宋体" w:hAnsi="宋体" w:cs="宋体"/>
          <w:sz w:val="24"/>
        </w:rPr>
        <w:t>2.2.1</w:t>
      </w:r>
      <w:bookmarkStart w:id="177" w:name="_Toc99609733"/>
      <w:bookmarkStart w:id="178" w:name="_Toc99610175"/>
      <w:bookmarkStart w:id="179" w:name="_Toc99610005"/>
      <w:bookmarkStart w:id="180" w:name="_Toc99609869"/>
      <w:r>
        <w:rPr>
          <w:rFonts w:hint="eastAsia" w:ascii="宋体" w:hAnsi="宋体" w:cs="宋体"/>
          <w:sz w:val="24"/>
        </w:rPr>
        <w:t>招标代</w:t>
      </w:r>
      <w:r>
        <w:rPr>
          <w:rFonts w:ascii="宋体" w:hAnsi="宋体"/>
          <w:sz w:val="24"/>
        </w:rPr>
        <w:t>文件澄清和修改：见供应商须知前附表。</w:t>
      </w:r>
      <w:bookmarkEnd w:id="167"/>
      <w:bookmarkEnd w:id="168"/>
      <w:bookmarkEnd w:id="169"/>
      <w:bookmarkEnd w:id="170"/>
    </w:p>
    <w:p w14:paraId="676B1C22">
      <w:pPr>
        <w:spacing w:line="500" w:lineRule="exact"/>
        <w:ind w:firstLine="480" w:firstLineChars="200"/>
        <w:outlineLvl w:val="0"/>
        <w:rPr>
          <w:rFonts w:ascii="宋体" w:hAnsi="宋体" w:cs="宋体"/>
          <w:sz w:val="24"/>
        </w:rPr>
      </w:pPr>
      <w:bookmarkStart w:id="181" w:name="_Toc148084460"/>
      <w:bookmarkStart w:id="182" w:name="_Toc149300439"/>
      <w:bookmarkStart w:id="183" w:name="_Toc17829"/>
      <w:bookmarkStart w:id="184" w:name="_Toc149300663"/>
      <w:r>
        <w:rPr>
          <w:rFonts w:hint="eastAsia" w:ascii="宋体" w:hAnsi="宋体"/>
          <w:sz w:val="24"/>
        </w:rPr>
        <w:t>2.2.2采购代理机构</w:t>
      </w:r>
      <w:r>
        <w:rPr>
          <w:rFonts w:hint="eastAsia" w:ascii="宋体" w:hAnsi="宋体" w:cs="宋体"/>
          <w:sz w:val="24"/>
        </w:rPr>
        <w:t>可以对已发出的招标文件进行必要的澄清或者修改，将在原公告发布媒体上发布更正公告，并以书面形式通知所有获取招标文件的潜在供应商，澄清或者修改的内容为招标文件的组成部分。</w:t>
      </w:r>
      <w:bookmarkEnd w:id="171"/>
      <w:bookmarkEnd w:id="172"/>
      <w:bookmarkEnd w:id="173"/>
      <w:bookmarkEnd w:id="174"/>
      <w:bookmarkEnd w:id="175"/>
      <w:bookmarkEnd w:id="176"/>
      <w:bookmarkEnd w:id="181"/>
      <w:bookmarkEnd w:id="182"/>
      <w:bookmarkEnd w:id="183"/>
      <w:bookmarkEnd w:id="184"/>
    </w:p>
    <w:p w14:paraId="1B5D1025">
      <w:pPr>
        <w:spacing w:line="500" w:lineRule="exact"/>
        <w:ind w:firstLine="480" w:firstLineChars="200"/>
        <w:outlineLvl w:val="0"/>
        <w:rPr>
          <w:rFonts w:ascii="宋体" w:hAnsi="宋体" w:cs="宋体"/>
          <w:sz w:val="24"/>
        </w:rPr>
      </w:pPr>
      <w:bookmarkStart w:id="185" w:name="_Toc27550"/>
      <w:bookmarkStart w:id="186" w:name="_Toc149300664"/>
      <w:bookmarkStart w:id="187" w:name="_Toc148084461"/>
      <w:bookmarkStart w:id="188" w:name="_Toc149300440"/>
      <w:bookmarkStart w:id="189" w:name="_Toc31676"/>
      <w:bookmarkStart w:id="190" w:name="_Toc141870321"/>
      <w:bookmarkStart w:id="191" w:name="_Toc29208"/>
      <w:bookmarkStart w:id="192" w:name="_Toc24133"/>
      <w:bookmarkStart w:id="193" w:name="_Toc24818"/>
      <w:bookmarkStart w:id="194" w:name="_Toc141969785"/>
      <w:r>
        <w:rPr>
          <w:rFonts w:hint="eastAsia" w:ascii="宋体" w:hAnsi="宋体" w:cs="宋体"/>
          <w:sz w:val="24"/>
        </w:rPr>
        <w:t>2.2.3上述书面通知，按照获取招标文件的潜在供应商提供的联系方式发出，因提供的信息有误导致通知延迟或无法通知的，采购人或采购代理机构不承担责任。</w:t>
      </w:r>
      <w:bookmarkEnd w:id="185"/>
      <w:bookmarkEnd w:id="186"/>
      <w:bookmarkEnd w:id="187"/>
      <w:bookmarkEnd w:id="188"/>
    </w:p>
    <w:p w14:paraId="3A365FC6">
      <w:pPr>
        <w:spacing w:line="500" w:lineRule="exact"/>
        <w:ind w:firstLine="480" w:firstLineChars="200"/>
        <w:outlineLvl w:val="0"/>
        <w:rPr>
          <w:rFonts w:ascii="宋体" w:hAnsi="宋体" w:cs="宋体"/>
          <w:sz w:val="24"/>
        </w:rPr>
      </w:pPr>
      <w:bookmarkStart w:id="195" w:name="_Toc149300441"/>
      <w:bookmarkStart w:id="196" w:name="_Toc149300665"/>
      <w:bookmarkStart w:id="197" w:name="_Toc148084462"/>
      <w:bookmarkStart w:id="198" w:name="_Toc18082"/>
      <w:r>
        <w:rPr>
          <w:rFonts w:hint="eastAsia" w:ascii="宋体" w:hAnsi="宋体" w:cs="宋体"/>
          <w:sz w:val="24"/>
        </w:rPr>
        <w:t>2.2.4澄清或者修改的内容可能影响投标文件编制的，采购人或者采购代理机构在投标截止时间至少15日前，以</w:t>
      </w:r>
      <w:r>
        <w:rPr>
          <w:rFonts w:hint="eastAsia" w:ascii="宋体" w:hAnsi="宋体" w:cs="宋体"/>
          <w:sz w:val="24"/>
          <w:lang w:eastAsia="zh-CN"/>
        </w:rPr>
        <w:t>书面</w:t>
      </w:r>
      <w:r>
        <w:rPr>
          <w:rFonts w:hint="eastAsia" w:ascii="宋体" w:hAnsi="宋体" w:cs="宋体"/>
          <w:sz w:val="24"/>
        </w:rPr>
        <w:t>形式通知所有获取招标文件的潜在供应商；不足15日的，采购人或者采购代理机构应当顺延提交投标文件的截止时间。</w:t>
      </w:r>
      <w:bookmarkEnd w:id="189"/>
      <w:bookmarkEnd w:id="190"/>
      <w:bookmarkEnd w:id="191"/>
      <w:bookmarkEnd w:id="192"/>
      <w:bookmarkEnd w:id="193"/>
      <w:bookmarkEnd w:id="194"/>
      <w:bookmarkEnd w:id="195"/>
      <w:bookmarkEnd w:id="196"/>
      <w:bookmarkEnd w:id="197"/>
      <w:bookmarkEnd w:id="198"/>
    </w:p>
    <w:bookmarkEnd w:id="177"/>
    <w:bookmarkEnd w:id="178"/>
    <w:bookmarkEnd w:id="179"/>
    <w:bookmarkEnd w:id="180"/>
    <w:p w14:paraId="065070E4">
      <w:pPr>
        <w:spacing w:line="500" w:lineRule="exact"/>
        <w:rPr>
          <w:rFonts w:ascii="宋体" w:hAnsi="宋体" w:cs="宋体"/>
          <w:b/>
          <w:sz w:val="24"/>
        </w:rPr>
      </w:pPr>
      <w:bookmarkStart w:id="199" w:name="_Toc2662"/>
      <w:bookmarkStart w:id="200" w:name="_Toc99610177"/>
      <w:bookmarkStart w:id="201" w:name="_Toc99609735"/>
      <w:bookmarkStart w:id="202" w:name="_Toc167460122"/>
      <w:bookmarkStart w:id="203" w:name="_Toc99609871"/>
      <w:bookmarkStart w:id="204" w:name="_Toc99610133"/>
      <w:bookmarkStart w:id="205" w:name="_Toc99610007"/>
      <w:r>
        <w:rPr>
          <w:rFonts w:hint="eastAsia" w:ascii="宋体" w:hAnsi="宋体" w:cs="宋体"/>
          <w:b/>
          <w:sz w:val="24"/>
        </w:rPr>
        <w:t>3.投标文件的编制</w:t>
      </w:r>
      <w:bookmarkEnd w:id="199"/>
      <w:bookmarkEnd w:id="200"/>
      <w:bookmarkEnd w:id="201"/>
      <w:bookmarkEnd w:id="202"/>
      <w:bookmarkEnd w:id="203"/>
      <w:bookmarkEnd w:id="204"/>
      <w:bookmarkEnd w:id="205"/>
    </w:p>
    <w:p w14:paraId="3A026A53">
      <w:pPr>
        <w:spacing w:line="500" w:lineRule="exact"/>
        <w:rPr>
          <w:rFonts w:ascii="宋体" w:hAnsi="宋体" w:cs="宋体"/>
          <w:b/>
          <w:sz w:val="24"/>
        </w:rPr>
      </w:pPr>
      <w:r>
        <w:rPr>
          <w:rFonts w:hint="eastAsia" w:ascii="宋体" w:hAnsi="宋体" w:cs="宋体"/>
          <w:b/>
          <w:sz w:val="24"/>
        </w:rPr>
        <w:t>3.1投标文件的组成</w:t>
      </w:r>
    </w:p>
    <w:p w14:paraId="68AC0B73">
      <w:pPr>
        <w:spacing w:line="500" w:lineRule="exact"/>
        <w:ind w:firstLine="480" w:firstLineChars="200"/>
        <w:outlineLvl w:val="0"/>
        <w:rPr>
          <w:rFonts w:ascii="宋体" w:hAnsi="宋体" w:cs="宋体"/>
          <w:sz w:val="24"/>
        </w:rPr>
      </w:pPr>
      <w:bookmarkStart w:id="206" w:name="_Toc5295"/>
      <w:bookmarkStart w:id="207" w:name="_Toc141870322"/>
      <w:bookmarkStart w:id="208" w:name="_Toc28809"/>
      <w:bookmarkStart w:id="209" w:name="_Toc148084463"/>
      <w:bookmarkStart w:id="210" w:name="_Toc141969786"/>
      <w:bookmarkStart w:id="211" w:name="_Toc4707"/>
      <w:bookmarkStart w:id="212" w:name="_Toc1561"/>
      <w:bookmarkStart w:id="213" w:name="_Toc149300442"/>
      <w:bookmarkStart w:id="214" w:name="_Toc14460"/>
      <w:bookmarkStart w:id="215" w:name="_Toc149300666"/>
      <w:r>
        <w:rPr>
          <w:rFonts w:hint="eastAsia" w:ascii="宋体" w:hAnsi="宋体" w:cs="宋体"/>
          <w:sz w:val="24"/>
        </w:rPr>
        <w:t>3.1.1</w:t>
      </w:r>
      <w:bookmarkEnd w:id="206"/>
      <w:bookmarkEnd w:id="207"/>
      <w:bookmarkEnd w:id="208"/>
      <w:bookmarkEnd w:id="209"/>
      <w:bookmarkEnd w:id="210"/>
      <w:bookmarkEnd w:id="211"/>
      <w:bookmarkEnd w:id="212"/>
      <w:bookmarkStart w:id="216" w:name="_Toc99609875"/>
      <w:bookmarkStart w:id="217" w:name="_Toc99610011"/>
      <w:bookmarkStart w:id="218" w:name="_Toc99610181"/>
      <w:bookmarkStart w:id="219" w:name="_Toc99609739"/>
      <w:r>
        <w:rPr>
          <w:rFonts w:hint="eastAsia" w:ascii="宋体" w:hAnsi="宋体" w:cs="宋体"/>
          <w:sz w:val="24"/>
        </w:rPr>
        <w:t>供应商应当按照招标文件的要求编制投标文件。投标文件应由《资格证明文件》、《商务技术文件》两部分构成。投标文件的部分格式要求，见第七章《投标文件格式》。</w:t>
      </w:r>
      <w:bookmarkEnd w:id="213"/>
      <w:bookmarkEnd w:id="214"/>
      <w:bookmarkEnd w:id="215"/>
    </w:p>
    <w:p w14:paraId="5DD120EC">
      <w:pPr>
        <w:spacing w:line="500" w:lineRule="exact"/>
        <w:ind w:firstLine="480" w:firstLineChars="200"/>
        <w:outlineLvl w:val="0"/>
        <w:rPr>
          <w:rFonts w:ascii="宋体" w:hAnsi="宋体" w:cs="宋体"/>
          <w:sz w:val="24"/>
        </w:rPr>
      </w:pPr>
      <w:bookmarkStart w:id="220" w:name="_Toc149300667"/>
      <w:bookmarkStart w:id="221" w:name="_Toc23856"/>
      <w:bookmarkStart w:id="222" w:name="_Toc149300443"/>
      <w:r>
        <w:rPr>
          <w:rFonts w:hint="eastAsia" w:ascii="宋体" w:hAnsi="宋体" w:cs="宋体"/>
          <w:sz w:val="24"/>
        </w:rPr>
        <w:t>供应商在评标过程中作出的符合法律法规和招标文件规定的澄清说明，构成投标文件的组成部分。</w:t>
      </w:r>
      <w:bookmarkEnd w:id="220"/>
      <w:bookmarkEnd w:id="221"/>
      <w:bookmarkEnd w:id="222"/>
    </w:p>
    <w:p w14:paraId="0A9D87D3">
      <w:pPr>
        <w:spacing w:line="500" w:lineRule="exact"/>
        <w:ind w:firstLine="480" w:firstLineChars="200"/>
        <w:rPr>
          <w:rFonts w:ascii="宋体" w:hAnsi="宋体" w:cs="宋体"/>
          <w:sz w:val="24"/>
        </w:rPr>
      </w:pPr>
      <w:r>
        <w:rPr>
          <w:rFonts w:hint="eastAsia" w:ascii="宋体" w:hAnsi="宋体" w:cs="宋体"/>
          <w:sz w:val="24"/>
        </w:rPr>
        <w:t>3.1.2</w:t>
      </w:r>
      <w:r>
        <w:rPr>
          <w:rFonts w:ascii="宋体" w:hAnsi="宋体" w:cs="宋体"/>
          <w:sz w:val="24"/>
        </w:rPr>
        <w:t>对于招标文件中标记了“实质性格式”文件的，供应商不得改变格式中给定的文字所表达的含义，不得删减格式中的实质性内容，不得自行添加与格式中给定的文字内容相矛盾的内容，不得对应当填写的空格不填写或不实质性响应，否则</w:t>
      </w:r>
      <w:r>
        <w:rPr>
          <w:rFonts w:ascii="宋体" w:hAnsi="宋体" w:cs="宋体"/>
          <w:b/>
          <w:sz w:val="24"/>
        </w:rPr>
        <w:t>投标无效</w:t>
      </w:r>
      <w:r>
        <w:rPr>
          <w:rFonts w:ascii="宋体" w:hAnsi="宋体" w:cs="宋体"/>
          <w:sz w:val="24"/>
        </w:rPr>
        <w:t>。未标记“实质性格式”的文件和招标文件未提供格式的内容，可由供应商自行编写。</w:t>
      </w:r>
    </w:p>
    <w:p w14:paraId="0900BFB0">
      <w:pPr>
        <w:spacing w:line="500" w:lineRule="exact"/>
        <w:ind w:firstLine="480" w:firstLineChars="200"/>
        <w:rPr>
          <w:rFonts w:ascii="宋体" w:hAnsi="宋体" w:cs="宋体"/>
          <w:sz w:val="24"/>
        </w:rPr>
      </w:pPr>
      <w:r>
        <w:rPr>
          <w:rFonts w:hint="eastAsia" w:ascii="宋体" w:hAnsi="宋体" w:cs="宋体"/>
          <w:sz w:val="24"/>
        </w:rPr>
        <w:t>3.1.3《评标程序、评标方法和评标标准》中涉及的证明文件。</w:t>
      </w:r>
    </w:p>
    <w:p w14:paraId="07C771D3">
      <w:pPr>
        <w:spacing w:line="500" w:lineRule="exact"/>
        <w:ind w:firstLine="480" w:firstLineChars="200"/>
        <w:rPr>
          <w:rFonts w:ascii="宋体" w:hAnsi="宋体" w:cs="宋体"/>
          <w:sz w:val="24"/>
        </w:rPr>
      </w:pPr>
      <w:r>
        <w:rPr>
          <w:rFonts w:hint="eastAsia" w:ascii="宋体" w:hAnsi="宋体" w:cs="宋体"/>
          <w:sz w:val="24"/>
        </w:rPr>
        <w:t>3.1.4对照《采购需求》，说明所提供货物</w:t>
      </w:r>
      <w:r>
        <w:rPr>
          <w:rFonts w:hint="eastAsia" w:ascii="宋体" w:hAnsi="宋体" w:cs="宋体"/>
          <w:sz w:val="24"/>
          <w:lang w:eastAsia="zh-CN"/>
        </w:rPr>
        <w:t>或</w:t>
      </w:r>
      <w:r>
        <w:rPr>
          <w:rFonts w:hint="eastAsia" w:ascii="宋体" w:hAnsi="宋体" w:cs="宋体"/>
          <w:sz w:val="24"/>
        </w:rPr>
        <w:t>服务已对第五章《采购需求》做出了响应，或申明与《采购需求》的偏差和例外。如《采购需求》中要求提供证明文件的，供应商应当按具体要求提供证明文件。</w:t>
      </w:r>
    </w:p>
    <w:p w14:paraId="0FC7FEF2">
      <w:pPr>
        <w:spacing w:line="500" w:lineRule="exact"/>
        <w:ind w:firstLine="480" w:firstLineChars="200"/>
        <w:rPr>
          <w:rFonts w:ascii="宋体" w:hAnsi="宋体" w:cs="宋体"/>
          <w:sz w:val="24"/>
        </w:rPr>
      </w:pPr>
      <w:r>
        <w:rPr>
          <w:rFonts w:hint="eastAsia" w:ascii="宋体" w:hAnsi="宋体" w:cs="宋体"/>
          <w:sz w:val="24"/>
        </w:rPr>
        <w:t>3.1.5供应商认为应附的其他材料。</w:t>
      </w:r>
    </w:p>
    <w:p w14:paraId="021C025D">
      <w:pPr>
        <w:spacing w:line="500" w:lineRule="exact"/>
        <w:rPr>
          <w:rFonts w:ascii="宋体" w:hAnsi="宋体" w:cs="宋体"/>
          <w:b/>
          <w:sz w:val="24"/>
        </w:rPr>
      </w:pPr>
      <w:r>
        <w:rPr>
          <w:rFonts w:hint="eastAsia" w:ascii="宋体" w:hAnsi="宋体" w:cs="宋体"/>
          <w:b/>
          <w:sz w:val="24"/>
        </w:rPr>
        <w:t>3.2投标报价</w:t>
      </w:r>
    </w:p>
    <w:p w14:paraId="29CDBD5F">
      <w:pPr>
        <w:spacing w:line="500" w:lineRule="exact"/>
        <w:ind w:firstLine="480" w:firstLineChars="200"/>
        <w:rPr>
          <w:rFonts w:ascii="宋体" w:hAnsi="宋体"/>
          <w:sz w:val="24"/>
        </w:rPr>
      </w:pPr>
      <w:r>
        <w:rPr>
          <w:rFonts w:hint="eastAsia" w:ascii="宋体" w:hAnsi="宋体" w:cs="宋体"/>
          <w:sz w:val="24"/>
        </w:rPr>
        <w:t>3.2.1</w:t>
      </w:r>
      <w:r>
        <w:rPr>
          <w:rFonts w:hint="eastAsia" w:ascii="宋体" w:hAnsi="宋体"/>
          <w:sz w:val="24"/>
        </w:rPr>
        <w:t>投标</w:t>
      </w:r>
      <w:r>
        <w:rPr>
          <w:rFonts w:ascii="宋体" w:hAnsi="宋体"/>
          <w:sz w:val="24"/>
        </w:rPr>
        <w:t>报价包含完成本项目</w:t>
      </w:r>
      <w:r>
        <w:rPr>
          <w:rFonts w:hint="eastAsia" w:ascii="宋体" w:hAnsi="宋体"/>
          <w:sz w:val="24"/>
        </w:rPr>
        <w:t>全部工作内容</w:t>
      </w:r>
      <w:r>
        <w:rPr>
          <w:rFonts w:ascii="宋体" w:hAnsi="宋体"/>
          <w:sz w:val="24"/>
        </w:rPr>
        <w:t>，并达到验收合格所需要的全部费用，包括但不限于各项服务以及其他有关费用等。</w:t>
      </w:r>
      <w:r>
        <w:rPr>
          <w:rFonts w:hint="eastAsia" w:ascii="宋体" w:hAnsi="宋体"/>
          <w:sz w:val="24"/>
        </w:rPr>
        <w:t>供应商</w:t>
      </w:r>
      <w:r>
        <w:rPr>
          <w:rFonts w:ascii="宋体" w:hAnsi="宋体"/>
          <w:sz w:val="24"/>
        </w:rPr>
        <w:t>对于因估算错误或漏项或市场价格波动等导致的不可归责于</w:t>
      </w:r>
      <w:r>
        <w:rPr>
          <w:rFonts w:hint="eastAsia" w:ascii="宋体" w:hAnsi="宋体"/>
          <w:sz w:val="24"/>
        </w:rPr>
        <w:t>采购人</w:t>
      </w:r>
      <w:r>
        <w:rPr>
          <w:rFonts w:ascii="宋体" w:hAnsi="宋体"/>
          <w:sz w:val="24"/>
        </w:rPr>
        <w:t>的风险，一律由</w:t>
      </w:r>
      <w:r>
        <w:rPr>
          <w:rFonts w:hint="eastAsia" w:ascii="宋体" w:hAnsi="宋体"/>
          <w:sz w:val="24"/>
        </w:rPr>
        <w:t>供应商</w:t>
      </w:r>
      <w:r>
        <w:rPr>
          <w:rFonts w:ascii="宋体" w:hAnsi="宋体"/>
          <w:sz w:val="24"/>
        </w:rPr>
        <w:t>承担。</w:t>
      </w:r>
      <w:r>
        <w:rPr>
          <w:rFonts w:hint="eastAsia" w:ascii="宋体" w:hAnsi="宋体"/>
          <w:sz w:val="24"/>
        </w:rPr>
        <w:t>供应商</w:t>
      </w:r>
      <w:r>
        <w:rPr>
          <w:rFonts w:ascii="宋体" w:hAnsi="宋体"/>
          <w:sz w:val="24"/>
        </w:rPr>
        <w:t>填写的报价中如未加说明，则认为该报价已经按照本条款要求包含了上述全部费用。</w:t>
      </w:r>
    </w:p>
    <w:p w14:paraId="6FE4C48E">
      <w:pPr>
        <w:spacing w:line="500" w:lineRule="exact"/>
        <w:ind w:firstLine="480" w:firstLineChars="200"/>
        <w:rPr>
          <w:rFonts w:ascii="宋体" w:hAnsi="宋体" w:cs="宋体"/>
          <w:b/>
          <w:sz w:val="24"/>
        </w:rPr>
      </w:pPr>
      <w:r>
        <w:rPr>
          <w:rFonts w:hint="eastAsia" w:ascii="宋体" w:hAnsi="宋体" w:cs="宋体"/>
          <w:sz w:val="24"/>
        </w:rPr>
        <w:t>3.2.2供应商</w:t>
      </w:r>
      <w:r>
        <w:rPr>
          <w:rFonts w:ascii="宋体" w:hAnsi="宋体" w:cs="宋体"/>
          <w:sz w:val="24"/>
        </w:rPr>
        <w:t>的报价在合同执行过程中是固定不变的，未经</w:t>
      </w:r>
      <w:r>
        <w:rPr>
          <w:rFonts w:hint="eastAsia" w:ascii="宋体" w:hAnsi="宋体" w:cs="宋体"/>
          <w:sz w:val="24"/>
        </w:rPr>
        <w:t>采购人</w:t>
      </w:r>
      <w:r>
        <w:rPr>
          <w:rFonts w:ascii="宋体" w:hAnsi="宋体" w:cs="宋体"/>
          <w:sz w:val="24"/>
        </w:rPr>
        <w:t>许可不得以任何理由予以变更。以可调整的价格提交的</w:t>
      </w:r>
      <w:r>
        <w:rPr>
          <w:rFonts w:hint="eastAsia" w:ascii="宋体" w:hAnsi="宋体" w:cs="宋体"/>
          <w:sz w:val="24"/>
          <w:lang w:eastAsia="zh-CN"/>
        </w:rPr>
        <w:t>投标</w:t>
      </w:r>
      <w:r>
        <w:rPr>
          <w:rFonts w:ascii="宋体" w:hAnsi="宋体" w:cs="宋体"/>
          <w:sz w:val="24"/>
        </w:rPr>
        <w:t>文件将作为</w:t>
      </w:r>
      <w:r>
        <w:rPr>
          <w:rFonts w:ascii="宋体" w:hAnsi="宋体" w:cs="宋体"/>
          <w:b/>
          <w:sz w:val="24"/>
        </w:rPr>
        <w:t>非实质性响应而予以拒绝。</w:t>
      </w:r>
    </w:p>
    <w:p w14:paraId="2EA75CAD">
      <w:pPr>
        <w:spacing w:line="500" w:lineRule="exact"/>
        <w:ind w:firstLine="480" w:firstLineChars="200"/>
        <w:rPr>
          <w:rFonts w:ascii="宋体" w:hAnsi="宋体" w:cs="宋体"/>
          <w:sz w:val="24"/>
        </w:rPr>
      </w:pPr>
      <w:r>
        <w:rPr>
          <w:rFonts w:hint="eastAsia" w:ascii="宋体" w:hAnsi="宋体" w:cs="宋体"/>
          <w:sz w:val="24"/>
        </w:rPr>
        <w:t>3.2.3</w:t>
      </w:r>
      <w:r>
        <w:rPr>
          <w:rFonts w:hint="eastAsia" w:ascii="宋体" w:hAnsi="宋体"/>
          <w:sz w:val="24"/>
        </w:rPr>
        <w:t>供应商不能提供任何有选择性或可调整的投标报价（招标文件另有规定的除外），</w:t>
      </w:r>
      <w:r>
        <w:rPr>
          <w:rFonts w:hint="eastAsia" w:ascii="宋体" w:hAnsi="宋体"/>
          <w:b/>
          <w:sz w:val="24"/>
        </w:rPr>
        <w:t>否则其投标无效。</w:t>
      </w:r>
    </w:p>
    <w:p w14:paraId="454372CB">
      <w:pPr>
        <w:spacing w:line="500" w:lineRule="exact"/>
        <w:ind w:firstLine="480" w:firstLineChars="200"/>
        <w:rPr>
          <w:rFonts w:ascii="宋体" w:hAnsi="宋体" w:cs="宋体"/>
          <w:sz w:val="24"/>
        </w:rPr>
      </w:pPr>
      <w:r>
        <w:rPr>
          <w:rFonts w:hint="eastAsia" w:ascii="宋体" w:hAnsi="宋体" w:cs="宋体"/>
          <w:sz w:val="24"/>
        </w:rPr>
        <w:t>3.2.4投标报价不得高于采购预算，否则将作</w:t>
      </w:r>
      <w:r>
        <w:rPr>
          <w:rFonts w:hint="eastAsia" w:ascii="宋体" w:hAnsi="宋体" w:cs="宋体"/>
          <w:b/>
          <w:sz w:val="24"/>
        </w:rPr>
        <w:t>无效投标</w:t>
      </w:r>
      <w:r>
        <w:rPr>
          <w:rFonts w:hint="eastAsia" w:ascii="宋体" w:hAnsi="宋体" w:cs="宋体"/>
          <w:sz w:val="24"/>
        </w:rPr>
        <w:t>。</w:t>
      </w:r>
    </w:p>
    <w:p w14:paraId="6702B77D">
      <w:pPr>
        <w:spacing w:line="500" w:lineRule="exact"/>
        <w:ind w:firstLine="480" w:firstLineChars="200"/>
        <w:rPr>
          <w:rFonts w:ascii="宋体" w:hAnsi="宋体" w:cs="宋体"/>
          <w:sz w:val="24"/>
        </w:rPr>
      </w:pPr>
      <w:r>
        <w:rPr>
          <w:rFonts w:hint="eastAsia" w:ascii="宋体" w:hAnsi="宋体" w:cs="宋体"/>
          <w:sz w:val="24"/>
        </w:rPr>
        <w:t>3.2.5供应商应充分了解该项目的总体情况以及影响投标报价的其他要素。</w:t>
      </w:r>
    </w:p>
    <w:p w14:paraId="72E387BB">
      <w:pPr>
        <w:spacing w:line="500" w:lineRule="exact"/>
        <w:rPr>
          <w:rFonts w:ascii="宋体" w:hAnsi="宋体" w:cs="宋体"/>
          <w:b/>
          <w:sz w:val="24"/>
        </w:rPr>
      </w:pPr>
      <w:r>
        <w:rPr>
          <w:rFonts w:hint="eastAsia" w:ascii="宋体" w:hAnsi="宋体" w:cs="宋体"/>
          <w:b/>
          <w:sz w:val="24"/>
        </w:rPr>
        <w:t>3.3投标有效期</w:t>
      </w:r>
    </w:p>
    <w:p w14:paraId="404DF74A">
      <w:pPr>
        <w:spacing w:line="500" w:lineRule="exact"/>
        <w:ind w:firstLine="480" w:firstLineChars="200"/>
        <w:rPr>
          <w:rFonts w:ascii="宋体" w:hAnsi="宋体" w:cs="宋体"/>
          <w:sz w:val="24"/>
        </w:rPr>
      </w:pPr>
      <w:r>
        <w:rPr>
          <w:rFonts w:hint="eastAsia" w:ascii="宋体" w:hAnsi="宋体" w:cs="宋体"/>
          <w:sz w:val="24"/>
        </w:rPr>
        <w:t>3.3.1除供应商须知前附表另有约定外，投标有效期应从提交投标文件的截止之日起90天内有效。投标文件的投标有效期比规定时间短的将被视为非实质性响应而予以拒绝。</w:t>
      </w:r>
    </w:p>
    <w:p w14:paraId="122328F8">
      <w:pPr>
        <w:spacing w:line="500" w:lineRule="exact"/>
        <w:ind w:firstLine="480" w:firstLineChars="200"/>
        <w:rPr>
          <w:rFonts w:ascii="宋体" w:hAnsi="宋体" w:cs="宋体"/>
          <w:sz w:val="24"/>
        </w:rPr>
      </w:pPr>
      <w:r>
        <w:rPr>
          <w:rFonts w:hint="eastAsia" w:ascii="宋体" w:hAnsi="宋体" w:cs="宋体"/>
          <w:sz w:val="24"/>
        </w:rPr>
        <w:t>3.3.2特殊情况下，采购人可于投标有效期满之前要求供应商同意延长有效期，要求与答复均应以书面形式。供应商可以拒绝上述要求而其投标保证金不被没收。对于同意该要求的供应商，不允许其修改投标文件，但将要求其相应延长投标保证金的有效期，有关退还和没收投标保证金的规定在投标有效期的延长期内继续有效。</w:t>
      </w:r>
      <w:bookmarkEnd w:id="216"/>
      <w:bookmarkEnd w:id="217"/>
      <w:bookmarkEnd w:id="218"/>
      <w:bookmarkEnd w:id="219"/>
      <w:bookmarkStart w:id="223" w:name="_Toc99610008"/>
      <w:bookmarkStart w:id="224" w:name="_Toc167252396"/>
      <w:bookmarkStart w:id="225" w:name="_Toc99609736"/>
      <w:bookmarkStart w:id="226" w:name="_Toc99610178"/>
      <w:bookmarkStart w:id="227" w:name="_Toc99609872"/>
    </w:p>
    <w:p w14:paraId="5A5FD221">
      <w:pPr>
        <w:spacing w:line="500" w:lineRule="exact"/>
        <w:rPr>
          <w:rFonts w:ascii="宋体" w:hAnsi="宋体" w:cs="宋体"/>
          <w:b/>
          <w:sz w:val="24"/>
        </w:rPr>
      </w:pPr>
      <w:r>
        <w:rPr>
          <w:rFonts w:hint="eastAsia" w:ascii="宋体" w:hAnsi="宋体" w:cs="宋体"/>
          <w:b/>
          <w:sz w:val="24"/>
        </w:rPr>
        <w:t>3.4投标保证金</w:t>
      </w:r>
    </w:p>
    <w:p w14:paraId="7FEA0B01">
      <w:pPr>
        <w:spacing w:line="500" w:lineRule="exact"/>
        <w:ind w:firstLine="480" w:firstLineChars="200"/>
        <w:rPr>
          <w:rFonts w:ascii="宋体" w:hAnsi="宋体" w:cs="宋体"/>
          <w:sz w:val="24"/>
        </w:rPr>
      </w:pPr>
      <w:r>
        <w:rPr>
          <w:rFonts w:hint="eastAsia" w:ascii="宋体" w:hAnsi="宋体" w:cs="宋体"/>
          <w:sz w:val="24"/>
        </w:rPr>
        <w:t>3.4.1供应商在递交投标文件的同时，应按供应商须知前附表规定的金额、形式、时间递交投标保证金，并作为其投标文件的组成部分。供应商不按供应商须知前附表规定的金额、形式、时间提交投标保证金的，其投标文件将被视为无效。</w:t>
      </w:r>
    </w:p>
    <w:p w14:paraId="5DB2F85A">
      <w:pPr>
        <w:spacing w:line="500" w:lineRule="exact"/>
        <w:ind w:firstLine="480" w:firstLineChars="200"/>
        <w:rPr>
          <w:rFonts w:ascii="宋体" w:hAnsi="宋体" w:cs="宋体"/>
          <w:sz w:val="24"/>
        </w:rPr>
      </w:pPr>
      <w:r>
        <w:rPr>
          <w:rFonts w:hint="eastAsia" w:ascii="宋体" w:hAnsi="宋体" w:cs="宋体"/>
          <w:sz w:val="24"/>
        </w:rPr>
        <w:t>3.4.2有下列情形之一的，投标保证金将不予退还：</w:t>
      </w:r>
    </w:p>
    <w:p w14:paraId="2AA5F54F">
      <w:pPr>
        <w:spacing w:line="500" w:lineRule="exact"/>
        <w:ind w:firstLine="480" w:firstLineChars="200"/>
        <w:rPr>
          <w:rFonts w:ascii="宋体" w:hAnsi="宋体" w:cs="宋体"/>
          <w:sz w:val="24"/>
        </w:rPr>
      </w:pPr>
      <w:r>
        <w:rPr>
          <w:rFonts w:hint="eastAsia" w:ascii="宋体" w:hAnsi="宋体" w:cs="宋体"/>
          <w:sz w:val="24"/>
        </w:rPr>
        <w:t>（1）供应商在提交投标文件截止时间后撤回投标文件的；</w:t>
      </w:r>
    </w:p>
    <w:p w14:paraId="2FFFC5B8">
      <w:pPr>
        <w:spacing w:line="500" w:lineRule="exact"/>
        <w:ind w:firstLine="480" w:firstLineChars="200"/>
        <w:rPr>
          <w:rFonts w:ascii="宋体" w:hAnsi="宋体" w:cs="宋体"/>
          <w:sz w:val="24"/>
        </w:rPr>
      </w:pPr>
      <w:r>
        <w:rPr>
          <w:rFonts w:hint="eastAsia" w:ascii="宋体" w:hAnsi="宋体" w:cs="宋体"/>
          <w:sz w:val="24"/>
        </w:rPr>
        <w:t>（2）供应商在投标文件中提供虚假材料的；</w:t>
      </w:r>
    </w:p>
    <w:p w14:paraId="6F3EAD70">
      <w:pPr>
        <w:spacing w:line="500" w:lineRule="exact"/>
        <w:ind w:firstLine="480" w:firstLineChars="200"/>
        <w:rPr>
          <w:rFonts w:ascii="宋体" w:hAnsi="宋体" w:cs="宋体"/>
          <w:sz w:val="24"/>
        </w:rPr>
      </w:pPr>
      <w:r>
        <w:rPr>
          <w:rFonts w:hint="eastAsia" w:ascii="宋体" w:hAnsi="宋体" w:cs="宋体"/>
          <w:sz w:val="24"/>
        </w:rPr>
        <w:t>（3）中标人在收到中标通知书后，无正当理由不与采购人订立合同，在签订合同时向采购人提出附加条件；</w:t>
      </w:r>
    </w:p>
    <w:p w14:paraId="0D8CB7DE">
      <w:pPr>
        <w:spacing w:line="500" w:lineRule="exact"/>
        <w:ind w:firstLine="480" w:firstLineChars="200"/>
        <w:rPr>
          <w:rFonts w:ascii="宋体" w:hAnsi="宋体" w:cs="宋体"/>
          <w:sz w:val="24"/>
        </w:rPr>
      </w:pPr>
      <w:r>
        <w:rPr>
          <w:rFonts w:hint="eastAsia" w:ascii="宋体" w:hAnsi="宋体" w:cs="宋体"/>
          <w:sz w:val="24"/>
        </w:rPr>
        <w:t>（4）供应商与采购人、其他供应商或者采购代理机构恶意串通的。</w:t>
      </w:r>
    </w:p>
    <w:p w14:paraId="69B7BB31">
      <w:pPr>
        <w:spacing w:line="500" w:lineRule="exact"/>
        <w:ind w:firstLine="480" w:firstLineChars="200"/>
        <w:rPr>
          <w:rFonts w:ascii="宋体" w:hAnsi="宋体" w:cs="宋体"/>
          <w:sz w:val="24"/>
        </w:rPr>
      </w:pPr>
      <w:r>
        <w:rPr>
          <w:rFonts w:hint="eastAsia" w:ascii="宋体" w:hAnsi="宋体" w:cs="宋体"/>
          <w:sz w:val="24"/>
        </w:rPr>
        <w:t>（5）存在法律法规和本招标文件规定的投标保证金不予退还的其它情形。</w:t>
      </w:r>
    </w:p>
    <w:p w14:paraId="107EE7DA">
      <w:pPr>
        <w:spacing w:line="500" w:lineRule="exact"/>
        <w:ind w:firstLine="482" w:firstLineChars="200"/>
        <w:rPr>
          <w:rFonts w:ascii="宋体" w:hAnsi="宋体" w:cs="宋体"/>
          <w:b/>
          <w:sz w:val="24"/>
        </w:rPr>
      </w:pPr>
      <w:r>
        <w:rPr>
          <w:rFonts w:hint="eastAsia" w:ascii="宋体" w:hAnsi="宋体" w:cs="宋体"/>
          <w:b/>
          <w:sz w:val="24"/>
        </w:rPr>
        <w:t>3.4.3</w:t>
      </w:r>
      <w:r>
        <w:rPr>
          <w:rFonts w:hint="eastAsia" w:ascii="宋体" w:hAnsi="宋体" w:cs="宋体"/>
          <w:bCs/>
          <w:sz w:val="24"/>
        </w:rPr>
        <w:t>中标人按本须知第12.1.1条规定的要求签订合同后，</w:t>
      </w:r>
      <w:r>
        <w:rPr>
          <w:rFonts w:hint="eastAsia" w:ascii="宋体" w:hAnsi="宋体" w:cs="宋体"/>
          <w:b/>
          <w:sz w:val="24"/>
        </w:rPr>
        <w:t>将政府采购合同原件扫描为PDF格式发送至3634330933@qq.com邮箱，</w:t>
      </w:r>
      <w:r>
        <w:rPr>
          <w:rFonts w:hint="eastAsia" w:ascii="宋体" w:hAnsi="宋体" w:cs="宋体"/>
          <w:bCs/>
          <w:sz w:val="24"/>
        </w:rPr>
        <w:t>代理机构将在自政府采购合同签订之日起5个工作日内退还中标人的投标保证金。未中标的供应商的投标保证金将在中标通知书发出之日起5个工作日内退还</w:t>
      </w:r>
      <w:r>
        <w:rPr>
          <w:rFonts w:hint="eastAsia" w:ascii="宋体" w:hAnsi="宋体" w:cs="宋体"/>
          <w:b/>
          <w:sz w:val="24"/>
        </w:rPr>
        <w:t>（无需提供任何资料，原账户退还）。</w:t>
      </w:r>
    </w:p>
    <w:p w14:paraId="3C5E71BA">
      <w:pPr>
        <w:spacing w:line="500" w:lineRule="exact"/>
        <w:rPr>
          <w:rFonts w:ascii="宋体" w:hAnsi="宋体" w:cs="宋体"/>
          <w:b/>
          <w:sz w:val="24"/>
        </w:rPr>
      </w:pPr>
      <w:r>
        <w:rPr>
          <w:rFonts w:hint="eastAsia" w:ascii="宋体" w:hAnsi="宋体" w:cs="宋体"/>
          <w:b/>
          <w:sz w:val="24"/>
        </w:rPr>
        <w:t>3.5投标文件编制要求</w:t>
      </w:r>
      <w:bookmarkEnd w:id="223"/>
      <w:bookmarkEnd w:id="224"/>
      <w:bookmarkEnd w:id="225"/>
      <w:bookmarkEnd w:id="226"/>
      <w:bookmarkEnd w:id="227"/>
    </w:p>
    <w:p w14:paraId="322F83B9">
      <w:pPr>
        <w:spacing w:line="500" w:lineRule="exact"/>
        <w:ind w:left="100" w:right="114" w:firstLine="419"/>
        <w:rPr>
          <w:rFonts w:hint="eastAsia" w:ascii="宋体" w:hAnsi="宋体" w:cs="宋体"/>
          <w:sz w:val="24"/>
        </w:rPr>
      </w:pPr>
      <w:bookmarkStart w:id="228" w:name="_Toc99610180"/>
      <w:bookmarkStart w:id="229" w:name="_Toc99609874"/>
      <w:bookmarkStart w:id="230" w:name="_Toc99609738"/>
      <w:bookmarkStart w:id="231" w:name="_Toc167252397"/>
      <w:bookmarkStart w:id="232" w:name="_Toc99610010"/>
      <w:r>
        <w:rPr>
          <w:rFonts w:hint="eastAsia" w:ascii="宋体" w:hAnsi="宋体" w:cs="宋体"/>
          <w:sz w:val="24"/>
        </w:rPr>
        <w:t>3.5.1投标文件份数见供应商须知前附表。投标文件应按“投标文件格式”进行编写，并逐项逐条回答招标文件所要求的内容，如有必要，可以增加附页，作为投标文件的组成部分。投标文件在满足招标文件实质性要求的基础上，可以提出比招标文件要求更有利于采购人的承诺。</w:t>
      </w:r>
    </w:p>
    <w:p w14:paraId="097B1608">
      <w:pPr>
        <w:spacing w:line="500" w:lineRule="exact"/>
        <w:ind w:left="100" w:right="114" w:firstLine="419"/>
        <w:rPr>
          <w:rFonts w:ascii="宋体" w:hAnsi="宋体" w:cs="宋体"/>
          <w:sz w:val="24"/>
        </w:rPr>
      </w:pPr>
      <w:r>
        <w:rPr>
          <w:rFonts w:hint="eastAsia" w:ascii="宋体" w:hAnsi="宋体" w:cs="宋体"/>
          <w:sz w:val="24"/>
        </w:rPr>
        <w:t>3.5.2供应商对本招标文件的规定不允许有实质性偏离，并保证所提供的全部资料的真实性和有效性，否则视为未能对招标文件做出实质性响应。</w:t>
      </w:r>
    </w:p>
    <w:p w14:paraId="7C0E1FE7">
      <w:pPr>
        <w:spacing w:line="500" w:lineRule="exact"/>
        <w:ind w:left="100" w:right="114" w:firstLine="419"/>
        <w:rPr>
          <w:rFonts w:ascii="宋体" w:hAnsi="宋体" w:cs="宋体"/>
          <w:sz w:val="24"/>
        </w:rPr>
      </w:pPr>
      <w:r>
        <w:rPr>
          <w:rFonts w:hint="eastAsia" w:ascii="宋体" w:hAnsi="宋体" w:cs="宋体"/>
          <w:sz w:val="24"/>
        </w:rPr>
        <w:t>3.5.3招标文件中凡出现要求供应商单位落款的地方应盖供应商公章且出现法定代表人签字或其授权代理人签字的地方应由法定代表人或其授权代理人签字或盖章；可以使用电子签章或使用原件的电子件（电子件指扫描件、照片等形式电子文件）；要求第三方出具的盖章件原件（如联合协议、分包意向协议、制造商授权书原件等），投标文件中应使用原件的电子件。</w:t>
      </w:r>
    </w:p>
    <w:p w14:paraId="1C618F89">
      <w:pPr>
        <w:spacing w:line="500" w:lineRule="exact"/>
        <w:ind w:left="100" w:right="114" w:firstLine="419"/>
        <w:rPr>
          <w:rFonts w:ascii="宋体" w:hAnsi="宋体" w:cs="宋体"/>
          <w:sz w:val="24"/>
        </w:rPr>
      </w:pPr>
      <w:r>
        <w:rPr>
          <w:rFonts w:hint="eastAsia" w:ascii="宋体" w:hAnsi="宋体" w:cs="宋体"/>
          <w:sz w:val="24"/>
        </w:rPr>
        <w:t>3.5.4本项目使用政采云平台采用全流程电子招投标。供应商</w:t>
      </w:r>
      <w:r>
        <w:rPr>
          <w:rFonts w:hint="eastAsia" w:ascii="宋体" w:hAnsi="宋体" w:cs="宋体"/>
          <w:sz w:val="24"/>
          <w:lang w:val="en-US" w:eastAsia="zh-CN"/>
        </w:rPr>
        <w:t>应</w:t>
      </w:r>
      <w:r>
        <w:rPr>
          <w:rFonts w:hint="eastAsia" w:ascii="宋体" w:hAnsi="宋体" w:cs="宋体"/>
          <w:sz w:val="24"/>
        </w:rPr>
        <w:t>根据招标文件及政采云电子招投标供应商操作手册要求编制、生成并提交电子投标文件。</w:t>
      </w:r>
    </w:p>
    <w:bookmarkEnd w:id="228"/>
    <w:bookmarkEnd w:id="229"/>
    <w:bookmarkEnd w:id="230"/>
    <w:bookmarkEnd w:id="231"/>
    <w:bookmarkEnd w:id="232"/>
    <w:p w14:paraId="5C88FB71">
      <w:pPr>
        <w:tabs>
          <w:tab w:val="left" w:pos="312"/>
        </w:tabs>
        <w:spacing w:line="500" w:lineRule="exact"/>
        <w:outlineLvl w:val="0"/>
        <w:rPr>
          <w:rFonts w:ascii="宋体" w:hAnsi="宋体" w:cs="宋体"/>
          <w:b/>
          <w:sz w:val="24"/>
        </w:rPr>
      </w:pPr>
      <w:bookmarkStart w:id="233" w:name="_Toc5188"/>
      <w:bookmarkStart w:id="234" w:name="_Toc2762"/>
      <w:bookmarkStart w:id="235" w:name="_Toc141870326"/>
      <w:bookmarkStart w:id="236" w:name="_Toc149300668"/>
      <w:bookmarkStart w:id="237" w:name="_Toc149300444"/>
      <w:bookmarkStart w:id="238" w:name="_Toc141969790"/>
      <w:bookmarkStart w:id="239" w:name="_Toc16887"/>
      <w:bookmarkStart w:id="240" w:name="_Toc26430"/>
      <w:bookmarkStart w:id="241" w:name="_Toc14201"/>
      <w:bookmarkStart w:id="242" w:name="_Toc148084467"/>
      <w:bookmarkStart w:id="243" w:name="_Toc99610182"/>
      <w:bookmarkStart w:id="244" w:name="_Toc99610012"/>
      <w:bookmarkStart w:id="245" w:name="_Toc99609876"/>
      <w:bookmarkStart w:id="246" w:name="_Toc99609740"/>
      <w:r>
        <w:rPr>
          <w:rFonts w:hint="eastAsia" w:ascii="宋体" w:hAnsi="宋体" w:cs="宋体"/>
          <w:b/>
          <w:sz w:val="24"/>
        </w:rPr>
        <w:t>4.投标</w:t>
      </w:r>
      <w:bookmarkEnd w:id="233"/>
      <w:bookmarkEnd w:id="234"/>
      <w:bookmarkEnd w:id="235"/>
      <w:bookmarkEnd w:id="236"/>
      <w:bookmarkEnd w:id="237"/>
      <w:bookmarkEnd w:id="238"/>
      <w:bookmarkEnd w:id="239"/>
      <w:bookmarkEnd w:id="240"/>
      <w:bookmarkEnd w:id="241"/>
      <w:bookmarkEnd w:id="242"/>
    </w:p>
    <w:p w14:paraId="2002BB88">
      <w:pPr>
        <w:spacing w:line="500" w:lineRule="exact"/>
        <w:rPr>
          <w:rFonts w:ascii="宋体" w:hAnsi="宋体" w:cs="宋体"/>
          <w:b/>
          <w:bCs/>
          <w:sz w:val="24"/>
        </w:rPr>
      </w:pPr>
      <w:r>
        <w:rPr>
          <w:rFonts w:hint="eastAsia" w:ascii="宋体" w:hAnsi="宋体" w:cs="宋体"/>
          <w:b/>
          <w:sz w:val="24"/>
        </w:rPr>
        <w:t>4.1</w:t>
      </w:r>
      <w:bookmarkEnd w:id="243"/>
      <w:bookmarkEnd w:id="244"/>
      <w:bookmarkEnd w:id="245"/>
      <w:bookmarkEnd w:id="246"/>
      <w:bookmarkStart w:id="247" w:name="_Toc99610197"/>
      <w:bookmarkStart w:id="248" w:name="_Toc99610027"/>
      <w:bookmarkStart w:id="249" w:name="_Toc167252409"/>
      <w:bookmarkStart w:id="250" w:name="_Toc99609891"/>
      <w:bookmarkStart w:id="251" w:name="_Toc99609755"/>
      <w:r>
        <w:rPr>
          <w:rFonts w:ascii="宋体" w:hAnsi="宋体" w:cs="宋体"/>
          <w:b/>
          <w:sz w:val="24"/>
        </w:rPr>
        <w:t>投标文件的装订、密封和标记</w:t>
      </w:r>
      <w:r>
        <w:rPr>
          <w:rFonts w:hint="eastAsia" w:ascii="宋体" w:hAnsi="宋体" w:cs="宋体"/>
          <w:b/>
          <w:sz w:val="24"/>
        </w:rPr>
        <w:t>（本项目不适用）</w:t>
      </w:r>
    </w:p>
    <w:p w14:paraId="03FC7571">
      <w:pPr>
        <w:spacing w:line="500" w:lineRule="exact"/>
        <w:ind w:left="100" w:right="114" w:firstLine="419"/>
        <w:rPr>
          <w:rFonts w:ascii="宋体" w:hAnsi="宋体" w:cs="宋体"/>
          <w:sz w:val="24"/>
        </w:rPr>
      </w:pPr>
      <w:r>
        <w:rPr>
          <w:rFonts w:hint="eastAsia" w:ascii="宋体" w:hAnsi="宋体" w:cs="宋体"/>
          <w:sz w:val="24"/>
        </w:rPr>
        <w:t>4.1</w:t>
      </w:r>
      <w:r>
        <w:rPr>
          <w:rFonts w:ascii="宋体" w:hAnsi="宋体" w:cs="宋体"/>
          <w:sz w:val="24"/>
        </w:rPr>
        <w:t>.1投标文件装订</w:t>
      </w:r>
      <w:r>
        <w:rPr>
          <w:rFonts w:hint="eastAsia" w:ascii="宋体" w:hAnsi="宋体" w:cs="宋体"/>
          <w:sz w:val="24"/>
        </w:rPr>
        <w:t>密封</w:t>
      </w:r>
      <w:r>
        <w:rPr>
          <w:rFonts w:ascii="宋体" w:hAnsi="宋体" w:cs="宋体"/>
          <w:sz w:val="24"/>
        </w:rPr>
        <w:t>要求：</w:t>
      </w:r>
      <w:r>
        <w:rPr>
          <w:rFonts w:hint="eastAsia" w:ascii="宋体" w:hAnsi="宋体" w:cs="宋体"/>
          <w:sz w:val="24"/>
        </w:rPr>
        <w:t>投标装订不得以活页方式装订（</w:t>
      </w:r>
      <w:r>
        <w:rPr>
          <w:rFonts w:hint="eastAsia" w:ascii="宋体" w:hAnsi="宋体" w:cs="宋体"/>
          <w:bCs/>
          <w:sz w:val="24"/>
        </w:rPr>
        <w:t>开标一览表</w:t>
      </w:r>
      <w:r>
        <w:rPr>
          <w:rFonts w:hint="eastAsia" w:ascii="宋体" w:hAnsi="宋体" w:cs="宋体"/>
          <w:sz w:val="24"/>
        </w:rPr>
        <w:t>），不可拆装(如打孔、鸭嘴夹等)</w:t>
      </w:r>
      <w:r>
        <w:rPr>
          <w:rFonts w:ascii="宋体" w:hAnsi="宋体" w:cs="宋体"/>
          <w:sz w:val="24"/>
        </w:rPr>
        <w:t>。</w:t>
      </w:r>
      <w:r>
        <w:rPr>
          <w:rFonts w:hint="eastAsia" w:ascii="宋体" w:hAnsi="宋体" w:cs="宋体"/>
          <w:sz w:val="24"/>
        </w:rPr>
        <w:t>开标一览表单独密封在一个密封袋中；资格证明文件正、副本密封在同一密封袋中；商务技术文件正、副本密封在同一密封袋中；电子版投标文件单独密封（共四个密封袋）；并在所有封袋的封口处加盖供应商单位公章。</w:t>
      </w:r>
    </w:p>
    <w:p w14:paraId="40E3FAA2">
      <w:pPr>
        <w:spacing w:line="500" w:lineRule="exact"/>
        <w:ind w:left="100" w:right="114" w:firstLine="419"/>
        <w:rPr>
          <w:rFonts w:ascii="宋体" w:hAnsi="宋体" w:cs="宋体"/>
          <w:sz w:val="24"/>
        </w:rPr>
      </w:pPr>
      <w:r>
        <w:rPr>
          <w:rFonts w:hint="eastAsia" w:ascii="宋体" w:hAnsi="宋体" w:cs="宋体"/>
          <w:sz w:val="24"/>
        </w:rPr>
        <w:t>4.1</w:t>
      </w:r>
      <w:r>
        <w:rPr>
          <w:rFonts w:ascii="宋体" w:hAnsi="宋体" w:cs="宋体"/>
          <w:sz w:val="24"/>
        </w:rPr>
        <w:t>.</w:t>
      </w:r>
      <w:r>
        <w:rPr>
          <w:rFonts w:hint="eastAsia" w:ascii="宋体" w:hAnsi="宋体" w:cs="宋体"/>
          <w:sz w:val="24"/>
        </w:rPr>
        <w:t>2投标文件封套上应写明的内容见供应商须知前附表。</w:t>
      </w:r>
    </w:p>
    <w:p w14:paraId="4E6BC088">
      <w:pPr>
        <w:spacing w:line="500" w:lineRule="exact"/>
        <w:ind w:left="100" w:right="114" w:firstLine="419"/>
        <w:rPr>
          <w:rFonts w:ascii="宋体" w:hAnsi="宋体" w:cs="宋体"/>
          <w:sz w:val="24"/>
        </w:rPr>
      </w:pPr>
      <w:r>
        <w:rPr>
          <w:rFonts w:hint="eastAsia" w:ascii="宋体" w:hAnsi="宋体" w:cs="宋体"/>
          <w:sz w:val="24"/>
        </w:rPr>
        <w:t>4.1</w:t>
      </w:r>
      <w:r>
        <w:rPr>
          <w:rFonts w:ascii="宋体" w:hAnsi="宋体" w:cs="宋体"/>
          <w:sz w:val="24"/>
        </w:rPr>
        <w:t>.</w:t>
      </w:r>
      <w:r>
        <w:rPr>
          <w:rFonts w:hint="eastAsia" w:ascii="宋体" w:hAnsi="宋体" w:cs="宋体"/>
          <w:sz w:val="24"/>
        </w:rPr>
        <w:t>3采购代理机构</w:t>
      </w:r>
      <w:r>
        <w:rPr>
          <w:rFonts w:ascii="宋体" w:hAnsi="宋体" w:cs="宋体"/>
          <w:sz w:val="24"/>
        </w:rPr>
        <w:t>对误投或过早启封</w:t>
      </w:r>
      <w:r>
        <w:rPr>
          <w:rFonts w:hint="eastAsia" w:ascii="宋体" w:hAnsi="宋体" w:cs="宋体"/>
          <w:sz w:val="24"/>
        </w:rPr>
        <w:t>投标文件</w:t>
      </w:r>
      <w:r>
        <w:rPr>
          <w:rFonts w:ascii="宋体" w:hAnsi="宋体" w:cs="宋体"/>
          <w:sz w:val="24"/>
        </w:rPr>
        <w:t>概不负责。</w:t>
      </w:r>
    </w:p>
    <w:p w14:paraId="159173DE">
      <w:pPr>
        <w:spacing w:line="500" w:lineRule="exact"/>
        <w:rPr>
          <w:rFonts w:ascii="宋体" w:hAnsi="宋体" w:cs="Arial"/>
          <w:b/>
          <w:sz w:val="24"/>
        </w:rPr>
      </w:pPr>
      <w:r>
        <w:rPr>
          <w:rFonts w:hint="eastAsia" w:ascii="宋体" w:hAnsi="宋体" w:cs="宋体"/>
          <w:b/>
          <w:sz w:val="24"/>
        </w:rPr>
        <w:t>4.2</w:t>
      </w:r>
      <w:r>
        <w:rPr>
          <w:rFonts w:ascii="宋体" w:hAnsi="宋体" w:cs="Arial"/>
          <w:b/>
          <w:sz w:val="24"/>
        </w:rPr>
        <w:t>投标文件的</w:t>
      </w:r>
      <w:r>
        <w:rPr>
          <w:rFonts w:hint="eastAsia" w:ascii="宋体" w:hAnsi="宋体" w:cs="Arial"/>
          <w:b/>
          <w:sz w:val="24"/>
        </w:rPr>
        <w:t>提交</w:t>
      </w:r>
    </w:p>
    <w:p w14:paraId="61D30D74">
      <w:pPr>
        <w:spacing w:line="500" w:lineRule="exact"/>
        <w:ind w:right="114" w:firstLine="480" w:firstLineChars="200"/>
        <w:rPr>
          <w:rFonts w:ascii="宋体" w:hAnsi="宋体"/>
          <w:sz w:val="24"/>
        </w:rPr>
      </w:pPr>
      <w:r>
        <w:rPr>
          <w:rFonts w:hint="eastAsia" w:ascii="宋体" w:hAnsi="宋体"/>
          <w:sz w:val="24"/>
        </w:rPr>
        <w:t>4.2.1供应商应在供应商须知前附表规定的地点及投标截止时间前递交投标文件。采购人收到投标文件后，向供应商出具接收凭证。</w:t>
      </w:r>
    </w:p>
    <w:p w14:paraId="5C69FB49">
      <w:pPr>
        <w:spacing w:line="500" w:lineRule="exact"/>
        <w:ind w:right="114" w:firstLine="480" w:firstLineChars="200"/>
        <w:rPr>
          <w:rFonts w:ascii="宋体" w:hAnsi="宋体"/>
          <w:sz w:val="24"/>
        </w:rPr>
      </w:pPr>
      <w:r>
        <w:rPr>
          <w:rFonts w:hint="eastAsia" w:ascii="宋体" w:hAnsi="宋体"/>
          <w:sz w:val="24"/>
        </w:rPr>
        <w:t>4.2.2投标文件拒绝接收的情形</w:t>
      </w:r>
    </w:p>
    <w:p w14:paraId="70CD6143">
      <w:pPr>
        <w:spacing w:line="500" w:lineRule="exact"/>
        <w:ind w:right="114" w:firstLine="480" w:firstLineChars="200"/>
        <w:rPr>
          <w:rFonts w:ascii="宋体" w:hAnsi="宋体"/>
          <w:sz w:val="24"/>
        </w:rPr>
      </w:pPr>
      <w:r>
        <w:rPr>
          <w:rFonts w:hint="eastAsia" w:ascii="宋体" w:hAnsi="宋体"/>
          <w:sz w:val="24"/>
        </w:rPr>
        <w:t>（1）未按要求密封的投标文件，采购人将予以拒收。</w:t>
      </w:r>
    </w:p>
    <w:p w14:paraId="0DDC6435">
      <w:pPr>
        <w:spacing w:line="500" w:lineRule="exact"/>
        <w:ind w:right="114" w:firstLine="480" w:firstLineChars="200"/>
        <w:rPr>
          <w:rFonts w:ascii="宋体" w:hAnsi="宋体"/>
          <w:sz w:val="24"/>
        </w:rPr>
      </w:pPr>
      <w:r>
        <w:rPr>
          <w:rFonts w:hint="eastAsia" w:ascii="宋体" w:hAnsi="宋体"/>
          <w:sz w:val="24"/>
        </w:rPr>
        <w:t>（2）逾期送达的投标文件，采购人将予以拒收。</w:t>
      </w:r>
    </w:p>
    <w:p w14:paraId="2D4D7C0D">
      <w:pPr>
        <w:spacing w:line="500" w:lineRule="exact"/>
        <w:ind w:right="114" w:firstLine="480" w:firstLineChars="200"/>
        <w:rPr>
          <w:rFonts w:ascii="宋体" w:hAnsi="宋体"/>
          <w:sz w:val="24"/>
        </w:rPr>
      </w:pPr>
      <w:r>
        <w:rPr>
          <w:rFonts w:hint="eastAsia" w:ascii="宋体" w:hAnsi="宋体"/>
          <w:sz w:val="24"/>
        </w:rPr>
        <w:t>（3）法律法规及招标文件规定的其他情形。</w:t>
      </w:r>
    </w:p>
    <w:p w14:paraId="1CB3413B">
      <w:pPr>
        <w:spacing w:line="500" w:lineRule="exact"/>
        <w:rPr>
          <w:rFonts w:ascii="宋体" w:hAnsi="宋体" w:cs="宋体"/>
          <w:b/>
          <w:sz w:val="24"/>
        </w:rPr>
      </w:pPr>
      <w:r>
        <w:rPr>
          <w:rFonts w:hint="eastAsia" w:ascii="宋体" w:hAnsi="宋体" w:cs="宋体"/>
          <w:b/>
          <w:sz w:val="24"/>
        </w:rPr>
        <w:t>4.3投标文件的修改和撤</w:t>
      </w:r>
      <w:bookmarkEnd w:id="247"/>
      <w:bookmarkEnd w:id="248"/>
      <w:bookmarkEnd w:id="249"/>
      <w:bookmarkEnd w:id="250"/>
      <w:bookmarkEnd w:id="251"/>
      <w:r>
        <w:rPr>
          <w:rFonts w:hint="eastAsia" w:ascii="宋体" w:hAnsi="宋体" w:cs="宋体"/>
          <w:b/>
          <w:sz w:val="24"/>
        </w:rPr>
        <w:t>回</w:t>
      </w:r>
    </w:p>
    <w:p w14:paraId="357E1908">
      <w:pPr>
        <w:spacing w:line="500" w:lineRule="exact"/>
        <w:ind w:firstLine="480" w:firstLineChars="200"/>
        <w:rPr>
          <w:rFonts w:ascii="宋体" w:hAnsi="宋体"/>
          <w:sz w:val="24"/>
        </w:rPr>
      </w:pPr>
      <w:bookmarkStart w:id="252" w:name="_Toc99610135"/>
      <w:bookmarkStart w:id="253" w:name="_Toc99609892"/>
      <w:bookmarkStart w:id="254" w:name="_Toc167460124"/>
      <w:bookmarkStart w:id="255" w:name="_Toc99609756"/>
      <w:bookmarkStart w:id="256" w:name="_Toc23197"/>
      <w:bookmarkStart w:id="257" w:name="_Toc1941"/>
      <w:bookmarkStart w:id="258" w:name="_Toc99610198"/>
      <w:bookmarkStart w:id="259" w:name="_Toc99610028"/>
      <w:bookmarkStart w:id="260" w:name="_Toc17866"/>
      <w:bookmarkStart w:id="261" w:name="_Toc14807"/>
      <w:r>
        <w:rPr>
          <w:rFonts w:hint="eastAsia" w:ascii="宋体" w:hAnsi="宋体"/>
          <w:sz w:val="24"/>
        </w:rPr>
        <w:t>4.3</w:t>
      </w:r>
      <w:r>
        <w:rPr>
          <w:rFonts w:ascii="宋体" w:hAnsi="宋体"/>
          <w:sz w:val="24"/>
        </w:rPr>
        <w:t>.1</w:t>
      </w:r>
      <w:r>
        <w:rPr>
          <w:rFonts w:hint="eastAsia" w:ascii="宋体" w:hAnsi="宋体"/>
          <w:sz w:val="24"/>
        </w:rPr>
        <w:t>供应商在投标截止时间前，可以对所递交的投标文件进行补充、修改或者撤回，并书面通知采购人或者采购代理机构。补充、修改的内容应当按照招标文件要求签署、盖章、密封后，作为投标文件的组成部分。</w:t>
      </w:r>
    </w:p>
    <w:p w14:paraId="4FF1DCA1">
      <w:pPr>
        <w:spacing w:line="500" w:lineRule="exact"/>
        <w:ind w:firstLine="480" w:firstLineChars="200"/>
        <w:rPr>
          <w:rFonts w:ascii="宋体" w:hAnsi="宋体"/>
          <w:sz w:val="24"/>
        </w:rPr>
      </w:pPr>
      <w:r>
        <w:rPr>
          <w:rFonts w:hint="eastAsia" w:ascii="宋体" w:hAnsi="宋体"/>
          <w:sz w:val="24"/>
        </w:rPr>
        <w:t>4.3</w:t>
      </w:r>
      <w:r>
        <w:rPr>
          <w:rFonts w:ascii="宋体" w:hAnsi="宋体"/>
          <w:sz w:val="24"/>
        </w:rPr>
        <w:t>.</w:t>
      </w:r>
      <w:r>
        <w:rPr>
          <w:rFonts w:hint="eastAsia" w:ascii="宋体" w:hAnsi="宋体"/>
          <w:sz w:val="24"/>
        </w:rPr>
        <w:t>2投标截止时间后，供应商不得撤回或修改投标文件。</w:t>
      </w:r>
    </w:p>
    <w:p w14:paraId="56E0BB4B">
      <w:pPr>
        <w:spacing w:line="500" w:lineRule="exact"/>
        <w:ind w:firstLine="480" w:firstLineChars="200"/>
        <w:rPr>
          <w:rFonts w:ascii="宋体" w:hAnsi="宋体"/>
          <w:sz w:val="24"/>
        </w:rPr>
      </w:pPr>
      <w:r>
        <w:rPr>
          <w:rFonts w:hint="eastAsia" w:ascii="宋体" w:hAnsi="宋体"/>
          <w:sz w:val="24"/>
        </w:rPr>
        <w:t>4.3</w:t>
      </w:r>
      <w:r>
        <w:rPr>
          <w:rFonts w:ascii="宋体" w:hAnsi="宋体"/>
          <w:sz w:val="24"/>
        </w:rPr>
        <w:t>.</w:t>
      </w:r>
      <w:r>
        <w:rPr>
          <w:rFonts w:hint="eastAsia" w:ascii="宋体" w:hAnsi="宋体"/>
          <w:sz w:val="24"/>
        </w:rPr>
        <w:t>3</w:t>
      </w:r>
      <w:r>
        <w:rPr>
          <w:rFonts w:ascii="宋体" w:hAnsi="宋体"/>
          <w:sz w:val="24"/>
        </w:rPr>
        <w:t>供应商在提交投标文件截止时间后，供应商不得补充、修改、替代或撤回其投标文件</w:t>
      </w:r>
      <w:r>
        <w:rPr>
          <w:rFonts w:hint="eastAsia" w:ascii="宋体" w:hAnsi="宋体"/>
          <w:sz w:val="24"/>
        </w:rPr>
        <w:t>，</w:t>
      </w:r>
      <w:r>
        <w:rPr>
          <w:rFonts w:ascii="宋体" w:hAnsi="宋体"/>
          <w:sz w:val="24"/>
        </w:rPr>
        <w:t>供应商撤回投标文件的，其投标保证金将被没收。</w:t>
      </w:r>
    </w:p>
    <w:p w14:paraId="7A906777">
      <w:pPr>
        <w:pStyle w:val="13"/>
        <w:spacing w:line="500" w:lineRule="exact"/>
        <w:rPr>
          <w:rFonts w:ascii="宋体" w:hAnsi="宋体" w:eastAsia="宋体"/>
          <w:spacing w:val="0"/>
          <w:sz w:val="24"/>
          <w:szCs w:val="24"/>
        </w:rPr>
      </w:pPr>
      <w:r>
        <w:rPr>
          <w:rFonts w:hint="eastAsia" w:ascii="宋体" w:hAnsi="宋体" w:eastAsia="宋体"/>
          <w:spacing w:val="0"/>
          <w:sz w:val="24"/>
          <w:szCs w:val="24"/>
        </w:rPr>
        <w:t>4.3.4修改的内容为投标文件的组成部分。修改的投标文件应按照本章第3.5.3（1）条的规定进行编制、密封、标记和递交，并标明“修改文件”的字样。</w:t>
      </w:r>
    </w:p>
    <w:p w14:paraId="0293A259">
      <w:pPr>
        <w:spacing w:line="500" w:lineRule="exact"/>
        <w:outlineLvl w:val="0"/>
        <w:rPr>
          <w:rFonts w:ascii="宋体" w:hAnsi="宋体" w:cs="宋体"/>
          <w:b/>
          <w:sz w:val="24"/>
        </w:rPr>
      </w:pPr>
      <w:bookmarkStart w:id="262" w:name="_Toc149300669"/>
      <w:bookmarkStart w:id="263" w:name="_Toc141969791"/>
      <w:bookmarkStart w:id="264" w:name="_Toc148084468"/>
      <w:bookmarkStart w:id="265" w:name="_Toc141870327"/>
      <w:bookmarkStart w:id="266" w:name="_Toc149300445"/>
      <w:bookmarkStart w:id="267" w:name="_Toc27107"/>
      <w:r>
        <w:rPr>
          <w:rFonts w:hint="eastAsia" w:ascii="宋体" w:hAnsi="宋体" w:cs="宋体"/>
          <w:b/>
          <w:sz w:val="24"/>
        </w:rPr>
        <w:t>5.开标</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Start w:id="268" w:name="_Toc99610199"/>
      <w:bookmarkStart w:id="269" w:name="_Toc99609757"/>
      <w:bookmarkStart w:id="270" w:name="_Toc99609893"/>
      <w:bookmarkStart w:id="271" w:name="_Toc99610029"/>
    </w:p>
    <w:bookmarkEnd w:id="268"/>
    <w:bookmarkEnd w:id="269"/>
    <w:bookmarkEnd w:id="270"/>
    <w:bookmarkEnd w:id="271"/>
    <w:p w14:paraId="06566B2B">
      <w:pPr>
        <w:spacing w:line="500" w:lineRule="exact"/>
        <w:rPr>
          <w:rFonts w:ascii="宋体" w:hAnsi="宋体" w:cs="宋体"/>
          <w:b/>
          <w:sz w:val="24"/>
        </w:rPr>
      </w:pPr>
      <w:r>
        <w:rPr>
          <w:rFonts w:hint="eastAsia" w:ascii="宋体" w:hAnsi="宋体" w:cs="宋体"/>
          <w:b/>
          <w:sz w:val="24"/>
        </w:rPr>
        <w:t>5.1开标时间和地点</w:t>
      </w:r>
    </w:p>
    <w:p w14:paraId="3FE00074">
      <w:pPr>
        <w:spacing w:line="500" w:lineRule="exact"/>
        <w:ind w:firstLine="480" w:firstLineChars="200"/>
        <w:rPr>
          <w:rFonts w:ascii="宋体" w:hAnsi="宋体"/>
          <w:sz w:val="24"/>
        </w:rPr>
      </w:pPr>
      <w:r>
        <w:rPr>
          <w:rFonts w:hint="eastAsia" w:ascii="宋体" w:hAnsi="宋体"/>
          <w:sz w:val="24"/>
        </w:rPr>
        <w:t>5.1</w:t>
      </w:r>
      <w:r>
        <w:rPr>
          <w:rFonts w:ascii="宋体" w:hAnsi="宋体"/>
          <w:sz w:val="24"/>
        </w:rPr>
        <w:t>.1</w:t>
      </w:r>
      <w:r>
        <w:rPr>
          <w:rFonts w:hint="eastAsia" w:ascii="宋体" w:hAnsi="宋体"/>
          <w:sz w:val="24"/>
        </w:rPr>
        <w:t>本项目开标的时间、地点见供应商须知前附表。</w:t>
      </w:r>
    </w:p>
    <w:p w14:paraId="0FF99170">
      <w:pPr>
        <w:spacing w:line="500" w:lineRule="exact"/>
        <w:ind w:firstLine="480" w:firstLineChars="200"/>
        <w:rPr>
          <w:rFonts w:ascii="宋体" w:hAnsi="宋体"/>
          <w:sz w:val="24"/>
        </w:rPr>
      </w:pPr>
      <w:r>
        <w:rPr>
          <w:rFonts w:hint="eastAsia" w:ascii="宋体" w:hAnsi="宋体"/>
          <w:sz w:val="24"/>
        </w:rPr>
        <w:t>5.1.2采购代理机构</w:t>
      </w:r>
      <w:r>
        <w:rPr>
          <w:rFonts w:ascii="宋体" w:hAnsi="宋体"/>
          <w:sz w:val="24"/>
        </w:rPr>
        <w:t>将会同</w:t>
      </w:r>
      <w:r>
        <w:rPr>
          <w:rFonts w:hint="eastAsia" w:ascii="宋体" w:hAnsi="宋体"/>
          <w:sz w:val="24"/>
        </w:rPr>
        <w:t>采购人按供应商须知前附表规定的时间及地点</w:t>
      </w:r>
      <w:r>
        <w:rPr>
          <w:rFonts w:ascii="宋体" w:hAnsi="宋体"/>
          <w:sz w:val="24"/>
        </w:rPr>
        <w:t>举行开标会</w:t>
      </w:r>
      <w:r>
        <w:rPr>
          <w:rFonts w:hint="eastAsia" w:ascii="宋体" w:hAnsi="宋体"/>
          <w:sz w:val="24"/>
        </w:rPr>
        <w:t>，采购人邀请所有供应商参加</w:t>
      </w:r>
      <w:r>
        <w:rPr>
          <w:rFonts w:ascii="宋体" w:hAnsi="宋体"/>
          <w:sz w:val="24"/>
        </w:rPr>
        <w:t>开标会</w:t>
      </w:r>
      <w:r>
        <w:rPr>
          <w:rFonts w:hint="eastAsia" w:ascii="宋体" w:hAnsi="宋体"/>
          <w:sz w:val="24"/>
        </w:rPr>
        <w:t>。</w:t>
      </w:r>
    </w:p>
    <w:p w14:paraId="59BA7484">
      <w:pPr>
        <w:spacing w:line="500" w:lineRule="exact"/>
        <w:rPr>
          <w:rFonts w:ascii="宋体" w:hAnsi="宋体" w:cs="宋体"/>
          <w:b/>
          <w:sz w:val="24"/>
        </w:rPr>
      </w:pPr>
      <w:r>
        <w:rPr>
          <w:rFonts w:hint="eastAsia" w:ascii="宋体" w:hAnsi="宋体" w:cs="宋体"/>
          <w:b/>
          <w:sz w:val="24"/>
        </w:rPr>
        <w:t>5.2开标程序</w:t>
      </w:r>
    </w:p>
    <w:p w14:paraId="2E8EA33F">
      <w:pPr>
        <w:spacing w:line="500" w:lineRule="exact"/>
        <w:ind w:firstLine="480" w:firstLineChars="200"/>
        <w:rPr>
          <w:rFonts w:ascii="宋体" w:hAnsi="宋体" w:cs="宋体"/>
          <w:sz w:val="24"/>
        </w:rPr>
      </w:pPr>
      <w:bookmarkStart w:id="272" w:name="_Toc23634"/>
      <w:r>
        <w:rPr>
          <w:rFonts w:hint="eastAsia" w:ascii="宋体" w:hAnsi="宋体" w:cs="宋体"/>
          <w:sz w:val="24"/>
        </w:rPr>
        <w:t>5.2.1主持人按下列程序进行开标：</w:t>
      </w:r>
    </w:p>
    <w:p w14:paraId="2C4D3C5D">
      <w:pPr>
        <w:spacing w:line="500" w:lineRule="exact"/>
        <w:ind w:firstLine="480" w:firstLineChars="200"/>
        <w:rPr>
          <w:rFonts w:ascii="宋体" w:hAnsi="宋体" w:cs="宋体"/>
          <w:sz w:val="24"/>
        </w:rPr>
      </w:pPr>
      <w:r>
        <w:rPr>
          <w:rFonts w:hint="eastAsia" w:ascii="宋体" w:hAnsi="宋体" w:cs="宋体"/>
          <w:sz w:val="24"/>
        </w:rPr>
        <w:t>（1）宣布开标纪律；</w:t>
      </w:r>
    </w:p>
    <w:p w14:paraId="2BAE242B">
      <w:pPr>
        <w:spacing w:line="500" w:lineRule="exact"/>
        <w:ind w:firstLine="480" w:firstLineChars="200"/>
        <w:rPr>
          <w:rFonts w:ascii="宋体" w:hAnsi="宋体" w:cs="宋体"/>
          <w:sz w:val="24"/>
        </w:rPr>
      </w:pPr>
      <w:r>
        <w:rPr>
          <w:rFonts w:hint="eastAsia" w:ascii="宋体" w:hAnsi="宋体" w:cs="宋体"/>
          <w:sz w:val="24"/>
        </w:rPr>
        <w:t>（2）公布在投标截止时间前递交投标文件的供应商名称；</w:t>
      </w:r>
    </w:p>
    <w:p w14:paraId="362AD3A3">
      <w:pPr>
        <w:spacing w:line="500" w:lineRule="exact"/>
        <w:ind w:firstLine="480" w:firstLineChars="200"/>
        <w:rPr>
          <w:rFonts w:ascii="宋体" w:hAnsi="宋体" w:cs="宋体"/>
          <w:sz w:val="24"/>
        </w:rPr>
      </w:pPr>
      <w:r>
        <w:rPr>
          <w:rFonts w:hint="eastAsia" w:ascii="宋体" w:hAnsi="宋体" w:cs="宋体"/>
          <w:sz w:val="24"/>
        </w:rPr>
        <w:t>（3）宣布开标人、唱标人、记录人、监督人等有关人员姓名；</w:t>
      </w:r>
    </w:p>
    <w:p w14:paraId="35E43774">
      <w:pPr>
        <w:spacing w:line="500" w:lineRule="exact"/>
        <w:ind w:firstLine="480" w:firstLineChars="200"/>
        <w:rPr>
          <w:rFonts w:ascii="宋体" w:hAnsi="宋体" w:cs="宋体"/>
          <w:sz w:val="24"/>
        </w:rPr>
      </w:pPr>
      <w:r>
        <w:rPr>
          <w:rFonts w:hint="eastAsia" w:ascii="宋体" w:hAnsi="宋体" w:cs="宋体"/>
          <w:sz w:val="24"/>
        </w:rPr>
        <w:t>（4）投标文件解密，供应商根据政采云电子招投标供应商操作手册在开标截止时间使用CA锁解密；</w:t>
      </w:r>
    </w:p>
    <w:p w14:paraId="1D488B84">
      <w:pPr>
        <w:spacing w:line="500" w:lineRule="exact"/>
        <w:ind w:firstLine="480" w:firstLineChars="200"/>
        <w:rPr>
          <w:rFonts w:ascii="宋体" w:hAnsi="宋体" w:cs="宋体"/>
          <w:sz w:val="24"/>
        </w:rPr>
      </w:pPr>
      <w:r>
        <w:rPr>
          <w:rFonts w:hint="eastAsia" w:ascii="宋体" w:hAnsi="宋体" w:cs="宋体"/>
          <w:sz w:val="24"/>
        </w:rPr>
        <w:t>（5）公布招标项目名称、供应商名称、投标保证金的递交情况、投标报价等内容，并记录在案；</w:t>
      </w:r>
    </w:p>
    <w:p w14:paraId="2DDF8A12">
      <w:pPr>
        <w:spacing w:line="500" w:lineRule="exact"/>
        <w:ind w:firstLine="480" w:firstLineChars="200"/>
        <w:rPr>
          <w:rFonts w:ascii="宋体" w:hAnsi="宋体" w:cs="宋体"/>
          <w:sz w:val="24"/>
        </w:rPr>
      </w:pPr>
      <w:r>
        <w:rPr>
          <w:rFonts w:hint="eastAsia" w:ascii="宋体" w:hAnsi="宋体" w:cs="宋体"/>
          <w:sz w:val="24"/>
        </w:rPr>
        <w:t>（6）供应商代表、监督人、记录人等有关人员在开标记录上签字确认；</w:t>
      </w:r>
    </w:p>
    <w:p w14:paraId="555BE737">
      <w:pPr>
        <w:spacing w:line="500" w:lineRule="exact"/>
        <w:ind w:firstLine="480" w:firstLineChars="200"/>
        <w:rPr>
          <w:rFonts w:ascii="宋体" w:hAnsi="宋体" w:cs="宋体"/>
          <w:sz w:val="24"/>
        </w:rPr>
      </w:pPr>
      <w:r>
        <w:rPr>
          <w:rFonts w:hint="eastAsia" w:ascii="宋体" w:hAnsi="宋体" w:cs="宋体"/>
          <w:sz w:val="24"/>
        </w:rPr>
        <w:t>（7）开标结束。</w:t>
      </w:r>
    </w:p>
    <w:p w14:paraId="18AFA30D">
      <w:pPr>
        <w:spacing w:line="500" w:lineRule="exact"/>
        <w:ind w:firstLine="480" w:firstLineChars="200"/>
        <w:rPr>
          <w:rFonts w:ascii="宋体" w:hAnsi="宋体" w:cs="宋体"/>
          <w:sz w:val="24"/>
        </w:rPr>
      </w:pPr>
      <w:r>
        <w:rPr>
          <w:rFonts w:hint="eastAsia" w:ascii="宋体" w:hAnsi="宋体" w:cs="宋体"/>
          <w:sz w:val="24"/>
        </w:rPr>
        <w:t>5.2.2开标异议：供应商对开标有异议的，应当在开标会现场提出，采购人或采购代理机构当场作出答复，并制作记录。</w:t>
      </w:r>
    </w:p>
    <w:p w14:paraId="14EB479F">
      <w:pPr>
        <w:spacing w:line="500" w:lineRule="exact"/>
        <w:rPr>
          <w:rFonts w:ascii="宋体" w:hAnsi="宋体" w:cs="宋体"/>
          <w:b/>
          <w:sz w:val="24"/>
        </w:rPr>
      </w:pPr>
      <w:r>
        <w:rPr>
          <w:rFonts w:hint="eastAsia" w:ascii="宋体" w:hAnsi="宋体" w:cs="宋体"/>
          <w:b/>
          <w:sz w:val="24"/>
        </w:rPr>
        <w:t>6.资格审查</w:t>
      </w:r>
      <w:bookmarkEnd w:id="272"/>
    </w:p>
    <w:p w14:paraId="1DB995BF">
      <w:pPr>
        <w:spacing w:line="500" w:lineRule="exact"/>
        <w:ind w:firstLine="480" w:firstLineChars="200"/>
        <w:rPr>
          <w:rFonts w:ascii="宋体" w:hAnsi="宋体" w:cs="宋体"/>
          <w:sz w:val="24"/>
        </w:rPr>
      </w:pPr>
      <w:r>
        <w:rPr>
          <w:rFonts w:hint="eastAsia" w:ascii="宋体" w:hAnsi="宋体" w:cs="宋体"/>
          <w:sz w:val="24"/>
        </w:rPr>
        <w:t>见第三章《资格审查》</w:t>
      </w:r>
    </w:p>
    <w:p w14:paraId="6D69E804">
      <w:pPr>
        <w:spacing w:line="500" w:lineRule="exact"/>
        <w:rPr>
          <w:rFonts w:ascii="宋体" w:hAnsi="宋体" w:cs="宋体"/>
          <w:b/>
          <w:sz w:val="24"/>
        </w:rPr>
      </w:pPr>
      <w:bookmarkStart w:id="273" w:name="_Toc99610031"/>
      <w:bookmarkStart w:id="274" w:name="_Toc99610201"/>
      <w:bookmarkStart w:id="275" w:name="_Toc167252411"/>
      <w:bookmarkStart w:id="276" w:name="_Toc99609759"/>
      <w:bookmarkStart w:id="277" w:name="_Toc99609895"/>
      <w:r>
        <w:rPr>
          <w:rFonts w:hint="eastAsia" w:ascii="宋体" w:hAnsi="宋体" w:cs="宋体"/>
          <w:b/>
          <w:sz w:val="24"/>
        </w:rPr>
        <w:t>7.评标委员会</w:t>
      </w:r>
      <w:bookmarkEnd w:id="273"/>
      <w:bookmarkEnd w:id="274"/>
      <w:bookmarkEnd w:id="275"/>
      <w:bookmarkEnd w:id="276"/>
      <w:bookmarkEnd w:id="277"/>
    </w:p>
    <w:p w14:paraId="601D57FC">
      <w:pPr>
        <w:spacing w:line="500" w:lineRule="exact"/>
        <w:ind w:firstLine="480" w:firstLineChars="200"/>
        <w:rPr>
          <w:rFonts w:ascii="宋体" w:hAnsi="宋体" w:cs="宋体"/>
          <w:sz w:val="24"/>
        </w:rPr>
      </w:pPr>
      <w:r>
        <w:rPr>
          <w:rFonts w:hint="eastAsia" w:ascii="宋体" w:hAnsi="宋体" w:cs="宋体"/>
          <w:sz w:val="24"/>
        </w:rPr>
        <w:t>7.1评标委员会根据政府采购有关规定和本次招标采购项目的特点进行组建，并负责具体评标事务，独立履行职责。</w:t>
      </w:r>
    </w:p>
    <w:p w14:paraId="52C2102F">
      <w:pPr>
        <w:spacing w:line="500" w:lineRule="exact"/>
        <w:ind w:firstLine="480" w:firstLineChars="200"/>
        <w:rPr>
          <w:rFonts w:ascii="宋体" w:hAnsi="宋体" w:cs="宋体"/>
          <w:sz w:val="24"/>
        </w:rPr>
      </w:pPr>
      <w:r>
        <w:rPr>
          <w:rFonts w:hint="eastAsia" w:ascii="宋体" w:hAnsi="宋体" w:cs="宋体"/>
          <w:sz w:val="24"/>
        </w:rPr>
        <w:t>7.1.2评标委员会成员有下列情形之一的，应当回避：</w:t>
      </w:r>
    </w:p>
    <w:p w14:paraId="6F0BCB46">
      <w:pPr>
        <w:spacing w:line="500" w:lineRule="exact"/>
        <w:ind w:firstLine="480" w:firstLineChars="200"/>
        <w:rPr>
          <w:rFonts w:ascii="宋体" w:hAnsi="宋体" w:cs="宋体"/>
          <w:sz w:val="24"/>
        </w:rPr>
      </w:pPr>
      <w:r>
        <w:rPr>
          <w:rFonts w:hint="eastAsia" w:ascii="宋体" w:hAnsi="宋体" w:cs="宋体"/>
          <w:sz w:val="24"/>
        </w:rPr>
        <w:t>(1)参加采购活动前三年内,与供应商存在劳动关系,或者担任过供应商的董事、监事,或者是供应商的控股股东或实际控制人；</w:t>
      </w:r>
    </w:p>
    <w:p w14:paraId="33EB6513">
      <w:pPr>
        <w:spacing w:line="500" w:lineRule="exact"/>
        <w:ind w:firstLine="480" w:firstLineChars="200"/>
        <w:rPr>
          <w:rFonts w:ascii="宋体" w:hAnsi="宋体" w:cs="宋体"/>
          <w:sz w:val="24"/>
        </w:rPr>
      </w:pPr>
      <w:r>
        <w:rPr>
          <w:rFonts w:hint="eastAsia" w:ascii="宋体" w:hAnsi="宋体" w:cs="宋体"/>
          <w:sz w:val="24"/>
        </w:rPr>
        <w:t>(2)与供应商的法定代表人或者单位负责人有夫妻、直系血亲、三代以内旁系血亲或者近姻亲关系；</w:t>
      </w:r>
    </w:p>
    <w:p w14:paraId="746E715F">
      <w:pPr>
        <w:spacing w:line="500" w:lineRule="exact"/>
        <w:ind w:firstLine="480" w:firstLineChars="200"/>
        <w:rPr>
          <w:rFonts w:ascii="宋体" w:hAnsi="宋体" w:cs="宋体"/>
          <w:sz w:val="24"/>
        </w:rPr>
      </w:pPr>
      <w:r>
        <w:rPr>
          <w:rFonts w:hint="eastAsia" w:ascii="宋体" w:hAnsi="宋体" w:cs="宋体"/>
          <w:sz w:val="24"/>
        </w:rPr>
        <w:t>(3)与供应商有其他可能影响政府采购活动公平、公正进行的关系。</w:t>
      </w:r>
    </w:p>
    <w:p w14:paraId="7995777B">
      <w:pPr>
        <w:spacing w:line="500" w:lineRule="exact"/>
        <w:ind w:firstLine="480" w:firstLineChars="200"/>
        <w:rPr>
          <w:rFonts w:ascii="宋体" w:hAnsi="宋体" w:cs="宋体"/>
          <w:sz w:val="24"/>
        </w:rPr>
      </w:pPr>
      <w:r>
        <w:rPr>
          <w:rFonts w:hint="eastAsia" w:ascii="宋体" w:hAnsi="宋体" w:cs="宋体"/>
          <w:sz w:val="24"/>
        </w:rPr>
        <w:t>(4)法律法规规定的其他应予回避的情形。</w:t>
      </w:r>
    </w:p>
    <w:p w14:paraId="75071A0C">
      <w:pPr>
        <w:spacing w:line="500" w:lineRule="exact"/>
        <w:ind w:firstLine="480" w:firstLineChars="200"/>
        <w:rPr>
          <w:rFonts w:ascii="宋体" w:hAnsi="宋体" w:cs="宋体"/>
          <w:sz w:val="24"/>
        </w:rPr>
      </w:pPr>
      <w:r>
        <w:rPr>
          <w:rFonts w:hint="eastAsia" w:ascii="宋体" w:hAnsi="宋体" w:cs="宋体"/>
          <w:sz w:val="24"/>
        </w:rPr>
        <w:t>7.1.3评标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7AC025CA">
      <w:pPr>
        <w:spacing w:line="500" w:lineRule="exact"/>
        <w:ind w:firstLine="480" w:firstLineChars="200"/>
        <w:rPr>
          <w:rFonts w:ascii="宋体" w:hAnsi="宋体" w:cs="宋体"/>
          <w:sz w:val="24"/>
        </w:rPr>
      </w:pPr>
      <w:r>
        <w:rPr>
          <w:rFonts w:hint="eastAsia" w:ascii="宋体" w:hAnsi="宋体" w:cs="宋体"/>
          <w:sz w:val="24"/>
        </w:rPr>
        <w:t>7.1.4评标过程中，评标委员会成员有回避事由、擅离职守或者因健康等原因不能继续评标的，采购人有权更换。被更换的评标委员会成员作出的评审结论无效，由更换后的评标委员会成员重新进行评审。</w:t>
      </w:r>
    </w:p>
    <w:p w14:paraId="6EC69E16">
      <w:pPr>
        <w:spacing w:line="500" w:lineRule="exact"/>
        <w:rPr>
          <w:rFonts w:ascii="宋体" w:hAnsi="宋体" w:cs="宋体"/>
          <w:b/>
          <w:sz w:val="24"/>
        </w:rPr>
      </w:pPr>
      <w:r>
        <w:rPr>
          <w:rFonts w:hint="eastAsia" w:ascii="宋体" w:hAnsi="宋体" w:cs="宋体"/>
          <w:b/>
          <w:sz w:val="24"/>
        </w:rPr>
        <w:t>7.2评标原则</w:t>
      </w:r>
    </w:p>
    <w:p w14:paraId="1EA63223">
      <w:pPr>
        <w:spacing w:line="500" w:lineRule="exact"/>
        <w:ind w:firstLine="480" w:firstLineChars="200"/>
        <w:rPr>
          <w:rFonts w:ascii="宋体" w:hAnsi="宋体" w:cs="宋体"/>
          <w:sz w:val="24"/>
        </w:rPr>
      </w:pPr>
      <w:r>
        <w:rPr>
          <w:rFonts w:hint="eastAsia" w:ascii="宋体" w:hAnsi="宋体" w:cs="宋体"/>
          <w:sz w:val="24"/>
        </w:rPr>
        <w:t>评标应遵循客观、公正、审慎的原则。</w:t>
      </w:r>
    </w:p>
    <w:p w14:paraId="671AE721">
      <w:pPr>
        <w:spacing w:line="500" w:lineRule="exact"/>
        <w:outlineLvl w:val="0"/>
        <w:rPr>
          <w:rFonts w:ascii="宋体" w:hAnsi="宋体" w:cs="宋体"/>
          <w:sz w:val="24"/>
        </w:rPr>
      </w:pPr>
      <w:bookmarkStart w:id="278" w:name="_Toc149300670"/>
      <w:bookmarkStart w:id="279" w:name="_Toc141870330"/>
      <w:bookmarkStart w:id="280" w:name="_Toc149300446"/>
      <w:bookmarkStart w:id="281" w:name="_Toc16669"/>
      <w:bookmarkStart w:id="282" w:name="_Toc10932"/>
      <w:bookmarkStart w:id="283" w:name="_Toc6854"/>
      <w:bookmarkStart w:id="284" w:name="_Toc148084469"/>
      <w:bookmarkStart w:id="285" w:name="_Toc27867"/>
      <w:bookmarkStart w:id="286" w:name="_Toc141969794"/>
      <w:bookmarkStart w:id="287" w:name="_Toc32648"/>
      <w:r>
        <w:rPr>
          <w:rFonts w:hint="eastAsia" w:ascii="宋体" w:hAnsi="宋体" w:cs="宋体"/>
          <w:b/>
          <w:sz w:val="24"/>
        </w:rPr>
        <w:t>8.定标</w:t>
      </w:r>
      <w:bookmarkEnd w:id="278"/>
      <w:bookmarkEnd w:id="279"/>
      <w:bookmarkEnd w:id="280"/>
      <w:bookmarkEnd w:id="281"/>
      <w:bookmarkEnd w:id="282"/>
      <w:bookmarkEnd w:id="283"/>
      <w:bookmarkEnd w:id="284"/>
      <w:bookmarkEnd w:id="285"/>
      <w:bookmarkEnd w:id="286"/>
      <w:bookmarkEnd w:id="287"/>
    </w:p>
    <w:p w14:paraId="33FAFAF6">
      <w:pPr>
        <w:spacing w:line="500" w:lineRule="exact"/>
        <w:ind w:firstLine="480" w:firstLineChars="200"/>
        <w:rPr>
          <w:rFonts w:ascii="宋体" w:hAnsi="宋体" w:cs="宋体"/>
          <w:sz w:val="24"/>
        </w:rPr>
      </w:pPr>
      <w:r>
        <w:rPr>
          <w:rFonts w:hint="eastAsia" w:ascii="宋体" w:hAnsi="宋体" w:cs="宋体"/>
          <w:sz w:val="24"/>
        </w:rPr>
        <w:t>采购人自收到评标报告之日起5个工作日内，在评标报告推荐的中标候选人名单中按顺序确定中标人。</w:t>
      </w:r>
    </w:p>
    <w:p w14:paraId="3BEE9532">
      <w:pPr>
        <w:spacing w:line="500" w:lineRule="exact"/>
        <w:outlineLvl w:val="0"/>
        <w:rPr>
          <w:rFonts w:ascii="宋体" w:hAnsi="宋体" w:cs="宋体"/>
          <w:sz w:val="24"/>
        </w:rPr>
      </w:pPr>
      <w:bookmarkStart w:id="288" w:name="_Toc99610209"/>
      <w:bookmarkStart w:id="289" w:name="_Toc99609903"/>
      <w:bookmarkStart w:id="290" w:name="_Toc99610039"/>
      <w:bookmarkStart w:id="291" w:name="_Toc99609767"/>
      <w:bookmarkStart w:id="292" w:name="_Toc167252420"/>
      <w:bookmarkStart w:id="293" w:name="_Toc141870331"/>
      <w:bookmarkStart w:id="294" w:name="_Toc149300671"/>
      <w:bookmarkStart w:id="295" w:name="_Toc149300447"/>
      <w:bookmarkStart w:id="296" w:name="_Toc141969795"/>
      <w:bookmarkStart w:id="297" w:name="_Toc4395"/>
      <w:bookmarkStart w:id="298" w:name="_Toc24506"/>
      <w:bookmarkStart w:id="299" w:name="_Toc9697"/>
      <w:bookmarkStart w:id="300" w:name="_Toc25129"/>
      <w:bookmarkStart w:id="301" w:name="_Toc29106"/>
      <w:bookmarkStart w:id="302" w:name="_Toc148084470"/>
      <w:r>
        <w:rPr>
          <w:rFonts w:hint="eastAsia" w:ascii="宋体" w:hAnsi="宋体" w:cs="宋体"/>
          <w:b/>
          <w:sz w:val="24"/>
        </w:rPr>
        <w:t>9.中标</w:t>
      </w:r>
      <w:bookmarkEnd w:id="288"/>
      <w:bookmarkEnd w:id="289"/>
      <w:bookmarkEnd w:id="290"/>
      <w:bookmarkEnd w:id="291"/>
      <w:bookmarkEnd w:id="292"/>
      <w:r>
        <w:rPr>
          <w:rFonts w:hint="eastAsia" w:ascii="宋体" w:hAnsi="宋体" w:cs="宋体"/>
          <w:b/>
          <w:sz w:val="24"/>
        </w:rPr>
        <w:t>结果公告及中标通知书</w:t>
      </w:r>
      <w:bookmarkEnd w:id="293"/>
      <w:bookmarkEnd w:id="294"/>
      <w:bookmarkEnd w:id="295"/>
      <w:bookmarkEnd w:id="296"/>
      <w:bookmarkEnd w:id="297"/>
      <w:bookmarkEnd w:id="298"/>
      <w:bookmarkEnd w:id="299"/>
      <w:bookmarkEnd w:id="300"/>
      <w:bookmarkEnd w:id="301"/>
      <w:bookmarkEnd w:id="302"/>
    </w:p>
    <w:p w14:paraId="5E1E9DF3">
      <w:pPr>
        <w:spacing w:line="500" w:lineRule="exact"/>
        <w:ind w:firstLine="480" w:firstLineChars="200"/>
        <w:rPr>
          <w:rFonts w:ascii="宋体" w:hAnsi="宋体" w:cs="宋体"/>
          <w:sz w:val="24"/>
        </w:rPr>
      </w:pPr>
      <w:r>
        <w:rPr>
          <w:rFonts w:hint="eastAsia" w:ascii="宋体" w:hAnsi="宋体" w:cs="宋体"/>
          <w:sz w:val="24"/>
        </w:rPr>
        <w:t>9.1采购代理机构自中标人确定之日起2个工作日内，在供应商须知前附表规定的公示媒介发布中标结果公告，中标结果公告期限为1个工作日。</w:t>
      </w:r>
    </w:p>
    <w:p w14:paraId="27289597">
      <w:pPr>
        <w:spacing w:line="500" w:lineRule="exact"/>
        <w:ind w:firstLine="480" w:firstLineChars="200"/>
        <w:rPr>
          <w:rFonts w:ascii="宋体" w:hAnsi="宋体" w:cs="宋体"/>
          <w:sz w:val="24"/>
        </w:rPr>
      </w:pPr>
      <w:r>
        <w:rPr>
          <w:rFonts w:hint="eastAsia" w:ascii="宋体" w:hAnsi="宋体" w:cs="宋体"/>
          <w:sz w:val="24"/>
        </w:rPr>
        <w:t>9.2在公告中标结果的同时，采购代理机构向中标人发出中标通知书。中标通知书一经发出即发生法律效力。</w:t>
      </w:r>
    </w:p>
    <w:p w14:paraId="311975AA">
      <w:pPr>
        <w:spacing w:line="500" w:lineRule="exact"/>
        <w:outlineLvl w:val="0"/>
        <w:rPr>
          <w:rFonts w:ascii="宋体" w:hAnsi="宋体" w:cs="宋体"/>
          <w:b/>
          <w:sz w:val="24"/>
        </w:rPr>
      </w:pPr>
      <w:bookmarkStart w:id="303" w:name="_Toc149300448"/>
      <w:bookmarkStart w:id="304" w:name="_Toc148084471"/>
      <w:bookmarkStart w:id="305" w:name="_Toc149300672"/>
      <w:bookmarkStart w:id="306" w:name="_Toc29485"/>
      <w:bookmarkStart w:id="307" w:name="_Toc11997"/>
      <w:bookmarkStart w:id="308" w:name="_Toc141870332"/>
      <w:bookmarkStart w:id="309" w:name="_Toc17675"/>
      <w:bookmarkStart w:id="310" w:name="_Toc141969796"/>
      <w:bookmarkStart w:id="311" w:name="_Toc16825"/>
      <w:bookmarkStart w:id="312" w:name="_Toc20980"/>
      <w:r>
        <w:rPr>
          <w:rFonts w:hint="eastAsia" w:ascii="宋体" w:hAnsi="宋体" w:cs="宋体"/>
          <w:b/>
          <w:sz w:val="24"/>
        </w:rPr>
        <w:t>10.废标</w:t>
      </w:r>
      <w:bookmarkEnd w:id="303"/>
      <w:bookmarkEnd w:id="304"/>
      <w:bookmarkEnd w:id="305"/>
      <w:bookmarkEnd w:id="306"/>
    </w:p>
    <w:p w14:paraId="1CB0506E">
      <w:pPr>
        <w:spacing w:line="500" w:lineRule="exact"/>
        <w:ind w:firstLine="480" w:firstLineChars="200"/>
        <w:rPr>
          <w:rFonts w:ascii="宋体" w:hAnsi="宋体" w:cs="宋体"/>
          <w:sz w:val="24"/>
        </w:rPr>
      </w:pPr>
      <w:r>
        <w:rPr>
          <w:rFonts w:hint="eastAsia" w:ascii="宋体" w:hAnsi="宋体" w:cs="宋体"/>
          <w:sz w:val="24"/>
        </w:rPr>
        <w:t>10.1在招标采购中，出现下列情形之一的，应予废标：</w:t>
      </w:r>
    </w:p>
    <w:p w14:paraId="381B72A4">
      <w:pPr>
        <w:spacing w:line="500" w:lineRule="exact"/>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14:paraId="65E5301B">
      <w:pPr>
        <w:spacing w:line="500" w:lineRule="exact"/>
        <w:ind w:firstLine="480" w:firstLineChars="200"/>
        <w:rPr>
          <w:rFonts w:ascii="宋体" w:hAnsi="宋体" w:cs="宋体"/>
          <w:sz w:val="24"/>
        </w:rPr>
      </w:pPr>
      <w:r>
        <w:rPr>
          <w:rFonts w:hint="eastAsia" w:ascii="宋体" w:hAnsi="宋体" w:cs="宋体"/>
          <w:sz w:val="24"/>
        </w:rPr>
        <w:t>（2）出现影响采购公正的违法、违规行为的；</w:t>
      </w:r>
    </w:p>
    <w:p w14:paraId="65FDB459">
      <w:pPr>
        <w:spacing w:line="500" w:lineRule="exact"/>
        <w:ind w:firstLine="480" w:firstLineChars="200"/>
        <w:rPr>
          <w:rFonts w:ascii="宋体" w:hAnsi="宋体" w:cs="宋体"/>
          <w:sz w:val="24"/>
        </w:rPr>
      </w:pPr>
      <w:r>
        <w:rPr>
          <w:rFonts w:hint="eastAsia" w:ascii="宋体" w:hAnsi="宋体" w:cs="宋体"/>
          <w:sz w:val="24"/>
        </w:rPr>
        <w:t>（3）供应商的报价均超过了采购预算，采购人不能支付的；</w:t>
      </w:r>
    </w:p>
    <w:p w14:paraId="1E4E8088">
      <w:pPr>
        <w:spacing w:line="500" w:lineRule="exact"/>
        <w:ind w:firstLine="480" w:firstLineChars="200"/>
        <w:rPr>
          <w:rFonts w:ascii="宋体" w:hAnsi="宋体" w:cs="宋体"/>
          <w:sz w:val="24"/>
        </w:rPr>
      </w:pPr>
      <w:r>
        <w:rPr>
          <w:rFonts w:hint="eastAsia" w:ascii="宋体" w:hAnsi="宋体" w:cs="宋体"/>
          <w:sz w:val="24"/>
        </w:rPr>
        <w:t>（4）因重大变故，采购任务取消的。</w:t>
      </w:r>
    </w:p>
    <w:p w14:paraId="66D20ED5">
      <w:pPr>
        <w:spacing w:line="500" w:lineRule="exact"/>
        <w:ind w:firstLine="480" w:firstLineChars="200"/>
        <w:rPr>
          <w:rFonts w:ascii="宋体" w:hAnsi="宋体" w:cs="宋体"/>
          <w:sz w:val="24"/>
        </w:rPr>
      </w:pPr>
      <w:r>
        <w:rPr>
          <w:rFonts w:hint="eastAsia" w:ascii="宋体" w:hAnsi="宋体" w:cs="宋体"/>
          <w:sz w:val="24"/>
        </w:rPr>
        <w:t>废标后，采购人将废标理由通知所有供应商。</w:t>
      </w:r>
    </w:p>
    <w:p w14:paraId="02D2350C">
      <w:pPr>
        <w:spacing w:line="500" w:lineRule="exact"/>
        <w:outlineLvl w:val="0"/>
        <w:rPr>
          <w:rFonts w:ascii="宋体" w:hAnsi="宋体" w:cs="宋体"/>
          <w:b/>
          <w:sz w:val="24"/>
        </w:rPr>
      </w:pPr>
      <w:bookmarkStart w:id="313" w:name="_Toc149300449"/>
      <w:bookmarkStart w:id="314" w:name="_Toc148084472"/>
      <w:bookmarkStart w:id="315" w:name="_Toc149300673"/>
      <w:bookmarkStart w:id="316" w:name="_Toc10160"/>
      <w:r>
        <w:rPr>
          <w:rFonts w:hint="eastAsia" w:ascii="宋体" w:hAnsi="宋体" w:cs="宋体"/>
          <w:b/>
          <w:sz w:val="24"/>
        </w:rPr>
        <w:t>11.询问</w:t>
      </w:r>
      <w:bookmarkEnd w:id="313"/>
      <w:bookmarkEnd w:id="314"/>
      <w:bookmarkEnd w:id="315"/>
      <w:bookmarkEnd w:id="316"/>
    </w:p>
    <w:p w14:paraId="1B508A4F">
      <w:pPr>
        <w:spacing w:line="500" w:lineRule="exact"/>
        <w:ind w:firstLine="480" w:firstLineChars="200"/>
        <w:rPr>
          <w:rFonts w:ascii="宋体" w:hAnsi="宋体" w:cs="宋体"/>
          <w:sz w:val="24"/>
        </w:rPr>
      </w:pPr>
      <w:r>
        <w:rPr>
          <w:rFonts w:hint="eastAsia" w:ascii="宋体" w:hAnsi="宋体" w:cs="宋体"/>
          <w:sz w:val="24"/>
        </w:rPr>
        <w:t>11.1供应商对政府采购活动事项有疑问的，可依法提出询问，并按《供应商须知资料表》载明的形式送达采购人或采购代理机构。</w:t>
      </w:r>
    </w:p>
    <w:p w14:paraId="4F726B32">
      <w:pPr>
        <w:spacing w:line="500" w:lineRule="exact"/>
        <w:ind w:firstLine="480" w:firstLineChars="200"/>
        <w:rPr>
          <w:rFonts w:ascii="宋体" w:hAnsi="宋体" w:cs="宋体"/>
          <w:sz w:val="24"/>
        </w:rPr>
      </w:pPr>
      <w:r>
        <w:rPr>
          <w:rFonts w:hint="eastAsia" w:ascii="宋体" w:hAnsi="宋体" w:cs="宋体"/>
          <w:sz w:val="24"/>
        </w:rPr>
        <w:t>11.2采购人或采购代理机构对供应商依法提出的询问，在3个工作日内作出答复，但答复的内容不得涉及商业秘密。</w:t>
      </w:r>
    </w:p>
    <w:p w14:paraId="34F9B592">
      <w:pPr>
        <w:spacing w:line="500" w:lineRule="exact"/>
        <w:outlineLvl w:val="0"/>
        <w:rPr>
          <w:rFonts w:ascii="宋体" w:hAnsi="宋体" w:cs="宋体"/>
          <w:b/>
          <w:sz w:val="24"/>
        </w:rPr>
      </w:pPr>
      <w:bookmarkStart w:id="317" w:name="_Toc149300450"/>
      <w:bookmarkStart w:id="318" w:name="_Toc148084473"/>
      <w:bookmarkStart w:id="319" w:name="_Toc23716"/>
      <w:bookmarkStart w:id="320" w:name="_Toc149300674"/>
      <w:r>
        <w:rPr>
          <w:rFonts w:hint="eastAsia" w:ascii="宋体" w:hAnsi="宋体" w:cs="宋体"/>
          <w:b/>
          <w:sz w:val="24"/>
        </w:rPr>
        <w:t>12.质疑</w:t>
      </w:r>
      <w:bookmarkEnd w:id="307"/>
      <w:bookmarkEnd w:id="308"/>
      <w:bookmarkEnd w:id="309"/>
      <w:bookmarkEnd w:id="310"/>
      <w:bookmarkEnd w:id="311"/>
      <w:bookmarkEnd w:id="312"/>
      <w:bookmarkEnd w:id="317"/>
      <w:bookmarkEnd w:id="318"/>
      <w:bookmarkEnd w:id="319"/>
      <w:bookmarkEnd w:id="320"/>
    </w:p>
    <w:p w14:paraId="0C90AC51">
      <w:pPr>
        <w:spacing w:line="500" w:lineRule="exact"/>
        <w:ind w:firstLine="480" w:firstLineChars="200"/>
        <w:rPr>
          <w:rFonts w:ascii="宋体" w:hAnsi="宋体" w:cs="宋体"/>
          <w:sz w:val="24"/>
        </w:rPr>
      </w:pPr>
      <w:r>
        <w:rPr>
          <w:rFonts w:hint="eastAsia" w:ascii="宋体" w:hAnsi="宋体" w:cs="宋体"/>
          <w:sz w:val="24"/>
        </w:rPr>
        <w:t>12.1</w:t>
      </w:r>
      <w:r>
        <w:rPr>
          <w:rFonts w:ascii="宋体" w:hAnsi="宋体" w:cs="宋体"/>
          <w:sz w:val="24"/>
        </w:rPr>
        <w:t>供应商认为</w:t>
      </w:r>
      <w:r>
        <w:rPr>
          <w:rFonts w:hint="eastAsia" w:ascii="宋体" w:hAnsi="宋体" w:cs="宋体"/>
          <w:sz w:val="24"/>
        </w:rPr>
        <w:t>招标</w:t>
      </w:r>
      <w:r>
        <w:rPr>
          <w:rFonts w:ascii="宋体" w:hAnsi="宋体" w:cs="宋体"/>
          <w:sz w:val="24"/>
        </w:rPr>
        <w:t>文件、采购过程、中标或者成交结果使自己的权益受到损害的，可以在知道或者应知其权益受到损害之日起7个工作日内，以书面形式向采购人、采购代理机构提出质疑。</w:t>
      </w:r>
    </w:p>
    <w:p w14:paraId="16420A74">
      <w:pPr>
        <w:spacing w:line="500" w:lineRule="exact"/>
        <w:ind w:firstLine="480" w:firstLineChars="200"/>
        <w:rPr>
          <w:rFonts w:ascii="宋体" w:hAnsi="宋体" w:cs="宋体"/>
          <w:sz w:val="24"/>
        </w:rPr>
      </w:pPr>
      <w:r>
        <w:rPr>
          <w:rFonts w:hint="eastAsia" w:ascii="宋体" w:hAnsi="宋体" w:cs="宋体"/>
          <w:sz w:val="24"/>
        </w:rPr>
        <w:t>12.2</w:t>
      </w:r>
      <w:r>
        <w:rPr>
          <w:rFonts w:ascii="宋体" w:hAnsi="宋体" w:cs="宋体"/>
          <w:sz w:val="24"/>
        </w:rPr>
        <w:t>采购人、采购代理机构在收到质疑函后7个工作日内作出答复，并以书面形式通知质疑供应商和其他有关供应商。</w:t>
      </w:r>
    </w:p>
    <w:p w14:paraId="13FBF124">
      <w:pPr>
        <w:spacing w:line="500" w:lineRule="exact"/>
        <w:ind w:firstLine="480" w:firstLineChars="200"/>
        <w:rPr>
          <w:rFonts w:ascii="宋体" w:hAnsi="宋体" w:cs="宋体"/>
          <w:sz w:val="24"/>
        </w:rPr>
      </w:pPr>
      <w:r>
        <w:rPr>
          <w:rFonts w:hint="eastAsia" w:ascii="宋体" w:hAnsi="宋体" w:cs="宋体"/>
          <w:sz w:val="24"/>
        </w:rPr>
        <w:t>12.3</w:t>
      </w:r>
      <w:r>
        <w:rPr>
          <w:rFonts w:ascii="宋体" w:hAnsi="宋体" w:cs="宋体"/>
          <w:sz w:val="24"/>
        </w:rPr>
        <w:t>供应商对评审过程、中标结果提出质疑的，采购人、采购代理机构可以组织原评标委员会协助答复质疑。</w:t>
      </w:r>
    </w:p>
    <w:p w14:paraId="3780C598">
      <w:pPr>
        <w:spacing w:line="500" w:lineRule="exact"/>
        <w:ind w:firstLine="480" w:firstLineChars="200"/>
        <w:rPr>
          <w:rFonts w:ascii="宋体" w:hAnsi="宋体" w:cs="宋体"/>
          <w:sz w:val="24"/>
        </w:rPr>
      </w:pPr>
      <w:r>
        <w:rPr>
          <w:rFonts w:hint="eastAsia" w:ascii="宋体" w:hAnsi="宋体" w:cs="宋体"/>
          <w:sz w:val="24"/>
        </w:rPr>
        <w:t>12.4</w:t>
      </w:r>
      <w:r>
        <w:rPr>
          <w:rFonts w:ascii="宋体" w:hAnsi="宋体" w:cs="宋体"/>
          <w:sz w:val="24"/>
        </w:rPr>
        <w:t>供应商质疑、投诉应当有明确的请求和必要的证明材料。供应商投诉的事项不得超出已质疑事项的范围。</w:t>
      </w:r>
    </w:p>
    <w:p w14:paraId="5C7F5C7F">
      <w:pPr>
        <w:spacing w:line="500" w:lineRule="exact"/>
        <w:ind w:firstLine="480" w:firstLineChars="200"/>
        <w:rPr>
          <w:rFonts w:ascii="宋体" w:hAnsi="宋体" w:cs="宋体"/>
          <w:sz w:val="24"/>
        </w:rPr>
      </w:pPr>
      <w:r>
        <w:rPr>
          <w:rFonts w:hint="eastAsia" w:ascii="宋体" w:hAnsi="宋体" w:cs="宋体"/>
          <w:sz w:val="24"/>
        </w:rPr>
        <w:t>12.5</w:t>
      </w:r>
      <w:r>
        <w:rPr>
          <w:rFonts w:ascii="宋体" w:hAnsi="宋体" w:cs="宋体"/>
          <w:sz w:val="24"/>
        </w:rPr>
        <w:t>供应商提出质疑应当提交质疑函和必要的证明材料。质疑函应当包括下列内容：</w:t>
      </w:r>
    </w:p>
    <w:p w14:paraId="01AE8B95">
      <w:pPr>
        <w:spacing w:line="500" w:lineRule="exact"/>
        <w:ind w:firstLine="480" w:firstLineChars="200"/>
        <w:rPr>
          <w:rFonts w:ascii="宋体" w:hAnsi="宋体" w:cs="宋体"/>
          <w:sz w:val="24"/>
        </w:rPr>
      </w:pPr>
      <w:r>
        <w:rPr>
          <w:rFonts w:ascii="宋体" w:hAnsi="宋体" w:cs="宋体"/>
          <w:sz w:val="24"/>
        </w:rPr>
        <w:t>（1）供应商的姓名或者名称、地址、邮编、联系人及联系电话；</w:t>
      </w:r>
    </w:p>
    <w:p w14:paraId="0788A2C6">
      <w:pPr>
        <w:spacing w:line="500" w:lineRule="exact"/>
        <w:ind w:firstLine="480" w:firstLineChars="200"/>
        <w:rPr>
          <w:rFonts w:ascii="宋体" w:hAnsi="宋体" w:cs="宋体"/>
          <w:sz w:val="24"/>
        </w:rPr>
      </w:pPr>
      <w:r>
        <w:rPr>
          <w:rFonts w:ascii="宋体" w:hAnsi="宋体" w:cs="宋体"/>
          <w:sz w:val="24"/>
        </w:rPr>
        <w:t>（2）质疑项目的名称、编号；</w:t>
      </w:r>
    </w:p>
    <w:p w14:paraId="68759D9D">
      <w:pPr>
        <w:spacing w:line="500" w:lineRule="exact"/>
        <w:ind w:firstLine="480" w:firstLineChars="200"/>
        <w:rPr>
          <w:rFonts w:ascii="宋体" w:hAnsi="宋体" w:cs="宋体"/>
          <w:sz w:val="24"/>
        </w:rPr>
      </w:pPr>
      <w:r>
        <w:rPr>
          <w:rFonts w:ascii="宋体" w:hAnsi="宋体" w:cs="宋体"/>
          <w:sz w:val="24"/>
        </w:rPr>
        <w:t>（3）具体、明确的质疑事项和与质疑事项相关的请求；</w:t>
      </w:r>
    </w:p>
    <w:p w14:paraId="0328224F">
      <w:pPr>
        <w:spacing w:line="500" w:lineRule="exact"/>
        <w:ind w:firstLine="480" w:firstLineChars="200"/>
        <w:rPr>
          <w:rFonts w:ascii="宋体" w:hAnsi="宋体" w:cs="宋体"/>
          <w:sz w:val="24"/>
        </w:rPr>
      </w:pPr>
      <w:r>
        <w:rPr>
          <w:rFonts w:ascii="宋体" w:hAnsi="宋体" w:cs="宋体"/>
          <w:sz w:val="24"/>
        </w:rPr>
        <w:t>（4）事实依据；</w:t>
      </w:r>
    </w:p>
    <w:p w14:paraId="1411480D">
      <w:pPr>
        <w:spacing w:line="500" w:lineRule="exact"/>
        <w:ind w:firstLine="480" w:firstLineChars="200"/>
        <w:rPr>
          <w:rFonts w:ascii="宋体" w:hAnsi="宋体" w:cs="宋体"/>
          <w:sz w:val="24"/>
        </w:rPr>
      </w:pPr>
      <w:r>
        <w:rPr>
          <w:rFonts w:ascii="宋体" w:hAnsi="宋体" w:cs="宋体"/>
          <w:sz w:val="24"/>
        </w:rPr>
        <w:t>（5）必要的法律依据；</w:t>
      </w:r>
    </w:p>
    <w:p w14:paraId="795757ED">
      <w:pPr>
        <w:spacing w:line="500" w:lineRule="exact"/>
        <w:ind w:firstLine="480" w:firstLineChars="200"/>
        <w:rPr>
          <w:rFonts w:ascii="宋体" w:hAnsi="宋体" w:cs="宋体"/>
          <w:sz w:val="24"/>
        </w:rPr>
      </w:pPr>
      <w:r>
        <w:rPr>
          <w:rFonts w:ascii="宋体" w:hAnsi="宋体" w:cs="宋体"/>
          <w:sz w:val="24"/>
        </w:rPr>
        <w:t>（6）提出质疑的日期。</w:t>
      </w:r>
    </w:p>
    <w:p w14:paraId="692BA778">
      <w:pPr>
        <w:spacing w:line="500" w:lineRule="exact"/>
        <w:ind w:firstLine="480" w:firstLineChars="200"/>
        <w:rPr>
          <w:rFonts w:ascii="宋体" w:hAnsi="宋体" w:cs="宋体"/>
          <w:sz w:val="24"/>
        </w:rPr>
      </w:pPr>
      <w:r>
        <w:rPr>
          <w:rFonts w:ascii="宋体" w:hAnsi="宋体" w:cs="宋体"/>
          <w:sz w:val="24"/>
        </w:rPr>
        <w:t>供应商为法人或者其他组织的，应当由法定代表人、主要负责人，或者其授权代表签字或者盖章，并加盖公章。</w:t>
      </w:r>
    </w:p>
    <w:p w14:paraId="2C08E002">
      <w:pPr>
        <w:spacing w:line="500" w:lineRule="exact"/>
        <w:ind w:firstLine="480" w:firstLineChars="200"/>
        <w:rPr>
          <w:rFonts w:ascii="宋体" w:hAnsi="宋体" w:cs="宋体"/>
          <w:sz w:val="24"/>
        </w:rPr>
      </w:pPr>
      <w:r>
        <w:rPr>
          <w:rFonts w:hint="eastAsia" w:ascii="宋体" w:hAnsi="宋体" w:cs="宋体"/>
          <w:sz w:val="24"/>
        </w:rPr>
        <w:t>12.6</w:t>
      </w:r>
      <w:r>
        <w:rPr>
          <w:rFonts w:ascii="宋体" w:hAnsi="宋体" w:cs="宋体"/>
          <w:sz w:val="24"/>
        </w:rPr>
        <w:t>供应商应在法定质疑期内一次性提出针对同一采购程序环节的质疑，法定质疑期内针对同一采购程序环节再次提出的质疑，采购人、采购代理机构有权不予答复。</w:t>
      </w:r>
    </w:p>
    <w:p w14:paraId="02FD3E1A">
      <w:pPr>
        <w:spacing w:line="500" w:lineRule="exact"/>
        <w:outlineLvl w:val="0"/>
        <w:rPr>
          <w:rFonts w:ascii="宋体" w:hAnsi="宋体" w:cs="宋体"/>
          <w:b/>
          <w:sz w:val="24"/>
        </w:rPr>
      </w:pPr>
      <w:bookmarkStart w:id="321" w:name="_Toc3904"/>
      <w:bookmarkStart w:id="322" w:name="_Toc149300451"/>
      <w:bookmarkStart w:id="323" w:name="_Toc148084474"/>
      <w:bookmarkStart w:id="324" w:name="_Toc13374"/>
      <w:bookmarkStart w:id="325" w:name="_Toc792"/>
      <w:bookmarkStart w:id="326" w:name="_Toc149300675"/>
      <w:bookmarkStart w:id="327" w:name="_Toc141969797"/>
      <w:bookmarkStart w:id="328" w:name="_Toc141870333"/>
      <w:bookmarkStart w:id="329" w:name="_Toc18476"/>
      <w:bookmarkStart w:id="330" w:name="_Toc10327"/>
      <w:r>
        <w:rPr>
          <w:rFonts w:hint="eastAsia" w:ascii="宋体" w:hAnsi="宋体" w:cs="宋体"/>
          <w:b/>
          <w:sz w:val="24"/>
        </w:rPr>
        <w:t>13.履约保证金</w:t>
      </w:r>
      <w:bookmarkEnd w:id="321"/>
      <w:bookmarkEnd w:id="322"/>
      <w:bookmarkEnd w:id="323"/>
      <w:bookmarkEnd w:id="324"/>
      <w:bookmarkEnd w:id="325"/>
      <w:bookmarkEnd w:id="326"/>
      <w:bookmarkEnd w:id="327"/>
      <w:bookmarkEnd w:id="328"/>
      <w:bookmarkEnd w:id="329"/>
      <w:bookmarkEnd w:id="330"/>
    </w:p>
    <w:p w14:paraId="0EC4200D">
      <w:pPr>
        <w:spacing w:line="500" w:lineRule="exact"/>
        <w:ind w:firstLine="480" w:firstLineChars="200"/>
        <w:rPr>
          <w:rFonts w:ascii="宋体" w:hAnsi="宋体" w:cs="宋体"/>
          <w:sz w:val="24"/>
        </w:rPr>
      </w:pPr>
      <w:r>
        <w:rPr>
          <w:rFonts w:hint="eastAsia" w:ascii="宋体" w:hAnsi="宋体" w:cs="宋体"/>
          <w:sz w:val="24"/>
        </w:rPr>
        <w:t>13.1在签订合同前，中标人应按供应商须知前附表规定的形式、金额或者事先经过采购人书面认可的履约保证金格式向采购人提交履约保证金，履约保证金为中标合同金额的10%。</w:t>
      </w:r>
    </w:p>
    <w:p w14:paraId="00305451">
      <w:pPr>
        <w:spacing w:line="500" w:lineRule="exact"/>
        <w:ind w:firstLine="480" w:firstLineChars="200"/>
        <w:rPr>
          <w:rFonts w:ascii="宋体" w:hAnsi="宋体" w:cs="宋体"/>
          <w:sz w:val="24"/>
        </w:rPr>
      </w:pPr>
      <w:r>
        <w:rPr>
          <w:rFonts w:hint="eastAsia" w:ascii="宋体" w:hAnsi="宋体" w:cs="宋体"/>
          <w:sz w:val="24"/>
        </w:rPr>
        <w:t>13.2中标人不能按本章第13.1项要求提交履约保证金的，视为放弃中标，给采购人造成的损失超过投标保证金数额的，中标人还应当对超过部分予以赔偿。</w:t>
      </w:r>
    </w:p>
    <w:p w14:paraId="4ECC5675">
      <w:pPr>
        <w:spacing w:line="500" w:lineRule="exact"/>
        <w:outlineLvl w:val="0"/>
        <w:rPr>
          <w:rFonts w:ascii="宋体" w:hAnsi="宋体" w:cs="宋体"/>
          <w:b/>
          <w:sz w:val="24"/>
        </w:rPr>
      </w:pPr>
      <w:bookmarkStart w:id="331" w:name="_Toc856"/>
      <w:bookmarkStart w:id="332" w:name="_Toc149300676"/>
      <w:bookmarkStart w:id="333" w:name="_Toc148084475"/>
      <w:bookmarkStart w:id="334" w:name="_Toc4397"/>
      <w:bookmarkStart w:id="335" w:name="_Toc26678"/>
      <w:bookmarkStart w:id="336" w:name="_Toc30046"/>
      <w:bookmarkStart w:id="337" w:name="_Toc141969798"/>
      <w:bookmarkStart w:id="338" w:name="_Toc149300452"/>
      <w:bookmarkStart w:id="339" w:name="_Toc141870334"/>
      <w:bookmarkStart w:id="340" w:name="_Toc23523"/>
      <w:r>
        <w:rPr>
          <w:rFonts w:hint="eastAsia" w:ascii="宋体" w:hAnsi="宋体" w:cs="宋体"/>
          <w:b/>
          <w:sz w:val="24"/>
        </w:rPr>
        <w:t>14.签订合同</w:t>
      </w:r>
      <w:bookmarkEnd w:id="331"/>
      <w:bookmarkEnd w:id="332"/>
      <w:bookmarkEnd w:id="333"/>
      <w:bookmarkEnd w:id="334"/>
      <w:bookmarkEnd w:id="335"/>
      <w:bookmarkEnd w:id="336"/>
      <w:bookmarkEnd w:id="337"/>
      <w:bookmarkEnd w:id="338"/>
      <w:bookmarkEnd w:id="339"/>
      <w:bookmarkEnd w:id="340"/>
    </w:p>
    <w:p w14:paraId="44DC85FC">
      <w:pPr>
        <w:spacing w:line="500" w:lineRule="exact"/>
        <w:ind w:firstLine="480" w:firstLineChars="200"/>
        <w:rPr>
          <w:rFonts w:ascii="宋体" w:hAnsi="宋体" w:cs="宋体"/>
          <w:sz w:val="24"/>
        </w:rPr>
      </w:pPr>
      <w:r>
        <w:rPr>
          <w:rFonts w:hint="eastAsia" w:ascii="宋体" w:hAnsi="宋体" w:cs="宋体"/>
          <w:sz w:val="24"/>
        </w:rPr>
        <w:t>14.1采购人应当自中标通知书发出之日起30日内，按照招标文件和中标人投标文件的规定，与中标人签订书面合同。所签订的合同不得对招标文件确定的事项和中标人投标文件作实质性修改。</w:t>
      </w:r>
    </w:p>
    <w:p w14:paraId="6886E6F8">
      <w:pPr>
        <w:spacing w:line="500" w:lineRule="exact"/>
        <w:ind w:firstLine="480" w:firstLineChars="200"/>
        <w:rPr>
          <w:rFonts w:ascii="宋体" w:hAnsi="宋体" w:cs="宋体"/>
          <w:sz w:val="24"/>
        </w:rPr>
      </w:pPr>
      <w:r>
        <w:rPr>
          <w:rFonts w:hint="eastAsia" w:ascii="宋体" w:hAnsi="宋体" w:cs="宋体"/>
          <w:sz w:val="24"/>
        </w:rPr>
        <w:t>14.2发出中标通知书后，采购人无正当理由拒签合同，或者在签订合同时向中标人提出附加条件的，给中标人造成损失的，应当赔偿损失。</w:t>
      </w:r>
    </w:p>
    <w:p w14:paraId="020E175E">
      <w:pPr>
        <w:spacing w:line="500" w:lineRule="exact"/>
        <w:outlineLvl w:val="0"/>
        <w:rPr>
          <w:rFonts w:ascii="宋体" w:hAnsi="宋体" w:cs="宋体"/>
          <w:b/>
          <w:sz w:val="24"/>
        </w:rPr>
      </w:pPr>
      <w:bookmarkStart w:id="341" w:name="_Toc1586"/>
      <w:bookmarkStart w:id="342" w:name="_Toc149300677"/>
      <w:bookmarkStart w:id="343" w:name="_Toc15542"/>
      <w:bookmarkStart w:id="344" w:name="_Toc32206"/>
      <w:bookmarkStart w:id="345" w:name="_Toc141870335"/>
      <w:bookmarkStart w:id="346" w:name="_Toc149300453"/>
      <w:bookmarkStart w:id="347" w:name="_Toc7014"/>
      <w:bookmarkStart w:id="348" w:name="_Toc141969799"/>
      <w:bookmarkStart w:id="349" w:name="_Toc1051"/>
      <w:bookmarkStart w:id="350" w:name="_Toc148084476"/>
      <w:r>
        <w:rPr>
          <w:rFonts w:hint="eastAsia" w:ascii="宋体" w:hAnsi="宋体" w:cs="宋体"/>
          <w:b/>
          <w:sz w:val="24"/>
        </w:rPr>
        <w:t>15.纪律和监督</w:t>
      </w:r>
      <w:bookmarkEnd w:id="341"/>
      <w:bookmarkEnd w:id="342"/>
      <w:bookmarkEnd w:id="343"/>
      <w:bookmarkEnd w:id="344"/>
      <w:bookmarkEnd w:id="345"/>
      <w:bookmarkEnd w:id="346"/>
      <w:bookmarkEnd w:id="347"/>
      <w:bookmarkEnd w:id="348"/>
      <w:bookmarkEnd w:id="349"/>
      <w:bookmarkEnd w:id="350"/>
    </w:p>
    <w:p w14:paraId="5E6A9D5C">
      <w:pPr>
        <w:spacing w:line="500" w:lineRule="exact"/>
        <w:rPr>
          <w:rFonts w:ascii="宋体" w:hAnsi="宋体" w:cs="宋体"/>
          <w:b/>
          <w:sz w:val="24"/>
        </w:rPr>
      </w:pPr>
      <w:bookmarkStart w:id="351" w:name="_bookmark68"/>
      <w:bookmarkEnd w:id="351"/>
      <w:r>
        <w:rPr>
          <w:rFonts w:hint="eastAsia" w:ascii="宋体" w:hAnsi="宋体" w:cs="宋体"/>
          <w:b/>
          <w:sz w:val="24"/>
        </w:rPr>
        <w:t>15.1对采购人的纪律要求</w:t>
      </w:r>
    </w:p>
    <w:p w14:paraId="37786339">
      <w:pPr>
        <w:spacing w:line="500" w:lineRule="exact"/>
        <w:ind w:firstLine="480" w:firstLineChars="200"/>
        <w:rPr>
          <w:rFonts w:ascii="宋体" w:hAnsi="宋体" w:cs="宋体"/>
          <w:sz w:val="24"/>
        </w:rPr>
      </w:pPr>
      <w:r>
        <w:rPr>
          <w:rFonts w:hint="eastAsia" w:ascii="宋体" w:hAnsi="宋体" w:cs="宋体"/>
          <w:sz w:val="24"/>
        </w:rPr>
        <w:t>采购人不得泄露招标投标活动中应当保密的情况和资料，不得与供应商串通损害国家利益、社会公共利益或者他人合法权益。</w:t>
      </w:r>
    </w:p>
    <w:p w14:paraId="3F9834DF">
      <w:pPr>
        <w:spacing w:line="500" w:lineRule="exact"/>
        <w:rPr>
          <w:rFonts w:ascii="宋体" w:hAnsi="宋体" w:cs="宋体"/>
          <w:b/>
          <w:sz w:val="24"/>
        </w:rPr>
      </w:pPr>
      <w:bookmarkStart w:id="352" w:name="_bookmark69"/>
      <w:bookmarkEnd w:id="352"/>
      <w:r>
        <w:rPr>
          <w:rFonts w:hint="eastAsia" w:ascii="宋体" w:hAnsi="宋体" w:cs="宋体"/>
          <w:b/>
          <w:sz w:val="24"/>
        </w:rPr>
        <w:t>15.2对供应商的纪律要求</w:t>
      </w:r>
    </w:p>
    <w:p w14:paraId="2EE2F538">
      <w:pPr>
        <w:spacing w:line="500" w:lineRule="exact"/>
        <w:ind w:firstLine="480" w:firstLineChars="200"/>
        <w:rPr>
          <w:rFonts w:ascii="宋体" w:hAnsi="宋体" w:cs="宋体"/>
          <w:sz w:val="24"/>
        </w:rPr>
      </w:pPr>
      <w:r>
        <w:rPr>
          <w:rFonts w:hint="eastAsia" w:ascii="宋体" w:hAnsi="宋体" w:cs="宋体"/>
          <w:sz w:val="24"/>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7C3B1744">
      <w:pPr>
        <w:spacing w:line="500" w:lineRule="exact"/>
        <w:rPr>
          <w:rFonts w:ascii="宋体" w:hAnsi="宋体" w:cs="宋体"/>
          <w:b/>
          <w:sz w:val="24"/>
        </w:rPr>
      </w:pPr>
      <w:bookmarkStart w:id="353" w:name="_bookmark70"/>
      <w:bookmarkEnd w:id="353"/>
      <w:r>
        <w:rPr>
          <w:rFonts w:hint="eastAsia" w:ascii="宋体" w:hAnsi="宋体" w:cs="宋体"/>
          <w:b/>
          <w:sz w:val="24"/>
        </w:rPr>
        <w:t>15.3对评标委员会成员的纪律要求</w:t>
      </w:r>
    </w:p>
    <w:p w14:paraId="284BC63C">
      <w:pPr>
        <w:spacing w:line="500" w:lineRule="exact"/>
        <w:ind w:firstLine="480" w:firstLineChars="200"/>
        <w:rPr>
          <w:rFonts w:ascii="宋体" w:hAnsi="宋体" w:cs="宋体"/>
          <w:sz w:val="24"/>
        </w:rPr>
      </w:pPr>
      <w:r>
        <w:rPr>
          <w:rFonts w:hint="eastAsia" w:ascii="宋体" w:hAnsi="宋体" w:cs="宋体"/>
          <w:sz w:val="24"/>
        </w:rPr>
        <w:t>评标委员会成员不得收受他人的财物或者其他好处，不得向他人透露对投标文件的评审和比较、推荐候选人的推荐情况以及评标有关的其他情况。在评标活动中，评标委员会成员应当客观、公正地履行职责，遵守职业道德，不得擅离职守，影响评标程序正常进行，不得使用 “评标办法”没有规定的评审因素和标准进行评标。</w:t>
      </w:r>
    </w:p>
    <w:p w14:paraId="2A26FBF7">
      <w:pPr>
        <w:spacing w:line="500" w:lineRule="exact"/>
        <w:rPr>
          <w:rFonts w:ascii="宋体" w:hAnsi="宋体" w:cs="宋体"/>
          <w:b/>
          <w:sz w:val="24"/>
        </w:rPr>
      </w:pPr>
      <w:bookmarkStart w:id="354" w:name="_bookmark71"/>
      <w:bookmarkEnd w:id="354"/>
      <w:r>
        <w:rPr>
          <w:rFonts w:hint="eastAsia" w:ascii="宋体" w:hAnsi="宋体" w:cs="宋体"/>
          <w:b/>
          <w:sz w:val="24"/>
        </w:rPr>
        <w:t>15.4对与评标活动有关的工作人员的纪律要求</w:t>
      </w:r>
    </w:p>
    <w:p w14:paraId="0D378B99">
      <w:pPr>
        <w:spacing w:line="500" w:lineRule="exact"/>
        <w:ind w:firstLine="480" w:firstLineChars="200"/>
        <w:rPr>
          <w:rFonts w:ascii="宋体" w:hAnsi="宋体" w:cs="宋体"/>
          <w:sz w:val="24"/>
        </w:rPr>
      </w:pPr>
      <w:r>
        <w:rPr>
          <w:rFonts w:hint="eastAsia" w:ascii="宋体" w:hAnsi="宋体" w:cs="宋体"/>
          <w:sz w:val="24"/>
        </w:rPr>
        <w:t>与评标活动有关的工作人员不得收受他人的财物或者其他好处，不得向他人透露对投标文件的评审和比较、推荐候选人的推荐情况以及评标有关的其他情况。在评标活动中，与评标活动有关的工作人员不得擅离职守，影响评标程序正常进行。</w:t>
      </w:r>
    </w:p>
    <w:p w14:paraId="7448C951">
      <w:pPr>
        <w:spacing w:line="500" w:lineRule="exact"/>
        <w:outlineLvl w:val="0"/>
        <w:rPr>
          <w:rFonts w:ascii="宋体" w:hAnsi="宋体" w:cs="宋体"/>
          <w:b/>
          <w:sz w:val="24"/>
        </w:rPr>
      </w:pPr>
      <w:bookmarkStart w:id="355" w:name="_Toc148084477"/>
      <w:bookmarkStart w:id="356" w:name="_Toc16580"/>
      <w:bookmarkStart w:id="357" w:name="_Toc25042"/>
      <w:bookmarkStart w:id="358" w:name="_Toc3505"/>
      <w:bookmarkStart w:id="359" w:name="_Toc22091"/>
      <w:bookmarkStart w:id="360" w:name="_Toc141870336"/>
      <w:bookmarkStart w:id="361" w:name="_Toc19947"/>
      <w:bookmarkStart w:id="362" w:name="_Toc149300454"/>
      <w:bookmarkStart w:id="363" w:name="_Toc141969800"/>
      <w:bookmarkStart w:id="364" w:name="_Toc149300678"/>
      <w:r>
        <w:rPr>
          <w:rFonts w:hint="eastAsia" w:ascii="宋体" w:hAnsi="宋体" w:cs="宋体"/>
          <w:b/>
          <w:sz w:val="24"/>
        </w:rPr>
        <w:t>16.需要补充的其他内容</w:t>
      </w:r>
      <w:bookmarkEnd w:id="355"/>
      <w:bookmarkEnd w:id="356"/>
      <w:bookmarkEnd w:id="357"/>
      <w:bookmarkEnd w:id="358"/>
      <w:bookmarkEnd w:id="359"/>
      <w:bookmarkEnd w:id="360"/>
      <w:bookmarkEnd w:id="361"/>
      <w:bookmarkEnd w:id="362"/>
      <w:bookmarkEnd w:id="363"/>
      <w:bookmarkEnd w:id="364"/>
    </w:p>
    <w:p w14:paraId="3180C950">
      <w:pPr>
        <w:spacing w:line="500" w:lineRule="exact"/>
        <w:ind w:firstLine="480" w:firstLineChars="200"/>
        <w:rPr>
          <w:rFonts w:ascii="宋体" w:hAnsi="宋体" w:cs="宋体"/>
          <w:sz w:val="24"/>
        </w:rPr>
      </w:pPr>
      <w:r>
        <w:rPr>
          <w:rFonts w:hint="eastAsia" w:ascii="宋体" w:hAnsi="宋体" w:cs="宋体"/>
          <w:sz w:val="24"/>
        </w:rPr>
        <w:t>需要补充的其他内容：见供应商须知前附表。</w:t>
      </w:r>
    </w:p>
    <w:p w14:paraId="62ACFAAE">
      <w:pPr>
        <w:pStyle w:val="13"/>
      </w:pPr>
    </w:p>
    <w:p w14:paraId="49688679">
      <w:pPr>
        <w:pStyle w:val="3"/>
        <w:spacing w:before="240" w:after="240"/>
        <w:rPr>
          <w:sz w:val="36"/>
          <w:szCs w:val="36"/>
        </w:rPr>
      </w:pPr>
      <w:bookmarkStart w:id="365" w:name="_Toc149300679"/>
      <w:bookmarkStart w:id="366" w:name="_Toc15407"/>
      <w:bookmarkStart w:id="367" w:name="_Toc149300455"/>
      <w:bookmarkStart w:id="368" w:name="_Toc148084478"/>
      <w:r>
        <w:rPr>
          <w:rFonts w:hint="eastAsia"/>
          <w:sz w:val="36"/>
          <w:szCs w:val="36"/>
        </w:rPr>
        <w:t>第三章 资格审查</w:t>
      </w:r>
      <w:bookmarkEnd w:id="365"/>
      <w:bookmarkEnd w:id="366"/>
      <w:bookmarkEnd w:id="367"/>
      <w:bookmarkEnd w:id="368"/>
    </w:p>
    <w:p w14:paraId="181E2F7C">
      <w:pPr>
        <w:spacing w:line="500" w:lineRule="exact"/>
        <w:outlineLvl w:val="0"/>
        <w:rPr>
          <w:rFonts w:ascii="宋体" w:hAnsi="宋体" w:cs="宋体"/>
          <w:b/>
          <w:sz w:val="24"/>
        </w:rPr>
      </w:pPr>
      <w:bookmarkStart w:id="369" w:name="_Toc149300680"/>
      <w:bookmarkStart w:id="370" w:name="_Toc19193"/>
      <w:bookmarkStart w:id="371" w:name="_Toc149300456"/>
      <w:bookmarkStart w:id="372" w:name="_Toc148084479"/>
      <w:r>
        <w:rPr>
          <w:rFonts w:hint="eastAsia" w:ascii="宋体" w:hAnsi="宋体" w:cs="宋体"/>
          <w:b/>
          <w:sz w:val="24"/>
        </w:rPr>
        <w:t>1.资格审查程序</w:t>
      </w:r>
      <w:bookmarkEnd w:id="369"/>
      <w:bookmarkEnd w:id="370"/>
      <w:bookmarkEnd w:id="371"/>
      <w:bookmarkEnd w:id="372"/>
    </w:p>
    <w:p w14:paraId="645822C7">
      <w:pPr>
        <w:spacing w:line="500" w:lineRule="exact"/>
        <w:ind w:firstLine="480" w:firstLineChars="200"/>
        <w:rPr>
          <w:rFonts w:ascii="宋体" w:hAnsi="宋体" w:cs="宋体"/>
          <w:sz w:val="24"/>
        </w:rPr>
      </w:pPr>
      <w:r>
        <w:rPr>
          <w:rFonts w:hint="eastAsia" w:ascii="宋体" w:hAnsi="宋体" w:cs="宋体"/>
          <w:sz w:val="24"/>
        </w:rPr>
        <w:t>1.1开标结束后，采购人或采购代理机构将根据《资格审查表》中的规定，对供应商进行资格审查，并形成资格审查结果。</w:t>
      </w:r>
    </w:p>
    <w:p w14:paraId="39519E50">
      <w:pPr>
        <w:spacing w:line="500" w:lineRule="exact"/>
        <w:ind w:firstLine="480" w:firstLineChars="200"/>
        <w:rPr>
          <w:rFonts w:ascii="宋体" w:hAnsi="宋体" w:cs="宋体"/>
          <w:sz w:val="24"/>
        </w:rPr>
      </w:pPr>
      <w:r>
        <w:rPr>
          <w:rFonts w:hint="eastAsia" w:ascii="宋体" w:hAnsi="宋体" w:cs="宋体"/>
          <w:sz w:val="24"/>
        </w:rPr>
        <w:t>1.2《资格审查表》中对格式有要求的，除招标文件另有规定外，均为“实质性格式”文件。</w:t>
      </w:r>
    </w:p>
    <w:p w14:paraId="6795DFD6">
      <w:pPr>
        <w:spacing w:line="500" w:lineRule="exact"/>
        <w:ind w:firstLine="480" w:firstLineChars="200"/>
        <w:rPr>
          <w:rFonts w:ascii="宋体" w:hAnsi="宋体" w:cs="宋体"/>
          <w:sz w:val="24"/>
        </w:rPr>
      </w:pPr>
      <w:r>
        <w:rPr>
          <w:rFonts w:hint="eastAsia" w:ascii="宋体" w:hAnsi="宋体" w:cs="宋体"/>
          <w:sz w:val="24"/>
        </w:rPr>
        <w:t>1.3供应商《资格证明文件》有任何一项不符合《资格审查要求》的，资格审查不合格，其投标无效。</w:t>
      </w:r>
    </w:p>
    <w:p w14:paraId="6BC833BB">
      <w:pPr>
        <w:spacing w:line="500" w:lineRule="exact"/>
        <w:ind w:firstLine="480" w:firstLineChars="200"/>
        <w:rPr>
          <w:rFonts w:ascii="宋体" w:hAnsi="宋体" w:cs="宋体"/>
          <w:sz w:val="24"/>
        </w:rPr>
      </w:pPr>
      <w:r>
        <w:rPr>
          <w:rFonts w:hint="eastAsia" w:ascii="宋体" w:hAnsi="宋体" w:cs="宋体"/>
          <w:sz w:val="24"/>
        </w:rPr>
        <w:t>1.4资格审查合格的供应商不足3家的，不进行评标。</w:t>
      </w:r>
    </w:p>
    <w:p w14:paraId="6A683029">
      <w:pPr>
        <w:spacing w:line="500" w:lineRule="exact"/>
        <w:jc w:val="center"/>
        <w:rPr>
          <w:rFonts w:ascii="宋体" w:hAnsi="宋体" w:cs="宋体"/>
          <w:b/>
          <w:kern w:val="0"/>
          <w:sz w:val="24"/>
        </w:rPr>
      </w:pPr>
      <w:r>
        <w:rPr>
          <w:rFonts w:hint="eastAsia" w:ascii="宋体" w:hAnsi="宋体" w:cs="宋体"/>
          <w:b/>
          <w:kern w:val="0"/>
          <w:sz w:val="24"/>
        </w:rPr>
        <w:t>《资格审查表》</w:t>
      </w:r>
    </w:p>
    <w:tbl>
      <w:tblPr>
        <w:tblStyle w:val="44"/>
        <w:tblW w:w="4953"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89"/>
        <w:gridCol w:w="2686"/>
        <w:gridCol w:w="4368"/>
      </w:tblGrid>
      <w:tr w14:paraId="36773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823" w:type="pct"/>
            <w:tcBorders>
              <w:right w:val="single" w:color="auto" w:sz="4" w:space="0"/>
            </w:tcBorders>
            <w:vAlign w:val="center"/>
          </w:tcPr>
          <w:p w14:paraId="6245B3A0">
            <w:pPr>
              <w:keepNext w:val="0"/>
              <w:keepLines w:val="0"/>
              <w:suppressLineNumbers w:val="0"/>
              <w:spacing w:before="0" w:beforeAutospacing="0" w:after="0" w:afterAutospacing="0" w:line="500" w:lineRule="exact"/>
              <w:ind w:left="0" w:right="0"/>
              <w:jc w:val="center"/>
              <w:rPr>
                <w:rFonts w:hint="default" w:ascii="仿宋" w:hAnsi="仿宋" w:eastAsia="仿宋" w:cs="仿宋"/>
                <w:sz w:val="28"/>
                <w:szCs w:val="28"/>
              </w:rPr>
            </w:pPr>
            <w:r>
              <w:rPr>
                <w:rFonts w:hint="eastAsia" w:ascii="仿宋" w:hAnsi="仿宋" w:eastAsia="仿宋" w:cs="仿宋"/>
                <w:b/>
                <w:bCs/>
                <w:sz w:val="28"/>
                <w:szCs w:val="28"/>
              </w:rPr>
              <w:t>评审标准</w:t>
            </w:r>
          </w:p>
        </w:tc>
        <w:tc>
          <w:tcPr>
            <w:tcW w:w="1590" w:type="pct"/>
            <w:tcBorders>
              <w:left w:val="single" w:color="auto" w:sz="4" w:space="0"/>
            </w:tcBorders>
            <w:vAlign w:val="center"/>
          </w:tcPr>
          <w:p w14:paraId="69E57461">
            <w:pPr>
              <w:keepNext w:val="0"/>
              <w:keepLines w:val="0"/>
              <w:suppressLineNumbers w:val="0"/>
              <w:spacing w:before="0" w:beforeAutospacing="0" w:after="0" w:afterAutospacing="0" w:line="500" w:lineRule="exact"/>
              <w:ind w:left="0" w:right="0"/>
              <w:jc w:val="center"/>
              <w:rPr>
                <w:rFonts w:hint="default" w:ascii="仿宋" w:hAnsi="仿宋" w:eastAsia="仿宋" w:cs="仿宋"/>
                <w:sz w:val="28"/>
                <w:szCs w:val="28"/>
              </w:rPr>
            </w:pPr>
            <w:r>
              <w:rPr>
                <w:rFonts w:hint="eastAsia" w:ascii="仿宋" w:hAnsi="仿宋" w:eastAsia="仿宋" w:cs="仿宋"/>
                <w:b/>
                <w:bCs/>
                <w:sz w:val="28"/>
                <w:szCs w:val="28"/>
              </w:rPr>
              <w:t>评审内容</w:t>
            </w:r>
          </w:p>
        </w:tc>
        <w:tc>
          <w:tcPr>
            <w:tcW w:w="2586" w:type="pct"/>
            <w:tcBorders>
              <w:left w:val="single" w:color="auto" w:sz="4" w:space="0"/>
            </w:tcBorders>
            <w:vAlign w:val="center"/>
          </w:tcPr>
          <w:p w14:paraId="0F65A640">
            <w:pPr>
              <w:keepNext w:val="0"/>
              <w:keepLines w:val="0"/>
              <w:suppressLineNumbers w:val="0"/>
              <w:spacing w:before="0" w:beforeAutospacing="0" w:after="0" w:afterAutospacing="0" w:line="500" w:lineRule="exact"/>
              <w:ind w:left="0" w:right="0"/>
              <w:jc w:val="center"/>
              <w:rPr>
                <w:rFonts w:hint="default" w:ascii="仿宋" w:hAnsi="仿宋" w:eastAsia="仿宋" w:cs="仿宋"/>
                <w:sz w:val="28"/>
                <w:szCs w:val="28"/>
              </w:rPr>
            </w:pPr>
            <w:r>
              <w:rPr>
                <w:rFonts w:hint="eastAsia" w:ascii="仿宋" w:hAnsi="仿宋" w:eastAsia="仿宋" w:cs="仿宋"/>
                <w:b/>
                <w:bCs/>
                <w:sz w:val="28"/>
                <w:szCs w:val="28"/>
              </w:rPr>
              <w:t>要求</w:t>
            </w:r>
          </w:p>
        </w:tc>
      </w:tr>
      <w:tr w14:paraId="3FFCD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823" w:type="pct"/>
            <w:vMerge w:val="restart"/>
            <w:tcBorders>
              <w:right w:val="single" w:color="auto" w:sz="4" w:space="0"/>
            </w:tcBorders>
            <w:vAlign w:val="center"/>
          </w:tcPr>
          <w:p w14:paraId="6527647E">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满足《中华人民共和国政府采购法》第二十二条规定；</w:t>
            </w:r>
          </w:p>
        </w:tc>
        <w:tc>
          <w:tcPr>
            <w:tcW w:w="1590" w:type="pct"/>
            <w:tcBorders>
              <w:left w:val="single" w:color="auto" w:sz="4" w:space="0"/>
            </w:tcBorders>
            <w:vAlign w:val="center"/>
          </w:tcPr>
          <w:p w14:paraId="1DC572BD">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具有独立承担民事责任的能力</w:t>
            </w:r>
          </w:p>
        </w:tc>
        <w:tc>
          <w:tcPr>
            <w:tcW w:w="2586" w:type="pct"/>
            <w:tcBorders>
              <w:left w:val="single" w:color="auto" w:sz="4" w:space="0"/>
            </w:tcBorders>
            <w:vAlign w:val="center"/>
          </w:tcPr>
          <w:p w14:paraId="4557D205">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供应商为企业（包括合伙企业）的，应提供有效的“营业执照”；</w:t>
            </w:r>
          </w:p>
          <w:p w14:paraId="6957404D">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供应商为事业单位的，应提供有效的“事业单位法人证书”；</w:t>
            </w:r>
          </w:p>
          <w:p w14:paraId="79882990">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供应商是非企业机构的，应提供有效的“执业许可证”、“登记证书”等证明文件；</w:t>
            </w:r>
          </w:p>
          <w:p w14:paraId="2B0CDD0D">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供应商是个体工商户的，应提供有效的“个体工商户营业执照”；</w:t>
            </w:r>
          </w:p>
          <w:p w14:paraId="242E9151">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供应商是自然人的，应提供有效的自然人身份证明。</w:t>
            </w:r>
          </w:p>
        </w:tc>
      </w:tr>
      <w:tr w14:paraId="75267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823" w:type="pct"/>
            <w:vMerge w:val="continue"/>
            <w:tcBorders>
              <w:right w:val="single" w:color="auto" w:sz="4" w:space="0"/>
            </w:tcBorders>
            <w:vAlign w:val="center"/>
          </w:tcPr>
          <w:p w14:paraId="4B47D177">
            <w:pPr>
              <w:keepNext w:val="0"/>
              <w:keepLines w:val="0"/>
              <w:suppressLineNumbers w:val="0"/>
              <w:spacing w:before="0" w:beforeAutospacing="0" w:after="0" w:afterAutospacing="0" w:line="500" w:lineRule="exact"/>
              <w:ind w:left="0" w:right="0"/>
              <w:rPr>
                <w:rFonts w:hint="default" w:ascii="宋体" w:hAnsi="宋体" w:cs="宋体"/>
                <w:sz w:val="24"/>
              </w:rPr>
            </w:pPr>
          </w:p>
        </w:tc>
        <w:tc>
          <w:tcPr>
            <w:tcW w:w="1590" w:type="pct"/>
            <w:tcBorders>
              <w:left w:val="single" w:color="auto" w:sz="4" w:space="0"/>
            </w:tcBorders>
            <w:vAlign w:val="center"/>
          </w:tcPr>
          <w:p w14:paraId="71942A6A">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具有良好的商业信誉和健全的财务会计制度；</w:t>
            </w:r>
          </w:p>
          <w:p w14:paraId="5F1E981D">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具有履行合同所必需的设备和专业技术能力；</w:t>
            </w:r>
          </w:p>
          <w:p w14:paraId="76FBE730">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有依法缴纳税收和社会保障资金的良好记录；</w:t>
            </w:r>
          </w:p>
          <w:p w14:paraId="5679D99A">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参加政府采购活动前三年内，在经营活动中没有重大违法记录；</w:t>
            </w:r>
          </w:p>
          <w:p w14:paraId="03491B2B">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法律、行政法规规定的其他条件。</w:t>
            </w:r>
          </w:p>
        </w:tc>
        <w:tc>
          <w:tcPr>
            <w:tcW w:w="2586" w:type="pct"/>
            <w:tcBorders>
              <w:left w:val="single" w:color="auto" w:sz="4" w:space="0"/>
            </w:tcBorders>
            <w:vAlign w:val="center"/>
          </w:tcPr>
          <w:p w14:paraId="67F34284">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需提供声明函（格式见第七章，供应商自行承诺、并承担后果。</w:t>
            </w:r>
            <w:r>
              <w:rPr>
                <w:rFonts w:hint="eastAsia" w:ascii="宋体" w:hAnsi="宋体" w:cs="宋体"/>
                <w:b/>
                <w:bCs/>
                <w:sz w:val="24"/>
              </w:rPr>
              <w:t>声明不实的，按《政府采购法》提供虚假材料的有关规定给予处罚）</w:t>
            </w:r>
          </w:p>
        </w:tc>
      </w:tr>
      <w:tr w14:paraId="07FA8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823" w:type="pct"/>
            <w:vMerge w:val="continue"/>
            <w:tcBorders>
              <w:right w:val="single" w:color="auto" w:sz="4" w:space="0"/>
            </w:tcBorders>
            <w:vAlign w:val="center"/>
          </w:tcPr>
          <w:p w14:paraId="2EF45BDA">
            <w:pPr>
              <w:keepNext w:val="0"/>
              <w:keepLines w:val="0"/>
              <w:suppressLineNumbers w:val="0"/>
              <w:spacing w:before="0" w:beforeAutospacing="0" w:after="0" w:afterAutospacing="0" w:line="500" w:lineRule="exact"/>
              <w:ind w:left="0" w:right="0"/>
              <w:rPr>
                <w:rFonts w:hint="default" w:ascii="宋体" w:hAnsi="宋体" w:cs="宋体"/>
                <w:sz w:val="24"/>
              </w:rPr>
            </w:pPr>
          </w:p>
        </w:tc>
        <w:tc>
          <w:tcPr>
            <w:tcW w:w="2927" w:type="dxa"/>
            <w:tcBorders>
              <w:left w:val="single" w:color="auto" w:sz="4" w:space="0"/>
            </w:tcBorders>
            <w:vAlign w:val="center"/>
          </w:tcPr>
          <w:p w14:paraId="1D624B50">
            <w:pPr>
              <w:keepNext w:val="0"/>
              <w:keepLines w:val="0"/>
              <w:suppressLineNumbers w:val="0"/>
              <w:spacing w:before="0" w:beforeAutospacing="0" w:after="0" w:afterAutospacing="0" w:line="500" w:lineRule="exact"/>
              <w:ind w:left="0" w:right="0"/>
              <w:jc w:val="center"/>
              <w:rPr>
                <w:rFonts w:hint="eastAsia" w:ascii="宋体" w:hAnsi="宋体" w:cs="宋体"/>
                <w:sz w:val="24"/>
              </w:rPr>
            </w:pPr>
            <w:r>
              <w:rPr>
                <w:rFonts w:hint="eastAsia" w:ascii="宋体" w:hAnsi="宋体"/>
                <w:sz w:val="24"/>
              </w:rPr>
              <w:t>供应商信用记录</w:t>
            </w:r>
          </w:p>
        </w:tc>
        <w:tc>
          <w:tcPr>
            <w:tcW w:w="4760" w:type="dxa"/>
            <w:tcBorders>
              <w:left w:val="single" w:color="auto" w:sz="4" w:space="0"/>
            </w:tcBorders>
            <w:vAlign w:val="center"/>
          </w:tcPr>
          <w:p w14:paraId="027AD4FC">
            <w:pPr>
              <w:keepNext w:val="0"/>
              <w:keepLines w:val="0"/>
              <w:suppressLineNumbers w:val="0"/>
              <w:spacing w:before="0" w:beforeAutospacing="0" w:after="0" w:afterAutospacing="0" w:line="500" w:lineRule="exact"/>
              <w:ind w:left="0" w:right="0"/>
              <w:rPr>
                <w:rFonts w:hint="eastAsia" w:ascii="宋体" w:hAnsi="宋体" w:cs="宋体"/>
                <w:sz w:val="24"/>
              </w:rPr>
            </w:pPr>
            <w:r>
              <w:rPr>
                <w:rFonts w:hint="default" w:ascii="宋体" w:hAnsi="宋体"/>
                <w:sz w:val="24"/>
              </w:rPr>
              <w:t>由</w:t>
            </w:r>
            <w:r>
              <w:rPr>
                <w:rFonts w:hint="eastAsia" w:ascii="宋体" w:hAnsi="宋体"/>
                <w:sz w:val="24"/>
                <w:lang w:val="en-US" w:eastAsia="zh-CN"/>
              </w:rPr>
              <w:t>采购</w:t>
            </w:r>
            <w:r>
              <w:rPr>
                <w:rFonts w:hint="default" w:ascii="宋体" w:hAnsi="宋体"/>
                <w:sz w:val="24"/>
              </w:rPr>
              <w:t>人或代理机构</w:t>
            </w:r>
            <w:r>
              <w:rPr>
                <w:rFonts w:hint="eastAsia" w:ascii="宋体" w:hAnsi="宋体"/>
                <w:sz w:val="24"/>
              </w:rPr>
              <w:t>开标后</w:t>
            </w:r>
            <w:r>
              <w:rPr>
                <w:rFonts w:hint="default" w:ascii="宋体" w:hAnsi="宋体"/>
                <w:sz w:val="24"/>
              </w:rPr>
              <w:t>查询。经认定的被列入失信被执行人、重大税收违法案件当事人名单、政府采购严重违法失信行为记录名单的供应商，其</w:t>
            </w:r>
            <w:r>
              <w:rPr>
                <w:rFonts w:hint="eastAsia" w:ascii="宋体" w:hAnsi="宋体"/>
                <w:b/>
                <w:sz w:val="24"/>
              </w:rPr>
              <w:t>投标</w:t>
            </w:r>
            <w:r>
              <w:rPr>
                <w:rFonts w:hint="default" w:ascii="宋体" w:hAnsi="宋体"/>
                <w:b/>
                <w:sz w:val="24"/>
              </w:rPr>
              <w:t>无效</w:t>
            </w:r>
            <w:r>
              <w:rPr>
                <w:rFonts w:hint="default" w:ascii="宋体" w:hAnsi="宋体"/>
                <w:sz w:val="24"/>
              </w:rPr>
              <w:t>。</w:t>
            </w:r>
          </w:p>
        </w:tc>
      </w:tr>
      <w:tr w14:paraId="2EA69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823" w:type="pct"/>
            <w:tcBorders>
              <w:right w:val="single" w:color="auto" w:sz="4" w:space="0"/>
            </w:tcBorders>
            <w:vAlign w:val="center"/>
          </w:tcPr>
          <w:p w14:paraId="7FF4D507">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落实政府采购政策需满足的资格要求</w:t>
            </w:r>
          </w:p>
        </w:tc>
        <w:tc>
          <w:tcPr>
            <w:tcW w:w="1590" w:type="pct"/>
            <w:tcBorders>
              <w:left w:val="single" w:color="auto" w:sz="4" w:space="0"/>
            </w:tcBorders>
            <w:vAlign w:val="center"/>
          </w:tcPr>
          <w:p w14:paraId="43DE6812">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lang w:eastAsia="zh-CN"/>
              </w:rPr>
            </w:pPr>
            <w:r>
              <w:rPr>
                <w:rFonts w:hint="eastAsia" w:ascii="宋体" w:hAnsi="宋体" w:cs="宋体"/>
                <w:sz w:val="24"/>
                <w:lang w:eastAsia="zh-CN"/>
              </w:rPr>
              <w:t>供应商为小微企业</w:t>
            </w:r>
          </w:p>
        </w:tc>
        <w:tc>
          <w:tcPr>
            <w:tcW w:w="2586" w:type="pct"/>
            <w:tcBorders>
              <w:left w:val="single" w:color="auto" w:sz="4" w:space="0"/>
            </w:tcBorders>
            <w:vAlign w:val="center"/>
          </w:tcPr>
          <w:p w14:paraId="2E53761B">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sz w:val="24"/>
              </w:rPr>
              <w:t>须提供中小企业声明函或监狱企业或残疾人福利性单位声明函（供应商应根据自身实际情况提供，格式以投标文件格式中为准。</w:t>
            </w:r>
            <w:r>
              <w:rPr>
                <w:rFonts w:hint="eastAsia" w:ascii="宋体" w:hAnsi="宋体" w:cs="宋体"/>
                <w:b/>
                <w:bCs/>
                <w:sz w:val="24"/>
              </w:rPr>
              <w:t>声明不实的，按《政府采购法》提供虚假材料的有关规定给予处罚）</w:t>
            </w:r>
          </w:p>
        </w:tc>
      </w:tr>
      <w:tr w14:paraId="579F3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514" w:type="dxa"/>
            <w:tcBorders>
              <w:right w:val="single" w:color="auto" w:sz="4" w:space="0"/>
            </w:tcBorders>
            <w:vAlign w:val="center"/>
          </w:tcPr>
          <w:p w14:paraId="577791BE">
            <w:pPr>
              <w:keepNext w:val="0"/>
              <w:keepLines w:val="0"/>
              <w:suppressLineNumbers w:val="0"/>
              <w:spacing w:before="0" w:beforeAutospacing="0" w:after="0" w:afterAutospacing="0" w:line="500" w:lineRule="exact"/>
              <w:ind w:left="0" w:right="0"/>
              <w:jc w:val="center"/>
              <w:rPr>
                <w:rFonts w:hint="eastAsia" w:ascii="宋体" w:hAnsi="宋体" w:cs="宋体"/>
                <w:sz w:val="24"/>
              </w:rPr>
            </w:pPr>
            <w:r>
              <w:rPr>
                <w:rFonts w:hint="eastAsia" w:ascii="宋体" w:hAnsi="宋体"/>
                <w:sz w:val="24"/>
              </w:rPr>
              <w:t>本项目的特定资格要求</w:t>
            </w:r>
          </w:p>
        </w:tc>
        <w:tc>
          <w:tcPr>
            <w:tcW w:w="2927" w:type="dxa"/>
            <w:tcBorders>
              <w:left w:val="single" w:color="auto" w:sz="4" w:space="0"/>
            </w:tcBorders>
            <w:vAlign w:val="center"/>
          </w:tcPr>
          <w:p w14:paraId="1A5EBE09">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lang w:eastAsia="zh-CN"/>
              </w:rPr>
            </w:pPr>
            <w:r>
              <w:rPr>
                <w:rFonts w:hint="eastAsia" w:ascii="宋体" w:hAnsi="宋体" w:cs="宋体"/>
                <w:sz w:val="24"/>
                <w:lang w:eastAsia="zh-CN"/>
              </w:rPr>
              <w:t>无</w:t>
            </w:r>
          </w:p>
        </w:tc>
        <w:tc>
          <w:tcPr>
            <w:tcW w:w="4760" w:type="dxa"/>
            <w:tcBorders>
              <w:left w:val="single" w:color="auto" w:sz="4" w:space="0"/>
            </w:tcBorders>
            <w:vAlign w:val="center"/>
          </w:tcPr>
          <w:p w14:paraId="19B85035">
            <w:pPr>
              <w:keepNext w:val="0"/>
              <w:keepLines w:val="0"/>
              <w:suppressLineNumbers w:val="0"/>
              <w:spacing w:before="0" w:beforeAutospacing="0" w:after="0" w:afterAutospacing="0" w:line="500" w:lineRule="exact"/>
              <w:ind w:left="0" w:right="0"/>
              <w:jc w:val="center"/>
              <w:rPr>
                <w:rFonts w:hint="eastAsia" w:ascii="宋体" w:hAnsi="宋体"/>
                <w:sz w:val="24"/>
              </w:rPr>
            </w:pPr>
            <w:r>
              <w:rPr>
                <w:rFonts w:hint="eastAsia" w:ascii="宋体" w:hAnsi="宋体" w:cs="宋体"/>
                <w:sz w:val="24"/>
                <w:lang w:eastAsia="zh-CN"/>
              </w:rPr>
              <w:t>无</w:t>
            </w:r>
          </w:p>
        </w:tc>
      </w:tr>
    </w:tbl>
    <w:p w14:paraId="793FF4F4">
      <w:pPr>
        <w:pStyle w:val="13"/>
        <w:spacing w:line="500" w:lineRule="exact"/>
      </w:pPr>
    </w:p>
    <w:p w14:paraId="5677DA7C">
      <w:pPr>
        <w:spacing w:line="500" w:lineRule="exact"/>
        <w:ind w:right="119"/>
        <w:jc w:val="center"/>
        <w:rPr>
          <w:rFonts w:ascii="宋体" w:hAnsi="宋体" w:cs="宋体"/>
          <w:b/>
          <w:bCs/>
          <w:kern w:val="44"/>
          <w:sz w:val="32"/>
          <w:szCs w:val="32"/>
        </w:rPr>
      </w:pPr>
    </w:p>
    <w:p w14:paraId="2AC16C4E">
      <w:pPr>
        <w:spacing w:line="500" w:lineRule="exact"/>
        <w:ind w:right="119"/>
        <w:jc w:val="center"/>
        <w:rPr>
          <w:rFonts w:ascii="宋体" w:hAnsi="宋体" w:cs="宋体"/>
          <w:b/>
          <w:bCs/>
          <w:kern w:val="44"/>
          <w:sz w:val="32"/>
          <w:szCs w:val="32"/>
        </w:rPr>
      </w:pPr>
    </w:p>
    <w:p w14:paraId="7149D732">
      <w:pPr>
        <w:spacing w:afterLines="50" w:line="500" w:lineRule="exact"/>
        <w:ind w:right="119"/>
        <w:jc w:val="center"/>
        <w:rPr>
          <w:rFonts w:ascii="宋体" w:hAnsi="宋体" w:cs="宋体"/>
          <w:b/>
          <w:bCs/>
          <w:kern w:val="44"/>
          <w:sz w:val="32"/>
          <w:szCs w:val="32"/>
        </w:rPr>
      </w:pPr>
    </w:p>
    <w:p w14:paraId="3DCD4CD6">
      <w:pPr>
        <w:spacing w:afterLines="50" w:line="500" w:lineRule="exact"/>
        <w:ind w:right="119"/>
        <w:jc w:val="center"/>
        <w:rPr>
          <w:rFonts w:ascii="宋体" w:hAnsi="宋体" w:cs="宋体"/>
          <w:b/>
          <w:bCs/>
          <w:kern w:val="44"/>
          <w:sz w:val="32"/>
          <w:szCs w:val="32"/>
        </w:rPr>
      </w:pPr>
    </w:p>
    <w:p w14:paraId="5096FB5A">
      <w:pPr>
        <w:spacing w:afterLines="50" w:line="500" w:lineRule="exact"/>
        <w:ind w:right="119"/>
        <w:jc w:val="center"/>
        <w:rPr>
          <w:rFonts w:ascii="宋体" w:hAnsi="宋体" w:cs="宋体"/>
          <w:b/>
          <w:bCs/>
          <w:kern w:val="44"/>
          <w:sz w:val="32"/>
          <w:szCs w:val="32"/>
        </w:rPr>
      </w:pPr>
    </w:p>
    <w:p w14:paraId="55340348">
      <w:pPr>
        <w:spacing w:afterLines="50" w:line="500" w:lineRule="exact"/>
        <w:ind w:right="119"/>
        <w:jc w:val="center"/>
        <w:rPr>
          <w:rFonts w:ascii="宋体" w:hAnsi="宋体" w:cs="宋体"/>
          <w:b/>
          <w:bCs/>
          <w:kern w:val="44"/>
          <w:sz w:val="32"/>
          <w:szCs w:val="32"/>
        </w:rPr>
      </w:pPr>
    </w:p>
    <w:p w14:paraId="5A39D30B">
      <w:pPr>
        <w:pStyle w:val="3"/>
        <w:spacing w:before="240" w:after="240"/>
        <w:rPr>
          <w:sz w:val="36"/>
          <w:szCs w:val="36"/>
        </w:rPr>
      </w:pPr>
      <w:bookmarkStart w:id="373" w:name="_Toc149300457"/>
      <w:bookmarkStart w:id="374" w:name="_Toc148084480"/>
      <w:bookmarkStart w:id="375" w:name="_Toc99301423"/>
      <w:bookmarkStart w:id="376" w:name="_Toc4265"/>
      <w:bookmarkStart w:id="377" w:name="_Toc149300681"/>
      <w:r>
        <w:rPr>
          <w:sz w:val="36"/>
          <w:szCs w:val="36"/>
        </w:rPr>
        <w:t>第四章</w:t>
      </w:r>
      <w:bookmarkStart w:id="378" w:name="_Hlt164229061"/>
      <w:bookmarkEnd w:id="378"/>
      <w:r>
        <w:rPr>
          <w:rFonts w:hint="eastAsia"/>
          <w:sz w:val="36"/>
          <w:szCs w:val="36"/>
          <w:lang w:val="en-US" w:eastAsia="zh-CN"/>
        </w:rPr>
        <w:t xml:space="preserve"> </w:t>
      </w:r>
      <w:r>
        <w:rPr>
          <w:sz w:val="36"/>
          <w:szCs w:val="36"/>
        </w:rPr>
        <w:t>评标程序、评标方法和评标标准</w:t>
      </w:r>
      <w:bookmarkEnd w:id="373"/>
      <w:bookmarkEnd w:id="374"/>
      <w:bookmarkEnd w:id="375"/>
      <w:bookmarkEnd w:id="376"/>
      <w:bookmarkEnd w:id="377"/>
    </w:p>
    <w:p w14:paraId="6AC1EF95">
      <w:pPr>
        <w:tabs>
          <w:tab w:val="left" w:pos="360"/>
        </w:tabs>
        <w:snapToGrid w:val="0"/>
        <w:spacing w:line="500" w:lineRule="exact"/>
        <w:outlineLvl w:val="1"/>
        <w:rPr>
          <w:rFonts w:ascii="宋体" w:hAnsi="宋体" w:cs="宋体"/>
          <w:b/>
          <w:sz w:val="24"/>
        </w:rPr>
      </w:pPr>
      <w:bookmarkStart w:id="379" w:name="_Toc127161455"/>
      <w:bookmarkStart w:id="380" w:name="_Toc127151742"/>
      <w:bookmarkStart w:id="381" w:name="_Toc164608655"/>
      <w:bookmarkStart w:id="382" w:name="_Toc149300458"/>
      <w:bookmarkStart w:id="383" w:name="_Toc150774746"/>
      <w:bookmarkStart w:id="384" w:name="_Toc150480779"/>
      <w:bookmarkStart w:id="385" w:name="_Toc150774641"/>
      <w:bookmarkStart w:id="386" w:name="_Toc151193711"/>
      <w:bookmarkStart w:id="387" w:name="_Toc265228379"/>
      <w:bookmarkStart w:id="388" w:name="_Toc164608810"/>
      <w:bookmarkStart w:id="389" w:name="_Toc151193639"/>
      <w:bookmarkStart w:id="390" w:name="_Toc151193855"/>
      <w:bookmarkStart w:id="391" w:name="_Toc195842906"/>
      <w:bookmarkStart w:id="392" w:name="_Toc226965814"/>
      <w:bookmarkStart w:id="393" w:name="_Toc226309785"/>
      <w:bookmarkStart w:id="394" w:name="_Toc305158883"/>
      <w:bookmarkStart w:id="395" w:name="_Toc151193783"/>
      <w:bookmarkStart w:id="396" w:name="_Toc164229236"/>
      <w:bookmarkStart w:id="397" w:name="_Toc127151541"/>
      <w:bookmarkStart w:id="398" w:name="_Toc151193929"/>
      <w:bookmarkStart w:id="399" w:name="_Toc226337237"/>
      <w:bookmarkStart w:id="400" w:name="_Toc164229382"/>
      <w:bookmarkStart w:id="401" w:name="_Toc149300682"/>
      <w:bookmarkStart w:id="402" w:name="_Toc226965731"/>
      <w:bookmarkStart w:id="403" w:name="_Toc149720834"/>
      <w:bookmarkStart w:id="404" w:name="_Toc305158809"/>
      <w:bookmarkStart w:id="405" w:name="_Toc264969231"/>
      <w:bookmarkStart w:id="406" w:name="_Toc142311043"/>
      <w:bookmarkStart w:id="407" w:name="_Toc150509292"/>
      <w:bookmarkStart w:id="408" w:name="_Toc151190168"/>
      <w:bookmarkStart w:id="409" w:name="_Toc164351635"/>
      <w:r>
        <w:rPr>
          <w:rFonts w:hint="eastAsia" w:ascii="宋体" w:hAnsi="宋体" w:cs="宋体"/>
          <w:b/>
          <w:sz w:val="24"/>
        </w:rPr>
        <w:t>1.</w:t>
      </w:r>
      <w:r>
        <w:rPr>
          <w:rFonts w:ascii="宋体" w:hAnsi="宋体" w:cs="宋体"/>
          <w:b/>
          <w:sz w:val="24"/>
        </w:rPr>
        <w:t>投标文件的符合性审查</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00926B62">
      <w:pPr>
        <w:tabs>
          <w:tab w:val="left" w:pos="1080"/>
        </w:tabs>
        <w:snapToGrid w:val="0"/>
        <w:spacing w:line="500" w:lineRule="exact"/>
        <w:ind w:firstLine="480" w:firstLineChars="200"/>
        <w:rPr>
          <w:rFonts w:ascii="宋体" w:hAnsi="宋体"/>
          <w:sz w:val="24"/>
        </w:rPr>
      </w:pPr>
      <w:r>
        <w:rPr>
          <w:rFonts w:hint="eastAsia" w:ascii="宋体" w:hAnsi="宋体"/>
          <w:sz w:val="24"/>
        </w:rPr>
        <w:t>1.1</w:t>
      </w:r>
      <w:r>
        <w:rPr>
          <w:rFonts w:ascii="宋体" w:hAnsi="宋体"/>
          <w:sz w:val="24"/>
        </w:rPr>
        <w:t>评标委员会对资格审查合格的供应商的投标文件进行符合性审查，以确定其是否满足招标文件的实质性要求。</w:t>
      </w:r>
      <w:bookmarkStart w:id="410" w:name="_Toc520356167"/>
    </w:p>
    <w:p w14:paraId="330F7BC6">
      <w:pPr>
        <w:tabs>
          <w:tab w:val="left" w:pos="1080"/>
        </w:tabs>
        <w:snapToGrid w:val="0"/>
        <w:spacing w:line="500" w:lineRule="exact"/>
        <w:ind w:firstLine="480" w:firstLineChars="200"/>
        <w:rPr>
          <w:rFonts w:ascii="宋体" w:hAnsi="宋体"/>
          <w:sz w:val="24"/>
        </w:rPr>
      </w:pPr>
      <w:r>
        <w:rPr>
          <w:rFonts w:hint="eastAsia" w:ascii="宋体" w:hAnsi="宋体"/>
          <w:sz w:val="24"/>
        </w:rPr>
        <w:t>1.2</w:t>
      </w:r>
      <w:r>
        <w:rPr>
          <w:rFonts w:ascii="宋体" w:hAnsi="宋体"/>
          <w:sz w:val="24"/>
        </w:rPr>
        <w:t>评标委员会根据《符合性审查</w:t>
      </w:r>
      <w:r>
        <w:rPr>
          <w:rFonts w:hint="eastAsia" w:ascii="宋体" w:hAnsi="宋体"/>
          <w:sz w:val="24"/>
        </w:rPr>
        <w:t>要求</w:t>
      </w:r>
      <w:r>
        <w:rPr>
          <w:rFonts w:ascii="宋体" w:hAnsi="宋体"/>
          <w:sz w:val="24"/>
        </w:rPr>
        <w:t>》中规定的审查因素和审查内容，对供应商的投标文件是否实质上响应招标文件进行符合性审查，并形成符合性审查评审结果。</w:t>
      </w:r>
      <w:r>
        <w:rPr>
          <w:rFonts w:hint="eastAsia" w:ascii="宋体" w:hAnsi="宋体"/>
          <w:sz w:val="24"/>
        </w:rPr>
        <w:t>供应商《商务技术文件》有任何一项不符合</w:t>
      </w:r>
      <w:r>
        <w:rPr>
          <w:rFonts w:ascii="宋体" w:hAnsi="宋体"/>
          <w:sz w:val="24"/>
        </w:rPr>
        <w:t>《符合性审查</w:t>
      </w:r>
      <w:r>
        <w:rPr>
          <w:rFonts w:hint="eastAsia" w:ascii="宋体" w:hAnsi="宋体"/>
          <w:sz w:val="24"/>
        </w:rPr>
        <w:t>要求</w:t>
      </w:r>
      <w:r>
        <w:rPr>
          <w:rFonts w:ascii="宋体" w:hAnsi="宋体"/>
          <w:sz w:val="24"/>
        </w:rPr>
        <w:t>》</w:t>
      </w:r>
      <w:bookmarkEnd w:id="410"/>
      <w:r>
        <w:rPr>
          <w:rFonts w:hint="eastAsia" w:ascii="宋体" w:hAnsi="宋体"/>
          <w:sz w:val="24"/>
        </w:rPr>
        <w:t>要求的，</w:t>
      </w:r>
      <w:r>
        <w:rPr>
          <w:rFonts w:hint="eastAsia" w:ascii="宋体" w:hAnsi="宋体"/>
          <w:b/>
          <w:sz w:val="24"/>
        </w:rPr>
        <w:t>投标无效</w:t>
      </w:r>
      <w:r>
        <w:rPr>
          <w:rFonts w:hint="eastAsia" w:ascii="宋体" w:hAnsi="宋体"/>
          <w:sz w:val="24"/>
        </w:rPr>
        <w:t>。</w:t>
      </w:r>
    </w:p>
    <w:p w14:paraId="612061E7">
      <w:pPr>
        <w:spacing w:line="500" w:lineRule="exact"/>
        <w:ind w:firstLine="482" w:firstLineChars="200"/>
        <w:jc w:val="center"/>
        <w:rPr>
          <w:rFonts w:ascii="宋体" w:hAnsi="宋体" w:cs="宋体"/>
          <w:b/>
          <w:bCs/>
          <w:sz w:val="24"/>
        </w:rPr>
      </w:pPr>
      <w:r>
        <w:rPr>
          <w:rFonts w:hint="eastAsia" w:ascii="宋体" w:hAnsi="宋体" w:cs="宋体"/>
          <w:b/>
          <w:bCs/>
          <w:sz w:val="24"/>
        </w:rPr>
        <w:t>《符合性审查》</w:t>
      </w:r>
    </w:p>
    <w:tbl>
      <w:tblPr>
        <w:tblStyle w:val="44"/>
        <w:tblW w:w="84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2"/>
        <w:gridCol w:w="7859"/>
      </w:tblGrid>
      <w:tr w14:paraId="53068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32" w:type="dxa"/>
            <w:vAlign w:val="center"/>
          </w:tcPr>
          <w:p w14:paraId="6E4E6CBF">
            <w:pPr>
              <w:keepNext w:val="0"/>
              <w:keepLines w:val="0"/>
              <w:suppressLineNumbers w:val="0"/>
              <w:spacing w:before="0" w:beforeAutospacing="0" w:after="0" w:afterAutospacing="0" w:line="500" w:lineRule="exact"/>
              <w:ind w:left="0" w:right="0"/>
              <w:jc w:val="center"/>
              <w:rPr>
                <w:rFonts w:hint="default" w:ascii="宋体" w:hAnsi="宋体" w:cs="宋体"/>
                <w:b/>
                <w:bCs/>
                <w:sz w:val="24"/>
              </w:rPr>
            </w:pPr>
            <w:r>
              <w:rPr>
                <w:rFonts w:hint="eastAsia" w:ascii="宋体" w:hAnsi="宋体" w:cs="宋体"/>
                <w:b/>
                <w:bCs/>
                <w:sz w:val="24"/>
              </w:rPr>
              <w:t>序号</w:t>
            </w:r>
          </w:p>
        </w:tc>
        <w:tc>
          <w:tcPr>
            <w:tcW w:w="7859" w:type="dxa"/>
            <w:vAlign w:val="center"/>
          </w:tcPr>
          <w:p w14:paraId="0E7686E1">
            <w:pPr>
              <w:keepNext w:val="0"/>
              <w:keepLines w:val="0"/>
              <w:suppressLineNumbers w:val="0"/>
              <w:spacing w:before="0" w:beforeAutospacing="0" w:after="0" w:afterAutospacing="0" w:line="500" w:lineRule="exact"/>
              <w:ind w:left="0" w:right="0"/>
              <w:jc w:val="center"/>
              <w:rPr>
                <w:rFonts w:hint="default" w:ascii="宋体" w:hAnsi="宋体" w:cs="宋体"/>
                <w:b/>
                <w:bCs/>
                <w:sz w:val="24"/>
              </w:rPr>
            </w:pPr>
            <w:r>
              <w:rPr>
                <w:rFonts w:hint="eastAsia" w:ascii="宋体" w:hAnsi="宋体" w:cs="宋体"/>
                <w:b/>
                <w:bCs/>
                <w:sz w:val="24"/>
              </w:rPr>
              <w:t>评审标准</w:t>
            </w:r>
          </w:p>
        </w:tc>
      </w:tr>
      <w:tr w14:paraId="58100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632" w:type="dxa"/>
            <w:vAlign w:val="center"/>
          </w:tcPr>
          <w:p w14:paraId="258196B0">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1</w:t>
            </w:r>
          </w:p>
        </w:tc>
        <w:tc>
          <w:tcPr>
            <w:tcW w:w="7859" w:type="dxa"/>
            <w:vAlign w:val="center"/>
          </w:tcPr>
          <w:p w14:paraId="3644D4EE">
            <w:pPr>
              <w:keepNext w:val="0"/>
              <w:keepLines w:val="0"/>
              <w:suppressLineNumbers w:val="0"/>
              <w:spacing w:before="0" w:beforeAutospacing="0" w:after="0" w:afterAutospacing="0" w:line="500" w:lineRule="exact"/>
              <w:ind w:left="0" w:right="0"/>
              <w:jc w:val="left"/>
              <w:rPr>
                <w:rFonts w:hint="default" w:ascii="宋体" w:hAnsi="宋体" w:cs="宋体"/>
                <w:sz w:val="24"/>
              </w:rPr>
            </w:pPr>
            <w:r>
              <w:rPr>
                <w:rFonts w:hint="eastAsia" w:ascii="宋体" w:hAnsi="宋体" w:cs="宋体"/>
                <w:sz w:val="24"/>
              </w:rPr>
              <w:t>投标文件不存在未按招标文件的要求加盖供应商单位公章、法定代表人（单位负责人）或其委托代理人签字的；</w:t>
            </w:r>
          </w:p>
        </w:tc>
      </w:tr>
      <w:tr w14:paraId="1EA1C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32" w:type="dxa"/>
            <w:vAlign w:val="center"/>
          </w:tcPr>
          <w:p w14:paraId="03D7B2B6">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2</w:t>
            </w:r>
          </w:p>
        </w:tc>
        <w:tc>
          <w:tcPr>
            <w:tcW w:w="7859" w:type="dxa"/>
            <w:vAlign w:val="center"/>
          </w:tcPr>
          <w:p w14:paraId="13EA9AEA">
            <w:pPr>
              <w:keepNext w:val="0"/>
              <w:keepLines w:val="0"/>
              <w:suppressLineNumbers w:val="0"/>
              <w:spacing w:before="0" w:beforeAutospacing="0" w:after="0" w:afterAutospacing="0" w:line="500" w:lineRule="exact"/>
              <w:ind w:left="0" w:right="0"/>
              <w:jc w:val="left"/>
              <w:rPr>
                <w:rFonts w:hint="default" w:ascii="宋体" w:hAnsi="宋体" w:cs="宋体"/>
                <w:sz w:val="24"/>
              </w:rPr>
            </w:pPr>
            <w:r>
              <w:rPr>
                <w:rFonts w:hint="eastAsia" w:ascii="宋体" w:hAnsi="宋体" w:cs="宋体"/>
                <w:sz w:val="24"/>
              </w:rPr>
              <w:t>供应商未对同一项目做出两个及以上报价而未明确效力；</w:t>
            </w:r>
          </w:p>
        </w:tc>
      </w:tr>
      <w:tr w14:paraId="0E378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632" w:type="dxa"/>
            <w:vAlign w:val="center"/>
          </w:tcPr>
          <w:p w14:paraId="75D9D472">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3</w:t>
            </w:r>
          </w:p>
        </w:tc>
        <w:tc>
          <w:tcPr>
            <w:tcW w:w="7859" w:type="dxa"/>
            <w:vAlign w:val="center"/>
          </w:tcPr>
          <w:p w14:paraId="39D8679E">
            <w:pPr>
              <w:keepNext w:val="0"/>
              <w:keepLines w:val="0"/>
              <w:suppressLineNumbers w:val="0"/>
              <w:spacing w:before="0" w:beforeAutospacing="0" w:after="0" w:afterAutospacing="0" w:line="500" w:lineRule="exact"/>
              <w:ind w:left="0" w:right="0"/>
              <w:jc w:val="left"/>
              <w:rPr>
                <w:rFonts w:hint="default" w:ascii="宋体" w:hAnsi="宋体" w:cs="宋体"/>
                <w:sz w:val="24"/>
              </w:rPr>
            </w:pPr>
            <w:r>
              <w:rPr>
                <w:rFonts w:hint="eastAsia" w:ascii="宋体" w:hAnsi="宋体" w:cs="宋体"/>
                <w:sz w:val="24"/>
              </w:rPr>
              <w:t>合同履行期限未超出招标文件要求；</w:t>
            </w:r>
          </w:p>
        </w:tc>
      </w:tr>
      <w:tr w14:paraId="15F67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32" w:type="dxa"/>
            <w:vAlign w:val="center"/>
          </w:tcPr>
          <w:p w14:paraId="064C72BA">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4</w:t>
            </w:r>
          </w:p>
        </w:tc>
        <w:tc>
          <w:tcPr>
            <w:tcW w:w="7859" w:type="dxa"/>
            <w:vAlign w:val="center"/>
          </w:tcPr>
          <w:p w14:paraId="64CDD009">
            <w:pPr>
              <w:keepNext w:val="0"/>
              <w:keepLines w:val="0"/>
              <w:suppressLineNumbers w:val="0"/>
              <w:spacing w:before="0" w:beforeAutospacing="0" w:after="0" w:afterAutospacing="0" w:line="500" w:lineRule="exact"/>
              <w:ind w:left="0" w:right="0"/>
              <w:jc w:val="left"/>
              <w:rPr>
                <w:rFonts w:hint="default" w:ascii="宋体" w:hAnsi="宋体" w:cs="宋体"/>
                <w:sz w:val="24"/>
              </w:rPr>
            </w:pPr>
            <w:r>
              <w:rPr>
                <w:rFonts w:hint="eastAsia" w:ascii="宋体" w:hAnsi="宋体" w:cs="宋体"/>
                <w:sz w:val="24"/>
              </w:rPr>
              <w:t>供应商不存在未按招标文件要求递交投标保证金；</w:t>
            </w:r>
          </w:p>
        </w:tc>
      </w:tr>
      <w:tr w14:paraId="6B2DE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32" w:type="dxa"/>
            <w:vAlign w:val="center"/>
          </w:tcPr>
          <w:p w14:paraId="11A21EBD">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5</w:t>
            </w:r>
          </w:p>
        </w:tc>
        <w:tc>
          <w:tcPr>
            <w:tcW w:w="7859" w:type="dxa"/>
            <w:vAlign w:val="center"/>
          </w:tcPr>
          <w:p w14:paraId="2A897C34">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投标文件未提供虚假或失实资料或与事实不符的；</w:t>
            </w:r>
          </w:p>
        </w:tc>
      </w:tr>
      <w:tr w14:paraId="786B8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32" w:type="dxa"/>
            <w:vAlign w:val="center"/>
          </w:tcPr>
          <w:p w14:paraId="3AD6A775">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6</w:t>
            </w:r>
          </w:p>
        </w:tc>
        <w:tc>
          <w:tcPr>
            <w:tcW w:w="7859" w:type="dxa"/>
            <w:vAlign w:val="center"/>
          </w:tcPr>
          <w:p w14:paraId="7BEC941B">
            <w:pPr>
              <w:keepNext w:val="0"/>
              <w:keepLines w:val="0"/>
              <w:suppressLineNumbers w:val="0"/>
              <w:spacing w:before="0" w:beforeAutospacing="0" w:after="0" w:afterAutospacing="0" w:line="500" w:lineRule="exact"/>
              <w:ind w:left="0" w:right="0"/>
              <w:jc w:val="left"/>
              <w:rPr>
                <w:rFonts w:hint="default" w:ascii="宋体" w:hAnsi="宋体" w:cs="宋体"/>
                <w:sz w:val="24"/>
              </w:rPr>
            </w:pPr>
            <w:r>
              <w:rPr>
                <w:rFonts w:hint="eastAsia" w:ascii="宋体" w:hAnsi="宋体" w:cs="宋体"/>
                <w:sz w:val="24"/>
              </w:rPr>
              <w:t>供应商不存在无效投标的情形；</w:t>
            </w:r>
          </w:p>
        </w:tc>
      </w:tr>
      <w:tr w14:paraId="0C3CA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32" w:type="dxa"/>
            <w:vAlign w:val="center"/>
          </w:tcPr>
          <w:p w14:paraId="1EAE6008">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7</w:t>
            </w:r>
          </w:p>
        </w:tc>
        <w:tc>
          <w:tcPr>
            <w:tcW w:w="7859" w:type="dxa"/>
            <w:vAlign w:val="center"/>
          </w:tcPr>
          <w:p w14:paraId="6864FE38">
            <w:pPr>
              <w:keepNext w:val="0"/>
              <w:keepLines w:val="0"/>
              <w:suppressLineNumbers w:val="0"/>
              <w:spacing w:before="0" w:beforeAutospacing="0" w:after="0" w:afterAutospacing="0" w:line="500" w:lineRule="exact"/>
              <w:ind w:left="0" w:right="0"/>
              <w:jc w:val="left"/>
              <w:rPr>
                <w:rFonts w:hint="default" w:ascii="宋体" w:hAnsi="宋体" w:cs="宋体"/>
                <w:sz w:val="24"/>
              </w:rPr>
            </w:pPr>
            <w:r>
              <w:rPr>
                <w:rFonts w:hint="eastAsia" w:ascii="宋体" w:hAnsi="宋体" w:cs="宋体"/>
                <w:sz w:val="24"/>
              </w:rPr>
              <w:t>供应商不存在废标的情形；</w:t>
            </w:r>
          </w:p>
        </w:tc>
      </w:tr>
      <w:tr w14:paraId="7E244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32" w:type="dxa"/>
            <w:vAlign w:val="center"/>
          </w:tcPr>
          <w:p w14:paraId="50D3E083">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8</w:t>
            </w:r>
          </w:p>
        </w:tc>
        <w:tc>
          <w:tcPr>
            <w:tcW w:w="7859" w:type="dxa"/>
            <w:vAlign w:val="center"/>
          </w:tcPr>
          <w:p w14:paraId="2F926448">
            <w:pPr>
              <w:keepNext w:val="0"/>
              <w:keepLines w:val="0"/>
              <w:suppressLineNumbers w:val="0"/>
              <w:spacing w:before="0" w:beforeAutospacing="0" w:after="0" w:afterAutospacing="0" w:line="500" w:lineRule="exact"/>
              <w:ind w:left="0" w:right="0"/>
              <w:jc w:val="left"/>
              <w:rPr>
                <w:rFonts w:hint="default" w:ascii="宋体" w:hAnsi="宋体" w:cs="宋体"/>
                <w:sz w:val="24"/>
              </w:rPr>
            </w:pPr>
            <w:r>
              <w:rPr>
                <w:rFonts w:hint="eastAsia" w:ascii="宋体" w:hAnsi="宋体" w:cs="宋体"/>
                <w:sz w:val="24"/>
              </w:rPr>
              <w:t>供应商不存在评标委员会认定的未能实质性满足招标文件要求的情形；</w:t>
            </w:r>
          </w:p>
        </w:tc>
      </w:tr>
      <w:tr w14:paraId="458A0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32" w:type="dxa"/>
            <w:vAlign w:val="center"/>
          </w:tcPr>
          <w:p w14:paraId="657BBCE1">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9</w:t>
            </w:r>
          </w:p>
        </w:tc>
        <w:tc>
          <w:tcPr>
            <w:tcW w:w="7859" w:type="dxa"/>
            <w:vAlign w:val="center"/>
          </w:tcPr>
          <w:p w14:paraId="29416A90">
            <w:pPr>
              <w:keepNext w:val="0"/>
              <w:keepLines w:val="0"/>
              <w:suppressLineNumbers w:val="0"/>
              <w:spacing w:before="0" w:beforeAutospacing="0" w:after="0" w:afterAutospacing="0" w:line="500" w:lineRule="exact"/>
              <w:ind w:left="0" w:right="0"/>
              <w:jc w:val="left"/>
              <w:rPr>
                <w:rFonts w:hint="default" w:ascii="宋体" w:hAnsi="宋体" w:cs="宋体"/>
                <w:sz w:val="24"/>
              </w:rPr>
            </w:pPr>
            <w:r>
              <w:rPr>
                <w:rFonts w:hint="eastAsia" w:ascii="宋体" w:hAnsi="宋体" w:cs="宋体"/>
                <w:sz w:val="24"/>
              </w:rPr>
              <w:t>供应商不存在法律、法规和招标文件中规定的其他要求的情形；</w:t>
            </w:r>
          </w:p>
        </w:tc>
      </w:tr>
      <w:tr w14:paraId="7E5BB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 w:hRule="atLeast"/>
          <w:jc w:val="center"/>
        </w:trPr>
        <w:tc>
          <w:tcPr>
            <w:tcW w:w="632" w:type="dxa"/>
            <w:vAlign w:val="center"/>
          </w:tcPr>
          <w:p w14:paraId="0FE1679A">
            <w:pPr>
              <w:keepNext w:val="0"/>
              <w:keepLines w:val="0"/>
              <w:suppressLineNumbers w:val="0"/>
              <w:spacing w:before="0" w:beforeAutospacing="0" w:after="0" w:afterAutospacing="0" w:line="500" w:lineRule="exact"/>
              <w:ind w:left="0" w:right="0"/>
              <w:rPr>
                <w:rFonts w:hint="default" w:ascii="宋体" w:hAnsi="宋体" w:cs="宋体"/>
                <w:b/>
                <w:bCs/>
                <w:sz w:val="24"/>
                <w:lang w:val="zh-CN"/>
              </w:rPr>
            </w:pPr>
            <w:r>
              <w:rPr>
                <w:rFonts w:hint="eastAsia" w:ascii="宋体" w:hAnsi="宋体" w:cs="宋体"/>
                <w:b/>
                <w:bCs/>
                <w:sz w:val="24"/>
              </w:rPr>
              <w:t>注</w:t>
            </w:r>
          </w:p>
        </w:tc>
        <w:tc>
          <w:tcPr>
            <w:tcW w:w="7859" w:type="dxa"/>
            <w:vAlign w:val="center"/>
          </w:tcPr>
          <w:p w14:paraId="09B0D9AE">
            <w:pPr>
              <w:keepNext w:val="0"/>
              <w:keepLines w:val="0"/>
              <w:suppressLineNumbers w:val="0"/>
              <w:spacing w:before="0" w:beforeAutospacing="0" w:after="0" w:afterAutospacing="0" w:line="500" w:lineRule="exact"/>
              <w:ind w:left="0" w:right="0"/>
              <w:jc w:val="left"/>
              <w:rPr>
                <w:rFonts w:hint="default" w:ascii="宋体" w:hAnsi="宋体" w:cs="宋体"/>
                <w:b/>
                <w:bCs/>
                <w:sz w:val="24"/>
              </w:rPr>
            </w:pPr>
            <w:r>
              <w:rPr>
                <w:rFonts w:hint="eastAsia" w:ascii="宋体" w:hAnsi="宋体" w:cs="宋体"/>
                <w:b/>
                <w:bCs/>
                <w:sz w:val="24"/>
              </w:rPr>
              <w:t>投标文件有上述不满足符合性审查内容之一的，为未能对招标文件做出实质性响应，作无效投标处理，不再进入以后的评审程序。</w:t>
            </w:r>
          </w:p>
        </w:tc>
      </w:tr>
    </w:tbl>
    <w:p w14:paraId="2D00CE1D">
      <w:pPr>
        <w:spacing w:line="500" w:lineRule="exact"/>
        <w:rPr>
          <w:rFonts w:ascii="宋体" w:hAnsi="宋体" w:cs="宋体"/>
          <w:sz w:val="24"/>
        </w:rPr>
      </w:pPr>
      <w:r>
        <w:rPr>
          <w:rFonts w:hint="eastAsia" w:ascii="宋体" w:hAnsi="宋体" w:cs="宋体"/>
          <w:b/>
          <w:bCs/>
          <w:sz w:val="24"/>
        </w:rPr>
        <w:t>2.</w:t>
      </w:r>
      <w:r>
        <w:rPr>
          <w:rFonts w:hint="eastAsia" w:ascii="宋体" w:hAnsi="宋体" w:cs="宋体"/>
          <w:b/>
          <w:sz w:val="24"/>
        </w:rPr>
        <w:t>投标文件有关事项的澄清或者说明</w:t>
      </w:r>
    </w:p>
    <w:p w14:paraId="105BE596">
      <w:pPr>
        <w:spacing w:line="500" w:lineRule="exact"/>
        <w:ind w:firstLine="480" w:firstLineChars="200"/>
        <w:rPr>
          <w:rFonts w:ascii="宋体" w:hAnsi="宋体" w:cs="宋体"/>
          <w:sz w:val="24"/>
        </w:rPr>
      </w:pPr>
      <w:r>
        <w:rPr>
          <w:rFonts w:hint="eastAsia" w:ascii="宋体" w:hAnsi="宋体" w:cs="宋体"/>
          <w:sz w:val="24"/>
        </w:rPr>
        <w:t>2.1在评标阶段，对于投标文件中含义不明确、同类问题表述不一致或者有明显文字和计算错误的内容，评标委员会应当以书面形式要求供应商作出必要的澄清、说明或者补正。供应商有责任以书面形式按照招标文件的要求进行澄清、说明或者补正。供应商的澄清、说明或者补正不得超出投标文件的范围或者改变投标文件的实质性内容。</w:t>
      </w:r>
    </w:p>
    <w:p w14:paraId="6BB9389D">
      <w:pPr>
        <w:spacing w:line="500" w:lineRule="exact"/>
        <w:ind w:firstLine="480" w:firstLineChars="200"/>
        <w:rPr>
          <w:rFonts w:ascii="宋体" w:hAnsi="宋体" w:cs="宋体"/>
          <w:sz w:val="24"/>
        </w:rPr>
      </w:pPr>
      <w:r>
        <w:rPr>
          <w:rFonts w:hint="eastAsia" w:ascii="宋体" w:hAnsi="宋体" w:cs="宋体"/>
          <w:sz w:val="24"/>
        </w:rPr>
        <w:t>2.2供应商的澄清文件是投标文件的组成部分，并取代投标文件中被澄清部分。</w:t>
      </w:r>
    </w:p>
    <w:p w14:paraId="11D757CB">
      <w:pPr>
        <w:spacing w:line="500" w:lineRule="exact"/>
        <w:ind w:firstLine="480" w:firstLineChars="200"/>
        <w:rPr>
          <w:rFonts w:ascii="宋体" w:hAnsi="宋体" w:cs="宋体"/>
          <w:sz w:val="24"/>
        </w:rPr>
      </w:pPr>
      <w:r>
        <w:rPr>
          <w:rFonts w:hint="eastAsia" w:ascii="宋体" w:hAnsi="宋体" w:cs="宋体"/>
          <w:sz w:val="24"/>
        </w:rPr>
        <w:t>2.3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w:t>
      </w:r>
      <w:r>
        <w:rPr>
          <w:rFonts w:hint="eastAsia" w:ascii="宋体" w:hAnsi="宋体" w:cs="宋体"/>
          <w:b/>
          <w:sz w:val="24"/>
        </w:rPr>
        <w:t>无效投标处理</w:t>
      </w:r>
      <w:r>
        <w:rPr>
          <w:rFonts w:hint="eastAsia" w:ascii="宋体" w:hAnsi="宋体" w:cs="宋体"/>
          <w:sz w:val="24"/>
        </w:rPr>
        <w:t>。</w:t>
      </w:r>
    </w:p>
    <w:p w14:paraId="6E506C95">
      <w:pPr>
        <w:spacing w:line="500" w:lineRule="exact"/>
        <w:ind w:firstLine="480" w:firstLineChars="200"/>
        <w:rPr>
          <w:rFonts w:ascii="宋体" w:hAnsi="宋体" w:cs="宋体"/>
          <w:sz w:val="24"/>
        </w:rPr>
      </w:pPr>
      <w:r>
        <w:rPr>
          <w:rFonts w:hint="eastAsia" w:ascii="宋体" w:hAnsi="宋体" w:cs="宋体"/>
          <w:sz w:val="24"/>
        </w:rPr>
        <w:t>2.4投标报价须包含招标文件全部内容，如分项报价表有缺漏视为已含在其他各项报价中，将不对投标总价进行调整。评标委员会有权要求供应商在评标现场合理的时间内对此进行书面确认，供应商不确认的，视为将一个采购包中的内容拆开投标，其</w:t>
      </w:r>
      <w:r>
        <w:rPr>
          <w:rFonts w:hint="eastAsia" w:ascii="宋体" w:hAnsi="宋体" w:cs="宋体"/>
          <w:b/>
          <w:sz w:val="24"/>
        </w:rPr>
        <w:t>投标无效</w:t>
      </w:r>
      <w:r>
        <w:rPr>
          <w:rFonts w:hint="eastAsia" w:ascii="宋体" w:hAnsi="宋体" w:cs="宋体"/>
          <w:sz w:val="24"/>
        </w:rPr>
        <w:t>。</w:t>
      </w:r>
    </w:p>
    <w:p w14:paraId="28F8310D">
      <w:pPr>
        <w:spacing w:line="500" w:lineRule="exact"/>
        <w:ind w:firstLine="480" w:firstLineChars="200"/>
        <w:rPr>
          <w:rFonts w:ascii="宋体" w:hAnsi="宋体" w:cs="宋体"/>
          <w:sz w:val="24"/>
        </w:rPr>
      </w:pPr>
      <w:r>
        <w:rPr>
          <w:rFonts w:hint="eastAsia" w:ascii="宋体" w:hAnsi="宋体" w:cs="宋体"/>
          <w:sz w:val="24"/>
        </w:rPr>
        <w:t>2.5报价的算术性修正：</w:t>
      </w:r>
    </w:p>
    <w:p w14:paraId="42262162">
      <w:pPr>
        <w:spacing w:line="500" w:lineRule="exact"/>
        <w:ind w:firstLine="480" w:firstLineChars="200"/>
        <w:rPr>
          <w:rFonts w:ascii="宋体" w:hAnsi="宋体" w:cs="宋体"/>
          <w:sz w:val="24"/>
        </w:rPr>
      </w:pPr>
      <w:r>
        <w:rPr>
          <w:rFonts w:hint="eastAsia" w:ascii="宋体" w:hAnsi="宋体" w:cs="宋体"/>
          <w:sz w:val="24"/>
        </w:rPr>
        <w:t>投标报价有算术错误的，评标委员会按以下原则对投标报价进行修正，修正的价格经供应商书面确认后具有约束力。供应商不接受修正价格的，其投标将被否决。</w:t>
      </w:r>
    </w:p>
    <w:p w14:paraId="71467004">
      <w:pPr>
        <w:spacing w:line="500" w:lineRule="exact"/>
        <w:ind w:firstLine="480" w:firstLineChars="200"/>
        <w:rPr>
          <w:rFonts w:ascii="宋体" w:hAnsi="宋体" w:cs="宋体"/>
          <w:sz w:val="24"/>
        </w:rPr>
      </w:pPr>
      <w:r>
        <w:rPr>
          <w:rFonts w:hint="eastAsia" w:ascii="宋体" w:hAnsi="宋体" w:cs="宋体"/>
          <w:sz w:val="24"/>
        </w:rPr>
        <w:t>（1）投标文件中开标一览表（报价表）内容与投标文件中相应内容不一致的，以开标一览表（报价表）为准；</w:t>
      </w:r>
    </w:p>
    <w:p w14:paraId="731DCFAB">
      <w:pPr>
        <w:spacing w:line="500" w:lineRule="exact"/>
        <w:ind w:firstLine="480" w:firstLineChars="200"/>
        <w:rPr>
          <w:rFonts w:ascii="宋体" w:hAnsi="宋体" w:cs="宋体"/>
          <w:sz w:val="24"/>
        </w:rPr>
      </w:pPr>
      <w:r>
        <w:rPr>
          <w:rFonts w:hint="eastAsia" w:ascii="宋体" w:hAnsi="宋体" w:cs="宋体"/>
          <w:sz w:val="24"/>
        </w:rPr>
        <w:t>（2）大写金额和小写金额不一致的，以大写金额为准；</w:t>
      </w:r>
    </w:p>
    <w:p w14:paraId="62C9AB58">
      <w:pPr>
        <w:spacing w:line="500" w:lineRule="exact"/>
        <w:ind w:firstLine="480" w:firstLineChars="200"/>
        <w:rPr>
          <w:rFonts w:ascii="宋体" w:hAnsi="宋体" w:cs="宋体"/>
          <w:sz w:val="24"/>
        </w:rPr>
      </w:pPr>
      <w:r>
        <w:rPr>
          <w:rFonts w:hint="eastAsia" w:ascii="宋体" w:hAnsi="宋体" w:cs="宋体"/>
          <w:sz w:val="24"/>
        </w:rPr>
        <w:t>（3）单价金额小数点或者百分比有明显错位的，以开标一览表的总价为准，并修改单价；</w:t>
      </w:r>
    </w:p>
    <w:p w14:paraId="5D73B63F">
      <w:pPr>
        <w:spacing w:line="500" w:lineRule="exact"/>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14:paraId="3A2CF364">
      <w:pPr>
        <w:spacing w:line="50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后的报价按照供应商的澄清、说明或者补正应当采用书面形式，并加盖公章，或者由法定代表人（单位负责人）或其授权的代表签字。供应商的澄清、说明或者补正不得超出投标文件的范围或者改变投标文件的实质性内容的规定经供应商确认后产生约束力，供应商不确认的，其</w:t>
      </w:r>
      <w:r>
        <w:rPr>
          <w:rFonts w:hint="eastAsia" w:ascii="宋体" w:hAnsi="宋体" w:cs="宋体"/>
          <w:b/>
          <w:sz w:val="24"/>
        </w:rPr>
        <w:t>投标无效</w:t>
      </w:r>
      <w:r>
        <w:rPr>
          <w:rFonts w:hint="eastAsia" w:ascii="宋体" w:hAnsi="宋体" w:cs="宋体"/>
          <w:sz w:val="24"/>
        </w:rPr>
        <w:t>。</w:t>
      </w:r>
    </w:p>
    <w:p w14:paraId="62213EC1">
      <w:pPr>
        <w:spacing w:line="500" w:lineRule="exact"/>
        <w:ind w:firstLine="480" w:firstLineChars="200"/>
        <w:rPr>
          <w:rFonts w:ascii="宋体" w:hAnsi="宋体" w:cs="宋体"/>
          <w:sz w:val="24"/>
        </w:rPr>
      </w:pPr>
      <w:r>
        <w:rPr>
          <w:rFonts w:hint="eastAsia" w:ascii="宋体" w:hAnsi="宋体" w:cs="宋体"/>
          <w:sz w:val="24"/>
        </w:rPr>
        <w:t>2.6落实政府采购政策的价格调整：</w:t>
      </w:r>
    </w:p>
    <w:p w14:paraId="38A7E2EC">
      <w:pPr>
        <w:spacing w:line="500" w:lineRule="exact"/>
        <w:ind w:firstLine="480" w:firstLineChars="200"/>
        <w:rPr>
          <w:rFonts w:ascii="宋体" w:hAnsi="宋体" w:cs="宋体"/>
          <w:sz w:val="24"/>
        </w:rPr>
      </w:pPr>
      <w:r>
        <w:rPr>
          <w:rFonts w:hint="eastAsia" w:ascii="宋体" w:hAnsi="宋体" w:cs="宋体"/>
          <w:sz w:val="24"/>
        </w:rPr>
        <w:t>只有符合供应商须知1.4条规定情形的，可以享受中小企业扶持政策，用扣除后的价格参加评审；否则，评标时价格不予扣除。</w:t>
      </w:r>
    </w:p>
    <w:p w14:paraId="32E1DED2">
      <w:pPr>
        <w:spacing w:line="500" w:lineRule="exact"/>
        <w:ind w:firstLine="480" w:firstLineChars="200"/>
        <w:rPr>
          <w:rFonts w:ascii="宋体" w:hAnsi="宋体" w:cs="宋体"/>
          <w:sz w:val="24"/>
        </w:rPr>
      </w:pPr>
      <w:r>
        <w:rPr>
          <w:rFonts w:hint="eastAsia" w:ascii="宋体" w:hAnsi="宋体" w:cs="宋体"/>
          <w:sz w:val="24"/>
        </w:rPr>
        <w:t>2.6.1对于未预留份额专门面向中小企业采购的采购项目，以及预留份额项目中的非预留部分采购包，对小微企业报价给予</w:t>
      </w:r>
      <w:r>
        <w:rPr>
          <w:rFonts w:hint="eastAsia" w:ascii="宋体" w:hAnsi="宋体" w:cs="宋体"/>
          <w:sz w:val="24"/>
          <w:u w:val="single"/>
        </w:rPr>
        <w:t>/</w:t>
      </w:r>
      <w:r>
        <w:rPr>
          <w:rFonts w:hint="eastAsia" w:ascii="宋体" w:hAnsi="宋体" w:cs="宋体"/>
          <w:sz w:val="24"/>
        </w:rPr>
        <w:t>%的扣除，用扣除后的价格参加评审。</w:t>
      </w:r>
    </w:p>
    <w:p w14:paraId="644110C0">
      <w:pPr>
        <w:spacing w:line="500" w:lineRule="exact"/>
        <w:ind w:firstLine="480" w:firstLineChars="200"/>
        <w:rPr>
          <w:rFonts w:ascii="宋体" w:hAnsi="宋体" w:cs="宋体"/>
          <w:sz w:val="24"/>
        </w:rPr>
      </w:pPr>
      <w:r>
        <w:rPr>
          <w:rFonts w:hint="eastAsia" w:ascii="宋体" w:hAnsi="宋体" w:cs="宋体"/>
          <w:sz w:val="24"/>
        </w:rPr>
        <w:t>2.6.2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sz w:val="24"/>
          <w:u w:val="single"/>
        </w:rPr>
        <w:t>/</w:t>
      </w:r>
      <w:r>
        <w:rPr>
          <w:rFonts w:hint="eastAsia" w:ascii="宋体" w:hAnsi="宋体" w:cs="宋体"/>
          <w:sz w:val="24"/>
        </w:rPr>
        <w:t>%的扣除，用扣除后的价格参加评审。</w:t>
      </w:r>
    </w:p>
    <w:p w14:paraId="165ECF0C">
      <w:pPr>
        <w:spacing w:line="500" w:lineRule="exact"/>
        <w:ind w:firstLine="480" w:firstLineChars="200"/>
        <w:rPr>
          <w:rFonts w:ascii="宋体" w:hAnsi="宋体" w:cs="宋体"/>
          <w:sz w:val="24"/>
        </w:rPr>
      </w:pPr>
      <w:r>
        <w:rPr>
          <w:rFonts w:hint="eastAsia" w:ascii="宋体" w:hAnsi="宋体" w:cs="宋体"/>
          <w:sz w:val="24"/>
        </w:rPr>
        <w:t>2.6.3组成联合体或者接受分包的小微企业与联合体内其他企业、分包企业之间存在直接控股、管理关系的，不享受价格扣除优惠政策。</w:t>
      </w:r>
    </w:p>
    <w:p w14:paraId="393FFB34">
      <w:pPr>
        <w:spacing w:line="500" w:lineRule="exact"/>
        <w:ind w:firstLine="480" w:firstLineChars="200"/>
        <w:rPr>
          <w:rFonts w:ascii="宋体" w:hAnsi="宋体" w:cs="宋体"/>
          <w:sz w:val="24"/>
        </w:rPr>
      </w:pPr>
      <w:r>
        <w:rPr>
          <w:rFonts w:hint="eastAsia" w:ascii="宋体" w:hAnsi="宋体" w:cs="宋体"/>
          <w:sz w:val="24"/>
        </w:rPr>
        <w:t>2.6.4价格扣除比例对小型企业和微型企业同等对待，不作区分。</w:t>
      </w:r>
    </w:p>
    <w:p w14:paraId="1D7C492B">
      <w:pPr>
        <w:spacing w:line="500" w:lineRule="exact"/>
        <w:ind w:firstLine="480" w:firstLineChars="200"/>
        <w:rPr>
          <w:rFonts w:ascii="宋体" w:hAnsi="宋体" w:cs="宋体"/>
          <w:sz w:val="24"/>
        </w:rPr>
      </w:pPr>
      <w:r>
        <w:rPr>
          <w:rFonts w:hint="eastAsia" w:ascii="宋体" w:hAnsi="宋体" w:cs="宋体"/>
          <w:sz w:val="24"/>
        </w:rPr>
        <w:t>2.6.5中小企业参加政府采购活动，应当按照招标文件给定的格式出具《中小企业声明函》，否则不得享受相关中小企业扶持政策。</w:t>
      </w:r>
    </w:p>
    <w:p w14:paraId="5E807801">
      <w:pPr>
        <w:spacing w:line="500" w:lineRule="exact"/>
        <w:ind w:firstLine="480" w:firstLineChars="200"/>
        <w:rPr>
          <w:rFonts w:ascii="宋体" w:hAnsi="宋体" w:cs="宋体"/>
          <w:sz w:val="24"/>
        </w:rPr>
      </w:pPr>
      <w:r>
        <w:rPr>
          <w:rFonts w:hint="eastAsia" w:ascii="宋体" w:hAnsi="宋体" w:cs="宋体"/>
          <w:sz w:val="24"/>
        </w:rPr>
        <w:t>2.6.7监狱企业提供了由省级以上监狱管理局、戒毒管理局（含新疆生产建设兵团）出具的属于监狱企业的证明文件的，视同小微企业。</w:t>
      </w:r>
    </w:p>
    <w:p w14:paraId="224735C7">
      <w:pPr>
        <w:spacing w:line="500" w:lineRule="exact"/>
        <w:ind w:firstLine="480" w:firstLineChars="200"/>
        <w:rPr>
          <w:rFonts w:ascii="宋体" w:hAnsi="宋体" w:cs="宋体"/>
          <w:sz w:val="24"/>
        </w:rPr>
      </w:pPr>
      <w:r>
        <w:rPr>
          <w:rFonts w:hint="eastAsia" w:ascii="宋体" w:hAnsi="宋体" w:cs="宋体"/>
          <w:sz w:val="24"/>
        </w:rPr>
        <w:t>2.6.8残疾人福利性单位按招标文件要求提供了《残疾人福利性单位声明函》（见附件）的，视同小微企业。</w:t>
      </w:r>
    </w:p>
    <w:p w14:paraId="143CE509">
      <w:pPr>
        <w:spacing w:line="500" w:lineRule="exact"/>
        <w:ind w:firstLine="480" w:firstLineChars="200"/>
        <w:rPr>
          <w:rFonts w:ascii="宋体" w:hAnsi="宋体" w:cs="宋体"/>
          <w:sz w:val="24"/>
        </w:rPr>
      </w:pPr>
      <w:r>
        <w:rPr>
          <w:rFonts w:hint="eastAsia" w:ascii="宋体" w:hAnsi="宋体" w:cs="宋体"/>
          <w:sz w:val="24"/>
        </w:rPr>
        <w:t>2.6.9若供应商同时属于小型或微型企业、监狱企业、残疾人福利性单位中的两种及以上，将不重复享受小微企业价格扣减的优惠政策。</w:t>
      </w:r>
    </w:p>
    <w:p w14:paraId="5168509F">
      <w:pPr>
        <w:spacing w:line="500" w:lineRule="exact"/>
        <w:rPr>
          <w:rFonts w:ascii="宋体" w:hAnsi="宋体" w:cs="宋体"/>
          <w:b/>
          <w:sz w:val="24"/>
        </w:rPr>
      </w:pPr>
      <w:r>
        <w:rPr>
          <w:rFonts w:hint="eastAsia" w:ascii="宋体" w:hAnsi="宋体" w:cs="宋体"/>
          <w:b/>
          <w:sz w:val="24"/>
        </w:rPr>
        <w:t>3.投标文件的比较和评价</w:t>
      </w:r>
    </w:p>
    <w:p w14:paraId="352974D8">
      <w:pPr>
        <w:spacing w:line="500" w:lineRule="exact"/>
        <w:ind w:firstLine="480" w:firstLineChars="200"/>
        <w:rPr>
          <w:rFonts w:ascii="宋体" w:hAnsi="宋体" w:cs="宋体"/>
          <w:sz w:val="24"/>
        </w:rPr>
      </w:pPr>
      <w:r>
        <w:rPr>
          <w:rFonts w:hint="eastAsia" w:ascii="宋体" w:hAnsi="宋体" w:cs="宋体"/>
          <w:sz w:val="24"/>
        </w:rPr>
        <w:t>经评标委员会对通过《资格审查》、《符合性审查》的投标文件，将采用综合评分法对投标文件报价部分及商务、技术部分进行进一步评审、比较。</w:t>
      </w:r>
    </w:p>
    <w:p w14:paraId="75E5992F">
      <w:pPr>
        <w:spacing w:line="500" w:lineRule="exact"/>
        <w:rPr>
          <w:rFonts w:hint="eastAsia" w:ascii="宋体" w:hAnsi="宋体" w:cs="宋体"/>
          <w:b/>
          <w:sz w:val="24"/>
        </w:rPr>
      </w:pPr>
      <w:r>
        <w:rPr>
          <w:rFonts w:hint="eastAsia" w:ascii="宋体" w:hAnsi="宋体" w:cs="宋体"/>
          <w:b/>
          <w:sz w:val="24"/>
        </w:rPr>
        <w:t>3.1.1报价评审（投标报价分值：</w:t>
      </w:r>
      <w:r>
        <w:rPr>
          <w:rFonts w:hint="eastAsia" w:ascii="宋体" w:hAnsi="宋体" w:cs="宋体"/>
          <w:b/>
          <w:sz w:val="24"/>
          <w:lang w:val="en-US" w:eastAsia="zh-CN"/>
        </w:rPr>
        <w:t>1</w:t>
      </w:r>
      <w:r>
        <w:rPr>
          <w:rFonts w:hint="eastAsia" w:ascii="宋体" w:hAnsi="宋体" w:cs="宋体"/>
          <w:b/>
          <w:sz w:val="24"/>
        </w:rPr>
        <w:t>0分）</w:t>
      </w:r>
    </w:p>
    <w:p w14:paraId="7AD702D5">
      <w:pPr>
        <w:spacing w:line="500" w:lineRule="exact"/>
        <w:ind w:firstLine="482" w:firstLineChars="200"/>
        <w:jc w:val="center"/>
        <w:rPr>
          <w:rFonts w:hint="eastAsia" w:ascii="宋体" w:hAnsi="宋体" w:cs="宋体"/>
          <w:b/>
          <w:bCs/>
          <w:sz w:val="24"/>
        </w:rPr>
      </w:pPr>
      <w:r>
        <w:rPr>
          <w:rFonts w:hint="eastAsia" w:ascii="宋体" w:hAnsi="宋体" w:cs="宋体"/>
          <w:b/>
          <w:bCs/>
          <w:sz w:val="24"/>
        </w:rPr>
        <w:t>报价得分计算方法</w:t>
      </w:r>
    </w:p>
    <w:tbl>
      <w:tblPr>
        <w:tblStyle w:val="172"/>
        <w:tblW w:w="92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7"/>
        <w:gridCol w:w="800"/>
        <w:gridCol w:w="7689"/>
      </w:tblGrid>
      <w:tr w14:paraId="4ED3A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4" w:hRule="atLeast"/>
          <w:jc w:val="center"/>
        </w:trPr>
        <w:tc>
          <w:tcPr>
            <w:tcW w:w="787" w:type="dxa"/>
            <w:vAlign w:val="center"/>
          </w:tcPr>
          <w:p w14:paraId="1C46871D">
            <w:pPr>
              <w:spacing w:line="500" w:lineRule="exact"/>
              <w:jc w:val="center"/>
              <w:rPr>
                <w:rFonts w:ascii="宋体" w:hAnsi="宋体"/>
                <w:b/>
                <w:bCs/>
                <w:sz w:val="24"/>
              </w:rPr>
            </w:pPr>
            <w:r>
              <w:rPr>
                <w:rFonts w:hint="eastAsia" w:ascii="宋体" w:hAnsi="宋体"/>
                <w:b/>
                <w:bCs/>
                <w:sz w:val="24"/>
              </w:rPr>
              <w:t>评审</w:t>
            </w:r>
          </w:p>
          <w:p w14:paraId="776DDF8C">
            <w:pPr>
              <w:spacing w:line="500" w:lineRule="exact"/>
              <w:jc w:val="center"/>
              <w:rPr>
                <w:rFonts w:hint="eastAsia" w:ascii="宋体" w:hAnsi="宋体" w:cs="宋体"/>
                <w:b/>
                <w:bCs/>
                <w:sz w:val="24"/>
                <w:lang w:val="en-US" w:eastAsia="zh-CN"/>
              </w:rPr>
            </w:pPr>
            <w:r>
              <w:rPr>
                <w:rFonts w:hint="eastAsia" w:ascii="宋体" w:hAnsi="宋体"/>
                <w:b/>
                <w:bCs/>
                <w:sz w:val="24"/>
              </w:rPr>
              <w:t>项目</w:t>
            </w:r>
          </w:p>
        </w:tc>
        <w:tc>
          <w:tcPr>
            <w:tcW w:w="800" w:type="dxa"/>
            <w:vAlign w:val="center"/>
          </w:tcPr>
          <w:p w14:paraId="7C51199F">
            <w:pPr>
              <w:spacing w:line="500" w:lineRule="exact"/>
              <w:jc w:val="center"/>
              <w:rPr>
                <w:rFonts w:hint="eastAsia" w:ascii="宋体" w:hAnsi="宋体" w:cs="宋体"/>
                <w:b/>
                <w:bCs/>
                <w:sz w:val="24"/>
                <w:lang w:val="en-US" w:eastAsia="zh-CN"/>
              </w:rPr>
            </w:pPr>
            <w:r>
              <w:rPr>
                <w:rFonts w:hint="eastAsia" w:ascii="宋体" w:hAnsi="宋体"/>
                <w:b/>
                <w:bCs/>
                <w:sz w:val="24"/>
              </w:rPr>
              <w:t>分值</w:t>
            </w:r>
          </w:p>
        </w:tc>
        <w:tc>
          <w:tcPr>
            <w:tcW w:w="7689" w:type="dxa"/>
            <w:vAlign w:val="center"/>
          </w:tcPr>
          <w:p w14:paraId="3C99C0AB">
            <w:pPr>
              <w:spacing w:line="500" w:lineRule="exact"/>
              <w:jc w:val="center"/>
              <w:rPr>
                <w:rFonts w:hint="eastAsia" w:ascii="宋体" w:hAnsi="宋体" w:cs="宋体"/>
                <w:b/>
                <w:bCs/>
                <w:sz w:val="24"/>
              </w:rPr>
            </w:pPr>
            <w:r>
              <w:rPr>
                <w:rFonts w:hint="eastAsia" w:ascii="宋体" w:hAnsi="宋体"/>
                <w:b/>
                <w:bCs/>
                <w:sz w:val="24"/>
              </w:rPr>
              <w:t>评分标准</w:t>
            </w:r>
          </w:p>
        </w:tc>
      </w:tr>
      <w:tr w14:paraId="3BE36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78" w:hRule="atLeast"/>
          <w:jc w:val="center"/>
        </w:trPr>
        <w:tc>
          <w:tcPr>
            <w:tcW w:w="787" w:type="dxa"/>
            <w:vAlign w:val="center"/>
          </w:tcPr>
          <w:p w14:paraId="3A81C317">
            <w:pPr>
              <w:spacing w:line="500" w:lineRule="exact"/>
              <w:jc w:val="center"/>
              <w:rPr>
                <w:rFonts w:hint="default" w:ascii="宋体" w:hAnsi="宋体" w:eastAsia="宋体" w:cs="宋体"/>
                <w:sz w:val="24"/>
                <w:lang w:val="en-US" w:eastAsia="zh-CN"/>
              </w:rPr>
            </w:pPr>
            <w:r>
              <w:rPr>
                <w:rFonts w:hint="eastAsia" w:ascii="宋体" w:hAnsi="宋体"/>
                <w:sz w:val="24"/>
              </w:rPr>
              <w:t>供应商报价</w:t>
            </w:r>
            <w:r>
              <w:rPr>
                <w:rFonts w:hint="eastAsia" w:ascii="宋体" w:hAnsi="宋体"/>
                <w:sz w:val="24"/>
                <w:lang w:val="en-US" w:eastAsia="zh-CN"/>
              </w:rPr>
              <w:t>得分计算方法</w:t>
            </w:r>
          </w:p>
        </w:tc>
        <w:tc>
          <w:tcPr>
            <w:tcW w:w="800" w:type="dxa"/>
            <w:vAlign w:val="center"/>
          </w:tcPr>
          <w:p w14:paraId="29C1B210">
            <w:pPr>
              <w:spacing w:line="500" w:lineRule="exact"/>
              <w:jc w:val="center"/>
              <w:rPr>
                <w:rFonts w:hint="default" w:ascii="宋体" w:hAnsi="宋体" w:cs="宋体"/>
                <w:sz w:val="24"/>
                <w:lang w:val="en-US" w:eastAsia="zh-CN"/>
              </w:rPr>
            </w:pPr>
            <w:r>
              <w:rPr>
                <w:rFonts w:hint="eastAsia" w:ascii="宋体" w:hAnsi="宋体" w:cs="宋体"/>
                <w:sz w:val="24"/>
                <w:lang w:val="en-US" w:eastAsia="zh-CN"/>
              </w:rPr>
              <w:t>10分</w:t>
            </w:r>
          </w:p>
        </w:tc>
        <w:tc>
          <w:tcPr>
            <w:tcW w:w="7689" w:type="dxa"/>
            <w:vAlign w:val="center"/>
          </w:tcPr>
          <w:p w14:paraId="3954D89F">
            <w:pPr>
              <w:spacing w:line="500" w:lineRule="exact"/>
              <w:rPr>
                <w:rFonts w:hint="eastAsia" w:ascii="宋体" w:hAnsi="宋体" w:eastAsia="宋体" w:cs="宋体"/>
                <w:sz w:val="24"/>
                <w:lang w:eastAsia="zh-CN"/>
              </w:rPr>
            </w:pPr>
            <w:r>
              <w:rPr>
                <w:rFonts w:hint="eastAsia" w:ascii="宋体" w:hAnsi="宋体" w:eastAsia="宋体" w:cs="宋体"/>
                <w:sz w:val="24"/>
                <w:lang w:eastAsia="zh-CN"/>
              </w:rPr>
              <w:t>满足招标文件要求且投标价格最低的投标报价为评标基准价，其价格分为满分。其他投标人的价格分统一按照下列公式计算：</w:t>
            </w:r>
          </w:p>
          <w:p w14:paraId="4C14E14D">
            <w:pPr>
              <w:spacing w:line="500" w:lineRule="exact"/>
              <w:rPr>
                <w:rFonts w:hint="eastAsia" w:ascii="宋体" w:hAnsi="宋体" w:eastAsia="宋体" w:cs="宋体"/>
                <w:sz w:val="24"/>
                <w:lang w:eastAsia="zh-CN"/>
              </w:rPr>
            </w:pPr>
            <w:r>
              <w:rPr>
                <w:rFonts w:hint="eastAsia" w:ascii="宋体" w:hAnsi="宋体" w:eastAsia="宋体" w:cs="宋体"/>
                <w:sz w:val="24"/>
                <w:lang w:eastAsia="zh-CN"/>
              </w:rPr>
              <w:t>投标报价得分=（评标基准价/投标报价）×10%×100</w:t>
            </w:r>
          </w:p>
        </w:tc>
      </w:tr>
    </w:tbl>
    <w:p w14:paraId="71CCEA96">
      <w:pPr>
        <w:spacing w:line="500" w:lineRule="exact"/>
        <w:rPr>
          <w:rFonts w:ascii="宋体" w:hAnsi="宋体" w:cs="宋体"/>
          <w:b/>
          <w:sz w:val="24"/>
        </w:rPr>
      </w:pPr>
      <w:r>
        <w:rPr>
          <w:rFonts w:hint="eastAsia" w:ascii="宋体" w:hAnsi="宋体" w:cs="宋体"/>
          <w:b/>
          <w:sz w:val="24"/>
        </w:rPr>
        <w:t>3.2.2商务技术评审（商务技术分值：</w:t>
      </w:r>
      <w:r>
        <w:rPr>
          <w:rFonts w:hint="eastAsia" w:ascii="宋体" w:hAnsi="宋体" w:cs="宋体"/>
          <w:b/>
          <w:sz w:val="24"/>
          <w:lang w:val="en-US" w:eastAsia="zh-CN"/>
        </w:rPr>
        <w:t>9</w:t>
      </w:r>
      <w:r>
        <w:rPr>
          <w:rFonts w:hint="eastAsia" w:ascii="宋体" w:hAnsi="宋体" w:cs="宋体"/>
          <w:b/>
          <w:sz w:val="24"/>
        </w:rPr>
        <w:t>0分）</w:t>
      </w:r>
    </w:p>
    <w:p w14:paraId="492CD397">
      <w:pPr>
        <w:spacing w:line="500" w:lineRule="exact"/>
        <w:ind w:firstLine="480" w:firstLineChars="200"/>
        <w:rPr>
          <w:rFonts w:ascii="宋体" w:hAnsi="宋体" w:cs="宋体"/>
          <w:sz w:val="24"/>
        </w:rPr>
      </w:pPr>
      <w:r>
        <w:rPr>
          <w:rFonts w:hint="eastAsia" w:ascii="宋体" w:hAnsi="宋体" w:cs="宋体"/>
          <w:sz w:val="24"/>
        </w:rPr>
        <w:t>3.2.2.1评标委员会应当按照《商务技术评审标准》规定的评标方法和标准，对通过《资格审查》及《符合性审查》的投标文件进行商务和技术评估，综合比较与评价。</w:t>
      </w:r>
    </w:p>
    <w:p w14:paraId="76BB608C">
      <w:pPr>
        <w:spacing w:line="500" w:lineRule="exact"/>
        <w:ind w:firstLine="480" w:firstLineChars="200"/>
        <w:rPr>
          <w:rFonts w:ascii="宋体" w:hAnsi="宋体" w:cs="宋体"/>
          <w:sz w:val="24"/>
        </w:rPr>
      </w:pPr>
      <w:r>
        <w:rPr>
          <w:rFonts w:hint="eastAsia" w:ascii="宋体" w:hAnsi="宋体" w:cs="宋体"/>
          <w:sz w:val="24"/>
        </w:rPr>
        <w:t>3.2.2.2评标时，评标委员会各成员应当独立对每个供应商的投标文件进行评价，并汇总每个供应商的得分。</w:t>
      </w:r>
    </w:p>
    <w:p w14:paraId="1855CEA1">
      <w:pPr>
        <w:spacing w:line="500" w:lineRule="exact"/>
        <w:ind w:firstLine="480" w:firstLineChars="200"/>
        <w:jc w:val="left"/>
        <w:rPr>
          <w:rFonts w:ascii="宋体" w:hAnsi="宋体" w:cs="宋体"/>
          <w:sz w:val="24"/>
        </w:rPr>
      </w:pPr>
      <w:r>
        <w:rPr>
          <w:rFonts w:hint="eastAsia" w:ascii="宋体" w:hAnsi="宋体" w:cs="宋体"/>
          <w:sz w:val="24"/>
        </w:rPr>
        <w:t>3.2.2.3根据各评委对供应商的评分，所有专家打分的平均值作为供应商的商务技术评审得分（精确到小数点后二位）。</w:t>
      </w:r>
    </w:p>
    <w:p w14:paraId="560ED3D8">
      <w:pPr>
        <w:spacing w:line="500" w:lineRule="exact"/>
        <w:ind w:firstLine="482" w:firstLineChars="200"/>
        <w:jc w:val="center"/>
        <w:rPr>
          <w:rFonts w:hint="eastAsia" w:ascii="宋体" w:hAnsi="宋体" w:cs="宋体"/>
          <w:b/>
          <w:bCs/>
          <w:sz w:val="24"/>
        </w:rPr>
      </w:pPr>
      <w:r>
        <w:rPr>
          <w:rFonts w:hint="eastAsia" w:ascii="宋体" w:hAnsi="宋体" w:cs="宋体"/>
          <w:b/>
          <w:bCs/>
          <w:sz w:val="24"/>
        </w:rPr>
        <w:t>商务技术评审标准</w:t>
      </w:r>
    </w:p>
    <w:tbl>
      <w:tblPr>
        <w:tblStyle w:val="44"/>
        <w:tblW w:w="95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256"/>
        <w:gridCol w:w="812"/>
        <w:gridCol w:w="6847"/>
      </w:tblGrid>
      <w:tr w14:paraId="78823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1" w:type="dxa"/>
          </w:tcPr>
          <w:p w14:paraId="166A1D18">
            <w:pPr>
              <w:keepNext w:val="0"/>
              <w:keepLines w:val="0"/>
              <w:suppressLineNumbers w:val="0"/>
              <w:spacing w:before="0" w:beforeAutospacing="0" w:after="0" w:afterAutospacing="0" w:line="500" w:lineRule="exact"/>
              <w:ind w:left="0" w:right="0"/>
              <w:jc w:val="center"/>
              <w:rPr>
                <w:rFonts w:hint="default" w:ascii="宋体" w:hAnsi="宋体"/>
                <w:b/>
                <w:bCs/>
                <w:sz w:val="24"/>
              </w:rPr>
            </w:pPr>
            <w:r>
              <w:rPr>
                <w:rFonts w:hint="eastAsia" w:ascii="宋体" w:hAnsi="宋体"/>
                <w:b/>
                <w:bCs/>
                <w:sz w:val="24"/>
              </w:rPr>
              <w:t>序号</w:t>
            </w:r>
          </w:p>
        </w:tc>
        <w:tc>
          <w:tcPr>
            <w:tcW w:w="1256" w:type="dxa"/>
          </w:tcPr>
          <w:p w14:paraId="74E3E732">
            <w:pPr>
              <w:keepNext w:val="0"/>
              <w:keepLines w:val="0"/>
              <w:suppressLineNumbers w:val="0"/>
              <w:spacing w:before="0" w:beforeAutospacing="0" w:after="0" w:afterAutospacing="0" w:line="500" w:lineRule="exact"/>
              <w:ind w:left="0" w:right="0"/>
              <w:jc w:val="center"/>
              <w:rPr>
                <w:rFonts w:hint="default" w:ascii="宋体" w:hAnsi="宋体"/>
                <w:b/>
                <w:bCs/>
                <w:sz w:val="24"/>
              </w:rPr>
            </w:pPr>
            <w:r>
              <w:rPr>
                <w:rFonts w:hint="eastAsia" w:ascii="宋体" w:hAnsi="宋体"/>
                <w:b/>
                <w:bCs/>
                <w:sz w:val="24"/>
              </w:rPr>
              <w:t>评审</w:t>
            </w:r>
          </w:p>
          <w:p w14:paraId="311C7988">
            <w:pPr>
              <w:keepNext w:val="0"/>
              <w:keepLines w:val="0"/>
              <w:suppressLineNumbers w:val="0"/>
              <w:spacing w:before="0" w:beforeAutospacing="0" w:after="0" w:afterAutospacing="0" w:line="500" w:lineRule="exact"/>
              <w:ind w:left="0" w:right="0"/>
              <w:jc w:val="center"/>
              <w:rPr>
                <w:rFonts w:hint="default" w:ascii="宋体" w:hAnsi="宋体"/>
                <w:b/>
                <w:bCs/>
                <w:sz w:val="24"/>
              </w:rPr>
            </w:pPr>
            <w:r>
              <w:rPr>
                <w:rFonts w:hint="eastAsia" w:ascii="宋体" w:hAnsi="宋体"/>
                <w:b/>
                <w:bCs/>
                <w:sz w:val="24"/>
              </w:rPr>
              <w:t>项目</w:t>
            </w:r>
          </w:p>
        </w:tc>
        <w:tc>
          <w:tcPr>
            <w:tcW w:w="812" w:type="dxa"/>
          </w:tcPr>
          <w:p w14:paraId="6FFF0EF9">
            <w:pPr>
              <w:keepNext w:val="0"/>
              <w:keepLines w:val="0"/>
              <w:suppressLineNumbers w:val="0"/>
              <w:spacing w:before="0" w:beforeAutospacing="0" w:after="0" w:afterAutospacing="0" w:line="500" w:lineRule="exact"/>
              <w:ind w:left="0" w:right="0"/>
              <w:jc w:val="center"/>
              <w:rPr>
                <w:rFonts w:hint="default" w:ascii="宋体" w:hAnsi="宋体"/>
                <w:b/>
                <w:bCs/>
                <w:sz w:val="24"/>
              </w:rPr>
            </w:pPr>
            <w:r>
              <w:rPr>
                <w:rFonts w:hint="eastAsia" w:ascii="宋体" w:hAnsi="宋体"/>
                <w:b/>
                <w:bCs/>
                <w:sz w:val="24"/>
              </w:rPr>
              <w:t>分</w:t>
            </w:r>
          </w:p>
          <w:p w14:paraId="5B12B1C2">
            <w:pPr>
              <w:keepNext w:val="0"/>
              <w:keepLines w:val="0"/>
              <w:suppressLineNumbers w:val="0"/>
              <w:spacing w:before="0" w:beforeAutospacing="0" w:after="0" w:afterAutospacing="0" w:line="500" w:lineRule="exact"/>
              <w:ind w:left="0" w:right="0"/>
              <w:jc w:val="center"/>
              <w:rPr>
                <w:rFonts w:hint="default" w:ascii="宋体" w:hAnsi="宋体"/>
                <w:b/>
                <w:bCs/>
                <w:sz w:val="24"/>
              </w:rPr>
            </w:pPr>
            <w:r>
              <w:rPr>
                <w:rFonts w:hint="eastAsia" w:ascii="宋体" w:hAnsi="宋体"/>
                <w:b/>
                <w:bCs/>
                <w:sz w:val="24"/>
              </w:rPr>
              <w:t>值</w:t>
            </w:r>
          </w:p>
        </w:tc>
        <w:tc>
          <w:tcPr>
            <w:tcW w:w="6847" w:type="dxa"/>
            <w:vAlign w:val="center"/>
          </w:tcPr>
          <w:p w14:paraId="5ADE4859">
            <w:pPr>
              <w:keepNext w:val="0"/>
              <w:keepLines w:val="0"/>
              <w:suppressLineNumbers w:val="0"/>
              <w:spacing w:before="0" w:beforeAutospacing="0" w:after="0" w:afterAutospacing="0" w:line="500" w:lineRule="exact"/>
              <w:ind w:left="0" w:right="0"/>
              <w:jc w:val="center"/>
              <w:rPr>
                <w:rFonts w:hint="default" w:ascii="宋体" w:hAnsi="宋体"/>
                <w:b/>
                <w:bCs/>
                <w:sz w:val="24"/>
              </w:rPr>
            </w:pPr>
            <w:r>
              <w:rPr>
                <w:rFonts w:hint="eastAsia" w:ascii="宋体" w:hAnsi="宋体"/>
                <w:b/>
                <w:bCs/>
                <w:sz w:val="24"/>
              </w:rPr>
              <w:t>评分标准</w:t>
            </w:r>
          </w:p>
        </w:tc>
      </w:tr>
      <w:tr w14:paraId="67E95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1" w:type="dxa"/>
            <w:vAlign w:val="center"/>
          </w:tcPr>
          <w:p w14:paraId="7694987F">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1</w:t>
            </w:r>
          </w:p>
        </w:tc>
        <w:tc>
          <w:tcPr>
            <w:tcW w:w="1256" w:type="dxa"/>
            <w:vAlign w:val="center"/>
          </w:tcPr>
          <w:p w14:paraId="62944C9A">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类似项目业绩</w:t>
            </w:r>
          </w:p>
        </w:tc>
        <w:tc>
          <w:tcPr>
            <w:tcW w:w="812" w:type="dxa"/>
            <w:vAlign w:val="center"/>
          </w:tcPr>
          <w:p w14:paraId="650402B8">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lang w:val="en-US" w:eastAsia="zh-CN"/>
              </w:rPr>
              <w:t>6</w:t>
            </w:r>
            <w:r>
              <w:rPr>
                <w:rFonts w:hint="eastAsia" w:ascii="宋体" w:hAnsi="宋体" w:cs="宋体"/>
                <w:sz w:val="24"/>
              </w:rPr>
              <w:t>分</w:t>
            </w:r>
          </w:p>
        </w:tc>
        <w:tc>
          <w:tcPr>
            <w:tcW w:w="6847" w:type="dxa"/>
            <w:vAlign w:val="center"/>
          </w:tcPr>
          <w:p w14:paraId="39EF320E">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供应商近三年（202</w:t>
            </w:r>
            <w:r>
              <w:rPr>
                <w:rFonts w:hint="eastAsia" w:ascii="宋体" w:hAnsi="宋体" w:cs="宋体"/>
                <w:sz w:val="24"/>
                <w:lang w:val="en-US" w:eastAsia="zh-CN"/>
              </w:rPr>
              <w:t>2</w:t>
            </w:r>
            <w:r>
              <w:rPr>
                <w:rFonts w:hint="eastAsia" w:ascii="宋体" w:hAnsi="宋体" w:cs="宋体"/>
                <w:sz w:val="24"/>
              </w:rPr>
              <w:t>年1月1日至今）完成类似项目业绩每提供一项得</w:t>
            </w:r>
            <w:r>
              <w:rPr>
                <w:rFonts w:hint="eastAsia" w:ascii="宋体" w:hAnsi="宋体" w:cs="宋体"/>
                <w:sz w:val="24"/>
                <w:lang w:val="en-US" w:eastAsia="zh-CN"/>
              </w:rPr>
              <w:t>3</w:t>
            </w:r>
            <w:r>
              <w:rPr>
                <w:rFonts w:hint="eastAsia" w:ascii="宋体" w:hAnsi="宋体" w:cs="宋体"/>
                <w:sz w:val="24"/>
              </w:rPr>
              <w:t>分，最多得</w:t>
            </w:r>
            <w:r>
              <w:rPr>
                <w:rFonts w:hint="eastAsia" w:ascii="宋体" w:hAnsi="宋体" w:cs="宋体"/>
                <w:sz w:val="24"/>
                <w:lang w:val="en-US" w:eastAsia="zh-CN"/>
              </w:rPr>
              <w:t>6</w:t>
            </w:r>
            <w:r>
              <w:rPr>
                <w:rFonts w:hint="eastAsia" w:ascii="宋体" w:hAnsi="宋体" w:cs="宋体"/>
                <w:sz w:val="24"/>
              </w:rPr>
              <w:t>分。</w:t>
            </w:r>
          </w:p>
          <w:p w14:paraId="22608738">
            <w:pPr>
              <w:keepNext w:val="0"/>
              <w:keepLines w:val="0"/>
              <w:suppressLineNumbers w:val="0"/>
              <w:spacing w:before="0" w:beforeAutospacing="0" w:after="0" w:afterAutospacing="0" w:line="500" w:lineRule="exact"/>
              <w:ind w:left="0" w:right="0"/>
              <w:rPr>
                <w:rFonts w:hint="default" w:ascii="宋体" w:hAnsi="宋体" w:cs="宋体"/>
                <w:b/>
                <w:sz w:val="24"/>
              </w:rPr>
            </w:pPr>
            <w:r>
              <w:rPr>
                <w:rFonts w:hint="eastAsia" w:ascii="宋体" w:hAnsi="宋体" w:cs="宋体"/>
                <w:b/>
                <w:sz w:val="24"/>
              </w:rPr>
              <w:t>注：业绩证明材料提供中标通知书或合同协议书。</w:t>
            </w:r>
          </w:p>
        </w:tc>
      </w:tr>
      <w:tr w14:paraId="677DA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1" w:type="dxa"/>
            <w:vAlign w:val="center"/>
          </w:tcPr>
          <w:p w14:paraId="3B90C0F5">
            <w:pPr>
              <w:keepNext w:val="0"/>
              <w:keepLines w:val="0"/>
              <w:suppressLineNumbers w:val="0"/>
              <w:spacing w:before="0" w:beforeAutospacing="0" w:after="0" w:afterAutospacing="0" w:line="500" w:lineRule="exact"/>
              <w:ind w:left="0" w:right="0"/>
              <w:jc w:val="center"/>
              <w:rPr>
                <w:rFonts w:hint="eastAsia" w:ascii="宋体" w:hAnsi="宋体" w:cs="宋体"/>
                <w:sz w:val="24"/>
                <w:lang w:val="en-US" w:eastAsia="zh-CN"/>
              </w:rPr>
            </w:pPr>
            <w:r>
              <w:rPr>
                <w:rFonts w:hint="eastAsia" w:ascii="宋体" w:hAnsi="宋体" w:cs="宋体"/>
                <w:sz w:val="24"/>
                <w:lang w:val="en-US" w:eastAsia="zh-CN"/>
              </w:rPr>
              <w:t>2</w:t>
            </w:r>
          </w:p>
        </w:tc>
        <w:tc>
          <w:tcPr>
            <w:tcW w:w="1256" w:type="dxa"/>
            <w:vAlign w:val="center"/>
          </w:tcPr>
          <w:p w14:paraId="2BD5E6F6">
            <w:pPr>
              <w:keepNext w:val="0"/>
              <w:keepLines w:val="0"/>
              <w:suppressLineNumbers w:val="0"/>
              <w:spacing w:before="0" w:beforeAutospacing="0" w:after="0" w:afterAutospacing="0" w:line="500" w:lineRule="exact"/>
              <w:ind w:left="0" w:right="0"/>
              <w:jc w:val="center"/>
              <w:rPr>
                <w:rFonts w:hint="eastAsia" w:ascii="宋体" w:hAnsi="宋体" w:cs="宋体"/>
                <w:sz w:val="24"/>
                <w:lang w:eastAsia="zh-CN"/>
              </w:rPr>
            </w:pPr>
            <w:r>
              <w:rPr>
                <w:rFonts w:hint="eastAsia" w:ascii="宋体" w:hAnsi="宋体" w:cs="宋体"/>
                <w:sz w:val="24"/>
                <w:lang w:eastAsia="zh-CN"/>
              </w:rPr>
              <w:t>人员配置</w:t>
            </w:r>
          </w:p>
        </w:tc>
        <w:tc>
          <w:tcPr>
            <w:tcW w:w="812" w:type="dxa"/>
            <w:vAlign w:val="center"/>
          </w:tcPr>
          <w:p w14:paraId="753ADDB5">
            <w:pPr>
              <w:keepNext w:val="0"/>
              <w:keepLines w:val="0"/>
              <w:suppressLineNumbers w:val="0"/>
              <w:spacing w:before="0" w:beforeAutospacing="0" w:after="0" w:afterAutospacing="0" w:line="500" w:lineRule="exact"/>
              <w:ind w:left="0" w:right="0"/>
              <w:jc w:val="center"/>
              <w:rPr>
                <w:rFonts w:hint="default" w:ascii="宋体" w:hAnsi="宋体" w:eastAsia="宋体" w:cs="宋体"/>
                <w:color w:val="0000FF"/>
                <w:sz w:val="24"/>
                <w:lang w:val="en-US" w:eastAsia="zh-CN"/>
              </w:rPr>
            </w:pPr>
            <w:r>
              <w:rPr>
                <w:rFonts w:hint="eastAsia" w:ascii="宋体" w:hAnsi="宋体" w:eastAsia="宋体" w:cs="宋体"/>
                <w:b w:val="0"/>
                <w:bCs/>
                <w:sz w:val="24"/>
                <w:lang w:val="en-US" w:eastAsia="zh-CN"/>
              </w:rPr>
              <w:t>12分</w:t>
            </w:r>
          </w:p>
        </w:tc>
        <w:tc>
          <w:tcPr>
            <w:tcW w:w="6847" w:type="dxa"/>
            <w:vAlign w:val="center"/>
          </w:tcPr>
          <w:p w14:paraId="46099436">
            <w:pPr>
              <w:keepNext w:val="0"/>
              <w:keepLines w:val="0"/>
              <w:suppressLineNumbers w:val="0"/>
              <w:spacing w:before="0" w:beforeAutospacing="0" w:after="0" w:afterAutospacing="0" w:line="500" w:lineRule="exact"/>
              <w:ind w:left="0" w:right="0"/>
              <w:rPr>
                <w:rFonts w:hint="default"/>
                <w:color w:val="0000FF"/>
                <w:lang w:val="en-US" w:eastAsia="zh-CN"/>
              </w:rPr>
            </w:pPr>
            <w:r>
              <w:rPr>
                <w:rFonts w:hint="default" w:ascii="宋体" w:hAnsi="宋体" w:eastAsia="宋体" w:cs="宋体"/>
                <w:b w:val="0"/>
                <w:bCs/>
                <w:sz w:val="24"/>
                <w:lang w:val="en-US" w:eastAsia="zh-CN"/>
              </w:rPr>
              <w:t>供应商根据本项目的采购需求编制人员配置方案，包含但不限于：①岗位设置、人员分配②人员简历（提供花名册、身份证）③岗位职责④人员稳定性方案等内容。人员配置满足采购人的需求，得</w:t>
            </w:r>
            <w:r>
              <w:rPr>
                <w:rFonts w:hint="eastAsia" w:ascii="宋体" w:hAnsi="宋体" w:cs="宋体"/>
                <w:b w:val="0"/>
                <w:bCs/>
                <w:sz w:val="24"/>
                <w:lang w:val="en-US" w:eastAsia="zh-CN"/>
              </w:rPr>
              <w:t>12</w:t>
            </w:r>
            <w:r>
              <w:rPr>
                <w:rFonts w:hint="default" w:ascii="宋体" w:hAnsi="宋体" w:eastAsia="宋体" w:cs="宋体"/>
                <w:b w:val="0"/>
                <w:bCs/>
                <w:sz w:val="24"/>
                <w:lang w:val="en-US" w:eastAsia="zh-CN"/>
              </w:rPr>
              <w:t>分；每缺一项内容</w:t>
            </w:r>
            <w:r>
              <w:rPr>
                <w:rFonts w:hint="eastAsia" w:ascii="宋体" w:hAnsi="宋体" w:cs="宋体"/>
                <w:b w:val="0"/>
                <w:bCs/>
                <w:sz w:val="24"/>
                <w:lang w:val="en-US" w:eastAsia="zh-CN"/>
              </w:rPr>
              <w:t>扣3</w:t>
            </w:r>
            <w:r>
              <w:rPr>
                <w:rFonts w:hint="default" w:ascii="宋体" w:hAnsi="宋体" w:eastAsia="宋体" w:cs="宋体"/>
                <w:b w:val="0"/>
                <w:bCs/>
                <w:sz w:val="24"/>
                <w:lang w:val="en-US" w:eastAsia="zh-CN"/>
              </w:rPr>
              <w:t>分，每有一项内容存在缺陷（缺陷指内容阐述不清晰，存在偏差或过于简略）的</w:t>
            </w:r>
            <w:r>
              <w:rPr>
                <w:rFonts w:hint="eastAsia" w:ascii="宋体" w:hAnsi="宋体" w:cs="宋体"/>
                <w:b w:val="0"/>
                <w:bCs/>
                <w:sz w:val="24"/>
                <w:lang w:val="en-US" w:eastAsia="zh-CN"/>
              </w:rPr>
              <w:t>扣1.5</w:t>
            </w:r>
            <w:r>
              <w:rPr>
                <w:rFonts w:hint="default" w:ascii="宋体" w:hAnsi="宋体" w:eastAsia="宋体" w:cs="宋体"/>
                <w:b w:val="0"/>
                <w:bCs/>
                <w:sz w:val="24"/>
                <w:lang w:val="en-US" w:eastAsia="zh-CN"/>
              </w:rPr>
              <w:t>分，</w:t>
            </w:r>
            <w:r>
              <w:rPr>
                <w:rFonts w:hint="eastAsia" w:ascii="宋体" w:hAnsi="宋体" w:cs="宋体"/>
                <w:b w:val="0"/>
                <w:bCs/>
                <w:sz w:val="24"/>
                <w:lang w:val="en-US" w:eastAsia="zh-CN"/>
              </w:rPr>
              <w:t>扣</w:t>
            </w:r>
            <w:r>
              <w:rPr>
                <w:rFonts w:hint="default" w:ascii="宋体" w:hAnsi="宋体" w:eastAsia="宋体" w:cs="宋体"/>
                <w:b w:val="0"/>
                <w:bCs/>
                <w:sz w:val="24"/>
                <w:lang w:val="en-US" w:eastAsia="zh-CN"/>
              </w:rPr>
              <w:t>完为止。未提供方案得</w:t>
            </w:r>
            <w:r>
              <w:rPr>
                <w:rFonts w:hint="eastAsia" w:ascii="宋体" w:hAnsi="宋体" w:cs="宋体"/>
                <w:b w:val="0"/>
                <w:bCs/>
                <w:sz w:val="24"/>
                <w:lang w:val="en-US" w:eastAsia="zh-CN"/>
              </w:rPr>
              <w:t>0</w:t>
            </w:r>
            <w:r>
              <w:rPr>
                <w:rFonts w:hint="default" w:ascii="宋体" w:hAnsi="宋体" w:eastAsia="宋体" w:cs="宋体"/>
                <w:b w:val="0"/>
                <w:bCs/>
                <w:sz w:val="24"/>
                <w:lang w:val="en-US" w:eastAsia="zh-CN"/>
              </w:rPr>
              <w:t>分。</w:t>
            </w:r>
          </w:p>
        </w:tc>
      </w:tr>
      <w:tr w14:paraId="7E903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1" w:type="dxa"/>
            <w:vAlign w:val="center"/>
          </w:tcPr>
          <w:p w14:paraId="5F54D1C2">
            <w:pPr>
              <w:keepNext w:val="0"/>
              <w:keepLines w:val="0"/>
              <w:suppressLineNumbers w:val="0"/>
              <w:spacing w:before="0" w:beforeAutospacing="0" w:after="0" w:afterAutospacing="0" w:line="500" w:lineRule="exact"/>
              <w:ind w:left="0" w:right="0"/>
              <w:jc w:val="center"/>
              <w:rPr>
                <w:rFonts w:hint="default" w:ascii="宋体" w:hAnsi="宋体" w:cs="宋体"/>
                <w:sz w:val="24"/>
                <w:lang w:val="en-US" w:eastAsia="zh-CN"/>
              </w:rPr>
            </w:pPr>
            <w:r>
              <w:rPr>
                <w:rFonts w:hint="eastAsia" w:ascii="宋体" w:hAnsi="宋体" w:cs="宋体"/>
                <w:sz w:val="24"/>
                <w:lang w:val="en-US" w:eastAsia="zh-CN"/>
              </w:rPr>
              <w:t>3</w:t>
            </w:r>
          </w:p>
        </w:tc>
        <w:tc>
          <w:tcPr>
            <w:tcW w:w="1256" w:type="dxa"/>
            <w:vAlign w:val="center"/>
          </w:tcPr>
          <w:p w14:paraId="20EB33E2">
            <w:pPr>
              <w:keepNext w:val="0"/>
              <w:keepLines w:val="0"/>
              <w:suppressLineNumbers w:val="0"/>
              <w:spacing w:before="0" w:beforeAutospacing="0" w:after="0" w:afterAutospacing="0" w:line="500" w:lineRule="exact"/>
              <w:ind w:left="0" w:right="0"/>
              <w:jc w:val="center"/>
              <w:rPr>
                <w:rFonts w:hint="eastAsia" w:ascii="宋体" w:hAnsi="宋体" w:cs="宋体"/>
                <w:sz w:val="24"/>
                <w:lang w:eastAsia="zh-CN"/>
              </w:rPr>
            </w:pPr>
            <w:r>
              <w:rPr>
                <w:rFonts w:hint="eastAsia" w:ascii="宋体" w:hAnsi="宋体" w:cs="宋体"/>
                <w:sz w:val="24"/>
                <w:lang w:eastAsia="zh-CN"/>
              </w:rPr>
              <w:t>服务方案</w:t>
            </w:r>
          </w:p>
        </w:tc>
        <w:tc>
          <w:tcPr>
            <w:tcW w:w="812" w:type="dxa"/>
            <w:vAlign w:val="center"/>
          </w:tcPr>
          <w:p w14:paraId="17B3D991">
            <w:pPr>
              <w:keepNext w:val="0"/>
              <w:keepLines w:val="0"/>
              <w:suppressLineNumbers w:val="0"/>
              <w:spacing w:before="0" w:beforeAutospacing="0" w:after="0" w:afterAutospacing="0" w:line="500" w:lineRule="exact"/>
              <w:ind w:left="0" w:right="0"/>
              <w:jc w:val="center"/>
              <w:rPr>
                <w:rFonts w:hint="default" w:ascii="宋体" w:hAnsi="宋体" w:cs="宋体"/>
                <w:sz w:val="24"/>
                <w:lang w:val="en-US" w:eastAsia="zh-CN"/>
              </w:rPr>
            </w:pPr>
            <w:r>
              <w:rPr>
                <w:rFonts w:hint="eastAsia" w:ascii="宋体" w:hAnsi="宋体" w:cs="宋体"/>
                <w:sz w:val="24"/>
                <w:lang w:val="en-US" w:eastAsia="zh-CN"/>
              </w:rPr>
              <w:t>16分</w:t>
            </w:r>
          </w:p>
        </w:tc>
        <w:tc>
          <w:tcPr>
            <w:tcW w:w="6847" w:type="dxa"/>
            <w:vAlign w:val="center"/>
          </w:tcPr>
          <w:p w14:paraId="0B116BE4">
            <w:pPr>
              <w:keepNext w:val="0"/>
              <w:keepLines w:val="0"/>
              <w:suppressLineNumbers w:val="0"/>
              <w:spacing w:before="0" w:beforeAutospacing="0" w:after="0" w:afterAutospacing="0" w:line="500" w:lineRule="exact"/>
              <w:ind w:left="0" w:right="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供应商根据本项目的采购需求对本项目深入</w:t>
            </w:r>
            <w:r>
              <w:rPr>
                <w:rFonts w:hint="eastAsia" w:ascii="宋体" w:hAnsi="宋体" w:cs="宋体"/>
                <w:b w:val="0"/>
                <w:bCs/>
                <w:sz w:val="24"/>
                <w:lang w:val="en-US" w:eastAsia="zh-CN"/>
              </w:rPr>
              <w:t>了解后</w:t>
            </w:r>
            <w:r>
              <w:rPr>
                <w:rFonts w:hint="eastAsia" w:ascii="宋体" w:hAnsi="宋体" w:eastAsia="宋体" w:cs="宋体"/>
                <w:b w:val="0"/>
                <w:bCs/>
                <w:sz w:val="24"/>
                <w:lang w:val="en-US" w:eastAsia="zh-CN"/>
              </w:rPr>
              <w:t>分析编制服务方案，包含但不限于：①服务目标、②服务标准、③全过程实施方案</w:t>
            </w:r>
            <w:r>
              <w:rPr>
                <w:rFonts w:hint="eastAsia" w:ascii="宋体" w:hAnsi="宋体" w:cs="宋体"/>
                <w:b w:val="0"/>
                <w:bCs/>
                <w:sz w:val="24"/>
                <w:lang w:val="en-US" w:eastAsia="zh-CN"/>
              </w:rPr>
              <w:t>、</w:t>
            </w:r>
            <w:r>
              <w:rPr>
                <w:rFonts w:hint="eastAsia" w:ascii="宋体" w:hAnsi="宋体" w:eastAsia="宋体" w:cs="宋体"/>
                <w:b w:val="0"/>
                <w:bCs/>
                <w:sz w:val="24"/>
              </w:rPr>
              <w:t>④</w:t>
            </w:r>
            <w:r>
              <w:rPr>
                <w:rFonts w:hint="eastAsia" w:ascii="宋体" w:hAnsi="宋体" w:cs="宋体"/>
                <w:b w:val="0"/>
                <w:bCs/>
                <w:sz w:val="24"/>
                <w:lang w:eastAsia="zh-CN"/>
              </w:rPr>
              <w:t>质量保证措施等四</w:t>
            </w:r>
            <w:r>
              <w:rPr>
                <w:rFonts w:hint="eastAsia" w:ascii="宋体" w:hAnsi="宋体" w:eastAsia="宋体" w:cs="宋体"/>
                <w:b w:val="0"/>
                <w:bCs/>
                <w:sz w:val="24"/>
                <w:lang w:val="en-US" w:eastAsia="zh-CN"/>
              </w:rPr>
              <w:t>方面提出明确可行方案。根据各分项内容全面性、合理性、是否完全满足项目需求进行评审。</w:t>
            </w:r>
          </w:p>
          <w:p w14:paraId="26497E8D">
            <w:pPr>
              <w:keepNext w:val="0"/>
              <w:keepLines w:val="0"/>
              <w:suppressLineNumbers w:val="0"/>
              <w:spacing w:before="0" w:beforeAutospacing="0" w:after="0" w:afterAutospacing="0" w:line="500" w:lineRule="exact"/>
              <w:ind w:left="0" w:right="0"/>
              <w:rPr>
                <w:rFonts w:hint="eastAsia" w:ascii="宋体" w:hAnsi="宋体" w:eastAsia="宋体" w:cs="宋体"/>
                <w:b/>
                <w:bCs w:val="0"/>
                <w:sz w:val="24"/>
                <w:lang w:val="en-US" w:eastAsia="zh-CN"/>
              </w:rPr>
            </w:pPr>
            <w:r>
              <w:rPr>
                <w:rFonts w:hint="eastAsia" w:ascii="宋体" w:hAnsi="宋体" w:eastAsia="宋体" w:cs="宋体"/>
                <w:b w:val="0"/>
                <w:bCs/>
                <w:sz w:val="24"/>
                <w:lang w:val="en-US" w:eastAsia="zh-CN"/>
              </w:rPr>
              <w:t>服务目标明确，服务标准高，实施方案科学、合理、全面，切实可行，得</w:t>
            </w:r>
            <w:r>
              <w:rPr>
                <w:rFonts w:hint="eastAsia" w:ascii="宋体" w:hAnsi="宋体" w:cs="宋体"/>
                <w:b w:val="0"/>
                <w:bCs/>
                <w:sz w:val="24"/>
                <w:lang w:val="en-US" w:eastAsia="zh-CN"/>
              </w:rPr>
              <w:t>16</w:t>
            </w:r>
            <w:r>
              <w:rPr>
                <w:rFonts w:hint="eastAsia" w:ascii="宋体" w:hAnsi="宋体" w:eastAsia="宋体" w:cs="宋体"/>
                <w:b w:val="0"/>
                <w:bCs/>
                <w:sz w:val="24"/>
                <w:lang w:val="en-US" w:eastAsia="zh-CN"/>
              </w:rPr>
              <w:t>分；每缺一项内容</w:t>
            </w:r>
            <w:r>
              <w:rPr>
                <w:rFonts w:hint="eastAsia" w:ascii="宋体" w:hAnsi="宋体" w:cs="宋体"/>
                <w:b w:val="0"/>
                <w:bCs/>
                <w:sz w:val="24"/>
                <w:lang w:val="en-US" w:eastAsia="zh-CN"/>
              </w:rPr>
              <w:t>扣4</w:t>
            </w:r>
            <w:r>
              <w:rPr>
                <w:rFonts w:hint="eastAsia" w:ascii="宋体" w:hAnsi="宋体" w:eastAsia="宋体" w:cs="宋体"/>
                <w:b w:val="0"/>
                <w:bCs/>
                <w:sz w:val="24"/>
                <w:lang w:val="en-US" w:eastAsia="zh-CN"/>
              </w:rPr>
              <w:t>分，每有一项内容存在缺陷（缺陷指内容阐述不清晰，存在偏差或过于简略）的</w:t>
            </w:r>
            <w:r>
              <w:rPr>
                <w:rFonts w:hint="eastAsia" w:ascii="宋体" w:hAnsi="宋体" w:cs="宋体"/>
                <w:b w:val="0"/>
                <w:bCs/>
                <w:sz w:val="24"/>
                <w:lang w:val="en-US" w:eastAsia="zh-CN"/>
              </w:rPr>
              <w:t>扣2</w:t>
            </w:r>
            <w:r>
              <w:rPr>
                <w:rFonts w:hint="eastAsia" w:ascii="宋体" w:hAnsi="宋体" w:eastAsia="宋体" w:cs="宋体"/>
                <w:b w:val="0"/>
                <w:bCs/>
                <w:sz w:val="24"/>
                <w:lang w:val="en-US" w:eastAsia="zh-CN"/>
              </w:rPr>
              <w:t>分，</w:t>
            </w:r>
            <w:r>
              <w:rPr>
                <w:rFonts w:hint="eastAsia" w:ascii="宋体" w:hAnsi="宋体" w:cs="宋体"/>
                <w:b w:val="0"/>
                <w:bCs/>
                <w:sz w:val="24"/>
                <w:lang w:val="en-US" w:eastAsia="zh-CN"/>
              </w:rPr>
              <w:t>扣</w:t>
            </w:r>
            <w:r>
              <w:rPr>
                <w:rFonts w:hint="eastAsia" w:ascii="宋体" w:hAnsi="宋体" w:eastAsia="宋体" w:cs="宋体"/>
                <w:b w:val="0"/>
                <w:bCs/>
                <w:sz w:val="24"/>
                <w:lang w:val="en-US" w:eastAsia="zh-CN"/>
              </w:rPr>
              <w:t>完为止。未提供方案得</w:t>
            </w:r>
            <w:r>
              <w:rPr>
                <w:rFonts w:hint="eastAsia" w:ascii="宋体" w:hAnsi="宋体" w:cs="宋体"/>
                <w:b w:val="0"/>
                <w:bCs/>
                <w:sz w:val="24"/>
                <w:lang w:val="en-US" w:eastAsia="zh-CN"/>
              </w:rPr>
              <w:t>0</w:t>
            </w:r>
            <w:r>
              <w:rPr>
                <w:rFonts w:hint="eastAsia" w:ascii="宋体" w:hAnsi="宋体" w:eastAsia="宋体" w:cs="宋体"/>
                <w:b w:val="0"/>
                <w:bCs/>
                <w:sz w:val="24"/>
                <w:lang w:val="en-US" w:eastAsia="zh-CN"/>
              </w:rPr>
              <w:t>分。</w:t>
            </w:r>
          </w:p>
        </w:tc>
      </w:tr>
      <w:tr w14:paraId="03915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1" w:type="dxa"/>
            <w:vAlign w:val="center"/>
          </w:tcPr>
          <w:p w14:paraId="31740D60">
            <w:pPr>
              <w:keepNext w:val="0"/>
              <w:keepLines w:val="0"/>
              <w:suppressLineNumbers w:val="0"/>
              <w:spacing w:before="0" w:beforeAutospacing="0" w:after="0" w:afterAutospacing="0" w:line="500" w:lineRule="exact"/>
              <w:ind w:left="0" w:right="0"/>
              <w:jc w:val="center"/>
              <w:rPr>
                <w:rFonts w:hint="default" w:ascii="宋体" w:hAnsi="宋体" w:cs="宋体"/>
                <w:sz w:val="24"/>
                <w:lang w:val="en-US" w:eastAsia="zh-CN"/>
              </w:rPr>
            </w:pPr>
            <w:r>
              <w:rPr>
                <w:rFonts w:hint="eastAsia" w:ascii="宋体" w:hAnsi="宋体" w:cs="宋体"/>
                <w:sz w:val="24"/>
                <w:lang w:val="en-US" w:eastAsia="zh-CN"/>
              </w:rPr>
              <w:t>4</w:t>
            </w:r>
          </w:p>
        </w:tc>
        <w:tc>
          <w:tcPr>
            <w:tcW w:w="1256" w:type="dxa"/>
            <w:vAlign w:val="center"/>
          </w:tcPr>
          <w:p w14:paraId="3C62C642">
            <w:pPr>
              <w:keepNext w:val="0"/>
              <w:keepLines w:val="0"/>
              <w:suppressLineNumbers w:val="0"/>
              <w:spacing w:before="0" w:beforeAutospacing="0" w:after="0" w:afterAutospacing="0" w:line="500" w:lineRule="exact"/>
              <w:ind w:left="0" w:right="0"/>
              <w:jc w:val="center"/>
              <w:rPr>
                <w:rFonts w:hint="eastAsia" w:ascii="宋体" w:hAnsi="宋体" w:cs="宋体"/>
                <w:sz w:val="24"/>
                <w:lang w:eastAsia="zh-CN"/>
              </w:rPr>
            </w:pPr>
            <w:r>
              <w:rPr>
                <w:rFonts w:hint="eastAsia" w:ascii="宋体" w:hAnsi="宋体" w:cs="宋体"/>
                <w:sz w:val="24"/>
                <w:lang w:eastAsia="zh-CN"/>
              </w:rPr>
              <w:t>合理化</w:t>
            </w:r>
          </w:p>
          <w:p w14:paraId="03DD6ECB">
            <w:pPr>
              <w:keepNext w:val="0"/>
              <w:keepLines w:val="0"/>
              <w:suppressLineNumbers w:val="0"/>
              <w:spacing w:before="0" w:beforeAutospacing="0" w:after="0" w:afterAutospacing="0" w:line="500" w:lineRule="exact"/>
              <w:ind w:left="0" w:right="0"/>
              <w:jc w:val="center"/>
              <w:rPr>
                <w:rFonts w:hint="eastAsia" w:ascii="宋体" w:hAnsi="宋体" w:cs="宋体"/>
                <w:sz w:val="24"/>
                <w:lang w:eastAsia="zh-CN"/>
              </w:rPr>
            </w:pPr>
            <w:r>
              <w:rPr>
                <w:rFonts w:hint="eastAsia" w:ascii="宋体" w:hAnsi="宋体" w:cs="宋体"/>
                <w:sz w:val="24"/>
                <w:lang w:eastAsia="zh-CN"/>
              </w:rPr>
              <w:t>建议</w:t>
            </w:r>
          </w:p>
        </w:tc>
        <w:tc>
          <w:tcPr>
            <w:tcW w:w="812" w:type="dxa"/>
            <w:vAlign w:val="center"/>
          </w:tcPr>
          <w:p w14:paraId="3AD5E02F">
            <w:pPr>
              <w:keepNext w:val="0"/>
              <w:keepLines w:val="0"/>
              <w:suppressLineNumbers w:val="0"/>
              <w:spacing w:before="0" w:beforeAutospacing="0" w:after="0" w:afterAutospacing="0" w:line="500" w:lineRule="exact"/>
              <w:ind w:left="0" w:right="0"/>
              <w:jc w:val="center"/>
              <w:rPr>
                <w:rFonts w:hint="default" w:ascii="宋体" w:hAnsi="宋体" w:cs="宋体"/>
                <w:sz w:val="24"/>
                <w:lang w:val="en-US" w:eastAsia="zh-CN"/>
              </w:rPr>
            </w:pPr>
            <w:r>
              <w:rPr>
                <w:rFonts w:hint="eastAsia" w:ascii="宋体" w:hAnsi="宋体" w:cs="宋体"/>
                <w:sz w:val="24"/>
                <w:lang w:val="en-US" w:eastAsia="zh-CN"/>
              </w:rPr>
              <w:t>6分</w:t>
            </w:r>
          </w:p>
        </w:tc>
        <w:tc>
          <w:tcPr>
            <w:tcW w:w="6847" w:type="dxa"/>
            <w:vAlign w:val="center"/>
          </w:tcPr>
          <w:p w14:paraId="2A89957D">
            <w:pPr>
              <w:keepNext w:val="0"/>
              <w:keepLines w:val="0"/>
              <w:suppressLineNumbers w:val="0"/>
              <w:spacing w:before="0" w:beforeAutospacing="0" w:after="0" w:afterAutospacing="0" w:line="500" w:lineRule="exact"/>
              <w:ind w:left="0" w:right="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供应商根据本项目的采购需求提供合理化建议包括但不限于：①对本项目需求理解准确、分析内容完整、理解认知度高，②对项目执行中的重点、难点问题能给出合理化建议和解决方案。</w:t>
            </w:r>
          </w:p>
          <w:p w14:paraId="4EB2AC8B">
            <w:pPr>
              <w:keepNext w:val="0"/>
              <w:keepLines w:val="0"/>
              <w:suppressLineNumbers w:val="0"/>
              <w:spacing w:before="0" w:beforeAutospacing="0" w:after="0" w:afterAutospacing="0" w:line="500" w:lineRule="exact"/>
              <w:ind w:left="0" w:right="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对本项目需求理解准确、分析内容完整，对项目执行中的重点、难点问题能给出有效的合理化建议和切实可行的解决方案，得6 分；每缺一项内容</w:t>
            </w:r>
            <w:r>
              <w:rPr>
                <w:rFonts w:hint="eastAsia" w:ascii="宋体" w:hAnsi="宋体" w:cs="宋体"/>
                <w:b w:val="0"/>
                <w:bCs/>
                <w:sz w:val="24"/>
                <w:lang w:val="en-US" w:eastAsia="zh-CN"/>
              </w:rPr>
              <w:t>扣3</w:t>
            </w:r>
            <w:r>
              <w:rPr>
                <w:rFonts w:hint="eastAsia" w:ascii="宋体" w:hAnsi="宋体" w:eastAsia="宋体" w:cs="宋体"/>
                <w:b w:val="0"/>
                <w:bCs/>
                <w:sz w:val="24"/>
                <w:lang w:val="en-US" w:eastAsia="zh-CN"/>
              </w:rPr>
              <w:t>分，每有一项内容存在缺陷（缺陷指内容阐述不清晰，存在偏差或过于简略）的</w:t>
            </w:r>
            <w:r>
              <w:rPr>
                <w:rFonts w:hint="eastAsia" w:ascii="宋体" w:hAnsi="宋体" w:cs="宋体"/>
                <w:b w:val="0"/>
                <w:bCs/>
                <w:sz w:val="24"/>
                <w:lang w:val="en-US" w:eastAsia="zh-CN"/>
              </w:rPr>
              <w:t>扣1</w:t>
            </w:r>
            <w:r>
              <w:rPr>
                <w:rFonts w:hint="eastAsia" w:ascii="宋体" w:hAnsi="宋体" w:eastAsia="宋体" w:cs="宋体"/>
                <w:b w:val="0"/>
                <w:bCs/>
                <w:sz w:val="24"/>
                <w:lang w:val="en-US" w:eastAsia="zh-CN"/>
              </w:rPr>
              <w:t>分，减完为止。未提供方案得</w:t>
            </w:r>
            <w:r>
              <w:rPr>
                <w:rFonts w:hint="eastAsia" w:ascii="宋体" w:hAnsi="宋体" w:cs="宋体"/>
                <w:b w:val="0"/>
                <w:bCs/>
                <w:sz w:val="24"/>
                <w:lang w:val="en-US" w:eastAsia="zh-CN"/>
              </w:rPr>
              <w:t>0</w:t>
            </w:r>
            <w:r>
              <w:rPr>
                <w:rFonts w:hint="eastAsia" w:ascii="宋体" w:hAnsi="宋体" w:eastAsia="宋体" w:cs="宋体"/>
                <w:b w:val="0"/>
                <w:bCs/>
                <w:sz w:val="24"/>
                <w:lang w:val="en-US" w:eastAsia="zh-CN"/>
              </w:rPr>
              <w:t>分。</w:t>
            </w:r>
          </w:p>
        </w:tc>
      </w:tr>
      <w:tr w14:paraId="7708C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1" w:type="dxa"/>
            <w:vAlign w:val="center"/>
          </w:tcPr>
          <w:p w14:paraId="59E95EB3">
            <w:pPr>
              <w:keepNext w:val="0"/>
              <w:keepLines w:val="0"/>
              <w:suppressLineNumbers w:val="0"/>
              <w:spacing w:before="0" w:beforeAutospacing="0" w:after="0" w:afterAutospacing="0" w:line="500" w:lineRule="exact"/>
              <w:ind w:left="0" w:right="0"/>
              <w:jc w:val="center"/>
              <w:rPr>
                <w:rFonts w:hint="default" w:ascii="宋体" w:hAnsi="宋体" w:cs="宋体"/>
                <w:sz w:val="24"/>
                <w:lang w:val="en-US" w:eastAsia="zh-CN"/>
              </w:rPr>
            </w:pPr>
            <w:r>
              <w:rPr>
                <w:rFonts w:hint="eastAsia" w:ascii="宋体" w:hAnsi="宋体" w:cs="宋体"/>
                <w:sz w:val="24"/>
                <w:lang w:val="en-US" w:eastAsia="zh-CN"/>
              </w:rPr>
              <w:t>5</w:t>
            </w:r>
          </w:p>
        </w:tc>
        <w:tc>
          <w:tcPr>
            <w:tcW w:w="1256" w:type="dxa"/>
            <w:vAlign w:val="center"/>
          </w:tcPr>
          <w:p w14:paraId="21644396">
            <w:pPr>
              <w:keepNext w:val="0"/>
              <w:keepLines w:val="0"/>
              <w:suppressLineNumbers w:val="0"/>
              <w:spacing w:before="0" w:beforeAutospacing="0" w:after="0" w:afterAutospacing="0" w:line="500" w:lineRule="exact"/>
              <w:ind w:left="0" w:right="0"/>
              <w:jc w:val="center"/>
              <w:rPr>
                <w:rFonts w:hint="eastAsia" w:ascii="宋体" w:hAnsi="宋体" w:cs="宋体"/>
                <w:sz w:val="24"/>
                <w:lang w:eastAsia="zh-CN"/>
              </w:rPr>
            </w:pPr>
            <w:r>
              <w:rPr>
                <w:rFonts w:hint="eastAsia" w:ascii="宋体" w:hAnsi="宋体" w:cs="宋体"/>
                <w:sz w:val="24"/>
                <w:lang w:val="en-US" w:eastAsia="zh-CN"/>
              </w:rPr>
              <w:t>安全保密措施</w:t>
            </w:r>
          </w:p>
        </w:tc>
        <w:tc>
          <w:tcPr>
            <w:tcW w:w="812" w:type="dxa"/>
            <w:vAlign w:val="center"/>
          </w:tcPr>
          <w:p w14:paraId="7C774E88">
            <w:pPr>
              <w:keepNext w:val="0"/>
              <w:keepLines w:val="0"/>
              <w:suppressLineNumbers w:val="0"/>
              <w:spacing w:before="0" w:beforeAutospacing="0" w:after="0" w:afterAutospacing="0" w:line="500" w:lineRule="exact"/>
              <w:ind w:left="0" w:right="0"/>
              <w:jc w:val="center"/>
              <w:rPr>
                <w:rFonts w:hint="eastAsia" w:ascii="宋体" w:hAnsi="宋体" w:cs="宋体"/>
                <w:sz w:val="24"/>
                <w:lang w:val="en-US" w:eastAsia="zh-CN"/>
              </w:rPr>
            </w:pPr>
            <w:r>
              <w:rPr>
                <w:rFonts w:hint="eastAsia" w:ascii="宋体" w:hAnsi="宋体" w:cs="宋体"/>
                <w:sz w:val="24"/>
                <w:lang w:val="en-US" w:eastAsia="zh-CN"/>
              </w:rPr>
              <w:t>6分</w:t>
            </w:r>
          </w:p>
        </w:tc>
        <w:tc>
          <w:tcPr>
            <w:tcW w:w="6847" w:type="dxa"/>
            <w:vAlign w:val="center"/>
          </w:tcPr>
          <w:p w14:paraId="7B5D9268">
            <w:pPr>
              <w:keepNext w:val="0"/>
              <w:keepLines w:val="0"/>
              <w:suppressLineNumbers w:val="0"/>
              <w:spacing w:before="0" w:beforeAutospacing="0" w:after="0" w:afterAutospacing="0" w:line="500" w:lineRule="exact"/>
              <w:ind w:left="0" w:right="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供应商根据本项目的采购内容和需求提供严格规范的安全保密制度，包括但不限于：①根据其对保密的认识、②对国家相关法律法规的理解和提供的保密方案、③保密承诺等进行评审。</w:t>
            </w:r>
          </w:p>
          <w:p w14:paraId="3221AC85">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安全保密措施全面完整、科学合理、可行性强得</w:t>
            </w:r>
            <w:r>
              <w:rPr>
                <w:rFonts w:hint="eastAsia" w:ascii="宋体" w:hAnsi="宋体" w:cs="宋体"/>
                <w:b w:val="0"/>
                <w:bCs/>
                <w:sz w:val="24"/>
                <w:lang w:val="en-US" w:eastAsia="zh-CN"/>
              </w:rPr>
              <w:t>6</w:t>
            </w:r>
            <w:r>
              <w:rPr>
                <w:rFonts w:hint="eastAsia" w:ascii="宋体" w:hAnsi="宋体" w:eastAsia="宋体" w:cs="宋体"/>
                <w:b w:val="0"/>
                <w:bCs/>
                <w:sz w:val="24"/>
                <w:lang w:val="en-US" w:eastAsia="zh-CN"/>
              </w:rPr>
              <w:t>分；每缺一项内容</w:t>
            </w:r>
            <w:r>
              <w:rPr>
                <w:rFonts w:hint="eastAsia" w:ascii="宋体" w:hAnsi="宋体" w:cs="宋体"/>
                <w:b w:val="0"/>
                <w:bCs/>
                <w:sz w:val="24"/>
                <w:lang w:val="en-US" w:eastAsia="zh-CN"/>
              </w:rPr>
              <w:t>扣2</w:t>
            </w:r>
            <w:r>
              <w:rPr>
                <w:rFonts w:hint="eastAsia" w:ascii="宋体" w:hAnsi="宋体" w:eastAsia="宋体" w:cs="宋体"/>
                <w:b w:val="0"/>
                <w:bCs/>
                <w:sz w:val="24"/>
                <w:lang w:val="en-US" w:eastAsia="zh-CN"/>
              </w:rPr>
              <w:t>分，每有一项内容存在缺陷（缺陷指内容阐述不清晰，存在偏差或过于简略）的</w:t>
            </w:r>
            <w:r>
              <w:rPr>
                <w:rFonts w:hint="eastAsia" w:ascii="宋体" w:hAnsi="宋体" w:cs="宋体"/>
                <w:b w:val="0"/>
                <w:bCs/>
                <w:sz w:val="24"/>
                <w:lang w:val="en-US" w:eastAsia="zh-CN"/>
              </w:rPr>
              <w:t>扣1</w:t>
            </w:r>
            <w:r>
              <w:rPr>
                <w:rFonts w:hint="eastAsia" w:ascii="宋体" w:hAnsi="宋体" w:eastAsia="宋体" w:cs="宋体"/>
                <w:b w:val="0"/>
                <w:bCs/>
                <w:sz w:val="24"/>
                <w:lang w:val="en-US" w:eastAsia="zh-CN"/>
              </w:rPr>
              <w:t>分，</w:t>
            </w:r>
            <w:r>
              <w:rPr>
                <w:rFonts w:hint="eastAsia" w:ascii="宋体" w:hAnsi="宋体" w:cs="宋体"/>
                <w:b w:val="0"/>
                <w:bCs/>
                <w:sz w:val="24"/>
                <w:lang w:val="en-US" w:eastAsia="zh-CN"/>
              </w:rPr>
              <w:t>扣</w:t>
            </w:r>
            <w:r>
              <w:rPr>
                <w:rFonts w:hint="eastAsia" w:ascii="宋体" w:hAnsi="宋体" w:eastAsia="宋体" w:cs="宋体"/>
                <w:b w:val="0"/>
                <w:bCs/>
                <w:sz w:val="24"/>
                <w:lang w:val="en-US" w:eastAsia="zh-CN"/>
              </w:rPr>
              <w:t>完为止。未提供方案得</w:t>
            </w:r>
            <w:r>
              <w:rPr>
                <w:rFonts w:hint="eastAsia" w:ascii="宋体" w:hAnsi="宋体" w:cs="宋体"/>
                <w:b w:val="0"/>
                <w:bCs/>
                <w:sz w:val="24"/>
                <w:lang w:val="en-US" w:eastAsia="zh-CN"/>
              </w:rPr>
              <w:t>0</w:t>
            </w:r>
            <w:r>
              <w:rPr>
                <w:rFonts w:hint="eastAsia" w:ascii="宋体" w:hAnsi="宋体" w:eastAsia="宋体" w:cs="宋体"/>
                <w:b w:val="0"/>
                <w:bCs/>
                <w:sz w:val="24"/>
                <w:lang w:val="en-US" w:eastAsia="zh-CN"/>
              </w:rPr>
              <w:t>分。</w:t>
            </w:r>
          </w:p>
        </w:tc>
      </w:tr>
      <w:tr w14:paraId="7D809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1" w:type="dxa"/>
            <w:vAlign w:val="center"/>
          </w:tcPr>
          <w:p w14:paraId="6C473892">
            <w:pPr>
              <w:keepNext w:val="0"/>
              <w:keepLines w:val="0"/>
              <w:suppressLineNumbers w:val="0"/>
              <w:spacing w:before="0" w:beforeAutospacing="0" w:after="0" w:afterAutospacing="0" w:line="500" w:lineRule="exact"/>
              <w:ind w:left="0" w:right="0"/>
              <w:jc w:val="center"/>
              <w:rPr>
                <w:rFonts w:hint="default" w:ascii="宋体" w:hAnsi="宋体" w:cs="宋体"/>
                <w:sz w:val="24"/>
                <w:lang w:val="en-US" w:eastAsia="zh-CN"/>
              </w:rPr>
            </w:pPr>
            <w:r>
              <w:rPr>
                <w:rFonts w:hint="eastAsia" w:ascii="宋体" w:hAnsi="宋体" w:cs="宋体"/>
                <w:sz w:val="24"/>
                <w:lang w:val="en-US" w:eastAsia="zh-CN"/>
              </w:rPr>
              <w:t>6</w:t>
            </w:r>
          </w:p>
        </w:tc>
        <w:tc>
          <w:tcPr>
            <w:tcW w:w="1256" w:type="dxa"/>
            <w:vAlign w:val="center"/>
          </w:tcPr>
          <w:p w14:paraId="1D69B665">
            <w:pPr>
              <w:keepNext w:val="0"/>
              <w:keepLines w:val="0"/>
              <w:suppressLineNumbers w:val="0"/>
              <w:spacing w:before="0" w:beforeAutospacing="0" w:after="0" w:afterAutospacing="0" w:line="500" w:lineRule="exact"/>
              <w:ind w:left="0" w:right="0"/>
              <w:jc w:val="both"/>
              <w:rPr>
                <w:rFonts w:hint="eastAsia" w:ascii="宋体" w:hAnsi="宋体" w:cs="宋体"/>
                <w:sz w:val="24"/>
                <w:lang w:val="en-US" w:eastAsia="zh-CN"/>
              </w:rPr>
            </w:pPr>
            <w:r>
              <w:rPr>
                <w:rFonts w:hint="eastAsia" w:ascii="宋体" w:hAnsi="宋体" w:cs="宋体"/>
                <w:sz w:val="24"/>
                <w:lang w:val="en-US" w:eastAsia="zh-CN"/>
              </w:rPr>
              <w:t>人 员 档 案 管 理</w:t>
            </w:r>
          </w:p>
        </w:tc>
        <w:tc>
          <w:tcPr>
            <w:tcW w:w="812" w:type="dxa"/>
            <w:vAlign w:val="center"/>
          </w:tcPr>
          <w:p w14:paraId="791F23FB">
            <w:pPr>
              <w:keepNext w:val="0"/>
              <w:keepLines w:val="0"/>
              <w:suppressLineNumbers w:val="0"/>
              <w:spacing w:before="0" w:beforeAutospacing="0" w:after="0" w:afterAutospacing="0" w:line="500" w:lineRule="exact"/>
              <w:ind w:left="0" w:right="0"/>
              <w:jc w:val="center"/>
              <w:rPr>
                <w:rFonts w:hint="eastAsia" w:ascii="宋体" w:hAnsi="宋体" w:cs="宋体"/>
                <w:sz w:val="24"/>
                <w:lang w:val="en-US" w:eastAsia="zh-CN"/>
              </w:rPr>
            </w:pPr>
          </w:p>
          <w:p w14:paraId="302D97EB">
            <w:pPr>
              <w:keepNext w:val="0"/>
              <w:keepLines w:val="0"/>
              <w:suppressLineNumbers w:val="0"/>
              <w:spacing w:before="0" w:beforeAutospacing="0" w:after="0" w:afterAutospacing="0" w:line="500" w:lineRule="exact"/>
              <w:ind w:left="0" w:right="0"/>
              <w:jc w:val="center"/>
              <w:rPr>
                <w:rFonts w:hint="eastAsia" w:ascii="宋体" w:hAnsi="宋体" w:cs="宋体"/>
                <w:sz w:val="24"/>
                <w:lang w:val="en-US" w:eastAsia="zh-CN"/>
              </w:rPr>
            </w:pPr>
            <w:r>
              <w:rPr>
                <w:rFonts w:hint="eastAsia" w:ascii="宋体" w:hAnsi="宋体" w:cs="宋体"/>
                <w:sz w:val="24"/>
                <w:lang w:val="en-US" w:eastAsia="zh-CN"/>
              </w:rPr>
              <w:t>6分</w:t>
            </w:r>
          </w:p>
        </w:tc>
        <w:tc>
          <w:tcPr>
            <w:tcW w:w="6847" w:type="dxa"/>
            <w:vAlign w:val="center"/>
          </w:tcPr>
          <w:p w14:paraId="470B128A">
            <w:pPr>
              <w:keepNext w:val="0"/>
              <w:keepLines w:val="0"/>
              <w:suppressLineNumbers w:val="0"/>
              <w:spacing w:before="0" w:beforeAutospacing="0" w:after="0" w:afterAutospacing="0" w:line="500" w:lineRule="exact"/>
              <w:ind w:left="0" w:right="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供应商根据本项目的采购内容和需求编制人员档案管理制度包括但不限于：①管理制度、②管理方法、③管理人员、存放地点等进行评分档案管理制度和方法规范、切实可行，有专门的档案管理人员和自有的、稳定的档案存放地点，得</w:t>
            </w:r>
            <w:r>
              <w:rPr>
                <w:rFonts w:hint="eastAsia" w:ascii="宋体" w:hAnsi="宋体" w:cs="宋体"/>
                <w:b w:val="0"/>
                <w:bCs/>
                <w:sz w:val="24"/>
                <w:lang w:val="en-US" w:eastAsia="zh-CN"/>
              </w:rPr>
              <w:t>6</w:t>
            </w:r>
            <w:r>
              <w:rPr>
                <w:rFonts w:hint="eastAsia" w:ascii="宋体" w:hAnsi="宋体" w:eastAsia="宋体" w:cs="宋体"/>
                <w:b w:val="0"/>
                <w:bCs/>
                <w:sz w:val="24"/>
                <w:lang w:val="en-US" w:eastAsia="zh-CN"/>
              </w:rPr>
              <w:t>分；每缺一项内容</w:t>
            </w:r>
            <w:r>
              <w:rPr>
                <w:rFonts w:hint="eastAsia" w:ascii="宋体" w:hAnsi="宋体" w:cs="宋体"/>
                <w:b w:val="0"/>
                <w:bCs/>
                <w:sz w:val="24"/>
                <w:lang w:val="en-US" w:eastAsia="zh-CN"/>
              </w:rPr>
              <w:t>扣2</w:t>
            </w:r>
            <w:r>
              <w:rPr>
                <w:rFonts w:hint="eastAsia" w:ascii="宋体" w:hAnsi="宋体" w:eastAsia="宋体" w:cs="宋体"/>
                <w:b w:val="0"/>
                <w:bCs/>
                <w:sz w:val="24"/>
                <w:lang w:val="en-US" w:eastAsia="zh-CN"/>
              </w:rPr>
              <w:t>分，每有一项内容存在缺陷（缺陷指内容阐述不清晰，存在偏差或过于简略）的</w:t>
            </w:r>
            <w:r>
              <w:rPr>
                <w:rFonts w:hint="eastAsia" w:ascii="宋体" w:hAnsi="宋体" w:cs="宋体"/>
                <w:b w:val="0"/>
                <w:bCs/>
                <w:sz w:val="24"/>
                <w:lang w:val="en-US" w:eastAsia="zh-CN"/>
              </w:rPr>
              <w:t>扣1</w:t>
            </w:r>
            <w:r>
              <w:rPr>
                <w:rFonts w:hint="eastAsia" w:ascii="宋体" w:hAnsi="宋体" w:eastAsia="宋体" w:cs="宋体"/>
                <w:b w:val="0"/>
                <w:bCs/>
                <w:sz w:val="24"/>
                <w:lang w:val="en-US" w:eastAsia="zh-CN"/>
              </w:rPr>
              <w:t>分，</w:t>
            </w:r>
            <w:r>
              <w:rPr>
                <w:rFonts w:hint="eastAsia" w:ascii="宋体" w:hAnsi="宋体" w:cs="宋体"/>
                <w:b w:val="0"/>
                <w:bCs/>
                <w:sz w:val="24"/>
                <w:lang w:val="en-US" w:eastAsia="zh-CN"/>
              </w:rPr>
              <w:t>扣</w:t>
            </w:r>
            <w:r>
              <w:rPr>
                <w:rFonts w:hint="eastAsia" w:ascii="宋体" w:hAnsi="宋体" w:eastAsia="宋体" w:cs="宋体"/>
                <w:b w:val="0"/>
                <w:bCs/>
                <w:sz w:val="24"/>
                <w:lang w:val="en-US" w:eastAsia="zh-CN"/>
              </w:rPr>
              <w:t>完为止。未提供方案得</w:t>
            </w:r>
            <w:r>
              <w:rPr>
                <w:rFonts w:hint="eastAsia" w:ascii="宋体" w:hAnsi="宋体" w:cs="宋体"/>
                <w:b w:val="0"/>
                <w:bCs/>
                <w:sz w:val="24"/>
                <w:lang w:val="en-US" w:eastAsia="zh-CN"/>
              </w:rPr>
              <w:t>0</w:t>
            </w:r>
            <w:r>
              <w:rPr>
                <w:rFonts w:hint="eastAsia" w:ascii="宋体" w:hAnsi="宋体" w:eastAsia="宋体" w:cs="宋体"/>
                <w:b w:val="0"/>
                <w:bCs/>
                <w:sz w:val="24"/>
                <w:lang w:val="en-US" w:eastAsia="zh-CN"/>
              </w:rPr>
              <w:t>分。</w:t>
            </w:r>
          </w:p>
        </w:tc>
      </w:tr>
      <w:tr w14:paraId="52B7C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681" w:type="dxa"/>
            <w:vAlign w:val="center"/>
          </w:tcPr>
          <w:p w14:paraId="0DC0680E">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256" w:type="dxa"/>
            <w:vAlign w:val="center"/>
          </w:tcPr>
          <w:p w14:paraId="6487B9D9">
            <w:pPr>
              <w:keepNext w:val="0"/>
              <w:keepLines w:val="0"/>
              <w:suppressLineNumbers w:val="0"/>
              <w:spacing w:before="0" w:beforeAutospacing="0" w:after="0" w:afterAutospacing="0" w:line="500" w:lineRule="exact"/>
              <w:ind w:left="0" w:right="0"/>
              <w:jc w:val="center"/>
              <w:rPr>
                <w:rFonts w:hint="default" w:ascii="宋体" w:hAnsi="宋体" w:cs="宋体"/>
                <w:sz w:val="24"/>
              </w:rPr>
            </w:pPr>
            <w:r>
              <w:rPr>
                <w:rFonts w:hint="eastAsia" w:ascii="宋体" w:hAnsi="宋体" w:cs="宋体"/>
                <w:sz w:val="24"/>
              </w:rPr>
              <w:t>文职人员服务方案</w:t>
            </w:r>
          </w:p>
        </w:tc>
        <w:tc>
          <w:tcPr>
            <w:tcW w:w="812" w:type="dxa"/>
            <w:vAlign w:val="center"/>
          </w:tcPr>
          <w:p w14:paraId="7BC7EEEB">
            <w:pPr>
              <w:keepNext w:val="0"/>
              <w:keepLines w:val="0"/>
              <w:suppressLineNumbers w:val="0"/>
              <w:spacing w:before="0" w:beforeAutospacing="0" w:after="0" w:afterAutospacing="0" w:line="500" w:lineRule="exact"/>
              <w:ind w:left="0" w:right="0"/>
              <w:jc w:val="center"/>
              <w:rPr>
                <w:rFonts w:hint="default" w:ascii="宋体" w:hAnsi="宋体" w:eastAsia="宋体" w:cs="宋体"/>
                <w:sz w:val="24"/>
                <w:lang w:val="en-US" w:eastAsia="zh-CN"/>
              </w:rPr>
            </w:pPr>
            <w:r>
              <w:rPr>
                <w:rFonts w:hint="eastAsia" w:ascii="宋体" w:hAnsi="宋体" w:cs="宋体"/>
                <w:sz w:val="24"/>
                <w:lang w:val="en-US" w:eastAsia="zh-CN"/>
              </w:rPr>
              <w:t>10分</w:t>
            </w:r>
          </w:p>
        </w:tc>
        <w:tc>
          <w:tcPr>
            <w:tcW w:w="6847" w:type="dxa"/>
            <w:vAlign w:val="center"/>
          </w:tcPr>
          <w:p w14:paraId="7BD4916D">
            <w:pPr>
              <w:keepNext w:val="0"/>
              <w:keepLines w:val="0"/>
              <w:suppressLineNumbers w:val="0"/>
              <w:spacing w:before="0" w:beforeAutospacing="0" w:after="0" w:afterAutospacing="0" w:line="500" w:lineRule="exact"/>
              <w:ind w:left="0" w:right="0"/>
              <w:rPr>
                <w:rFonts w:hint="default" w:ascii="宋体" w:hAnsi="宋体" w:cs="宋体"/>
                <w:b w:val="0"/>
                <w:bCs/>
                <w:sz w:val="24"/>
              </w:rPr>
            </w:pPr>
            <w:r>
              <w:rPr>
                <w:rFonts w:hint="eastAsia" w:ascii="宋体" w:hAnsi="宋体" w:cs="宋体"/>
                <w:b w:val="0"/>
                <w:bCs/>
                <w:sz w:val="24"/>
              </w:rPr>
              <w:t>文职人员服务方案包括但不限于：①文职人员关系管理方案；②拟采取的管理方式、工作计划、保密措施；③档案户籍及社保管理方案；④员工拟派时效性方案包括劳动合同的办理、派签手续及社保办理等；⑤劳动争议处理流程及相关措施，5部分要素</w:t>
            </w:r>
          </w:p>
          <w:p w14:paraId="0313C972">
            <w:pPr>
              <w:keepNext w:val="0"/>
              <w:keepLines w:val="0"/>
              <w:suppressLineNumbers w:val="0"/>
              <w:spacing w:before="0" w:beforeAutospacing="0" w:after="0" w:afterAutospacing="0" w:line="500" w:lineRule="exact"/>
              <w:ind w:left="0" w:right="0"/>
              <w:rPr>
                <w:rFonts w:hint="eastAsia" w:ascii="宋体" w:hAnsi="宋体" w:eastAsia="宋体" w:cs="宋体"/>
                <w:b/>
                <w:sz w:val="24"/>
                <w:lang w:eastAsia="zh-CN"/>
              </w:rPr>
            </w:pPr>
            <w:r>
              <w:rPr>
                <w:rFonts w:hint="eastAsia" w:ascii="宋体" w:hAnsi="宋体" w:cs="宋体"/>
                <w:b w:val="0"/>
                <w:bCs/>
                <w:sz w:val="24"/>
              </w:rPr>
              <w:t>所有要素齐全且完全满足项目要求得10分，每缺一个要素扣2分，每个要素里每有一处内容缺陷扣1分</w:t>
            </w:r>
            <w:r>
              <w:rPr>
                <w:rFonts w:hint="eastAsia" w:ascii="宋体" w:hAnsi="宋体" w:cs="宋体"/>
                <w:b w:val="0"/>
                <w:bCs/>
                <w:sz w:val="24"/>
                <w:lang w:eastAsia="zh-CN"/>
              </w:rPr>
              <w:t>，</w:t>
            </w:r>
            <w:r>
              <w:rPr>
                <w:rFonts w:hint="eastAsia" w:ascii="宋体" w:hAnsi="宋体" w:cs="宋体"/>
                <w:b w:val="0"/>
                <w:bCs/>
                <w:sz w:val="24"/>
                <w:lang w:val="en-US" w:eastAsia="zh-CN"/>
              </w:rPr>
              <w:t>扣</w:t>
            </w:r>
            <w:r>
              <w:rPr>
                <w:rFonts w:hint="eastAsia" w:ascii="宋体" w:hAnsi="宋体" w:eastAsia="宋体" w:cs="宋体"/>
                <w:b w:val="0"/>
                <w:bCs/>
                <w:sz w:val="24"/>
                <w:lang w:val="en-US" w:eastAsia="zh-CN"/>
              </w:rPr>
              <w:t>完为止。未提供方案得</w:t>
            </w:r>
            <w:r>
              <w:rPr>
                <w:rFonts w:hint="eastAsia" w:ascii="宋体" w:hAnsi="宋体" w:cs="宋体"/>
                <w:b w:val="0"/>
                <w:bCs/>
                <w:sz w:val="24"/>
                <w:lang w:val="en-US" w:eastAsia="zh-CN"/>
              </w:rPr>
              <w:t>0</w:t>
            </w:r>
            <w:r>
              <w:rPr>
                <w:rFonts w:hint="eastAsia" w:ascii="宋体" w:hAnsi="宋体" w:eastAsia="宋体" w:cs="宋体"/>
                <w:b w:val="0"/>
                <w:bCs/>
                <w:sz w:val="24"/>
                <w:lang w:val="en-US" w:eastAsia="zh-CN"/>
              </w:rPr>
              <w:t>分。</w:t>
            </w:r>
          </w:p>
        </w:tc>
      </w:tr>
      <w:tr w14:paraId="184D5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681" w:type="dxa"/>
            <w:shd w:val="clear" w:color="auto" w:fill="auto"/>
            <w:vAlign w:val="center"/>
          </w:tcPr>
          <w:p w14:paraId="6D422C0E">
            <w:pPr>
              <w:keepNext w:val="0"/>
              <w:keepLines w:val="0"/>
              <w:suppressLineNumbers w:val="0"/>
              <w:spacing w:before="0" w:beforeAutospacing="0" w:after="0" w:afterAutospacing="0" w:line="500" w:lineRule="exact"/>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8</w:t>
            </w:r>
          </w:p>
        </w:tc>
        <w:tc>
          <w:tcPr>
            <w:tcW w:w="1256" w:type="dxa"/>
            <w:vAlign w:val="center"/>
          </w:tcPr>
          <w:p w14:paraId="46E83D98">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sz w:val="24"/>
              </w:rPr>
            </w:pPr>
            <w:r>
              <w:rPr>
                <w:rFonts w:hint="eastAsia" w:ascii="宋体" w:hAnsi="宋体" w:eastAsia="宋体" w:cs="宋体"/>
                <w:b w:val="0"/>
                <w:bCs/>
                <w:sz w:val="24"/>
              </w:rPr>
              <w:t>食堂服务方案</w:t>
            </w:r>
          </w:p>
        </w:tc>
        <w:tc>
          <w:tcPr>
            <w:tcW w:w="812" w:type="dxa"/>
            <w:vAlign w:val="center"/>
          </w:tcPr>
          <w:p w14:paraId="6372A3A5">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sz w:val="24"/>
                <w:lang w:eastAsia="zh-CN"/>
              </w:rPr>
            </w:pPr>
            <w:r>
              <w:rPr>
                <w:rFonts w:hint="eastAsia" w:ascii="宋体" w:hAnsi="宋体" w:cs="宋体"/>
                <w:b w:val="0"/>
                <w:bCs/>
                <w:sz w:val="24"/>
                <w:lang w:val="en-US" w:eastAsia="zh-CN"/>
              </w:rPr>
              <w:t>10</w:t>
            </w:r>
            <w:r>
              <w:rPr>
                <w:rFonts w:hint="eastAsia" w:ascii="宋体" w:hAnsi="宋体" w:eastAsia="宋体" w:cs="宋体"/>
                <w:b w:val="0"/>
                <w:bCs/>
                <w:sz w:val="24"/>
                <w:lang w:eastAsia="zh-CN"/>
              </w:rPr>
              <w:t>分</w:t>
            </w:r>
          </w:p>
        </w:tc>
        <w:tc>
          <w:tcPr>
            <w:tcW w:w="6847" w:type="dxa"/>
            <w:vAlign w:val="center"/>
          </w:tcPr>
          <w:p w14:paraId="7864D4FB">
            <w:pPr>
              <w:keepNext w:val="0"/>
              <w:keepLines w:val="0"/>
              <w:suppressLineNumbers w:val="0"/>
              <w:spacing w:before="0" w:beforeAutospacing="0" w:after="0" w:afterAutospacing="0" w:line="500" w:lineRule="exact"/>
              <w:ind w:left="0" w:right="0"/>
              <w:rPr>
                <w:rFonts w:hint="eastAsia" w:ascii="宋体" w:hAnsi="宋体" w:eastAsia="宋体" w:cs="宋体"/>
                <w:b w:val="0"/>
                <w:bCs/>
                <w:sz w:val="24"/>
              </w:rPr>
            </w:pPr>
            <w:r>
              <w:rPr>
                <w:rFonts w:hint="eastAsia" w:ascii="宋体" w:hAnsi="宋体" w:eastAsia="宋体" w:cs="宋体"/>
                <w:b w:val="0"/>
                <w:bCs/>
                <w:sz w:val="24"/>
              </w:rPr>
              <w:t>食堂服务方案包括但不限于：①人员管理及培训制度；②食品安全控制方案；③质量控制制度，对重难点的分析及应对措施；④食堂卫生管理制度；⑤原料管理制度；⑥设备运行维护制度；⑦人员操作安全措施；⑧供餐方案；⑨指定的日常食堂服务方案；⑩应急方案（包含突发断水、断电、停气的应急措施；消防（火情、水情、漏气、漏电等）的应急措施、食品安全事件及流行病、传染病的应急措施），10部分要素所有要素齐全且完全满足项目要求得</w:t>
            </w:r>
            <w:r>
              <w:rPr>
                <w:rFonts w:hint="eastAsia" w:ascii="宋体" w:hAnsi="宋体" w:cs="宋体"/>
                <w:b w:val="0"/>
                <w:bCs/>
                <w:sz w:val="24"/>
                <w:lang w:val="en-US" w:eastAsia="zh-CN"/>
              </w:rPr>
              <w:t>1</w:t>
            </w:r>
            <w:r>
              <w:rPr>
                <w:rFonts w:hint="eastAsia" w:ascii="宋体" w:hAnsi="宋体" w:eastAsia="宋体" w:cs="宋体"/>
                <w:b w:val="0"/>
                <w:bCs/>
                <w:sz w:val="24"/>
              </w:rPr>
              <w:t>0分，每缺一个要素扣</w:t>
            </w:r>
            <w:r>
              <w:rPr>
                <w:rFonts w:hint="eastAsia" w:ascii="宋体" w:hAnsi="宋体" w:cs="宋体"/>
                <w:b w:val="0"/>
                <w:bCs/>
                <w:sz w:val="24"/>
                <w:lang w:val="en-US" w:eastAsia="zh-CN"/>
              </w:rPr>
              <w:t>1</w:t>
            </w:r>
            <w:r>
              <w:rPr>
                <w:rFonts w:hint="eastAsia" w:ascii="宋体" w:hAnsi="宋体" w:eastAsia="宋体" w:cs="宋体"/>
                <w:b w:val="0"/>
                <w:bCs/>
                <w:sz w:val="24"/>
              </w:rPr>
              <w:t>分，每个要素里每有一处内容缺陷扣</w:t>
            </w:r>
            <w:r>
              <w:rPr>
                <w:rFonts w:hint="eastAsia" w:ascii="宋体" w:hAnsi="宋体" w:cs="宋体"/>
                <w:b w:val="0"/>
                <w:bCs/>
                <w:sz w:val="24"/>
                <w:lang w:val="en-US" w:eastAsia="zh-CN"/>
              </w:rPr>
              <w:t>0.5</w:t>
            </w:r>
            <w:r>
              <w:rPr>
                <w:rFonts w:hint="eastAsia" w:ascii="宋体" w:hAnsi="宋体" w:eastAsia="宋体" w:cs="宋体"/>
                <w:b w:val="0"/>
                <w:bCs/>
                <w:sz w:val="24"/>
              </w:rPr>
              <w:t>分</w:t>
            </w:r>
            <w:r>
              <w:rPr>
                <w:rFonts w:hint="eastAsia" w:ascii="宋体" w:hAnsi="宋体" w:cs="宋体"/>
                <w:b w:val="0"/>
                <w:bCs/>
                <w:sz w:val="24"/>
                <w:lang w:eastAsia="zh-CN"/>
              </w:rPr>
              <w:t>，</w:t>
            </w:r>
            <w:r>
              <w:rPr>
                <w:rFonts w:hint="eastAsia" w:ascii="宋体" w:hAnsi="宋体" w:cs="宋体"/>
                <w:b w:val="0"/>
                <w:bCs/>
                <w:sz w:val="24"/>
                <w:lang w:val="en-US" w:eastAsia="zh-CN"/>
              </w:rPr>
              <w:t>扣</w:t>
            </w:r>
            <w:r>
              <w:rPr>
                <w:rFonts w:hint="eastAsia" w:ascii="宋体" w:hAnsi="宋体" w:eastAsia="宋体" w:cs="宋体"/>
                <w:b w:val="0"/>
                <w:bCs/>
                <w:sz w:val="24"/>
                <w:lang w:val="en-US" w:eastAsia="zh-CN"/>
              </w:rPr>
              <w:t>完为止。未提供方案得</w:t>
            </w:r>
            <w:r>
              <w:rPr>
                <w:rFonts w:hint="eastAsia" w:ascii="宋体" w:hAnsi="宋体" w:cs="宋体"/>
                <w:b w:val="0"/>
                <w:bCs/>
                <w:sz w:val="24"/>
                <w:lang w:val="en-US" w:eastAsia="zh-CN"/>
              </w:rPr>
              <w:t>0</w:t>
            </w:r>
            <w:r>
              <w:rPr>
                <w:rFonts w:hint="eastAsia" w:ascii="宋体" w:hAnsi="宋体" w:eastAsia="宋体" w:cs="宋体"/>
                <w:b w:val="0"/>
                <w:bCs/>
                <w:sz w:val="24"/>
                <w:lang w:val="en-US" w:eastAsia="zh-CN"/>
              </w:rPr>
              <w:t>分。</w:t>
            </w:r>
          </w:p>
        </w:tc>
      </w:tr>
      <w:tr w14:paraId="6AA4B1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681" w:type="dxa"/>
            <w:vAlign w:val="center"/>
          </w:tcPr>
          <w:p w14:paraId="00C1D094">
            <w:pPr>
              <w:keepNext w:val="0"/>
              <w:keepLines w:val="0"/>
              <w:suppressLineNumbers w:val="0"/>
              <w:spacing w:before="0" w:beforeAutospacing="0" w:after="0" w:afterAutospacing="0" w:line="500" w:lineRule="exact"/>
              <w:ind w:left="0" w:right="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1256" w:type="dxa"/>
            <w:vAlign w:val="center"/>
          </w:tcPr>
          <w:p w14:paraId="4CD2F53E">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sz w:val="24"/>
              </w:rPr>
            </w:pPr>
            <w:r>
              <w:rPr>
                <w:rFonts w:hint="eastAsia" w:ascii="宋体" w:hAnsi="宋体" w:eastAsia="宋体" w:cs="宋体"/>
                <w:b w:val="0"/>
                <w:bCs/>
                <w:sz w:val="24"/>
              </w:rPr>
              <w:t>驾驶安全管理及服务管理方案</w:t>
            </w:r>
          </w:p>
        </w:tc>
        <w:tc>
          <w:tcPr>
            <w:tcW w:w="812" w:type="dxa"/>
            <w:vAlign w:val="center"/>
          </w:tcPr>
          <w:p w14:paraId="0A1442B0">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sz w:val="24"/>
                <w:lang w:eastAsia="zh-CN"/>
              </w:rPr>
            </w:pPr>
            <w:r>
              <w:rPr>
                <w:rFonts w:hint="eastAsia" w:ascii="宋体" w:hAnsi="宋体" w:eastAsia="宋体" w:cs="宋体"/>
                <w:b w:val="0"/>
                <w:bCs/>
                <w:sz w:val="24"/>
              </w:rPr>
              <w:t>1</w:t>
            </w:r>
            <w:r>
              <w:rPr>
                <w:rFonts w:hint="eastAsia" w:ascii="宋体" w:hAnsi="宋体" w:cs="宋体"/>
                <w:b w:val="0"/>
                <w:bCs/>
                <w:sz w:val="24"/>
                <w:lang w:val="en-US" w:eastAsia="zh-CN"/>
              </w:rPr>
              <w:t>2</w:t>
            </w:r>
            <w:r>
              <w:rPr>
                <w:rFonts w:hint="eastAsia" w:ascii="宋体" w:hAnsi="宋体" w:eastAsia="宋体" w:cs="宋体"/>
                <w:b w:val="0"/>
                <w:bCs/>
                <w:sz w:val="24"/>
                <w:lang w:eastAsia="zh-CN"/>
              </w:rPr>
              <w:t>分</w:t>
            </w:r>
          </w:p>
        </w:tc>
        <w:tc>
          <w:tcPr>
            <w:tcW w:w="6847" w:type="dxa"/>
            <w:vAlign w:val="center"/>
          </w:tcPr>
          <w:p w14:paraId="201E5FFF">
            <w:pPr>
              <w:keepNext w:val="0"/>
              <w:keepLines w:val="0"/>
              <w:suppressLineNumbers w:val="0"/>
              <w:spacing w:before="0" w:beforeAutospacing="0" w:after="0" w:afterAutospacing="0" w:line="500" w:lineRule="exact"/>
              <w:ind w:left="0" w:right="0"/>
              <w:rPr>
                <w:rFonts w:hint="eastAsia" w:ascii="宋体" w:hAnsi="宋体" w:eastAsia="宋体" w:cs="宋体"/>
                <w:b w:val="0"/>
                <w:bCs/>
                <w:sz w:val="24"/>
              </w:rPr>
            </w:pPr>
            <w:r>
              <w:rPr>
                <w:rFonts w:hint="eastAsia" w:ascii="宋体" w:hAnsi="宋体" w:eastAsia="宋体" w:cs="宋体"/>
                <w:b w:val="0"/>
                <w:bCs/>
                <w:sz w:val="24"/>
              </w:rPr>
              <w:t>驾驶安全管理及服务管理方案包括但不限于：①驾驶服务人员行车安全目标、操作规则及管理方案；②公务用车出行记录、隐患和故障情况上报管理方案；③车辆日常车容清洁管理方案；④驾驶服务人员出勤管理、职能职责方案；⑤驾驶服务人员培训内容、计划、考核方案；⑥车辆消防应急、交通事故处理方案，6部分要素所有要素齐全且完全满足项目要求得1</w:t>
            </w:r>
            <w:r>
              <w:rPr>
                <w:rFonts w:hint="eastAsia" w:ascii="宋体" w:hAnsi="宋体" w:cs="宋体"/>
                <w:b w:val="0"/>
                <w:bCs/>
                <w:sz w:val="24"/>
                <w:lang w:val="en-US" w:eastAsia="zh-CN"/>
              </w:rPr>
              <w:t>2</w:t>
            </w:r>
            <w:r>
              <w:rPr>
                <w:rFonts w:hint="eastAsia" w:ascii="宋体" w:hAnsi="宋体" w:eastAsia="宋体" w:cs="宋体"/>
                <w:b w:val="0"/>
                <w:bCs/>
                <w:sz w:val="24"/>
              </w:rPr>
              <w:t>分，每缺一个要素扣</w:t>
            </w:r>
            <w:r>
              <w:rPr>
                <w:rFonts w:hint="eastAsia" w:ascii="宋体" w:hAnsi="宋体" w:cs="宋体"/>
                <w:b w:val="0"/>
                <w:bCs/>
                <w:sz w:val="24"/>
                <w:lang w:val="en-US" w:eastAsia="zh-CN"/>
              </w:rPr>
              <w:t>2</w:t>
            </w:r>
            <w:r>
              <w:rPr>
                <w:rFonts w:hint="eastAsia" w:ascii="宋体" w:hAnsi="宋体" w:eastAsia="宋体" w:cs="宋体"/>
                <w:b w:val="0"/>
                <w:bCs/>
                <w:sz w:val="24"/>
              </w:rPr>
              <w:t>分，每个要素里每有一处内容缺陷扣</w:t>
            </w:r>
            <w:r>
              <w:rPr>
                <w:rFonts w:hint="eastAsia" w:ascii="宋体" w:hAnsi="宋体" w:eastAsia="宋体" w:cs="宋体"/>
                <w:b w:val="0"/>
                <w:bCs/>
                <w:sz w:val="24"/>
                <w:lang w:val="en-US" w:eastAsia="zh-CN"/>
              </w:rPr>
              <w:t>1</w:t>
            </w:r>
            <w:r>
              <w:rPr>
                <w:rFonts w:hint="eastAsia" w:ascii="宋体" w:hAnsi="宋体" w:eastAsia="宋体" w:cs="宋体"/>
                <w:b w:val="0"/>
                <w:bCs/>
                <w:sz w:val="24"/>
              </w:rPr>
              <w:t>分</w:t>
            </w:r>
            <w:r>
              <w:rPr>
                <w:rFonts w:hint="eastAsia" w:ascii="宋体" w:hAnsi="宋体" w:cs="宋体"/>
                <w:b w:val="0"/>
                <w:bCs/>
                <w:sz w:val="24"/>
                <w:lang w:eastAsia="zh-CN"/>
              </w:rPr>
              <w:t>，</w:t>
            </w:r>
            <w:r>
              <w:rPr>
                <w:rFonts w:hint="eastAsia" w:ascii="宋体" w:hAnsi="宋体" w:cs="宋体"/>
                <w:b w:val="0"/>
                <w:bCs/>
                <w:sz w:val="24"/>
                <w:lang w:val="en-US" w:eastAsia="zh-CN"/>
              </w:rPr>
              <w:t>扣</w:t>
            </w:r>
            <w:r>
              <w:rPr>
                <w:rFonts w:hint="eastAsia" w:ascii="宋体" w:hAnsi="宋体" w:eastAsia="宋体" w:cs="宋体"/>
                <w:b w:val="0"/>
                <w:bCs/>
                <w:sz w:val="24"/>
                <w:lang w:val="en-US" w:eastAsia="zh-CN"/>
              </w:rPr>
              <w:t>完为止。未提供方案得</w:t>
            </w:r>
            <w:r>
              <w:rPr>
                <w:rFonts w:hint="eastAsia" w:ascii="宋体" w:hAnsi="宋体" w:cs="宋体"/>
                <w:b w:val="0"/>
                <w:bCs/>
                <w:sz w:val="24"/>
                <w:lang w:val="en-US" w:eastAsia="zh-CN"/>
              </w:rPr>
              <w:t>0</w:t>
            </w:r>
            <w:r>
              <w:rPr>
                <w:rFonts w:hint="eastAsia" w:ascii="宋体" w:hAnsi="宋体" w:eastAsia="宋体" w:cs="宋体"/>
                <w:b w:val="0"/>
                <w:bCs/>
                <w:sz w:val="24"/>
                <w:lang w:val="en-US" w:eastAsia="zh-CN"/>
              </w:rPr>
              <w:t>分。</w:t>
            </w:r>
          </w:p>
        </w:tc>
      </w:tr>
      <w:tr w14:paraId="0008F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681" w:type="dxa"/>
            <w:vAlign w:val="center"/>
          </w:tcPr>
          <w:p w14:paraId="118AEEBB">
            <w:pPr>
              <w:keepNext w:val="0"/>
              <w:keepLines w:val="0"/>
              <w:suppressLineNumbers w:val="0"/>
              <w:spacing w:before="0" w:beforeAutospacing="0" w:after="0" w:afterAutospacing="0" w:line="500" w:lineRule="exact"/>
              <w:ind w:left="0" w:right="0"/>
              <w:jc w:val="center"/>
              <w:rPr>
                <w:rFonts w:hint="default" w:ascii="宋体" w:hAnsi="宋体" w:cs="宋体"/>
                <w:sz w:val="24"/>
                <w:lang w:val="en-US" w:eastAsia="zh-CN"/>
              </w:rPr>
            </w:pPr>
            <w:r>
              <w:rPr>
                <w:rFonts w:hint="eastAsia" w:ascii="宋体" w:hAnsi="宋体" w:cs="宋体"/>
                <w:sz w:val="24"/>
                <w:lang w:val="en-US" w:eastAsia="zh-CN"/>
              </w:rPr>
              <w:t>10</w:t>
            </w:r>
          </w:p>
        </w:tc>
        <w:tc>
          <w:tcPr>
            <w:tcW w:w="1256" w:type="dxa"/>
            <w:vAlign w:val="center"/>
          </w:tcPr>
          <w:p w14:paraId="4219F304">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4"/>
                <w:szCs w:val="24"/>
                <w:lang w:val="en-US" w:eastAsia="zh-CN" w:bidi="ar"/>
              </w:rPr>
              <w:t>人 员 培 训方案</w:t>
            </w:r>
          </w:p>
          <w:p w14:paraId="5251EC21">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sz w:val="24"/>
              </w:rPr>
            </w:pPr>
          </w:p>
        </w:tc>
        <w:tc>
          <w:tcPr>
            <w:tcW w:w="812" w:type="dxa"/>
            <w:vAlign w:val="center"/>
          </w:tcPr>
          <w:p w14:paraId="2422BCCB">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6分</w:t>
            </w:r>
          </w:p>
        </w:tc>
        <w:tc>
          <w:tcPr>
            <w:tcW w:w="6847" w:type="dxa"/>
            <w:vAlign w:val="center"/>
          </w:tcPr>
          <w:p w14:paraId="58D4A2EF">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供应商根据本项目的采购内容和需求编制人员培训方案包含但不限于：①岗前培训、②日常培训、业务培训、③保密培训等内容。</w:t>
            </w:r>
          </w:p>
          <w:p w14:paraId="3D43B801">
            <w:pPr>
              <w:keepNext w:val="0"/>
              <w:keepLines w:val="0"/>
              <w:widowControl/>
              <w:suppressLineNumbers w:val="0"/>
              <w:spacing w:before="0" w:beforeAutospacing="0" w:after="0" w:afterAutospacing="0"/>
              <w:ind w:left="0" w:right="0"/>
              <w:jc w:val="left"/>
              <w:rPr>
                <w:rFonts w:hint="eastAsia" w:ascii="宋体" w:hAnsi="宋体" w:eastAsia="宋体" w:cs="宋体"/>
                <w:b w:val="0"/>
                <w:bCs/>
                <w:sz w:val="24"/>
              </w:rPr>
            </w:pPr>
            <w:r>
              <w:rPr>
                <w:rFonts w:hint="eastAsia" w:ascii="宋体" w:hAnsi="宋体" w:eastAsia="宋体" w:cs="宋体"/>
                <w:color w:val="000000"/>
                <w:kern w:val="0"/>
                <w:sz w:val="24"/>
                <w:szCs w:val="24"/>
                <w:lang w:val="en-US" w:eastAsia="zh-CN" w:bidi="ar"/>
              </w:rPr>
              <w:t>根据方案的科学性、合理性、全面性进行分档评审。培训方案详尽、细致、全面、专业，满足采购人的需求，得6分；每缺一项内容减 2 分，每有一项内容存在缺陷（缺陷指内容阐述不清晰，存在偏差或过于简略）的减1分，减完为止。未提供方案得0分。</w:t>
            </w:r>
          </w:p>
        </w:tc>
      </w:tr>
      <w:tr w14:paraId="39574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9596" w:type="dxa"/>
            <w:gridSpan w:val="4"/>
            <w:vAlign w:val="center"/>
          </w:tcPr>
          <w:p w14:paraId="1B876667">
            <w:pPr>
              <w:keepNext w:val="0"/>
              <w:keepLines w:val="0"/>
              <w:suppressLineNumbers w:val="0"/>
              <w:spacing w:before="0" w:beforeAutospacing="0" w:after="0" w:afterAutospacing="0" w:line="500" w:lineRule="exact"/>
              <w:ind w:left="0" w:right="0"/>
              <w:rPr>
                <w:rFonts w:hint="default" w:ascii="宋体" w:hAnsi="宋体" w:cs="宋体"/>
                <w:sz w:val="24"/>
              </w:rPr>
            </w:pPr>
            <w:r>
              <w:rPr>
                <w:rFonts w:hint="eastAsia" w:ascii="宋体" w:hAnsi="宋体" w:cs="宋体"/>
                <w:sz w:val="24"/>
              </w:rPr>
              <w:t>注:内容瑕疵系指以下情形中的任意一种:①项目名称、实施地点、涉及的规范、标准与本项目要求不一致；②人员专业与项目岗位要求不匹配；③设施设备配置与项目要求不匹配；④技术环节不规范或漏缺项；⑤实施操作流程不规范或漏缺项；⑥方案内容不清晰或交叉混乱；⑦方案内容与项目内在需求有漏项；⑧实施过程或质量控制措施缺乏有效监督机制；⑨应急预案不规范或漏缺项或与实际情况不符；⑩管理方案或具体措施与项目实际情况不匹配。</w:t>
            </w:r>
          </w:p>
        </w:tc>
      </w:tr>
    </w:tbl>
    <w:p w14:paraId="6B057BB1">
      <w:pPr>
        <w:spacing w:line="500" w:lineRule="exact"/>
        <w:ind w:firstLine="480" w:firstLineChars="200"/>
        <w:rPr>
          <w:rFonts w:ascii="宋体" w:hAnsi="宋体" w:cs="宋体"/>
          <w:sz w:val="24"/>
        </w:rPr>
      </w:pPr>
      <w:r>
        <w:rPr>
          <w:rFonts w:hint="eastAsia" w:ascii="宋体" w:hAnsi="宋体" w:cs="宋体"/>
          <w:sz w:val="24"/>
        </w:rPr>
        <w:t>评分完毕，商务技术得分加投标报价得分之和，作为供应商的综合得分（精确到小数点后二位）。</w:t>
      </w:r>
    </w:p>
    <w:p w14:paraId="6F8C6A77">
      <w:pPr>
        <w:spacing w:line="500" w:lineRule="exact"/>
        <w:rPr>
          <w:rFonts w:ascii="宋体" w:hAnsi="宋体" w:cs="宋体"/>
          <w:b/>
          <w:bCs/>
          <w:sz w:val="24"/>
        </w:rPr>
      </w:pPr>
      <w:r>
        <w:rPr>
          <w:rFonts w:hint="eastAsia" w:ascii="宋体" w:hAnsi="宋体" w:cs="宋体"/>
          <w:b/>
          <w:bCs/>
          <w:sz w:val="24"/>
        </w:rPr>
        <w:t>4.推荐中标候选人名单</w:t>
      </w:r>
    </w:p>
    <w:p w14:paraId="03A25C46">
      <w:pPr>
        <w:spacing w:line="500" w:lineRule="exact"/>
        <w:ind w:firstLine="480" w:firstLineChars="200"/>
        <w:rPr>
          <w:rFonts w:ascii="宋体" w:hAnsi="宋体" w:cs="宋体"/>
          <w:sz w:val="24"/>
        </w:rPr>
      </w:pPr>
      <w:bookmarkStart w:id="411" w:name="_Toc99609763"/>
      <w:bookmarkStart w:id="412" w:name="_Toc99610205"/>
      <w:bookmarkStart w:id="413" w:name="_Toc99609899"/>
      <w:bookmarkStart w:id="414" w:name="_Toc167252417"/>
      <w:bookmarkStart w:id="415" w:name="_Toc99610035"/>
      <w:r>
        <w:rPr>
          <w:rFonts w:hint="eastAsia" w:ascii="宋体" w:hAnsi="宋体" w:cs="宋体"/>
          <w:sz w:val="24"/>
        </w:rPr>
        <w:t>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7806643">
      <w:pPr>
        <w:spacing w:line="500" w:lineRule="exact"/>
        <w:rPr>
          <w:rFonts w:ascii="宋体" w:hAnsi="宋体" w:cs="宋体"/>
          <w:b/>
          <w:bCs/>
          <w:sz w:val="24"/>
        </w:rPr>
      </w:pPr>
      <w:r>
        <w:rPr>
          <w:rFonts w:hint="eastAsia" w:ascii="宋体" w:hAnsi="宋体" w:cs="宋体"/>
          <w:b/>
          <w:bCs/>
          <w:sz w:val="24"/>
        </w:rPr>
        <w:t>5.评标报告</w:t>
      </w:r>
    </w:p>
    <w:bookmarkEnd w:id="411"/>
    <w:bookmarkEnd w:id="412"/>
    <w:bookmarkEnd w:id="413"/>
    <w:bookmarkEnd w:id="414"/>
    <w:bookmarkEnd w:id="415"/>
    <w:p w14:paraId="01455FFD">
      <w:pPr>
        <w:spacing w:line="500" w:lineRule="exact"/>
        <w:ind w:firstLine="480" w:firstLineChars="200"/>
        <w:rPr>
          <w:rFonts w:ascii="宋体" w:hAnsi="宋体" w:cs="宋体"/>
          <w:sz w:val="24"/>
        </w:rPr>
      </w:pPr>
      <w:bookmarkStart w:id="416" w:name="_Toc99610143"/>
      <w:bookmarkStart w:id="417" w:name="_Toc99610278"/>
      <w:bookmarkStart w:id="418" w:name="_Toc99610108"/>
      <w:bookmarkStart w:id="419" w:name="_Toc167252482"/>
      <w:bookmarkStart w:id="420" w:name="_Toc99609972"/>
      <w:bookmarkStart w:id="421" w:name="_Toc99609702"/>
      <w:bookmarkStart w:id="422" w:name="_Toc99609836"/>
      <w:bookmarkStart w:id="423" w:name="_Toc167460132"/>
      <w:r>
        <w:rPr>
          <w:rFonts w:hint="eastAsia" w:ascii="宋体" w:hAnsi="宋体" w:cs="宋体"/>
          <w:sz w:val="24"/>
        </w:rPr>
        <w:t>评标委员会完成评标后，应出具书面评审报告及中标候选人名单。采购代理机构对评标报告内容及所附文件、表格是否完整、清晰；评标委员会成员签字是否齐全；涂改处是否有小签、计算是否有算术错误；推荐的中标候选人数量是否符合现行法律法规和招标文件规定等内容进行复核。评标报告经形式复核无误后，采购代理机构将在评标结束后2个工作日内将评标报告送采购人确认。</w:t>
      </w:r>
    </w:p>
    <w:p w14:paraId="0FD81F1D">
      <w:pPr>
        <w:pStyle w:val="13"/>
      </w:pPr>
    </w:p>
    <w:p w14:paraId="1FFA8EBA">
      <w:pPr>
        <w:pStyle w:val="13"/>
      </w:pPr>
    </w:p>
    <w:p w14:paraId="7826E840">
      <w:pPr>
        <w:pStyle w:val="13"/>
      </w:pPr>
    </w:p>
    <w:p w14:paraId="23567DDB">
      <w:pPr>
        <w:pStyle w:val="3"/>
        <w:numPr>
          <w:ilvl w:val="0"/>
          <w:numId w:val="3"/>
        </w:numPr>
        <w:spacing w:before="240" w:after="240"/>
        <w:rPr>
          <w:rFonts w:hint="eastAsia"/>
          <w:sz w:val="36"/>
          <w:szCs w:val="36"/>
        </w:rPr>
      </w:pPr>
      <w:bookmarkStart w:id="424" w:name="_Toc148084481"/>
      <w:bookmarkStart w:id="425" w:name="_Toc149300459"/>
      <w:bookmarkStart w:id="426" w:name="_Toc3872"/>
      <w:bookmarkStart w:id="427" w:name="_Toc149300683"/>
      <w:r>
        <w:rPr>
          <w:rFonts w:hint="eastAsia"/>
          <w:sz w:val="36"/>
          <w:szCs w:val="36"/>
        </w:rPr>
        <w:t>合同条款</w:t>
      </w:r>
      <w:bookmarkEnd w:id="424"/>
      <w:bookmarkEnd w:id="425"/>
      <w:bookmarkEnd w:id="426"/>
      <w:bookmarkEnd w:id="427"/>
    </w:p>
    <w:p w14:paraId="2EDE4628">
      <w:pPr>
        <w:pStyle w:val="137"/>
        <w:ind w:firstLine="0"/>
        <w:jc w:val="center"/>
        <w:rPr>
          <w:rFonts w:hAnsi="宋体"/>
          <w:b/>
        </w:rPr>
      </w:pPr>
    </w:p>
    <w:p w14:paraId="1B5B4DD1">
      <w:pPr>
        <w:pStyle w:val="137"/>
        <w:ind w:firstLine="0"/>
        <w:jc w:val="center"/>
        <w:rPr>
          <w:rFonts w:hAnsi="宋体"/>
          <w:b/>
          <w:sz w:val="28"/>
          <w:szCs w:val="28"/>
        </w:rPr>
      </w:pPr>
      <w:r>
        <w:rPr>
          <w:rFonts w:hint="eastAsia" w:hAnsi="宋体"/>
          <w:b/>
          <w:sz w:val="28"/>
          <w:szCs w:val="28"/>
        </w:rPr>
        <w:t>第一部分 合同书</w:t>
      </w:r>
    </w:p>
    <w:p w14:paraId="3A565D55">
      <w:pPr>
        <w:pStyle w:val="137"/>
        <w:ind w:firstLine="0"/>
        <w:rPr>
          <w:rFonts w:hAnsi="宋体"/>
        </w:rPr>
      </w:pPr>
    </w:p>
    <w:p w14:paraId="08571D5D">
      <w:pPr>
        <w:pStyle w:val="137"/>
        <w:ind w:firstLine="0"/>
        <w:rPr>
          <w:rFonts w:hAnsi="宋体"/>
        </w:rPr>
      </w:pPr>
    </w:p>
    <w:p w14:paraId="172461FD">
      <w:pPr>
        <w:spacing w:before="120" w:line="22" w:lineRule="atLeast"/>
        <w:rPr>
          <w:rFonts w:ascii="宋体" w:hAnsi="宋体"/>
          <w:sz w:val="24"/>
        </w:rPr>
      </w:pPr>
    </w:p>
    <w:p w14:paraId="4167EE10">
      <w:pPr>
        <w:spacing w:before="120" w:line="22" w:lineRule="atLeast"/>
        <w:ind w:left="960"/>
        <w:rPr>
          <w:rFonts w:ascii="宋体" w:hAnsi="宋体"/>
          <w:sz w:val="24"/>
        </w:rPr>
      </w:pPr>
      <w:r>
        <w:rPr>
          <w:rFonts w:hint="eastAsia" w:ascii="宋体" w:hAnsi="宋体"/>
          <w:sz w:val="24"/>
        </w:rPr>
        <w:t>项目名称：</w:t>
      </w:r>
    </w:p>
    <w:p w14:paraId="60334E00">
      <w:pPr>
        <w:pStyle w:val="202"/>
        <w:spacing w:before="120" w:line="22" w:lineRule="atLeast"/>
        <w:rPr>
          <w:rFonts w:ascii="宋体" w:hAnsi="宋体" w:eastAsia="宋体"/>
          <w:szCs w:val="24"/>
        </w:rPr>
      </w:pPr>
    </w:p>
    <w:p w14:paraId="24A59488">
      <w:pPr>
        <w:pStyle w:val="202"/>
        <w:spacing w:before="120" w:line="22" w:lineRule="atLeast"/>
        <w:rPr>
          <w:rFonts w:ascii="宋体" w:hAnsi="宋体" w:eastAsia="宋体"/>
          <w:szCs w:val="24"/>
        </w:rPr>
      </w:pPr>
    </w:p>
    <w:p w14:paraId="4A85476C">
      <w:pPr>
        <w:rPr>
          <w:rFonts w:ascii="宋体" w:hAnsi="宋体"/>
        </w:rPr>
      </w:pPr>
    </w:p>
    <w:p w14:paraId="2A85C9B7">
      <w:pPr>
        <w:spacing w:before="120" w:line="22" w:lineRule="atLeast"/>
        <w:ind w:left="960"/>
        <w:rPr>
          <w:rFonts w:ascii="宋体" w:hAnsi="宋体"/>
          <w:sz w:val="24"/>
          <w:u w:val="single"/>
        </w:rPr>
      </w:pPr>
      <w:r>
        <w:rPr>
          <w:rFonts w:hint="eastAsia" w:ascii="宋体" w:hAnsi="宋体"/>
          <w:sz w:val="24"/>
        </w:rPr>
        <w:t>甲方：</w:t>
      </w:r>
    </w:p>
    <w:p w14:paraId="170FB3D1">
      <w:pPr>
        <w:spacing w:before="120" w:line="22" w:lineRule="atLeast"/>
        <w:rPr>
          <w:rFonts w:ascii="宋体" w:hAnsi="宋体"/>
          <w:sz w:val="24"/>
        </w:rPr>
      </w:pPr>
    </w:p>
    <w:p w14:paraId="742BCF44">
      <w:pPr>
        <w:spacing w:before="120" w:line="22" w:lineRule="atLeast"/>
        <w:ind w:left="960"/>
        <w:rPr>
          <w:rFonts w:ascii="宋体" w:hAnsi="宋体"/>
          <w:sz w:val="24"/>
          <w:u w:val="single"/>
        </w:rPr>
      </w:pPr>
      <w:r>
        <w:rPr>
          <w:rFonts w:hint="eastAsia" w:ascii="宋体" w:hAnsi="宋体"/>
          <w:sz w:val="24"/>
        </w:rPr>
        <w:t>乙方：</w:t>
      </w:r>
    </w:p>
    <w:p w14:paraId="7DE278CD">
      <w:pPr>
        <w:spacing w:before="120" w:line="22" w:lineRule="atLeast"/>
        <w:rPr>
          <w:rFonts w:ascii="宋体" w:hAnsi="宋体"/>
          <w:sz w:val="24"/>
        </w:rPr>
      </w:pPr>
    </w:p>
    <w:p w14:paraId="5187F8C6">
      <w:pPr>
        <w:spacing w:before="120" w:line="22" w:lineRule="atLeast"/>
        <w:ind w:firstLine="960" w:firstLineChars="400"/>
        <w:rPr>
          <w:rFonts w:ascii="宋体" w:hAnsi="宋体"/>
          <w:sz w:val="24"/>
          <w:u w:val="single"/>
        </w:rPr>
      </w:pPr>
      <w:r>
        <w:rPr>
          <w:rFonts w:hint="eastAsia" w:ascii="宋体" w:hAnsi="宋体"/>
          <w:sz w:val="24"/>
        </w:rPr>
        <w:t>签订地：</w:t>
      </w:r>
    </w:p>
    <w:p w14:paraId="4AC8C513">
      <w:pPr>
        <w:spacing w:before="120" w:line="22" w:lineRule="atLeast"/>
        <w:rPr>
          <w:rFonts w:ascii="宋体" w:hAnsi="宋体"/>
          <w:sz w:val="24"/>
        </w:rPr>
      </w:pPr>
    </w:p>
    <w:p w14:paraId="46CA3281">
      <w:pPr>
        <w:tabs>
          <w:tab w:val="left" w:pos="7320"/>
        </w:tabs>
        <w:spacing w:before="120" w:line="22" w:lineRule="atLeast"/>
        <w:ind w:firstLine="960" w:firstLineChars="400"/>
        <w:rPr>
          <w:rFonts w:ascii="宋体" w:hAnsi="宋体"/>
          <w:sz w:val="24"/>
        </w:rPr>
      </w:pPr>
      <w:r>
        <w:rPr>
          <w:rFonts w:hint="eastAsia" w:ascii="宋体" w:hAnsi="宋体"/>
          <w:sz w:val="24"/>
        </w:rPr>
        <w:t>签订日期：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r>
        <w:rPr>
          <w:rFonts w:ascii="宋体" w:hAnsi="宋体"/>
          <w:sz w:val="24"/>
        </w:rPr>
        <w:tab/>
      </w:r>
    </w:p>
    <w:p w14:paraId="17C46C8F">
      <w:pPr>
        <w:tabs>
          <w:tab w:val="left" w:pos="7320"/>
        </w:tabs>
        <w:spacing w:before="120" w:line="22" w:lineRule="atLeast"/>
        <w:ind w:firstLine="960" w:firstLineChars="400"/>
        <w:rPr>
          <w:rFonts w:ascii="宋体" w:hAnsi="宋体"/>
          <w:sz w:val="24"/>
        </w:rPr>
      </w:pPr>
    </w:p>
    <w:p w14:paraId="6432E041">
      <w:pPr>
        <w:spacing w:line="560" w:lineRule="exact"/>
        <w:ind w:firstLine="480" w:firstLineChars="200"/>
        <w:rPr>
          <w:rFonts w:ascii="宋体" w:hAnsi="宋体"/>
          <w:sz w:val="24"/>
        </w:rPr>
      </w:pPr>
      <w:r>
        <w:rPr>
          <w:rFonts w:ascii="宋体" w:hAnsi="宋体"/>
          <w:sz w:val="24"/>
        </w:rPr>
        <w:br w:type="page"/>
      </w:r>
      <w:r>
        <w:rPr>
          <w:rFonts w:hint="eastAsia" w:ascii="宋体" w:hAnsi="宋体"/>
          <w:sz w:val="24"/>
          <w:lang w:val="zh-CN"/>
        </w:rPr>
        <w:t>年</w:t>
      </w:r>
      <w:r>
        <w:rPr>
          <w:rFonts w:hint="eastAsia" w:ascii="宋体" w:hAnsi="宋体"/>
          <w:sz w:val="24"/>
          <w:lang w:val="en-US" w:eastAsia="zh-CN"/>
        </w:rPr>
        <w:t xml:space="preserve">  </w:t>
      </w:r>
      <w:r>
        <w:rPr>
          <w:rFonts w:hint="eastAsia" w:ascii="宋体" w:hAnsi="宋体"/>
          <w:sz w:val="24"/>
          <w:lang w:val="zh-CN"/>
        </w:rPr>
        <w:t>月</w:t>
      </w:r>
      <w:r>
        <w:rPr>
          <w:rFonts w:hint="eastAsia" w:ascii="宋体" w:hAnsi="宋体"/>
          <w:sz w:val="24"/>
          <w:lang w:val="en-US" w:eastAsia="zh-CN"/>
        </w:rPr>
        <w:t xml:space="preserve">  </w:t>
      </w:r>
      <w:r>
        <w:rPr>
          <w:rFonts w:hint="eastAsia" w:ascii="宋体" w:hAnsi="宋体"/>
          <w:sz w:val="24"/>
          <w:lang w:val="zh-CN"/>
        </w:rPr>
        <w:t>日</w:t>
      </w:r>
      <w:r>
        <w:rPr>
          <w:rFonts w:hint="eastAsia" w:ascii="宋体" w:hAnsi="宋体"/>
          <w:sz w:val="24"/>
        </w:rPr>
        <w:t>，</w:t>
      </w:r>
      <w:r>
        <w:rPr>
          <w:rFonts w:hint="eastAsia" w:ascii="宋体" w:hAnsi="宋体"/>
          <w:sz w:val="24"/>
          <w:u w:val="single"/>
        </w:rPr>
        <w:t xml:space="preserve">   （采购人名称）   </w:t>
      </w:r>
      <w:r>
        <w:rPr>
          <w:rFonts w:hint="eastAsia" w:ascii="宋体" w:hAnsi="宋体"/>
          <w:sz w:val="24"/>
        </w:rPr>
        <w:t>以</w:t>
      </w:r>
      <w:r>
        <w:rPr>
          <w:rFonts w:hint="eastAsia" w:ascii="宋体" w:hAnsi="宋体"/>
          <w:sz w:val="24"/>
          <w:u w:val="single"/>
        </w:rPr>
        <w:t xml:space="preserve">   （政府采购方式）  </w:t>
      </w:r>
      <w:r>
        <w:rPr>
          <w:rFonts w:hint="eastAsia" w:ascii="宋体" w:hAnsi="宋体"/>
          <w:sz w:val="24"/>
        </w:rPr>
        <w:t>对</w:t>
      </w:r>
      <w:r>
        <w:rPr>
          <w:rFonts w:hint="eastAsia" w:ascii="宋体" w:hAnsi="宋体"/>
          <w:sz w:val="24"/>
          <w:u w:val="single"/>
        </w:rPr>
        <w:t xml:space="preserve">   （同前页项目名称）   </w:t>
      </w:r>
      <w:r>
        <w:rPr>
          <w:rFonts w:hint="eastAsia" w:ascii="宋体" w:hAnsi="宋体"/>
          <w:sz w:val="24"/>
        </w:rPr>
        <w:t>项目进行了采购。经</w:t>
      </w:r>
      <w:r>
        <w:rPr>
          <w:rFonts w:hint="eastAsia" w:ascii="宋体" w:hAnsi="宋体"/>
          <w:sz w:val="24"/>
          <w:u w:val="single"/>
        </w:rPr>
        <w:t xml:space="preserve">   （相关评定主体名称）   </w:t>
      </w:r>
      <w:r>
        <w:rPr>
          <w:rFonts w:hint="eastAsia" w:ascii="宋体" w:hAnsi="宋体"/>
          <w:sz w:val="24"/>
        </w:rPr>
        <w:t>评定，</w:t>
      </w:r>
      <w:r>
        <w:rPr>
          <w:rFonts w:hint="eastAsia" w:ascii="宋体" w:hAnsi="宋体"/>
          <w:sz w:val="24"/>
          <w:u w:val="single"/>
        </w:rPr>
        <w:t xml:space="preserve">   （中标供应商名称） </w:t>
      </w:r>
      <w:r>
        <w:rPr>
          <w:rFonts w:hint="eastAsia" w:ascii="宋体" w:hAnsi="宋体"/>
          <w:sz w:val="24"/>
        </w:rPr>
        <w:t>为该项目中标供应商。现于中标通知书发出之日起三十日内，按照采购文件确定的事项签订本合同。</w:t>
      </w:r>
    </w:p>
    <w:p w14:paraId="658631F5">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hint="eastAsia" w:ascii="宋体" w:hAnsi="宋体"/>
          <w:sz w:val="24"/>
          <w:u w:val="single"/>
        </w:rPr>
        <w:t xml:space="preserve">   （采购人名称）   </w:t>
      </w:r>
      <w:r>
        <w:rPr>
          <w:rFonts w:hint="eastAsia" w:ascii="宋体" w:hAnsi="宋体"/>
          <w:sz w:val="24"/>
          <w:lang w:val="zh-CN"/>
        </w:rPr>
        <w:t>(以下简称：甲方)和</w:t>
      </w:r>
      <w:r>
        <w:rPr>
          <w:rFonts w:hint="eastAsia" w:ascii="宋体" w:hAnsi="宋体"/>
          <w:sz w:val="24"/>
          <w:u w:val="single"/>
        </w:rPr>
        <w:t xml:space="preserve">   （中标供应商名称）   </w:t>
      </w:r>
      <w:r>
        <w:rPr>
          <w:rFonts w:hint="eastAsia" w:ascii="宋体" w:hAnsi="宋体"/>
          <w:sz w:val="24"/>
          <w:lang w:val="zh-CN"/>
        </w:rPr>
        <w:t>(以下简称：乙方)协商一致，约定以下合同</w:t>
      </w:r>
      <w:r>
        <w:rPr>
          <w:rFonts w:hint="eastAsia" w:ascii="宋体" w:hAnsi="宋体"/>
          <w:sz w:val="24"/>
        </w:rPr>
        <w:t>条款，以兹共同遵守、全面履行。</w:t>
      </w:r>
    </w:p>
    <w:p w14:paraId="194F8DEC">
      <w:pPr>
        <w:spacing w:line="560" w:lineRule="exact"/>
        <w:ind w:firstLine="482" w:firstLineChars="200"/>
        <w:rPr>
          <w:rFonts w:ascii="宋体" w:hAnsi="宋体"/>
          <w:sz w:val="24"/>
        </w:rPr>
      </w:pPr>
      <w:bookmarkStart w:id="428" w:name="_Toc132285673"/>
      <w:bookmarkStart w:id="429" w:name="_Toc132585596"/>
      <w:r>
        <w:rPr>
          <w:rFonts w:hint="eastAsia" w:ascii="宋体" w:hAnsi="宋体"/>
          <w:b/>
          <w:sz w:val="24"/>
        </w:rPr>
        <w:t>1.1 合同组成部分</w:t>
      </w:r>
      <w:bookmarkEnd w:id="428"/>
      <w:bookmarkEnd w:id="429"/>
    </w:p>
    <w:p w14:paraId="1EF481CC">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0E651D">
      <w:pPr>
        <w:spacing w:line="560" w:lineRule="exact"/>
        <w:ind w:firstLine="480" w:firstLineChars="200"/>
        <w:rPr>
          <w:rFonts w:ascii="宋体" w:hAnsi="宋体"/>
          <w:sz w:val="24"/>
        </w:rPr>
      </w:pPr>
      <w:r>
        <w:rPr>
          <w:rFonts w:hint="eastAsia" w:ascii="宋体" w:hAnsi="宋体"/>
          <w:sz w:val="24"/>
        </w:rPr>
        <w:t>1.1.1 本合同及其补充合同、变更协议；</w:t>
      </w:r>
    </w:p>
    <w:p w14:paraId="0062C104">
      <w:pPr>
        <w:spacing w:line="560" w:lineRule="exact"/>
        <w:ind w:firstLine="480" w:firstLineChars="200"/>
        <w:rPr>
          <w:rFonts w:ascii="宋体" w:hAnsi="宋体"/>
          <w:sz w:val="24"/>
        </w:rPr>
      </w:pPr>
      <w:r>
        <w:rPr>
          <w:rFonts w:hint="eastAsia" w:ascii="宋体" w:hAnsi="宋体"/>
          <w:sz w:val="24"/>
        </w:rPr>
        <w:t>1.1.2 中标通知书；</w:t>
      </w:r>
    </w:p>
    <w:p w14:paraId="4207A3D6">
      <w:pPr>
        <w:spacing w:line="560" w:lineRule="exact"/>
        <w:ind w:firstLine="480" w:firstLineChars="200"/>
        <w:rPr>
          <w:rFonts w:ascii="宋体" w:hAnsi="宋体"/>
          <w:sz w:val="24"/>
        </w:rPr>
      </w:pPr>
      <w:r>
        <w:rPr>
          <w:rFonts w:hint="eastAsia" w:ascii="宋体" w:hAnsi="宋体"/>
          <w:sz w:val="24"/>
        </w:rPr>
        <w:t>1.1.3 投标文件（含澄清或者说明文件）；</w:t>
      </w:r>
    </w:p>
    <w:p w14:paraId="0A4C4E48">
      <w:pPr>
        <w:spacing w:line="560" w:lineRule="exact"/>
        <w:ind w:firstLine="480" w:firstLineChars="200"/>
        <w:rPr>
          <w:rFonts w:ascii="宋体" w:hAnsi="宋体"/>
          <w:sz w:val="24"/>
        </w:rPr>
      </w:pPr>
      <w:r>
        <w:rPr>
          <w:rFonts w:hint="eastAsia" w:ascii="宋体" w:hAnsi="宋体"/>
          <w:sz w:val="24"/>
        </w:rPr>
        <w:t>1.1.4 招标文件（含澄清或者修改文件）；</w:t>
      </w:r>
    </w:p>
    <w:p w14:paraId="0D44B8EA">
      <w:pPr>
        <w:spacing w:line="560" w:lineRule="exact"/>
        <w:ind w:firstLine="480" w:firstLineChars="200"/>
        <w:rPr>
          <w:rFonts w:ascii="宋体" w:hAnsi="宋体"/>
          <w:sz w:val="24"/>
        </w:rPr>
      </w:pPr>
      <w:r>
        <w:rPr>
          <w:rFonts w:hint="eastAsia" w:ascii="宋体" w:hAnsi="宋体"/>
          <w:sz w:val="24"/>
        </w:rPr>
        <w:t>1.1.5 其他相关采购文件。</w:t>
      </w:r>
    </w:p>
    <w:p w14:paraId="1808C7FA">
      <w:pPr>
        <w:spacing w:line="560" w:lineRule="exact"/>
        <w:ind w:firstLine="482" w:firstLineChars="200"/>
        <w:rPr>
          <w:rFonts w:ascii="宋体" w:hAnsi="宋体"/>
          <w:b/>
          <w:sz w:val="24"/>
        </w:rPr>
      </w:pPr>
      <w:bookmarkStart w:id="430" w:name="_Toc132585597"/>
      <w:bookmarkStart w:id="431" w:name="_Toc132285674"/>
      <w:r>
        <w:rPr>
          <w:rFonts w:hint="eastAsia" w:ascii="宋体" w:hAnsi="宋体"/>
          <w:b/>
          <w:sz w:val="24"/>
        </w:rPr>
        <w:t>1.2 标的</w:t>
      </w:r>
      <w:bookmarkEnd w:id="430"/>
      <w:bookmarkEnd w:id="431"/>
    </w:p>
    <w:p w14:paraId="30587E14">
      <w:pPr>
        <w:spacing w:line="560" w:lineRule="exact"/>
        <w:ind w:firstLine="480" w:firstLineChars="200"/>
        <w:rPr>
          <w:rFonts w:ascii="宋体" w:hAnsi="宋体"/>
          <w:sz w:val="24"/>
          <w:u w:val="single"/>
        </w:rPr>
      </w:pPr>
      <w:r>
        <w:rPr>
          <w:rFonts w:hint="eastAsia" w:ascii="宋体" w:hAnsi="宋体"/>
          <w:sz w:val="24"/>
        </w:rPr>
        <w:t>1.2.1 标的</w:t>
      </w:r>
      <w:r>
        <w:rPr>
          <w:rFonts w:ascii="宋体" w:hAnsi="宋体"/>
          <w:sz w:val="24"/>
        </w:rPr>
        <w:t>名称：</w:t>
      </w:r>
      <w:r>
        <w:rPr>
          <w:rFonts w:hint="eastAsia" w:ascii="宋体" w:hAnsi="宋体"/>
          <w:sz w:val="24"/>
        </w:rPr>
        <w:t>；</w:t>
      </w:r>
    </w:p>
    <w:p w14:paraId="77918A49">
      <w:pPr>
        <w:spacing w:line="560" w:lineRule="exact"/>
        <w:ind w:firstLine="480" w:firstLineChars="200"/>
        <w:rPr>
          <w:rFonts w:ascii="宋体" w:hAnsi="宋体"/>
          <w:sz w:val="24"/>
          <w:u w:val="single"/>
        </w:rPr>
      </w:pPr>
      <w:r>
        <w:rPr>
          <w:rFonts w:hint="eastAsia" w:ascii="宋体" w:hAnsi="宋体"/>
          <w:sz w:val="24"/>
        </w:rPr>
        <w:t>1.2.2 标的</w:t>
      </w:r>
      <w:r>
        <w:rPr>
          <w:rFonts w:ascii="宋体" w:hAnsi="宋体"/>
          <w:sz w:val="24"/>
        </w:rPr>
        <w:t>数量：</w:t>
      </w:r>
      <w:r>
        <w:rPr>
          <w:rFonts w:hint="eastAsia" w:ascii="宋体" w:hAnsi="宋体"/>
          <w:sz w:val="24"/>
        </w:rPr>
        <w:t>；</w:t>
      </w:r>
    </w:p>
    <w:p w14:paraId="7A79904A">
      <w:pPr>
        <w:spacing w:line="560" w:lineRule="exact"/>
        <w:ind w:firstLine="480" w:firstLineChars="200"/>
        <w:rPr>
          <w:rFonts w:hint="eastAsia" w:ascii="宋体" w:hAnsi="宋体"/>
          <w:sz w:val="24"/>
        </w:rPr>
      </w:pPr>
      <w:r>
        <w:rPr>
          <w:rFonts w:hint="eastAsia" w:ascii="宋体" w:hAnsi="宋体"/>
          <w:sz w:val="24"/>
        </w:rPr>
        <w:t>1.2.3 标的质量：</w:t>
      </w:r>
      <w:r>
        <w:rPr>
          <w:rFonts w:ascii="宋体" w:hAnsi="宋体"/>
          <w:sz w:val="24"/>
          <w:u w:val="single"/>
        </w:rPr>
        <w:t xml:space="preserve">　　　　　　　　　　      </w:t>
      </w:r>
      <w:r>
        <w:rPr>
          <w:rFonts w:hint="eastAsia" w:ascii="宋体" w:hAnsi="宋体"/>
          <w:sz w:val="24"/>
        </w:rPr>
        <w:t>。</w:t>
      </w:r>
    </w:p>
    <w:p w14:paraId="5AA54C68">
      <w:pPr>
        <w:spacing w:line="560" w:lineRule="exact"/>
        <w:ind w:firstLine="480" w:firstLineChars="200"/>
        <w:rPr>
          <w:rFonts w:hint="default" w:ascii="宋体" w:hAnsi="宋体"/>
          <w:sz w:val="24"/>
          <w:lang w:val="en-US" w:eastAsia="zh-CN"/>
        </w:rPr>
      </w:pPr>
      <w:r>
        <w:rPr>
          <w:rFonts w:hint="eastAsia" w:ascii="宋体" w:hAnsi="宋体"/>
          <w:sz w:val="24"/>
          <w:lang w:val="en-US" w:eastAsia="zh-CN"/>
        </w:rPr>
        <w:t>1.2.4用工人数：</w:t>
      </w:r>
      <w:r>
        <w:rPr>
          <w:rFonts w:ascii="宋体" w:hAnsi="宋体"/>
          <w:sz w:val="24"/>
          <w:u w:val="single"/>
        </w:rPr>
        <w:t>　　　</w:t>
      </w:r>
      <w:r>
        <w:rPr>
          <w:rFonts w:hint="eastAsia" w:ascii="宋体" w:hAnsi="宋体"/>
          <w:sz w:val="24"/>
          <w:lang w:val="en-US" w:eastAsia="zh-CN"/>
        </w:rPr>
        <w:t>人，每人每月管理费</w:t>
      </w:r>
      <w:r>
        <w:rPr>
          <w:rFonts w:ascii="宋体" w:hAnsi="宋体"/>
          <w:sz w:val="24"/>
          <w:u w:val="single"/>
        </w:rPr>
        <w:t>　　　</w:t>
      </w:r>
      <w:r>
        <w:rPr>
          <w:rFonts w:hint="eastAsia" w:ascii="宋体" w:hAnsi="宋体"/>
          <w:sz w:val="24"/>
          <w:lang w:val="en-US" w:eastAsia="zh-CN"/>
        </w:rPr>
        <w:t>元。</w:t>
      </w:r>
    </w:p>
    <w:p w14:paraId="69046587">
      <w:pPr>
        <w:spacing w:line="560" w:lineRule="exact"/>
        <w:ind w:firstLine="482" w:firstLineChars="200"/>
        <w:rPr>
          <w:rFonts w:ascii="宋体" w:hAnsi="宋体"/>
          <w:b/>
          <w:sz w:val="24"/>
        </w:rPr>
      </w:pPr>
      <w:bookmarkStart w:id="432" w:name="_Toc132585598"/>
      <w:bookmarkStart w:id="433" w:name="_Toc132285675"/>
      <w:r>
        <w:rPr>
          <w:rFonts w:hint="eastAsia" w:ascii="宋体" w:hAnsi="宋体"/>
          <w:b/>
          <w:sz w:val="24"/>
        </w:rPr>
        <w:t>1.</w:t>
      </w:r>
      <w:r>
        <w:rPr>
          <w:rFonts w:ascii="宋体" w:hAnsi="宋体"/>
          <w:b/>
          <w:sz w:val="24"/>
        </w:rPr>
        <w:t>3</w:t>
      </w:r>
      <w:r>
        <w:rPr>
          <w:rFonts w:hint="eastAsia" w:ascii="宋体" w:hAnsi="宋体"/>
          <w:b/>
          <w:sz w:val="24"/>
        </w:rPr>
        <w:t xml:space="preserve"> 价款</w:t>
      </w:r>
      <w:bookmarkEnd w:id="432"/>
      <w:bookmarkEnd w:id="433"/>
    </w:p>
    <w:p w14:paraId="35F5474A">
      <w:pPr>
        <w:spacing w:line="560" w:lineRule="exact"/>
        <w:ind w:firstLine="480" w:firstLineChars="200"/>
        <w:rPr>
          <w:rFonts w:ascii="宋体" w:hAnsi="宋体"/>
          <w:sz w:val="24"/>
        </w:rPr>
      </w:pPr>
      <w:r>
        <w:rPr>
          <w:rFonts w:ascii="宋体" w:hAnsi="宋体"/>
          <w:sz w:val="24"/>
        </w:rPr>
        <w:t>本合同总价为</w:t>
      </w:r>
      <w:r>
        <w:rPr>
          <w:rFonts w:hint="eastAsia" w:ascii="宋体" w:hAnsi="宋体"/>
          <w:sz w:val="24"/>
        </w:rPr>
        <w:t>：￥</w:t>
      </w:r>
      <w:r>
        <w:rPr>
          <w:rFonts w:ascii="宋体" w:hAnsi="宋体"/>
          <w:sz w:val="24"/>
        </w:rPr>
        <w:t>元</w:t>
      </w:r>
      <w:r>
        <w:rPr>
          <w:rFonts w:hint="eastAsia" w:ascii="宋体" w:hAnsi="宋体"/>
          <w:sz w:val="24"/>
        </w:rPr>
        <w:t>（大写：元人民币）</w:t>
      </w:r>
      <w:r>
        <w:rPr>
          <w:rFonts w:ascii="宋体" w:hAnsi="宋体"/>
          <w:sz w:val="24"/>
        </w:rPr>
        <w:t>。</w:t>
      </w:r>
    </w:p>
    <w:p w14:paraId="56F5D2A5">
      <w:pPr>
        <w:spacing w:line="560" w:lineRule="exact"/>
        <w:ind w:firstLine="480" w:firstLineChars="200"/>
        <w:rPr>
          <w:rFonts w:ascii="宋体" w:hAnsi="宋体"/>
          <w:sz w:val="24"/>
        </w:rPr>
      </w:pPr>
      <w:r>
        <w:rPr>
          <w:rFonts w:ascii="宋体" w:hAnsi="宋体"/>
          <w:sz w:val="24"/>
        </w:rPr>
        <w:t>分项价格：</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3870"/>
        <w:gridCol w:w="2903"/>
      </w:tblGrid>
      <w:tr w14:paraId="755A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66" w:type="dxa"/>
            <w:vAlign w:val="center"/>
          </w:tcPr>
          <w:p w14:paraId="588DBDAD">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r>
              <w:rPr>
                <w:rFonts w:hint="default" w:hAnsi="宋体"/>
                <w:kern w:val="2"/>
                <w:sz w:val="24"/>
                <w:szCs w:val="24"/>
              </w:rPr>
              <w:t>序号</w:t>
            </w:r>
          </w:p>
        </w:tc>
        <w:tc>
          <w:tcPr>
            <w:tcW w:w="3870" w:type="dxa"/>
            <w:vAlign w:val="center"/>
          </w:tcPr>
          <w:p w14:paraId="20FFD725">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r>
              <w:rPr>
                <w:rFonts w:hint="eastAsia" w:hAnsi="宋体"/>
                <w:kern w:val="2"/>
                <w:sz w:val="24"/>
                <w:szCs w:val="24"/>
              </w:rPr>
              <w:t>分项名称</w:t>
            </w:r>
          </w:p>
        </w:tc>
        <w:tc>
          <w:tcPr>
            <w:tcW w:w="2903" w:type="dxa"/>
            <w:vAlign w:val="center"/>
          </w:tcPr>
          <w:p w14:paraId="3BB30749">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r>
              <w:rPr>
                <w:rFonts w:hint="default" w:hAnsi="宋体"/>
                <w:kern w:val="2"/>
                <w:sz w:val="24"/>
                <w:szCs w:val="24"/>
              </w:rPr>
              <w:t>分项价格</w:t>
            </w:r>
          </w:p>
        </w:tc>
      </w:tr>
      <w:tr w14:paraId="7D68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66" w:type="dxa"/>
            <w:vAlign w:val="center"/>
          </w:tcPr>
          <w:p w14:paraId="78F3320E">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c>
          <w:tcPr>
            <w:tcW w:w="3870" w:type="dxa"/>
            <w:vAlign w:val="center"/>
          </w:tcPr>
          <w:p w14:paraId="18A8C687">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c>
          <w:tcPr>
            <w:tcW w:w="2903" w:type="dxa"/>
            <w:vAlign w:val="center"/>
          </w:tcPr>
          <w:p w14:paraId="43F5E023">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r>
      <w:tr w14:paraId="16B1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66" w:type="dxa"/>
            <w:vAlign w:val="center"/>
          </w:tcPr>
          <w:p w14:paraId="72E5FBD3">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c>
          <w:tcPr>
            <w:tcW w:w="3870" w:type="dxa"/>
            <w:vAlign w:val="center"/>
          </w:tcPr>
          <w:p w14:paraId="5AF2CAB4">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c>
          <w:tcPr>
            <w:tcW w:w="2903" w:type="dxa"/>
            <w:vAlign w:val="center"/>
          </w:tcPr>
          <w:p w14:paraId="0022F413">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r>
      <w:tr w14:paraId="46A6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66" w:type="dxa"/>
            <w:vAlign w:val="center"/>
          </w:tcPr>
          <w:p w14:paraId="26B94BCF">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c>
          <w:tcPr>
            <w:tcW w:w="3870" w:type="dxa"/>
            <w:vAlign w:val="center"/>
          </w:tcPr>
          <w:p w14:paraId="18DFFA6D">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c>
          <w:tcPr>
            <w:tcW w:w="2903" w:type="dxa"/>
            <w:vAlign w:val="center"/>
          </w:tcPr>
          <w:p w14:paraId="76F7FE56">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r>
      <w:tr w14:paraId="055A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66" w:type="dxa"/>
            <w:vAlign w:val="center"/>
          </w:tcPr>
          <w:p w14:paraId="4281743A">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c>
          <w:tcPr>
            <w:tcW w:w="3870" w:type="dxa"/>
            <w:vAlign w:val="center"/>
          </w:tcPr>
          <w:p w14:paraId="049A8A2C">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c>
          <w:tcPr>
            <w:tcW w:w="2903" w:type="dxa"/>
            <w:vAlign w:val="center"/>
          </w:tcPr>
          <w:p w14:paraId="37E09B4F">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r>
      <w:tr w14:paraId="4F99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36" w:type="dxa"/>
            <w:gridSpan w:val="2"/>
            <w:vAlign w:val="center"/>
          </w:tcPr>
          <w:p w14:paraId="44DB14D6">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r>
              <w:rPr>
                <w:rFonts w:hint="eastAsia" w:hAnsi="宋体"/>
                <w:kern w:val="2"/>
                <w:sz w:val="24"/>
                <w:szCs w:val="24"/>
              </w:rPr>
              <w:t>总价</w:t>
            </w:r>
          </w:p>
        </w:tc>
        <w:tc>
          <w:tcPr>
            <w:tcW w:w="2903" w:type="dxa"/>
            <w:vAlign w:val="center"/>
          </w:tcPr>
          <w:p w14:paraId="2CEEFC03">
            <w:pPr>
              <w:pStyle w:val="203"/>
              <w:keepNext w:val="0"/>
              <w:keepLines w:val="0"/>
              <w:suppressLineNumbers w:val="0"/>
              <w:spacing w:before="0" w:beforeAutospacing="0" w:after="0" w:afterAutospacing="0" w:line="560" w:lineRule="exact"/>
              <w:ind w:left="0" w:right="0" w:firstLine="480"/>
              <w:jc w:val="center"/>
              <w:rPr>
                <w:rFonts w:hint="default" w:hAnsi="宋体"/>
                <w:kern w:val="2"/>
                <w:sz w:val="24"/>
                <w:szCs w:val="24"/>
              </w:rPr>
            </w:pPr>
          </w:p>
        </w:tc>
      </w:tr>
    </w:tbl>
    <w:p w14:paraId="6A22E272">
      <w:pPr>
        <w:spacing w:line="560" w:lineRule="exact"/>
        <w:ind w:firstLine="482" w:firstLineChars="200"/>
        <w:rPr>
          <w:rFonts w:ascii="宋体" w:hAnsi="宋体"/>
          <w:b/>
          <w:sz w:val="24"/>
        </w:rPr>
      </w:pPr>
      <w:bookmarkStart w:id="434" w:name="_Toc26916"/>
      <w:bookmarkStart w:id="435" w:name="_Toc30506"/>
      <w:bookmarkStart w:id="436" w:name="_Toc14993"/>
      <w:bookmarkStart w:id="437" w:name="_Toc2591677"/>
      <w:bookmarkStart w:id="438" w:name="_Toc37868831"/>
      <w:bookmarkStart w:id="439" w:name="_Toc3654"/>
      <w:bookmarkStart w:id="440" w:name="_Toc132285676"/>
      <w:bookmarkStart w:id="441" w:name="_Toc30158"/>
      <w:bookmarkStart w:id="442" w:name="_Toc110442769"/>
      <w:bookmarkStart w:id="443" w:name="_Toc132585599"/>
      <w:bookmarkStart w:id="444" w:name="_Toc82617973"/>
      <w:r>
        <w:rPr>
          <w:rFonts w:hint="eastAsia" w:ascii="宋体" w:hAnsi="宋体"/>
          <w:b/>
          <w:sz w:val="24"/>
        </w:rPr>
        <w:t>1.</w:t>
      </w:r>
      <w:r>
        <w:rPr>
          <w:rFonts w:ascii="宋体" w:hAnsi="宋体"/>
          <w:b/>
          <w:sz w:val="24"/>
        </w:rPr>
        <w:t>4付款方式和发票开具方式</w:t>
      </w:r>
      <w:bookmarkEnd w:id="434"/>
      <w:bookmarkEnd w:id="435"/>
      <w:bookmarkEnd w:id="436"/>
      <w:bookmarkEnd w:id="437"/>
      <w:bookmarkEnd w:id="438"/>
      <w:bookmarkEnd w:id="439"/>
      <w:bookmarkEnd w:id="440"/>
      <w:bookmarkEnd w:id="441"/>
      <w:bookmarkEnd w:id="442"/>
      <w:bookmarkEnd w:id="443"/>
      <w:bookmarkEnd w:id="444"/>
    </w:p>
    <w:p w14:paraId="0B33309A">
      <w:pPr>
        <w:spacing w:line="560" w:lineRule="exact"/>
        <w:ind w:firstLine="480" w:firstLineChars="200"/>
        <w:rPr>
          <w:rFonts w:ascii="宋体" w:hAnsi="宋体"/>
          <w:sz w:val="24"/>
        </w:rPr>
      </w:pPr>
      <w:r>
        <w:rPr>
          <w:rFonts w:hint="eastAsia" w:ascii="宋体" w:hAnsi="宋体"/>
          <w:sz w:val="24"/>
        </w:rPr>
        <w:t>1.4.1</w:t>
      </w:r>
      <w:r>
        <w:rPr>
          <w:rFonts w:ascii="宋体" w:hAnsi="宋体"/>
          <w:sz w:val="24"/>
        </w:rPr>
        <w:t>付款方式：</w:t>
      </w:r>
      <w:r>
        <w:rPr>
          <w:rFonts w:hint="eastAsia" w:ascii="宋体" w:hAnsi="宋体"/>
          <w:sz w:val="24"/>
        </w:rPr>
        <w:t>按月支付；</w:t>
      </w:r>
    </w:p>
    <w:p w14:paraId="08D97F96">
      <w:pPr>
        <w:spacing w:line="560" w:lineRule="exact"/>
        <w:ind w:firstLine="480" w:firstLineChars="200"/>
        <w:rPr>
          <w:rFonts w:ascii="宋体" w:hAnsi="宋体"/>
          <w:sz w:val="24"/>
        </w:rPr>
      </w:pPr>
      <w:r>
        <w:rPr>
          <w:rFonts w:hint="eastAsia" w:ascii="宋体" w:hAnsi="宋体"/>
          <w:sz w:val="24"/>
        </w:rPr>
        <w:t>1.4.2 发票开具方式：。</w:t>
      </w:r>
    </w:p>
    <w:p w14:paraId="0D2F07BF">
      <w:pPr>
        <w:spacing w:line="560" w:lineRule="exact"/>
        <w:ind w:firstLine="482" w:firstLineChars="200"/>
        <w:rPr>
          <w:rFonts w:ascii="宋体" w:hAnsi="宋体"/>
          <w:b/>
          <w:sz w:val="24"/>
        </w:rPr>
      </w:pPr>
      <w:bookmarkStart w:id="445" w:name="_Toc132285677"/>
      <w:bookmarkStart w:id="446" w:name="_Toc8772"/>
      <w:bookmarkStart w:id="447" w:name="_Toc2591678"/>
      <w:bookmarkStart w:id="448" w:name="_Toc4760"/>
      <w:bookmarkStart w:id="449" w:name="_Toc11108"/>
      <w:bookmarkStart w:id="450" w:name="_Toc132585600"/>
      <w:bookmarkStart w:id="451" w:name="_Toc37868832"/>
      <w:bookmarkStart w:id="452" w:name="_Toc3625"/>
      <w:bookmarkStart w:id="453" w:name="_Toc110442770"/>
      <w:bookmarkStart w:id="454" w:name="_Toc82617974"/>
      <w:bookmarkStart w:id="455" w:name="_Toc31421"/>
      <w:r>
        <w:rPr>
          <w:rFonts w:hint="eastAsia" w:ascii="宋体" w:hAnsi="宋体"/>
          <w:b/>
          <w:sz w:val="24"/>
        </w:rPr>
        <w:t>1.</w:t>
      </w:r>
      <w:r>
        <w:rPr>
          <w:rFonts w:ascii="宋体" w:hAnsi="宋体"/>
          <w:b/>
          <w:sz w:val="24"/>
        </w:rPr>
        <w:t>5</w:t>
      </w:r>
      <w:r>
        <w:rPr>
          <w:rFonts w:hint="eastAsia" w:ascii="宋体" w:hAnsi="宋体"/>
          <w:b/>
          <w:sz w:val="24"/>
        </w:rPr>
        <w:t xml:space="preserve"> 履行</w:t>
      </w:r>
      <w:r>
        <w:rPr>
          <w:rFonts w:ascii="宋体" w:hAnsi="宋体"/>
          <w:b/>
          <w:sz w:val="24"/>
        </w:rPr>
        <w:t>期限</w:t>
      </w:r>
      <w:r>
        <w:rPr>
          <w:rFonts w:hint="eastAsia" w:ascii="宋体" w:hAnsi="宋体"/>
          <w:b/>
          <w:sz w:val="24"/>
        </w:rPr>
        <w:t>、地点和方式</w:t>
      </w:r>
      <w:bookmarkEnd w:id="445"/>
      <w:bookmarkEnd w:id="446"/>
      <w:bookmarkEnd w:id="447"/>
      <w:bookmarkEnd w:id="448"/>
      <w:bookmarkEnd w:id="449"/>
      <w:bookmarkEnd w:id="450"/>
      <w:bookmarkEnd w:id="451"/>
      <w:bookmarkEnd w:id="452"/>
      <w:bookmarkEnd w:id="453"/>
      <w:bookmarkEnd w:id="454"/>
      <w:bookmarkEnd w:id="455"/>
    </w:p>
    <w:p w14:paraId="3AFABC14">
      <w:pPr>
        <w:spacing w:line="560" w:lineRule="exact"/>
        <w:ind w:firstLine="480" w:firstLineChars="200"/>
        <w:rPr>
          <w:rFonts w:ascii="宋体" w:hAnsi="宋体"/>
          <w:sz w:val="24"/>
          <w:u w:val="single"/>
        </w:rPr>
      </w:pPr>
      <w:r>
        <w:rPr>
          <w:rFonts w:hint="eastAsia" w:ascii="宋体" w:hAnsi="宋体"/>
          <w:sz w:val="24"/>
        </w:rPr>
        <w:t>1.5.1 履行期限</w:t>
      </w:r>
      <w:r>
        <w:rPr>
          <w:rFonts w:ascii="宋体" w:hAnsi="宋体"/>
          <w:sz w:val="24"/>
        </w:rPr>
        <w:t>：</w:t>
      </w:r>
      <w:r>
        <w:rPr>
          <w:rFonts w:hint="eastAsia" w:ascii="宋体" w:hAnsi="宋体"/>
          <w:sz w:val="24"/>
        </w:rPr>
        <w:t>；</w:t>
      </w:r>
    </w:p>
    <w:p w14:paraId="2CCEDE13">
      <w:pPr>
        <w:spacing w:line="560" w:lineRule="exact"/>
        <w:ind w:firstLine="480" w:firstLineChars="200"/>
        <w:rPr>
          <w:rFonts w:ascii="宋体" w:hAnsi="宋体"/>
          <w:sz w:val="24"/>
        </w:rPr>
      </w:pPr>
      <w:r>
        <w:rPr>
          <w:rFonts w:hint="eastAsia" w:ascii="宋体" w:hAnsi="宋体"/>
          <w:sz w:val="24"/>
        </w:rPr>
        <w:t>1.5.2 履行地点</w:t>
      </w:r>
      <w:r>
        <w:rPr>
          <w:rFonts w:ascii="宋体" w:hAnsi="宋体"/>
          <w:sz w:val="24"/>
        </w:rPr>
        <w:t>：</w:t>
      </w:r>
      <w:r>
        <w:rPr>
          <w:rFonts w:hint="eastAsia" w:ascii="宋体" w:hAnsi="宋体"/>
          <w:sz w:val="24"/>
        </w:rPr>
        <w:t>；</w:t>
      </w:r>
    </w:p>
    <w:p w14:paraId="60548FDE">
      <w:pPr>
        <w:spacing w:line="560" w:lineRule="exact"/>
        <w:ind w:firstLine="480" w:firstLineChars="200"/>
        <w:rPr>
          <w:rFonts w:ascii="宋体" w:hAnsi="宋体"/>
          <w:sz w:val="24"/>
        </w:rPr>
      </w:pPr>
      <w:r>
        <w:rPr>
          <w:rFonts w:hint="eastAsia" w:ascii="宋体" w:hAnsi="宋体"/>
          <w:sz w:val="24"/>
        </w:rPr>
        <w:t>1.5.3 履行方式：</w:t>
      </w:r>
      <w:r>
        <w:rPr>
          <w:rFonts w:ascii="宋体" w:hAnsi="宋体"/>
          <w:sz w:val="24"/>
          <w:u w:val="single"/>
        </w:rPr>
        <w:t xml:space="preserve">　　　　　　　　　　      </w:t>
      </w:r>
      <w:r>
        <w:rPr>
          <w:rFonts w:hint="eastAsia" w:ascii="宋体" w:hAnsi="宋体"/>
          <w:sz w:val="24"/>
        </w:rPr>
        <w:t>。</w:t>
      </w:r>
    </w:p>
    <w:p w14:paraId="71D90537">
      <w:pPr>
        <w:spacing w:line="560" w:lineRule="exact"/>
        <w:ind w:firstLine="482" w:firstLineChars="200"/>
        <w:rPr>
          <w:rFonts w:ascii="宋体" w:hAnsi="宋体"/>
          <w:sz w:val="24"/>
          <w:u w:val="single"/>
        </w:rPr>
      </w:pPr>
      <w:bookmarkStart w:id="456" w:name="_Toc110442771"/>
      <w:bookmarkStart w:id="457" w:name="_Toc132285678"/>
      <w:bookmarkStart w:id="458" w:name="_Toc5698"/>
      <w:bookmarkStart w:id="459" w:name="_Toc37868833"/>
      <w:bookmarkStart w:id="460" w:name="_Toc3079"/>
      <w:bookmarkStart w:id="461" w:name="_Toc24662"/>
      <w:bookmarkStart w:id="462" w:name="_Toc8586"/>
      <w:bookmarkStart w:id="463" w:name="_Toc132585601"/>
      <w:bookmarkStart w:id="464" w:name="_Toc2591679"/>
      <w:bookmarkStart w:id="465" w:name="_Toc2375"/>
      <w:bookmarkStart w:id="466" w:name="_Toc82617975"/>
      <w:r>
        <w:rPr>
          <w:rFonts w:hint="eastAsia" w:ascii="宋体" w:hAnsi="宋体"/>
          <w:b/>
          <w:sz w:val="24"/>
        </w:rPr>
        <w:t>1.6 违约责任</w:t>
      </w:r>
      <w:bookmarkEnd w:id="456"/>
      <w:bookmarkEnd w:id="457"/>
      <w:bookmarkEnd w:id="458"/>
      <w:bookmarkEnd w:id="459"/>
      <w:bookmarkEnd w:id="460"/>
      <w:bookmarkEnd w:id="461"/>
      <w:bookmarkEnd w:id="462"/>
      <w:bookmarkEnd w:id="463"/>
      <w:bookmarkEnd w:id="464"/>
      <w:bookmarkEnd w:id="465"/>
      <w:bookmarkEnd w:id="466"/>
    </w:p>
    <w:p w14:paraId="03F45E5F">
      <w:pPr>
        <w:spacing w:line="560" w:lineRule="exact"/>
        <w:ind w:firstLine="480" w:firstLineChars="200"/>
        <w:rPr>
          <w:rFonts w:ascii="宋体" w:hAnsi="宋体"/>
          <w:sz w:val="24"/>
        </w:rPr>
      </w:pPr>
      <w:r>
        <w:rPr>
          <w:rFonts w:hint="eastAsia" w:ascii="宋体" w:hAnsi="宋体"/>
          <w:sz w:val="24"/>
        </w:rPr>
        <w:t xml:space="preserve">1.6.1 </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履行</w:t>
      </w:r>
      <w:r>
        <w:rPr>
          <w:rFonts w:ascii="宋体" w:hAnsi="宋体"/>
          <w:sz w:val="24"/>
        </w:rPr>
        <w:t>，那么甲方可要求乙方支付违约金</w:t>
      </w:r>
      <w:r>
        <w:rPr>
          <w:rFonts w:hint="eastAsia" w:ascii="宋体" w:hAnsi="宋体"/>
          <w:sz w:val="24"/>
        </w:rPr>
        <w:t>，</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C7DDD11">
      <w:pPr>
        <w:spacing w:line="560" w:lineRule="exact"/>
        <w:ind w:firstLine="480" w:firstLineChars="200"/>
        <w:rPr>
          <w:rFonts w:ascii="宋体" w:hAnsi="宋体"/>
          <w:sz w:val="24"/>
        </w:rPr>
      </w:pPr>
      <w:r>
        <w:rPr>
          <w:rFonts w:hint="eastAsia" w:ascii="宋体" w:hAnsi="宋体"/>
          <w:sz w:val="24"/>
        </w:rPr>
        <w:t xml:space="preserve">1.6.2 </w:t>
      </w:r>
      <w:r>
        <w:rPr>
          <w:rFonts w:ascii="宋体" w:hAnsi="宋体"/>
          <w:sz w:val="24"/>
        </w:rPr>
        <w:t>除不可抗力外，如果甲方没有按照本合同约定的付款方式付款，那么乙方可要求甲方支付违约金</w:t>
      </w:r>
      <w:r>
        <w:rPr>
          <w:rFonts w:hint="eastAsia" w:ascii="宋体" w:hAnsi="宋体"/>
          <w:sz w:val="24"/>
        </w:rPr>
        <w:t>，</w:t>
      </w:r>
      <w:r>
        <w:rPr>
          <w:rFonts w:ascii="宋体" w:hAnsi="宋体"/>
          <w:sz w:val="24"/>
        </w:rPr>
        <w:t>违约金按每迟延</w:t>
      </w:r>
      <w:r>
        <w:rPr>
          <w:rFonts w:hint="eastAsia" w:ascii="宋体" w:hAnsi="宋体"/>
          <w:sz w:val="24"/>
        </w:rPr>
        <w:t>付款</w:t>
      </w:r>
      <w:r>
        <w:rPr>
          <w:rFonts w:ascii="宋体" w:hAnsi="宋体"/>
          <w:sz w:val="24"/>
        </w:rPr>
        <w:t>一日的应付而未付款的%计算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hint="eastAsia" w:ascii="宋体" w:hAnsi="宋体"/>
          <w:sz w:val="24"/>
        </w:rPr>
        <w:t>；</w:t>
      </w:r>
      <w:r>
        <w:rPr>
          <w:rFonts w:ascii="宋体" w:hAnsi="宋体"/>
          <w:sz w:val="24"/>
        </w:rPr>
        <w:t>迟延</w:t>
      </w:r>
      <w:r>
        <w:rPr>
          <w:rFonts w:hint="eastAsia" w:ascii="宋体" w:hAnsi="宋体"/>
          <w:sz w:val="24"/>
        </w:rPr>
        <w:t>付款</w:t>
      </w:r>
      <w:r>
        <w:rPr>
          <w:rFonts w:ascii="宋体" w:hAnsi="宋体"/>
          <w:sz w:val="24"/>
        </w:rPr>
        <w:t>的违约金计算数额达到前述最高限额之日起</w:t>
      </w:r>
      <w:r>
        <w:rPr>
          <w:rFonts w:hint="eastAsia" w:ascii="宋体" w:hAnsi="宋体"/>
          <w:sz w:val="24"/>
        </w:rPr>
        <w:t>，乙</w:t>
      </w:r>
      <w:r>
        <w:rPr>
          <w:rFonts w:ascii="宋体" w:hAnsi="宋体"/>
          <w:sz w:val="24"/>
        </w:rPr>
        <w:t>方有权在要求甲方支付违约金的同时</w:t>
      </w:r>
      <w:r>
        <w:rPr>
          <w:rFonts w:hint="eastAsia" w:ascii="宋体" w:hAnsi="宋体"/>
          <w:sz w:val="24"/>
        </w:rPr>
        <w:t>，书面通知甲方</w:t>
      </w:r>
      <w:r>
        <w:rPr>
          <w:rFonts w:ascii="宋体" w:hAnsi="宋体"/>
          <w:sz w:val="24"/>
        </w:rPr>
        <w:t>解除本合同</w:t>
      </w:r>
      <w:r>
        <w:rPr>
          <w:rFonts w:hint="eastAsia" w:ascii="宋体" w:hAnsi="宋体"/>
          <w:sz w:val="24"/>
        </w:rPr>
        <w:t>；</w:t>
      </w:r>
    </w:p>
    <w:p w14:paraId="79B6AE04">
      <w:pPr>
        <w:spacing w:line="560" w:lineRule="exact"/>
        <w:ind w:firstLine="480" w:firstLineChars="200"/>
        <w:rPr>
          <w:rFonts w:ascii="宋体" w:hAnsi="宋体"/>
          <w:sz w:val="24"/>
        </w:rPr>
      </w:pPr>
      <w:r>
        <w:rPr>
          <w:rFonts w:hint="eastAsia" w:ascii="宋体" w:hAnsi="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462B1B0">
      <w:pPr>
        <w:spacing w:line="560" w:lineRule="exact"/>
        <w:ind w:firstLine="480" w:firstLineChars="200"/>
        <w:rPr>
          <w:rFonts w:ascii="宋体" w:hAnsi="宋体"/>
          <w:sz w:val="24"/>
        </w:rPr>
      </w:pPr>
      <w:r>
        <w:rPr>
          <w:rFonts w:hint="eastAsia" w:ascii="宋体" w:hAnsi="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539DA7">
      <w:pPr>
        <w:spacing w:line="560" w:lineRule="exact"/>
        <w:ind w:firstLine="480" w:firstLineChars="200"/>
        <w:rPr>
          <w:rFonts w:ascii="宋体" w:hAnsi="宋体"/>
          <w:sz w:val="24"/>
        </w:rPr>
      </w:pPr>
      <w:r>
        <w:rPr>
          <w:rFonts w:hint="eastAsia" w:ascii="宋体" w:hAnsi="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FB8073D">
      <w:pPr>
        <w:spacing w:line="560" w:lineRule="exact"/>
        <w:ind w:firstLine="480" w:firstLineChars="200"/>
        <w:rPr>
          <w:rFonts w:ascii="宋体" w:hAnsi="宋体"/>
          <w:sz w:val="24"/>
        </w:rPr>
      </w:pPr>
      <w:r>
        <w:rPr>
          <w:rFonts w:hint="eastAsia" w:ascii="宋体" w:hAnsi="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2F758151">
      <w:pPr>
        <w:spacing w:line="560" w:lineRule="exact"/>
        <w:ind w:firstLine="482" w:firstLineChars="200"/>
        <w:rPr>
          <w:rFonts w:ascii="宋体" w:hAnsi="宋体"/>
          <w:b/>
          <w:sz w:val="24"/>
        </w:rPr>
      </w:pPr>
      <w:bookmarkStart w:id="467" w:name="_Toc2591680"/>
      <w:bookmarkStart w:id="468" w:name="_Toc132285679"/>
      <w:bookmarkStart w:id="469" w:name="_Toc110442772"/>
      <w:bookmarkStart w:id="470" w:name="_Toc9497"/>
      <w:bookmarkStart w:id="471" w:name="_Toc132585602"/>
      <w:bookmarkStart w:id="472" w:name="_Toc30329"/>
      <w:bookmarkStart w:id="473" w:name="_Toc37868834"/>
      <w:bookmarkStart w:id="474" w:name="_Toc32454"/>
      <w:bookmarkStart w:id="475" w:name="_Toc82617976"/>
      <w:bookmarkStart w:id="476" w:name="_Toc18683"/>
      <w:r>
        <w:rPr>
          <w:rFonts w:hint="eastAsia" w:ascii="宋体" w:hAnsi="宋体"/>
          <w:b/>
          <w:sz w:val="24"/>
        </w:rPr>
        <w:t>1.7 合同</w:t>
      </w:r>
      <w:r>
        <w:rPr>
          <w:rFonts w:ascii="宋体" w:hAnsi="宋体"/>
          <w:b/>
          <w:sz w:val="24"/>
        </w:rPr>
        <w:t>争议的解决</w:t>
      </w:r>
      <w:bookmarkEnd w:id="467"/>
      <w:bookmarkEnd w:id="468"/>
      <w:bookmarkEnd w:id="469"/>
      <w:bookmarkEnd w:id="470"/>
      <w:bookmarkEnd w:id="471"/>
      <w:bookmarkEnd w:id="472"/>
      <w:bookmarkEnd w:id="473"/>
      <w:bookmarkEnd w:id="474"/>
      <w:bookmarkEnd w:id="475"/>
      <w:bookmarkEnd w:id="476"/>
    </w:p>
    <w:p w14:paraId="341B0A9F">
      <w:pPr>
        <w:spacing w:line="560" w:lineRule="exact"/>
        <w:ind w:firstLine="480" w:firstLineChars="200"/>
        <w:rPr>
          <w:rFonts w:ascii="宋体" w:hAnsi="宋体"/>
          <w:sz w:val="24"/>
        </w:rPr>
      </w:pPr>
      <w:r>
        <w:rPr>
          <w:rFonts w:hint="eastAsia" w:ascii="宋体" w:hAnsi="宋体"/>
          <w:sz w:val="24"/>
        </w:rPr>
        <w:t>本合</w:t>
      </w:r>
      <w:r>
        <w:rPr>
          <w:rFonts w:ascii="宋体" w:hAnsi="宋体"/>
          <w:sz w:val="24"/>
        </w:rPr>
        <w:t>同履行过程中发生的任何争议，双方当事人均可</w:t>
      </w:r>
      <w:r>
        <w:rPr>
          <w:rFonts w:hint="eastAsia" w:ascii="宋体" w:hAnsi="宋体"/>
          <w:sz w:val="24"/>
        </w:rPr>
        <w:t>通过和解或者调解解决；不愿和解、调解或者和解、调解不成的，可以选择下列第种方式解决：</w:t>
      </w:r>
    </w:p>
    <w:p w14:paraId="2C697A5E">
      <w:pPr>
        <w:spacing w:line="560" w:lineRule="exact"/>
        <w:ind w:firstLine="480" w:firstLineChars="200"/>
        <w:rPr>
          <w:rFonts w:ascii="宋体" w:hAnsi="宋体"/>
          <w:sz w:val="24"/>
        </w:rPr>
      </w:pPr>
      <w:r>
        <w:rPr>
          <w:rFonts w:hint="eastAsia" w:ascii="宋体" w:hAnsi="宋体"/>
          <w:sz w:val="24"/>
        </w:rPr>
        <w:t>1.7.1 将争议提交仲裁委员会依申请仲裁时其现行有效的仲裁规则裁决；</w:t>
      </w:r>
    </w:p>
    <w:p w14:paraId="3611D03B">
      <w:pPr>
        <w:spacing w:line="560" w:lineRule="exact"/>
        <w:ind w:firstLine="480" w:firstLineChars="200"/>
        <w:rPr>
          <w:rFonts w:ascii="宋体" w:hAnsi="宋体"/>
          <w:sz w:val="24"/>
        </w:rPr>
      </w:pPr>
      <w:r>
        <w:rPr>
          <w:rFonts w:hint="eastAsia" w:ascii="宋体" w:hAnsi="宋体"/>
          <w:sz w:val="24"/>
        </w:rPr>
        <w:t>1.7.2 向</w:t>
      </w:r>
      <w:r>
        <w:rPr>
          <w:rFonts w:hint="eastAsia" w:ascii="宋体" w:hAnsi="宋体"/>
          <w:sz w:val="24"/>
          <w:u w:val="single"/>
        </w:rPr>
        <w:t xml:space="preserve">   （被告住所地、合同履行地、合同签订地、原告住所地、标的物所在地等与争议有实际联系的地点中选出的人民法院名称）    </w:t>
      </w:r>
      <w:r>
        <w:rPr>
          <w:rFonts w:hint="eastAsia" w:ascii="宋体" w:hAnsi="宋体"/>
          <w:sz w:val="24"/>
        </w:rPr>
        <w:t>人民法院起诉。</w:t>
      </w:r>
    </w:p>
    <w:p w14:paraId="2278DCEC">
      <w:pPr>
        <w:spacing w:line="560" w:lineRule="exact"/>
        <w:ind w:firstLine="482" w:firstLineChars="200"/>
        <w:rPr>
          <w:rFonts w:ascii="宋体" w:hAnsi="宋体"/>
          <w:b/>
          <w:sz w:val="24"/>
        </w:rPr>
      </w:pPr>
      <w:bookmarkStart w:id="477" w:name="_Toc15827"/>
      <w:bookmarkStart w:id="478" w:name="_Toc82617977"/>
      <w:bookmarkStart w:id="479" w:name="_Toc26227"/>
      <w:bookmarkStart w:id="480" w:name="_Toc12273"/>
      <w:bookmarkStart w:id="481" w:name="_Toc16417"/>
      <w:bookmarkStart w:id="482" w:name="_Toc2591681"/>
      <w:bookmarkStart w:id="483" w:name="_Toc110442773"/>
      <w:bookmarkStart w:id="484" w:name="_Toc132285680"/>
      <w:bookmarkStart w:id="485" w:name="_Toc23784"/>
      <w:bookmarkStart w:id="486" w:name="_Toc37868835"/>
      <w:bookmarkStart w:id="487" w:name="_Toc132585603"/>
      <w:r>
        <w:rPr>
          <w:rFonts w:hint="eastAsia" w:ascii="宋体" w:hAnsi="宋体"/>
          <w:b/>
          <w:sz w:val="24"/>
        </w:rPr>
        <w:t xml:space="preserve">1.8 </w:t>
      </w:r>
      <w:r>
        <w:rPr>
          <w:rFonts w:ascii="宋体" w:hAnsi="宋体"/>
          <w:b/>
          <w:sz w:val="24"/>
        </w:rPr>
        <w:t>合同生效</w:t>
      </w:r>
      <w:bookmarkEnd w:id="477"/>
      <w:bookmarkEnd w:id="478"/>
      <w:bookmarkEnd w:id="479"/>
      <w:bookmarkEnd w:id="480"/>
      <w:bookmarkEnd w:id="481"/>
      <w:bookmarkEnd w:id="482"/>
      <w:bookmarkEnd w:id="483"/>
      <w:bookmarkEnd w:id="484"/>
      <w:bookmarkEnd w:id="485"/>
      <w:bookmarkEnd w:id="486"/>
      <w:bookmarkEnd w:id="487"/>
    </w:p>
    <w:p w14:paraId="28CA5B9C">
      <w:pPr>
        <w:spacing w:line="560" w:lineRule="exact"/>
        <w:ind w:firstLine="480" w:firstLineChars="200"/>
        <w:rPr>
          <w:rFonts w:ascii="宋体" w:hAnsi="宋体"/>
          <w:b/>
          <w:sz w:val="24"/>
        </w:rPr>
      </w:pPr>
      <w:r>
        <w:rPr>
          <w:rFonts w:ascii="宋体" w:hAnsi="宋体"/>
          <w:sz w:val="24"/>
        </w:rPr>
        <w:t>本合同自</w:t>
      </w:r>
      <w:r>
        <w:rPr>
          <w:rFonts w:hint="eastAsia" w:ascii="宋体" w:hAnsi="宋体"/>
          <w:sz w:val="24"/>
        </w:rPr>
        <w:t>双方当事人盖章或者签字时</w:t>
      </w:r>
      <w:r>
        <w:rPr>
          <w:rFonts w:ascii="宋体" w:hAnsi="宋体"/>
          <w:sz w:val="24"/>
        </w:rPr>
        <w:t>生效。</w:t>
      </w:r>
    </w:p>
    <w:p w14:paraId="1A74302A">
      <w:pPr>
        <w:autoSpaceDE w:val="0"/>
        <w:autoSpaceDN w:val="0"/>
        <w:adjustRightInd w:val="0"/>
        <w:spacing w:line="560" w:lineRule="exact"/>
        <w:rPr>
          <w:rFonts w:ascii="宋体" w:hAnsi="宋体"/>
          <w:sz w:val="24"/>
          <w:lang w:val="zh-CN"/>
        </w:rPr>
      </w:pPr>
    </w:p>
    <w:p w14:paraId="5D231321">
      <w:pPr>
        <w:autoSpaceDE w:val="0"/>
        <w:autoSpaceDN w:val="0"/>
        <w:adjustRightInd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 xml:space="preserve">：                             </w:t>
      </w:r>
      <w:r>
        <w:rPr>
          <w:rFonts w:hint="eastAsia" w:ascii="宋体" w:hAnsi="宋体"/>
          <w:b/>
          <w:sz w:val="24"/>
          <w:lang w:val="zh-CN"/>
        </w:rPr>
        <w:t xml:space="preserve">      乙方</w:t>
      </w:r>
      <w:r>
        <w:rPr>
          <w:rFonts w:hint="eastAsia" w:ascii="宋体" w:hAnsi="宋体"/>
          <w:sz w:val="24"/>
          <w:lang w:val="zh-CN"/>
        </w:rPr>
        <w:t>：</w:t>
      </w:r>
    </w:p>
    <w:p w14:paraId="49759AC8">
      <w:pPr>
        <w:autoSpaceDE w:val="0"/>
        <w:autoSpaceDN w:val="0"/>
        <w:adjustRightInd w:val="0"/>
        <w:spacing w:line="560" w:lineRule="exact"/>
        <w:rPr>
          <w:rFonts w:ascii="宋体" w:hAnsi="宋体"/>
          <w:sz w:val="24"/>
          <w:lang w:val="zh-CN"/>
        </w:rPr>
      </w:pPr>
      <w:r>
        <w:rPr>
          <w:rFonts w:hint="eastAsia" w:ascii="宋体" w:hAnsi="宋体"/>
          <w:sz w:val="24"/>
          <w:lang w:val="zh-CN"/>
        </w:rPr>
        <w:t>统一社会信用代码：                        统一社会信用代码或身份证号码：</w:t>
      </w:r>
    </w:p>
    <w:p w14:paraId="621830D6">
      <w:pPr>
        <w:autoSpaceDE w:val="0"/>
        <w:autoSpaceDN w:val="0"/>
        <w:adjustRightInd w:val="0"/>
        <w:spacing w:line="560" w:lineRule="exact"/>
        <w:rPr>
          <w:rFonts w:ascii="宋体" w:hAnsi="宋体"/>
          <w:sz w:val="24"/>
          <w:lang w:val="zh-CN"/>
        </w:rPr>
      </w:pPr>
    </w:p>
    <w:p w14:paraId="28478EB2">
      <w:pPr>
        <w:autoSpaceDE w:val="0"/>
        <w:autoSpaceDN w:val="0"/>
        <w:adjustRightInd w:val="0"/>
        <w:spacing w:line="560" w:lineRule="exact"/>
        <w:rPr>
          <w:rFonts w:ascii="宋体" w:hAnsi="宋体"/>
          <w:sz w:val="24"/>
          <w:lang w:val="zh-CN"/>
        </w:rPr>
      </w:pPr>
      <w:r>
        <w:rPr>
          <w:rFonts w:hint="eastAsia" w:ascii="宋体" w:hAnsi="宋体"/>
          <w:sz w:val="24"/>
          <w:lang w:val="zh-CN"/>
        </w:rPr>
        <w:t>住所：                                   住所：</w:t>
      </w:r>
    </w:p>
    <w:p w14:paraId="13EAEE1C">
      <w:pPr>
        <w:autoSpaceDE w:val="0"/>
        <w:autoSpaceDN w:val="0"/>
        <w:adjustRightInd w:val="0"/>
        <w:spacing w:line="560" w:lineRule="exact"/>
        <w:rPr>
          <w:rFonts w:ascii="宋体" w:hAnsi="宋体"/>
          <w:sz w:val="24"/>
          <w:lang w:val="zh-CN"/>
        </w:rPr>
      </w:pPr>
      <w:r>
        <w:rPr>
          <w:rFonts w:hint="eastAsia" w:ascii="宋体" w:hAnsi="宋体"/>
          <w:sz w:val="24"/>
          <w:lang w:val="zh-CN"/>
        </w:rPr>
        <w:t>法定代表人或                             法定代表人</w:t>
      </w:r>
    </w:p>
    <w:p w14:paraId="0844C7EF">
      <w:pPr>
        <w:autoSpaceDE w:val="0"/>
        <w:autoSpaceDN w:val="0"/>
        <w:adjustRightInd w:val="0"/>
        <w:spacing w:line="560" w:lineRule="exact"/>
        <w:rPr>
          <w:rFonts w:ascii="宋体" w:hAnsi="宋体"/>
          <w:sz w:val="24"/>
          <w:lang w:val="zh-CN"/>
        </w:rPr>
      </w:pPr>
      <w:r>
        <w:rPr>
          <w:rFonts w:hint="eastAsia" w:ascii="宋体" w:hAnsi="宋体"/>
          <w:sz w:val="24"/>
          <w:lang w:val="zh-CN"/>
        </w:rPr>
        <w:t xml:space="preserve">授权代表（签字）：                        或授权代表（签字）: </w:t>
      </w:r>
    </w:p>
    <w:p w14:paraId="11B120DF">
      <w:pPr>
        <w:autoSpaceDE w:val="0"/>
        <w:autoSpaceDN w:val="0"/>
        <w:adjustRightInd w:val="0"/>
        <w:spacing w:line="560" w:lineRule="exact"/>
        <w:rPr>
          <w:rFonts w:ascii="宋体" w:hAnsi="宋体"/>
          <w:sz w:val="24"/>
          <w:lang w:val="zh-CN"/>
        </w:rPr>
      </w:pPr>
      <w:r>
        <w:rPr>
          <w:rFonts w:hint="eastAsia" w:ascii="宋体" w:hAnsi="宋体"/>
          <w:sz w:val="24"/>
          <w:lang w:val="zh-CN"/>
        </w:rPr>
        <w:t>联系人：                                 联系人：</w:t>
      </w:r>
    </w:p>
    <w:p w14:paraId="3CF51680">
      <w:pPr>
        <w:autoSpaceDE w:val="0"/>
        <w:autoSpaceDN w:val="0"/>
        <w:adjustRightInd w:val="0"/>
        <w:spacing w:line="560" w:lineRule="exact"/>
        <w:rPr>
          <w:rFonts w:ascii="宋体" w:hAnsi="宋体"/>
          <w:sz w:val="24"/>
          <w:lang w:val="zh-CN"/>
        </w:rPr>
      </w:pPr>
      <w:r>
        <w:rPr>
          <w:rFonts w:hint="eastAsia" w:ascii="宋体" w:hAnsi="宋体"/>
          <w:sz w:val="24"/>
          <w:lang w:val="zh-CN"/>
        </w:rPr>
        <w:t>约定送达地址：                           约定送达地址：</w:t>
      </w:r>
    </w:p>
    <w:p w14:paraId="0A1DD6DB">
      <w:pPr>
        <w:autoSpaceDE w:val="0"/>
        <w:autoSpaceDN w:val="0"/>
        <w:adjustRightInd w:val="0"/>
        <w:spacing w:line="560" w:lineRule="exact"/>
        <w:rPr>
          <w:rFonts w:ascii="宋体" w:hAnsi="宋体"/>
          <w:sz w:val="24"/>
          <w:lang w:val="zh-CN"/>
        </w:rPr>
      </w:pPr>
      <w:r>
        <w:rPr>
          <w:rFonts w:hint="eastAsia" w:ascii="宋体" w:hAnsi="宋体"/>
          <w:sz w:val="24"/>
          <w:lang w:val="zh-CN"/>
        </w:rPr>
        <w:t>邮政编码：                               邮政编码：</w:t>
      </w:r>
    </w:p>
    <w:p w14:paraId="60AE1A0D">
      <w:pPr>
        <w:autoSpaceDE w:val="0"/>
        <w:autoSpaceDN w:val="0"/>
        <w:adjustRightInd w:val="0"/>
        <w:spacing w:line="560" w:lineRule="exact"/>
        <w:rPr>
          <w:rFonts w:ascii="宋体" w:hAnsi="宋体"/>
          <w:sz w:val="24"/>
          <w:lang w:val="zh-CN"/>
        </w:rPr>
      </w:pPr>
      <w:r>
        <w:rPr>
          <w:rFonts w:hint="eastAsia" w:ascii="宋体" w:hAnsi="宋体"/>
          <w:sz w:val="24"/>
          <w:lang w:val="zh-CN"/>
        </w:rPr>
        <w:t xml:space="preserve">电话:                                    电话: </w:t>
      </w:r>
    </w:p>
    <w:p w14:paraId="1966224F">
      <w:pPr>
        <w:autoSpaceDE w:val="0"/>
        <w:autoSpaceDN w:val="0"/>
        <w:adjustRightInd w:val="0"/>
        <w:spacing w:line="560" w:lineRule="exact"/>
        <w:rPr>
          <w:rFonts w:ascii="宋体" w:hAnsi="宋体"/>
          <w:sz w:val="24"/>
          <w:lang w:val="zh-CN"/>
        </w:rPr>
      </w:pPr>
      <w:r>
        <w:rPr>
          <w:rFonts w:hint="eastAsia" w:ascii="宋体" w:hAnsi="宋体"/>
          <w:sz w:val="24"/>
          <w:lang w:val="zh-CN"/>
        </w:rPr>
        <w:t>传真:                                    传真:</w:t>
      </w:r>
    </w:p>
    <w:p w14:paraId="58A39B77">
      <w:pPr>
        <w:autoSpaceDE w:val="0"/>
        <w:autoSpaceDN w:val="0"/>
        <w:adjustRightInd w:val="0"/>
        <w:spacing w:line="560" w:lineRule="exact"/>
        <w:rPr>
          <w:rFonts w:ascii="宋体" w:hAnsi="宋体"/>
          <w:sz w:val="24"/>
        </w:rPr>
      </w:pPr>
      <w:r>
        <w:rPr>
          <w:rFonts w:hint="eastAsia" w:ascii="宋体" w:hAnsi="宋体"/>
          <w:sz w:val="24"/>
          <w:lang w:val="zh-CN"/>
        </w:rPr>
        <w:t>电子邮箱：                               电子邮箱：</w:t>
      </w:r>
    </w:p>
    <w:p w14:paraId="63B84C41">
      <w:pPr>
        <w:autoSpaceDE w:val="0"/>
        <w:autoSpaceDN w:val="0"/>
        <w:adjustRightInd w:val="0"/>
        <w:spacing w:line="560" w:lineRule="exact"/>
        <w:rPr>
          <w:rFonts w:ascii="宋体" w:hAnsi="宋体"/>
          <w:sz w:val="24"/>
        </w:rPr>
      </w:pPr>
      <w:r>
        <w:rPr>
          <w:rFonts w:hint="eastAsia" w:ascii="宋体" w:hAnsi="宋体"/>
          <w:sz w:val="24"/>
        </w:rPr>
        <w:t xml:space="preserve">开户银行：                               开户银行： </w:t>
      </w:r>
    </w:p>
    <w:p w14:paraId="587D0250">
      <w:pPr>
        <w:autoSpaceDE w:val="0"/>
        <w:autoSpaceDN w:val="0"/>
        <w:adjustRightInd w:val="0"/>
        <w:spacing w:line="560" w:lineRule="exact"/>
        <w:rPr>
          <w:rFonts w:ascii="宋体" w:hAnsi="宋体"/>
          <w:sz w:val="24"/>
        </w:rPr>
      </w:pPr>
      <w:r>
        <w:rPr>
          <w:rFonts w:hint="eastAsia" w:ascii="宋体" w:hAnsi="宋体"/>
          <w:sz w:val="24"/>
        </w:rPr>
        <w:t xml:space="preserve">开户名称：                               开户名称： </w:t>
      </w:r>
    </w:p>
    <w:p w14:paraId="28630A86">
      <w:pPr>
        <w:autoSpaceDE w:val="0"/>
        <w:autoSpaceDN w:val="0"/>
        <w:adjustRightInd w:val="0"/>
        <w:spacing w:line="560" w:lineRule="exact"/>
        <w:rPr>
          <w:rFonts w:ascii="宋体" w:hAnsi="宋体"/>
          <w:sz w:val="24"/>
        </w:rPr>
      </w:pPr>
      <w:r>
        <w:rPr>
          <w:rFonts w:hint="eastAsia" w:ascii="宋体" w:hAnsi="宋体"/>
          <w:sz w:val="24"/>
        </w:rPr>
        <w:t>开户账号：</w:t>
      </w:r>
      <w:r>
        <w:rPr>
          <w:rFonts w:hint="eastAsia" w:ascii="宋体" w:hAnsi="宋体"/>
          <w:sz w:val="24"/>
          <w:lang w:val="en-US" w:eastAsia="zh-CN"/>
        </w:rPr>
        <w:t xml:space="preserve">                               </w:t>
      </w:r>
      <w:r>
        <w:rPr>
          <w:rFonts w:hint="eastAsia" w:ascii="宋体" w:hAnsi="宋体"/>
          <w:sz w:val="24"/>
        </w:rPr>
        <w:t>开户账号：</w:t>
      </w:r>
    </w:p>
    <w:p w14:paraId="08854F03">
      <w:pPr>
        <w:autoSpaceDE w:val="0"/>
        <w:autoSpaceDN w:val="0"/>
        <w:adjustRightInd w:val="0"/>
        <w:spacing w:line="560" w:lineRule="exact"/>
        <w:rPr>
          <w:rFonts w:ascii="宋体" w:hAnsi="宋体"/>
          <w:sz w:val="24"/>
        </w:rPr>
      </w:pPr>
    </w:p>
    <w:p w14:paraId="78B0858E">
      <w:pPr>
        <w:pStyle w:val="137"/>
        <w:spacing w:line="560" w:lineRule="exact"/>
        <w:ind w:firstLine="200"/>
        <w:jc w:val="center"/>
        <w:rPr>
          <w:rFonts w:hAnsi="宋体"/>
          <w:b/>
        </w:rPr>
      </w:pPr>
      <w:r>
        <w:rPr>
          <w:rFonts w:hAnsi="宋体"/>
        </w:rPr>
        <w:br w:type="page"/>
      </w:r>
      <w:r>
        <w:rPr>
          <w:rFonts w:hint="eastAsia" w:hAnsi="宋体"/>
          <w:b/>
          <w:sz w:val="28"/>
          <w:szCs w:val="28"/>
        </w:rPr>
        <w:t>第二部分 合同一般条款</w:t>
      </w:r>
    </w:p>
    <w:p w14:paraId="0CDFB8FF">
      <w:pPr>
        <w:spacing w:line="560" w:lineRule="exact"/>
        <w:ind w:firstLine="482" w:firstLineChars="200"/>
        <w:rPr>
          <w:rFonts w:ascii="宋体" w:hAnsi="宋体"/>
          <w:b/>
          <w:sz w:val="24"/>
        </w:rPr>
      </w:pPr>
      <w:bookmarkStart w:id="488" w:name="_Ref467379214"/>
      <w:bookmarkStart w:id="489" w:name="_Ref467379205"/>
      <w:bookmarkStart w:id="490" w:name="_Ref467379109"/>
      <w:bookmarkStart w:id="491" w:name="_Ref467378463"/>
      <w:bookmarkStart w:id="492" w:name="_Toc5228"/>
      <w:bookmarkStart w:id="493" w:name="_Ref467379225"/>
      <w:bookmarkStart w:id="494" w:name="_Toc37868836"/>
      <w:bookmarkStart w:id="495" w:name="_Toc279701240"/>
      <w:bookmarkStart w:id="496" w:name="_Toc14021"/>
      <w:bookmarkStart w:id="497" w:name="_Toc25079"/>
      <w:bookmarkStart w:id="498" w:name="_Toc82617978"/>
      <w:bookmarkStart w:id="499" w:name="_Toc132285681"/>
      <w:bookmarkStart w:id="500" w:name="_Ref467378499"/>
      <w:bookmarkStart w:id="501" w:name="_Toc259093669"/>
      <w:bookmarkStart w:id="502" w:name="_Toc19680"/>
      <w:bookmarkStart w:id="503" w:name="_Toc132585604"/>
      <w:bookmarkStart w:id="504" w:name="_Toc2591682"/>
      <w:bookmarkStart w:id="505" w:name="_Ref467379094"/>
      <w:bookmarkStart w:id="506" w:name="_Toc31297"/>
      <w:bookmarkStart w:id="507" w:name="_Ref467379195"/>
      <w:bookmarkStart w:id="508" w:name="_Ref467379101"/>
      <w:bookmarkStart w:id="509" w:name="_Ref467378404"/>
      <w:bookmarkStart w:id="510" w:name="_Toc110442774"/>
      <w:bookmarkStart w:id="511" w:name="_Toc487900349"/>
      <w:r>
        <w:rPr>
          <w:rFonts w:hint="eastAsia" w:ascii="宋体" w:hAnsi="宋体"/>
          <w:b/>
          <w:sz w:val="24"/>
        </w:rPr>
        <w:t xml:space="preserve">2.1 </w:t>
      </w:r>
      <w:r>
        <w:rPr>
          <w:rFonts w:ascii="宋体" w:hAnsi="宋体"/>
          <w:b/>
          <w:sz w:val="24"/>
        </w:rPr>
        <w:t>定义</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7D75D0A0">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216CB114">
      <w:pPr>
        <w:spacing w:line="560" w:lineRule="exact"/>
        <w:ind w:firstLine="480" w:firstLineChars="200"/>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w:t>
      </w:r>
      <w:r>
        <w:rPr>
          <w:rFonts w:ascii="宋体" w:hAnsi="宋体"/>
          <w:sz w:val="24"/>
        </w:rPr>
        <w:t xml:space="preserve"> “合同”系指采购人和中标供应商签订的载明双方当事人所达成的协议，并包括所有的附件、附录和构成合同的其他文件。</w:t>
      </w:r>
    </w:p>
    <w:p w14:paraId="0D8B0C9B">
      <w:pPr>
        <w:spacing w:line="560" w:lineRule="exact"/>
        <w:ind w:firstLine="480" w:firstLineChars="200"/>
        <w:rPr>
          <w:rFonts w:ascii="宋体" w:hAnsi="宋体"/>
          <w:sz w:val="24"/>
        </w:rPr>
      </w:pPr>
      <w:r>
        <w:rPr>
          <w:rFonts w:hint="eastAsia" w:ascii="宋体" w:hAnsi="宋体"/>
          <w:sz w:val="24"/>
        </w:rPr>
        <w:t>2.</w:t>
      </w:r>
      <w:r>
        <w:rPr>
          <w:rFonts w:ascii="宋体" w:hAnsi="宋体"/>
          <w:sz w:val="24"/>
        </w:rPr>
        <w:t>1.2 “合同价”系指根据合同约定，中标供应商在完全履行合同义务后</w:t>
      </w:r>
      <w:r>
        <w:rPr>
          <w:rFonts w:hint="eastAsia" w:ascii="宋体" w:hAnsi="宋体"/>
          <w:sz w:val="24"/>
        </w:rPr>
        <w:t>，</w:t>
      </w:r>
      <w:r>
        <w:rPr>
          <w:rFonts w:ascii="宋体" w:hAnsi="宋体"/>
          <w:sz w:val="24"/>
        </w:rPr>
        <w:t>采购人应支付给中标供应商的价格。</w:t>
      </w:r>
    </w:p>
    <w:p w14:paraId="3A779C0C">
      <w:pPr>
        <w:spacing w:line="560" w:lineRule="exact"/>
        <w:ind w:firstLine="480" w:firstLineChars="200"/>
        <w:rPr>
          <w:rFonts w:ascii="宋体" w:hAnsi="宋体"/>
          <w:sz w:val="24"/>
        </w:rPr>
      </w:pPr>
      <w:r>
        <w:rPr>
          <w:rFonts w:hint="eastAsia" w:ascii="宋体" w:hAnsi="宋体"/>
          <w:sz w:val="24"/>
        </w:rPr>
        <w:t>2.</w:t>
      </w:r>
      <w:r>
        <w:rPr>
          <w:rFonts w:ascii="宋体" w:hAnsi="宋体"/>
          <w:sz w:val="24"/>
        </w:rPr>
        <w:t>1.3 “</w:t>
      </w:r>
      <w:r>
        <w:rPr>
          <w:rFonts w:hint="eastAsia" w:ascii="宋体" w:hAnsi="宋体"/>
          <w:sz w:val="24"/>
        </w:rPr>
        <w:t>服务</w:t>
      </w:r>
      <w:r>
        <w:rPr>
          <w:rFonts w:ascii="宋体" w:hAnsi="宋体"/>
          <w:sz w:val="24"/>
        </w:rPr>
        <w:t>”系指</w:t>
      </w:r>
      <w:r>
        <w:rPr>
          <w:rFonts w:hint="eastAsia" w:ascii="宋体" w:hAnsi="宋体"/>
          <w:sz w:val="24"/>
        </w:rPr>
        <w:t>中标供应商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522D454">
      <w:pPr>
        <w:spacing w:line="560" w:lineRule="exact"/>
        <w:ind w:firstLine="480" w:firstLineChars="200"/>
        <w:rPr>
          <w:rFonts w:ascii="宋体" w:hAnsi="宋体"/>
          <w:sz w:val="24"/>
        </w:rPr>
      </w:pPr>
      <w:bookmarkStart w:id="512" w:name="_Ref467378840"/>
      <w:r>
        <w:rPr>
          <w:rFonts w:hint="eastAsia" w:ascii="宋体" w:hAnsi="宋体"/>
          <w:sz w:val="24"/>
        </w:rPr>
        <w:t>2.</w:t>
      </w:r>
      <w:r>
        <w:rPr>
          <w:rFonts w:ascii="宋体" w:hAnsi="宋体"/>
          <w:sz w:val="24"/>
        </w:rPr>
        <w:t>1.</w:t>
      </w:r>
      <w:r>
        <w:rPr>
          <w:rFonts w:hint="eastAsia" w:ascii="宋体" w:hAnsi="宋体"/>
          <w:sz w:val="24"/>
        </w:rPr>
        <w:t>4</w:t>
      </w:r>
      <w:r>
        <w:rPr>
          <w:rFonts w:ascii="宋体" w:hAnsi="宋体"/>
          <w:sz w:val="24"/>
        </w:rPr>
        <w:t xml:space="preserve"> “</w:t>
      </w:r>
      <w:r>
        <w:rPr>
          <w:rFonts w:hint="eastAsia" w:ascii="宋体" w:hAnsi="宋体"/>
          <w:sz w:val="24"/>
        </w:rPr>
        <w:t>甲方</w:t>
      </w:r>
      <w:r>
        <w:rPr>
          <w:rFonts w:ascii="宋体" w:hAnsi="宋体"/>
          <w:sz w:val="24"/>
        </w:rPr>
        <w:t>”系指与</w:t>
      </w:r>
      <w:r>
        <w:rPr>
          <w:rFonts w:hint="eastAsia" w:ascii="宋体" w:hAnsi="宋体"/>
          <w:sz w:val="24"/>
        </w:rPr>
        <w:t>中标供应商</w:t>
      </w:r>
      <w:r>
        <w:rPr>
          <w:rFonts w:ascii="宋体" w:hAnsi="宋体"/>
          <w:sz w:val="24"/>
        </w:rPr>
        <w:t>签署合同的采购人</w:t>
      </w:r>
      <w:bookmarkEnd w:id="512"/>
      <w:r>
        <w:rPr>
          <w:rFonts w:hint="eastAsia" w:ascii="宋体" w:hAnsi="宋体"/>
          <w:sz w:val="24"/>
        </w:rPr>
        <w:t>；采购人委托采购代理机构代表其与乙方签订合同的，采购人的授权委托书作为合同附件。</w:t>
      </w:r>
    </w:p>
    <w:p w14:paraId="3D49E15D">
      <w:pPr>
        <w:spacing w:line="560" w:lineRule="exact"/>
        <w:ind w:firstLine="480" w:firstLineChars="200"/>
        <w:rPr>
          <w:rFonts w:ascii="宋体" w:hAnsi="宋体"/>
          <w:sz w:val="24"/>
        </w:rPr>
      </w:pPr>
      <w:bookmarkStart w:id="513" w:name="_Ref467379400"/>
      <w:r>
        <w:rPr>
          <w:rFonts w:hint="eastAsia" w:ascii="宋体" w:hAnsi="宋体"/>
          <w:sz w:val="24"/>
        </w:rPr>
        <w:t>2.</w:t>
      </w:r>
      <w:r>
        <w:rPr>
          <w:rFonts w:ascii="宋体" w:hAnsi="宋体"/>
          <w:sz w:val="24"/>
        </w:rPr>
        <w:t>1.</w:t>
      </w:r>
      <w:r>
        <w:rPr>
          <w:rFonts w:hint="eastAsia" w:ascii="宋体" w:hAnsi="宋体"/>
          <w:sz w:val="24"/>
        </w:rPr>
        <w:t>5</w:t>
      </w:r>
      <w:r>
        <w:rPr>
          <w:rFonts w:ascii="宋体" w:hAnsi="宋体"/>
          <w:sz w:val="24"/>
        </w:rPr>
        <w:t xml:space="preserve"> “乙方”系指根据合同约定提供服务的中标供应商</w:t>
      </w:r>
      <w:bookmarkEnd w:id="513"/>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F37585">
      <w:pPr>
        <w:spacing w:line="560" w:lineRule="exact"/>
        <w:ind w:firstLine="480" w:firstLineChars="200"/>
        <w:rPr>
          <w:rFonts w:ascii="宋体" w:hAnsi="宋体"/>
          <w:sz w:val="24"/>
        </w:rPr>
      </w:pPr>
      <w:bookmarkStart w:id="514" w:name="_Ref467379436"/>
      <w:r>
        <w:rPr>
          <w:rFonts w:hint="eastAsia" w:ascii="宋体" w:hAnsi="宋体"/>
          <w:sz w:val="24"/>
        </w:rPr>
        <w:t>2.</w:t>
      </w:r>
      <w:r>
        <w:rPr>
          <w:rFonts w:ascii="宋体" w:hAnsi="宋体"/>
          <w:sz w:val="24"/>
        </w:rPr>
        <w:t>1.</w:t>
      </w:r>
      <w:r>
        <w:rPr>
          <w:rFonts w:hint="eastAsia" w:ascii="宋体" w:hAnsi="宋体"/>
          <w:sz w:val="24"/>
        </w:rPr>
        <w:t>6</w:t>
      </w:r>
      <w:r>
        <w:rPr>
          <w:rFonts w:ascii="宋体" w:hAnsi="宋体"/>
          <w:sz w:val="24"/>
        </w:rPr>
        <w:t xml:space="preserve"> “现场”系指合同约定提供服务的地点。</w:t>
      </w:r>
      <w:bookmarkEnd w:id="514"/>
    </w:p>
    <w:p w14:paraId="230574FB">
      <w:pPr>
        <w:spacing w:line="560" w:lineRule="exact"/>
        <w:ind w:firstLine="482" w:firstLineChars="200"/>
        <w:rPr>
          <w:rFonts w:ascii="宋体" w:hAnsi="宋体"/>
          <w:b/>
          <w:sz w:val="24"/>
        </w:rPr>
      </w:pPr>
      <w:bookmarkStart w:id="515" w:name="_Toc259093670"/>
      <w:bookmarkStart w:id="516" w:name="_Toc279701241"/>
      <w:bookmarkStart w:id="517" w:name="_Toc487900350"/>
      <w:bookmarkStart w:id="518" w:name="_Toc37868837"/>
      <w:bookmarkStart w:id="519" w:name="_Toc82617979"/>
      <w:bookmarkStart w:id="520" w:name="_Toc3769"/>
      <w:bookmarkStart w:id="521" w:name="_Toc19539"/>
      <w:bookmarkStart w:id="522" w:name="_Toc23289"/>
      <w:bookmarkStart w:id="523" w:name="_Toc31402"/>
      <w:bookmarkStart w:id="524" w:name="_Toc132285682"/>
      <w:bookmarkStart w:id="525" w:name="_Toc16752"/>
      <w:bookmarkStart w:id="526" w:name="_Toc110442775"/>
      <w:bookmarkStart w:id="527" w:name="_Toc2591683"/>
      <w:bookmarkStart w:id="528" w:name="_Toc132585605"/>
      <w:r>
        <w:rPr>
          <w:rFonts w:hint="eastAsia" w:ascii="宋体" w:hAnsi="宋体"/>
          <w:b/>
          <w:sz w:val="24"/>
        </w:rPr>
        <w:t>2.</w:t>
      </w:r>
      <w:r>
        <w:rPr>
          <w:rFonts w:ascii="宋体" w:hAnsi="宋体"/>
          <w:b/>
          <w:sz w:val="24"/>
        </w:rPr>
        <w:t>2技术规范</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4757E45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7B91F94">
      <w:pPr>
        <w:spacing w:line="560" w:lineRule="exact"/>
        <w:ind w:firstLine="482" w:firstLineChars="200"/>
        <w:rPr>
          <w:rFonts w:ascii="宋体" w:hAnsi="宋体"/>
          <w:b/>
          <w:sz w:val="24"/>
        </w:rPr>
      </w:pPr>
      <w:bookmarkStart w:id="529" w:name="_Toc487900351"/>
      <w:bookmarkStart w:id="530" w:name="_Toc110442776"/>
      <w:bookmarkStart w:id="531" w:name="_Toc82617980"/>
      <w:bookmarkStart w:id="532" w:name="_Toc2591684"/>
      <w:bookmarkStart w:id="533" w:name="_Toc13673"/>
      <w:bookmarkStart w:id="534" w:name="_Toc37868838"/>
      <w:bookmarkStart w:id="535" w:name="_Toc132285683"/>
      <w:bookmarkStart w:id="536" w:name="_Toc27945"/>
      <w:bookmarkStart w:id="537" w:name="_Toc259093671"/>
      <w:bookmarkStart w:id="538" w:name="_Toc132585606"/>
      <w:bookmarkStart w:id="539" w:name="_Toc9161"/>
      <w:bookmarkStart w:id="540" w:name="_Toc279701242"/>
      <w:bookmarkStart w:id="541" w:name="_Toc12412"/>
      <w:bookmarkStart w:id="542" w:name="_Toc4133"/>
      <w:r>
        <w:rPr>
          <w:rFonts w:hint="eastAsia" w:ascii="宋体" w:hAnsi="宋体"/>
          <w:b/>
          <w:sz w:val="24"/>
        </w:rPr>
        <w:t>2.</w:t>
      </w:r>
      <w:r>
        <w:rPr>
          <w:rFonts w:ascii="宋体" w:hAnsi="宋体"/>
          <w:b/>
          <w:sz w:val="24"/>
        </w:rPr>
        <w:t>3知识产权</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18091CC7">
      <w:pPr>
        <w:spacing w:line="560" w:lineRule="exact"/>
        <w:ind w:firstLine="480" w:firstLineChars="200"/>
        <w:rPr>
          <w:rFonts w:ascii="宋体" w:hAnsi="宋体"/>
          <w:sz w:val="24"/>
        </w:rPr>
      </w:pPr>
      <w:r>
        <w:rPr>
          <w:rFonts w:hint="eastAsia" w:ascii="宋体" w:hAnsi="宋体"/>
          <w:sz w:val="24"/>
        </w:rPr>
        <w:t>2.3.1 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14:paraId="321B9E5D">
      <w:pPr>
        <w:spacing w:line="560" w:lineRule="exact"/>
        <w:ind w:firstLine="480" w:firstLineChars="200"/>
        <w:rPr>
          <w:rFonts w:ascii="宋体" w:hAnsi="宋体"/>
          <w:sz w:val="24"/>
        </w:rPr>
      </w:pPr>
      <w:r>
        <w:rPr>
          <w:rFonts w:hint="eastAsia" w:ascii="宋体" w:hAnsi="宋体"/>
          <w:sz w:val="24"/>
        </w:rPr>
        <w:t>2.3.2 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D2690A5">
      <w:pPr>
        <w:spacing w:line="560" w:lineRule="exact"/>
        <w:ind w:firstLine="482" w:firstLineChars="200"/>
        <w:rPr>
          <w:rFonts w:ascii="宋体" w:hAnsi="宋体"/>
          <w:b/>
          <w:sz w:val="24"/>
        </w:rPr>
      </w:pPr>
      <w:r>
        <w:rPr>
          <w:rFonts w:hint="eastAsia" w:ascii="宋体" w:hAnsi="宋体"/>
          <w:b/>
          <w:sz w:val="24"/>
        </w:rPr>
        <w:t>2.4 履约检查和问题反馈</w:t>
      </w:r>
    </w:p>
    <w:p w14:paraId="6F58BE9C">
      <w:pPr>
        <w:spacing w:line="560" w:lineRule="exact"/>
        <w:ind w:firstLine="480" w:firstLineChars="200"/>
        <w:rPr>
          <w:rFonts w:ascii="宋体" w:hAnsi="宋体"/>
          <w:sz w:val="24"/>
        </w:rPr>
      </w:pPr>
      <w:bookmarkStart w:id="543" w:name="_Ref467379657"/>
      <w:r>
        <w:rPr>
          <w:rFonts w:hint="eastAsia" w:ascii="宋体" w:hAnsi="宋体"/>
          <w:sz w:val="24"/>
        </w:rPr>
        <w:t>2.4</w:t>
      </w:r>
      <w:r>
        <w:rPr>
          <w:rFonts w:ascii="宋体" w:hAnsi="宋体"/>
          <w:sz w:val="24"/>
        </w:rPr>
        <w:t>.1</w:t>
      </w:r>
      <w:bookmarkEnd w:id="543"/>
      <w:bookmarkStart w:id="544" w:name="_Toc186431854"/>
      <w:bookmarkStart w:id="545" w:name="_Toc279701247"/>
      <w:bookmarkStart w:id="546" w:name="_Ref467379807"/>
      <w:bookmarkStart w:id="547" w:name="_Toc259093676"/>
      <w:bookmarkStart w:id="548" w:name="_Toc487900357"/>
      <w:bookmarkStart w:id="549" w:name="_Ref467379793"/>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2ACEFEE">
      <w:pPr>
        <w:spacing w:line="560" w:lineRule="exact"/>
        <w:ind w:firstLine="480" w:firstLineChars="200"/>
        <w:rPr>
          <w:rFonts w:ascii="宋体" w:hAnsi="宋体"/>
          <w:sz w:val="24"/>
        </w:rPr>
      </w:pPr>
      <w:r>
        <w:rPr>
          <w:rFonts w:hint="eastAsia" w:ascii="宋体" w:hAnsi="宋体"/>
          <w:sz w:val="24"/>
        </w:rPr>
        <w:t>2.4.2 合同履行期间，甲方有权将履行过程中出现的问题反馈给乙方，双方当事人应以书面形式约定需要完善和改进的内容</w:t>
      </w:r>
      <w:bookmarkEnd w:id="544"/>
      <w:bookmarkStart w:id="550" w:name="_Toc186431855"/>
      <w:r>
        <w:rPr>
          <w:rFonts w:hint="eastAsia" w:ascii="宋体" w:hAnsi="宋体"/>
          <w:sz w:val="24"/>
        </w:rPr>
        <w:t>。</w:t>
      </w:r>
    </w:p>
    <w:bookmarkEnd w:id="550"/>
    <w:p w14:paraId="46AF960F">
      <w:pPr>
        <w:spacing w:line="560" w:lineRule="exact"/>
        <w:ind w:firstLine="482" w:firstLineChars="200"/>
        <w:rPr>
          <w:rFonts w:ascii="宋体" w:hAnsi="宋体"/>
          <w:b/>
          <w:sz w:val="24"/>
        </w:rPr>
      </w:pPr>
      <w:bookmarkStart w:id="551" w:name="_Toc82617981"/>
      <w:bookmarkStart w:id="552" w:name="_Toc26555"/>
      <w:bookmarkStart w:id="553" w:name="_Toc32670"/>
      <w:bookmarkStart w:id="554" w:name="_Toc37868839"/>
      <w:bookmarkStart w:id="555" w:name="_Toc2591685"/>
      <w:bookmarkStart w:id="556" w:name="_Toc132585607"/>
      <w:bookmarkStart w:id="557" w:name="_Toc110442777"/>
      <w:bookmarkStart w:id="558" w:name="_Toc15447"/>
      <w:bookmarkStart w:id="559" w:name="_Toc132285684"/>
      <w:bookmarkStart w:id="560" w:name="_Toc22011"/>
      <w:bookmarkStart w:id="561" w:name="_Toc31233"/>
      <w:r>
        <w:rPr>
          <w:rFonts w:hint="eastAsia" w:ascii="宋体" w:hAnsi="宋体"/>
          <w:b/>
          <w:sz w:val="24"/>
        </w:rPr>
        <w:t xml:space="preserve">2.5 </w:t>
      </w:r>
      <w:r>
        <w:rPr>
          <w:rFonts w:ascii="宋体" w:hAnsi="宋体"/>
          <w:b/>
          <w:sz w:val="24"/>
        </w:rPr>
        <w:t>结算方式和付款条件</w:t>
      </w:r>
      <w:bookmarkEnd w:id="545"/>
      <w:bookmarkEnd w:id="546"/>
      <w:bookmarkEnd w:id="547"/>
      <w:bookmarkEnd w:id="548"/>
      <w:bookmarkEnd w:id="549"/>
      <w:bookmarkEnd w:id="551"/>
      <w:bookmarkEnd w:id="552"/>
      <w:bookmarkEnd w:id="553"/>
      <w:bookmarkEnd w:id="554"/>
      <w:bookmarkEnd w:id="555"/>
      <w:bookmarkEnd w:id="556"/>
      <w:bookmarkEnd w:id="557"/>
      <w:bookmarkEnd w:id="558"/>
      <w:bookmarkEnd w:id="559"/>
      <w:bookmarkEnd w:id="560"/>
      <w:bookmarkEnd w:id="561"/>
    </w:p>
    <w:p w14:paraId="2CBCCDAD">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76DF625">
      <w:pPr>
        <w:spacing w:line="560" w:lineRule="exact"/>
        <w:ind w:firstLine="482" w:firstLineChars="200"/>
        <w:rPr>
          <w:rFonts w:ascii="宋体" w:hAnsi="宋体"/>
          <w:b/>
          <w:sz w:val="24"/>
        </w:rPr>
      </w:pPr>
      <w:bookmarkStart w:id="562" w:name="_Ref467379923"/>
      <w:bookmarkStart w:id="563" w:name="_Toc487900358"/>
      <w:bookmarkStart w:id="564" w:name="_Ref467379852"/>
      <w:bookmarkStart w:id="565" w:name="_Toc279701248"/>
      <w:bookmarkStart w:id="566" w:name="_Ref467379863"/>
      <w:bookmarkStart w:id="567" w:name="_Toc259093677"/>
      <w:bookmarkStart w:id="568" w:name="_Toc16163"/>
      <w:bookmarkStart w:id="569" w:name="_Toc13154"/>
      <w:bookmarkStart w:id="570" w:name="_Toc132285685"/>
      <w:bookmarkStart w:id="571" w:name="_Toc132585608"/>
      <w:bookmarkStart w:id="572" w:name="_Toc18990"/>
      <w:bookmarkStart w:id="573" w:name="_Toc110442778"/>
      <w:bookmarkStart w:id="574" w:name="_Toc37868840"/>
      <w:bookmarkStart w:id="575" w:name="_Toc2591686"/>
      <w:bookmarkStart w:id="576" w:name="_Toc82617982"/>
      <w:bookmarkStart w:id="577" w:name="_Toc30507"/>
      <w:bookmarkStart w:id="578" w:name="_Toc13467"/>
      <w:r>
        <w:rPr>
          <w:rFonts w:hint="eastAsia" w:ascii="宋体" w:hAnsi="宋体"/>
          <w:b/>
          <w:sz w:val="24"/>
        </w:rPr>
        <w:t xml:space="preserve">2.6 </w:t>
      </w:r>
      <w:r>
        <w:rPr>
          <w:rFonts w:ascii="宋体" w:hAnsi="宋体"/>
          <w:b/>
          <w:sz w:val="24"/>
        </w:rPr>
        <w:t>技术资料</w:t>
      </w:r>
      <w:bookmarkEnd w:id="562"/>
      <w:bookmarkEnd w:id="563"/>
      <w:bookmarkEnd w:id="564"/>
      <w:bookmarkEnd w:id="565"/>
      <w:bookmarkEnd w:id="566"/>
      <w:bookmarkEnd w:id="567"/>
      <w:r>
        <w:rPr>
          <w:rFonts w:ascii="宋体" w:hAnsi="宋体"/>
          <w:b/>
          <w:sz w:val="24"/>
        </w:rPr>
        <w:t>和保密义务</w:t>
      </w:r>
      <w:bookmarkEnd w:id="568"/>
      <w:bookmarkEnd w:id="569"/>
      <w:bookmarkEnd w:id="570"/>
      <w:bookmarkEnd w:id="571"/>
      <w:bookmarkEnd w:id="572"/>
      <w:bookmarkEnd w:id="573"/>
      <w:bookmarkEnd w:id="574"/>
      <w:bookmarkEnd w:id="575"/>
      <w:bookmarkEnd w:id="576"/>
      <w:bookmarkEnd w:id="577"/>
      <w:bookmarkEnd w:id="578"/>
    </w:p>
    <w:p w14:paraId="5987B818">
      <w:pPr>
        <w:spacing w:line="560" w:lineRule="exact"/>
        <w:ind w:firstLine="480" w:firstLineChars="200"/>
        <w:rPr>
          <w:rFonts w:ascii="宋体" w:hAnsi="宋体"/>
          <w:sz w:val="24"/>
        </w:rPr>
      </w:pPr>
      <w:r>
        <w:rPr>
          <w:rFonts w:hint="eastAsia" w:ascii="宋体" w:hAnsi="宋体"/>
          <w:sz w:val="24"/>
        </w:rPr>
        <w:t>2.6</w:t>
      </w:r>
      <w:r>
        <w:rPr>
          <w:rFonts w:ascii="宋体" w:hAnsi="宋体"/>
          <w:sz w:val="24"/>
        </w:rPr>
        <w:t>.1</w:t>
      </w:r>
      <w:r>
        <w:rPr>
          <w:rFonts w:hint="eastAsia" w:ascii="宋体" w:hAnsi="宋体"/>
          <w:sz w:val="24"/>
        </w:rPr>
        <w:t xml:space="preserve"> 乙方有权依据合同约定和项目需要，向甲方了解有关情况，调阅有关资料等，甲方应予积极配合；</w:t>
      </w:r>
    </w:p>
    <w:p w14:paraId="62D8059B">
      <w:pPr>
        <w:spacing w:line="560" w:lineRule="exact"/>
        <w:ind w:firstLine="480" w:firstLineChars="200"/>
        <w:rPr>
          <w:rFonts w:ascii="宋体" w:hAnsi="宋体"/>
          <w:sz w:val="24"/>
        </w:rPr>
      </w:pPr>
      <w:r>
        <w:rPr>
          <w:rFonts w:hint="eastAsia" w:ascii="宋体" w:hAnsi="宋体"/>
          <w:sz w:val="24"/>
        </w:rPr>
        <w:t>2.6.2 乙方有义务妥善保管和保护由甲方提供的前款信息和资料等；</w:t>
      </w:r>
    </w:p>
    <w:p w14:paraId="6413E781">
      <w:pPr>
        <w:spacing w:line="560" w:lineRule="exact"/>
        <w:ind w:firstLine="480" w:firstLineChars="200"/>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A9E711F">
      <w:pPr>
        <w:spacing w:line="560" w:lineRule="exact"/>
        <w:ind w:firstLine="482" w:firstLineChars="200"/>
        <w:rPr>
          <w:rFonts w:ascii="宋体" w:hAnsi="宋体"/>
          <w:b/>
          <w:sz w:val="24"/>
        </w:rPr>
      </w:pPr>
      <w:bookmarkStart w:id="579" w:name="_Toc110442779"/>
      <w:bookmarkStart w:id="580" w:name="_Toc132285686"/>
      <w:bookmarkStart w:id="581" w:name="_Toc82617983"/>
      <w:bookmarkStart w:id="582" w:name="_Toc132585609"/>
      <w:bookmarkStart w:id="583" w:name="_Toc2591687"/>
      <w:bookmarkStart w:id="584" w:name="_Toc19069"/>
      <w:bookmarkStart w:id="585" w:name="_Toc37868841"/>
      <w:bookmarkStart w:id="586" w:name="_Toc279701252"/>
      <w:bookmarkStart w:id="587" w:name="_Toc259093681"/>
      <w:bookmarkStart w:id="588" w:name="_Toc487900362"/>
      <w:r>
        <w:rPr>
          <w:rFonts w:hint="eastAsia" w:ascii="宋体" w:hAnsi="宋体"/>
          <w:b/>
          <w:sz w:val="24"/>
        </w:rPr>
        <w:t>2.7 质量保证</w:t>
      </w:r>
      <w:bookmarkEnd w:id="579"/>
      <w:bookmarkEnd w:id="580"/>
      <w:bookmarkEnd w:id="581"/>
      <w:bookmarkEnd w:id="582"/>
      <w:bookmarkEnd w:id="583"/>
      <w:bookmarkEnd w:id="584"/>
      <w:bookmarkEnd w:id="585"/>
    </w:p>
    <w:p w14:paraId="0410A317">
      <w:pPr>
        <w:spacing w:line="560" w:lineRule="exact"/>
        <w:ind w:firstLine="480" w:firstLineChars="200"/>
        <w:rPr>
          <w:rFonts w:ascii="宋体" w:hAnsi="宋体"/>
          <w:sz w:val="24"/>
        </w:rPr>
      </w:pPr>
      <w:r>
        <w:rPr>
          <w:rFonts w:hint="eastAsia" w:ascii="宋体" w:hAnsi="宋体"/>
          <w:sz w:val="24"/>
        </w:rPr>
        <w:t>2.7.1 乙方应建立和完善履行合同的内部质量保证体系，并提供相关内部规章制度给甲方，以便甲方进行监督检查；</w:t>
      </w:r>
    </w:p>
    <w:p w14:paraId="394B66F2">
      <w:pPr>
        <w:spacing w:line="560" w:lineRule="exact"/>
        <w:ind w:firstLine="480" w:firstLineChars="200"/>
        <w:rPr>
          <w:rFonts w:ascii="宋体" w:hAnsi="宋体"/>
          <w:sz w:val="24"/>
        </w:rPr>
      </w:pPr>
      <w:r>
        <w:rPr>
          <w:rFonts w:hint="eastAsia" w:ascii="宋体" w:hAnsi="宋体"/>
          <w:sz w:val="24"/>
        </w:rPr>
        <w:t>2.7.2 乙方应保证履行合同的人员数量和素质、软件和硬件设备的配置、场地、环境和设施等满足全面履行合同的要求，并应接受甲方的监督检查。</w:t>
      </w:r>
    </w:p>
    <w:p w14:paraId="125CC218">
      <w:pPr>
        <w:spacing w:line="560" w:lineRule="exact"/>
        <w:ind w:firstLine="482" w:firstLineChars="200"/>
        <w:rPr>
          <w:rFonts w:ascii="宋体" w:hAnsi="宋体"/>
          <w:b/>
          <w:sz w:val="24"/>
        </w:rPr>
      </w:pPr>
      <w:bookmarkStart w:id="589" w:name="_Toc2591688"/>
      <w:bookmarkStart w:id="590" w:name="_Toc82617984"/>
      <w:bookmarkStart w:id="591" w:name="_Toc132285687"/>
      <w:bookmarkStart w:id="592" w:name="_Toc22267"/>
      <w:bookmarkStart w:id="593" w:name="_Toc132585610"/>
      <w:bookmarkStart w:id="594" w:name="_Toc110442780"/>
      <w:bookmarkStart w:id="595" w:name="_Toc37868842"/>
      <w:r>
        <w:rPr>
          <w:rFonts w:hint="eastAsia" w:ascii="宋体" w:hAnsi="宋体"/>
          <w:b/>
          <w:sz w:val="24"/>
        </w:rPr>
        <w:t>2.8 延迟</w:t>
      </w:r>
      <w:bookmarkEnd w:id="586"/>
      <w:bookmarkEnd w:id="587"/>
      <w:bookmarkEnd w:id="588"/>
      <w:r>
        <w:rPr>
          <w:rFonts w:hint="eastAsia" w:ascii="宋体" w:hAnsi="宋体"/>
          <w:b/>
          <w:sz w:val="24"/>
        </w:rPr>
        <w:t>履行</w:t>
      </w:r>
      <w:bookmarkEnd w:id="589"/>
      <w:bookmarkEnd w:id="590"/>
      <w:bookmarkEnd w:id="591"/>
      <w:bookmarkEnd w:id="592"/>
      <w:bookmarkEnd w:id="593"/>
      <w:bookmarkEnd w:id="594"/>
      <w:bookmarkEnd w:id="595"/>
    </w:p>
    <w:p w14:paraId="20AD70C4">
      <w:pPr>
        <w:spacing w:line="560" w:lineRule="exact"/>
        <w:ind w:firstLine="480" w:firstLineChars="200"/>
        <w:rPr>
          <w:rFonts w:ascii="宋体" w:hAnsi="宋体"/>
          <w:sz w:val="24"/>
        </w:rPr>
      </w:pPr>
      <w:r>
        <w:rPr>
          <w:rFonts w:ascii="宋体" w:hAnsi="宋体"/>
          <w:sz w:val="24"/>
        </w:rPr>
        <w:t>在合同履行过程中，如果乙方遇到不能按时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0702CEF">
      <w:pPr>
        <w:spacing w:line="560" w:lineRule="exact"/>
        <w:ind w:firstLine="482" w:firstLineChars="200"/>
        <w:rPr>
          <w:rFonts w:ascii="宋体" w:hAnsi="宋体"/>
          <w:b/>
          <w:sz w:val="24"/>
        </w:rPr>
      </w:pPr>
      <w:bookmarkStart w:id="596" w:name="_Toc82617985"/>
      <w:bookmarkStart w:id="597" w:name="_Toc132285688"/>
      <w:bookmarkStart w:id="598" w:name="_Toc110442781"/>
      <w:bookmarkStart w:id="599" w:name="_Toc132585611"/>
      <w:bookmarkStart w:id="600" w:name="_Toc2591689"/>
      <w:bookmarkStart w:id="601" w:name="_Toc37868843"/>
      <w:bookmarkStart w:id="602" w:name="_Toc10611"/>
      <w:bookmarkStart w:id="603" w:name="_Toc487900364"/>
      <w:bookmarkStart w:id="604" w:name="_Toc279701254"/>
      <w:bookmarkStart w:id="605" w:name="_Toc259093683"/>
      <w:bookmarkStart w:id="606" w:name="_Ref467378121"/>
      <w:r>
        <w:rPr>
          <w:rFonts w:hint="eastAsia" w:ascii="宋体" w:hAnsi="宋体"/>
          <w:b/>
          <w:sz w:val="24"/>
        </w:rPr>
        <w:t>2.9 合同变更</w:t>
      </w:r>
      <w:bookmarkEnd w:id="596"/>
      <w:bookmarkEnd w:id="597"/>
      <w:bookmarkEnd w:id="598"/>
      <w:bookmarkEnd w:id="599"/>
      <w:bookmarkEnd w:id="600"/>
      <w:bookmarkEnd w:id="601"/>
      <w:bookmarkEnd w:id="602"/>
    </w:p>
    <w:p w14:paraId="15F8CD50">
      <w:pPr>
        <w:spacing w:line="560" w:lineRule="exact"/>
        <w:ind w:firstLine="480" w:firstLineChars="200"/>
        <w:rPr>
          <w:rFonts w:ascii="宋体" w:hAnsi="宋体"/>
          <w:sz w:val="24"/>
        </w:rPr>
      </w:pPr>
      <w:r>
        <w:rPr>
          <w:rFonts w:hint="eastAsia" w:ascii="宋体" w:hAnsi="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50F9873F">
      <w:pPr>
        <w:spacing w:line="560" w:lineRule="exact"/>
        <w:ind w:firstLine="480" w:firstLineChars="200"/>
        <w:rPr>
          <w:rFonts w:ascii="宋体" w:hAnsi="宋体"/>
          <w:sz w:val="24"/>
        </w:rPr>
      </w:pPr>
      <w:r>
        <w:rPr>
          <w:rFonts w:hint="eastAsia" w:ascii="宋体" w:hAnsi="宋体"/>
          <w:sz w:val="24"/>
        </w:rPr>
        <w:t>2.9.2 合同继续履行将损害国家利益和社会公共利益的，双方当事人应当以书面形式变更合同。有过错的一方应当承担赔偿责任，双方当事人都有过错的，各自承担相应的责任。</w:t>
      </w:r>
      <w:bookmarkStart w:id="607" w:name="_Toc259093688"/>
      <w:bookmarkStart w:id="608" w:name="_Toc487900369"/>
      <w:bookmarkStart w:id="609" w:name="_Toc279701259"/>
    </w:p>
    <w:p w14:paraId="10A0AE2D">
      <w:pPr>
        <w:spacing w:line="560" w:lineRule="exact"/>
        <w:ind w:firstLine="482" w:firstLineChars="200"/>
        <w:rPr>
          <w:rFonts w:ascii="宋体" w:hAnsi="宋体"/>
          <w:b/>
          <w:sz w:val="24"/>
        </w:rPr>
      </w:pPr>
      <w:bookmarkStart w:id="610" w:name="_Toc23368"/>
      <w:bookmarkStart w:id="611" w:name="_Toc26689"/>
      <w:bookmarkStart w:id="612" w:name="_Toc37868844"/>
      <w:bookmarkStart w:id="613" w:name="_Toc42"/>
      <w:bookmarkStart w:id="614" w:name="_Toc82617986"/>
      <w:bookmarkStart w:id="615" w:name="_Toc132285689"/>
      <w:bookmarkStart w:id="616" w:name="_Toc132585612"/>
      <w:bookmarkStart w:id="617" w:name="_Toc2591690"/>
      <w:bookmarkStart w:id="618" w:name="_Toc10663"/>
      <w:bookmarkStart w:id="619" w:name="_Toc110442782"/>
      <w:bookmarkStart w:id="620" w:name="_Toc21830"/>
      <w:r>
        <w:rPr>
          <w:rFonts w:hint="eastAsia" w:ascii="宋体" w:hAnsi="宋体"/>
          <w:b/>
          <w:sz w:val="24"/>
        </w:rPr>
        <w:t xml:space="preserve">2.10 </w:t>
      </w:r>
      <w:r>
        <w:rPr>
          <w:rFonts w:ascii="宋体" w:hAnsi="宋体"/>
          <w:b/>
          <w:sz w:val="24"/>
        </w:rPr>
        <w:t>合同转让</w:t>
      </w:r>
      <w:bookmarkEnd w:id="607"/>
      <w:bookmarkEnd w:id="608"/>
      <w:bookmarkEnd w:id="609"/>
      <w:r>
        <w:rPr>
          <w:rFonts w:ascii="宋体" w:hAnsi="宋体"/>
          <w:b/>
          <w:sz w:val="24"/>
        </w:rPr>
        <w:t>和分包</w:t>
      </w:r>
      <w:bookmarkEnd w:id="610"/>
      <w:bookmarkEnd w:id="611"/>
      <w:bookmarkEnd w:id="612"/>
      <w:bookmarkEnd w:id="613"/>
      <w:bookmarkEnd w:id="614"/>
      <w:bookmarkEnd w:id="615"/>
      <w:bookmarkEnd w:id="616"/>
      <w:bookmarkEnd w:id="617"/>
      <w:bookmarkEnd w:id="618"/>
      <w:bookmarkEnd w:id="619"/>
      <w:bookmarkEnd w:id="620"/>
    </w:p>
    <w:p w14:paraId="403E3EF9">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CCF629C">
      <w:pPr>
        <w:spacing w:line="560" w:lineRule="exact"/>
        <w:ind w:firstLine="482" w:firstLineChars="200"/>
        <w:rPr>
          <w:rFonts w:ascii="宋体" w:hAnsi="宋体"/>
          <w:b/>
          <w:sz w:val="24"/>
        </w:rPr>
      </w:pPr>
      <w:bookmarkStart w:id="621" w:name="_Toc32494"/>
      <w:bookmarkStart w:id="622" w:name="_Toc110442783"/>
      <w:bookmarkStart w:id="623" w:name="_Toc26633"/>
      <w:bookmarkStart w:id="624" w:name="_Toc37868845"/>
      <w:bookmarkStart w:id="625" w:name="_Toc82617987"/>
      <w:bookmarkStart w:id="626" w:name="_Toc2591691"/>
      <w:bookmarkStart w:id="627" w:name="_Toc14371"/>
      <w:bookmarkStart w:id="628" w:name="_Toc132585613"/>
      <w:bookmarkStart w:id="629" w:name="_Toc132285690"/>
      <w:bookmarkStart w:id="630" w:name="_Toc4720"/>
      <w:bookmarkStart w:id="631" w:name="_Toc25571"/>
      <w:r>
        <w:rPr>
          <w:rFonts w:hint="eastAsia" w:ascii="宋体" w:hAnsi="宋体"/>
          <w:b/>
          <w:sz w:val="24"/>
        </w:rPr>
        <w:t>2.11</w:t>
      </w:r>
      <w:r>
        <w:rPr>
          <w:rFonts w:ascii="宋体" w:hAnsi="宋体"/>
          <w:b/>
          <w:sz w:val="24"/>
        </w:rPr>
        <w:t xml:space="preserve"> 不可抗力</w:t>
      </w:r>
      <w:bookmarkEnd w:id="621"/>
      <w:bookmarkEnd w:id="622"/>
      <w:bookmarkEnd w:id="623"/>
      <w:bookmarkEnd w:id="624"/>
      <w:bookmarkEnd w:id="625"/>
      <w:bookmarkEnd w:id="626"/>
      <w:bookmarkEnd w:id="627"/>
      <w:bookmarkEnd w:id="628"/>
      <w:bookmarkEnd w:id="629"/>
      <w:bookmarkEnd w:id="630"/>
      <w:bookmarkEnd w:id="631"/>
    </w:p>
    <w:p w14:paraId="0A9E79EE">
      <w:pPr>
        <w:spacing w:line="560" w:lineRule="exact"/>
        <w:ind w:firstLine="480" w:firstLineChars="200"/>
        <w:rPr>
          <w:rFonts w:ascii="宋体" w:hAnsi="宋体"/>
          <w:sz w:val="24"/>
        </w:rPr>
      </w:pPr>
      <w:r>
        <w:rPr>
          <w:rFonts w:hint="eastAsia" w:ascii="宋体" w:hAnsi="宋体"/>
          <w:sz w:val="24"/>
        </w:rPr>
        <w:t>2.11</w:t>
      </w:r>
      <w:r>
        <w:rPr>
          <w:rFonts w:ascii="宋体" w:hAnsi="宋体"/>
          <w:sz w:val="24"/>
        </w:rPr>
        <w:t>.1如果任何一方遭遇法律规定的不可抗力，致使合同履行受阻时，履行合同的期限应予延长，延长的期限应相当于不可抗力所影响的时间</w:t>
      </w:r>
      <w:r>
        <w:rPr>
          <w:rFonts w:hint="eastAsia" w:ascii="宋体" w:hAnsi="宋体"/>
          <w:sz w:val="24"/>
        </w:rPr>
        <w:t>；</w:t>
      </w:r>
    </w:p>
    <w:p w14:paraId="25D4B913">
      <w:pPr>
        <w:spacing w:line="560" w:lineRule="exact"/>
        <w:ind w:firstLine="480" w:firstLineChars="200"/>
        <w:rPr>
          <w:rFonts w:ascii="宋体" w:hAnsi="宋体"/>
          <w:sz w:val="24"/>
        </w:rPr>
      </w:pPr>
      <w:r>
        <w:rPr>
          <w:rFonts w:hint="eastAsia" w:ascii="宋体" w:hAnsi="宋体"/>
          <w:sz w:val="24"/>
        </w:rPr>
        <w:t>2.11.2 因不可抗力致使不能实现合同目的的，当事人可以解除合同；</w:t>
      </w:r>
    </w:p>
    <w:p w14:paraId="589FC2F3">
      <w:pPr>
        <w:spacing w:line="560" w:lineRule="exact"/>
        <w:ind w:firstLine="480" w:firstLineChars="200"/>
        <w:rPr>
          <w:rFonts w:ascii="宋体" w:hAnsi="宋体"/>
          <w:sz w:val="24"/>
        </w:rPr>
      </w:pPr>
      <w:r>
        <w:rPr>
          <w:rFonts w:hint="eastAsia" w:ascii="宋体" w:hAnsi="宋体"/>
          <w:sz w:val="24"/>
        </w:rPr>
        <w:t>2.11.3 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390B8DD">
      <w:pPr>
        <w:spacing w:line="560" w:lineRule="exact"/>
        <w:ind w:firstLine="480" w:firstLineChars="200"/>
        <w:rPr>
          <w:rFonts w:ascii="宋体" w:hAnsi="宋体"/>
          <w:sz w:val="24"/>
        </w:rPr>
      </w:pPr>
      <w:r>
        <w:rPr>
          <w:rFonts w:hint="eastAsia" w:ascii="宋体" w:hAnsi="宋体"/>
          <w:sz w:val="24"/>
        </w:rPr>
        <w:t>2.11</w:t>
      </w:r>
      <w:r>
        <w:rPr>
          <w:rFonts w:ascii="宋体" w:hAnsi="宋体"/>
          <w:sz w:val="24"/>
        </w:rPr>
        <w:t>.</w:t>
      </w: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BC21A90">
      <w:pPr>
        <w:spacing w:line="560" w:lineRule="exact"/>
        <w:ind w:firstLine="482" w:firstLineChars="200"/>
        <w:rPr>
          <w:rFonts w:ascii="宋体" w:hAnsi="宋体"/>
          <w:b/>
          <w:sz w:val="24"/>
        </w:rPr>
      </w:pPr>
      <w:bookmarkStart w:id="632" w:name="_Toc23854"/>
      <w:bookmarkStart w:id="633" w:name="_Toc132285691"/>
      <w:bookmarkStart w:id="634" w:name="_Toc132585614"/>
      <w:bookmarkStart w:id="635" w:name="_Toc3638"/>
      <w:bookmarkStart w:id="636" w:name="_Toc487900365"/>
      <w:bookmarkStart w:id="637" w:name="_Toc82617988"/>
      <w:bookmarkStart w:id="638" w:name="_Toc110442784"/>
      <w:bookmarkStart w:id="639" w:name="_Toc25783"/>
      <w:bookmarkStart w:id="640" w:name="_Toc37868846"/>
      <w:bookmarkStart w:id="641" w:name="_Toc24465"/>
      <w:bookmarkStart w:id="642" w:name="_Toc259093684"/>
      <w:bookmarkStart w:id="643" w:name="_Toc14115"/>
      <w:bookmarkStart w:id="644" w:name="_Toc279701255"/>
      <w:bookmarkStart w:id="645" w:name="_Toc2591692"/>
      <w:r>
        <w:rPr>
          <w:rFonts w:hint="eastAsia" w:ascii="宋体" w:hAnsi="宋体"/>
          <w:b/>
          <w:sz w:val="24"/>
        </w:rPr>
        <w:t>2.</w:t>
      </w:r>
      <w:r>
        <w:rPr>
          <w:rFonts w:ascii="宋体" w:hAnsi="宋体"/>
          <w:b/>
          <w:sz w:val="24"/>
        </w:rPr>
        <w:t>1</w:t>
      </w:r>
      <w:r>
        <w:rPr>
          <w:rFonts w:hint="eastAsia" w:ascii="宋体" w:hAnsi="宋体"/>
          <w:b/>
          <w:sz w:val="24"/>
        </w:rPr>
        <w:t xml:space="preserve">2 </w:t>
      </w:r>
      <w:r>
        <w:rPr>
          <w:rFonts w:ascii="宋体" w:hAnsi="宋体"/>
          <w:b/>
          <w:sz w:val="24"/>
        </w:rPr>
        <w:t>税费</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51CDD5D7">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FA3F407">
      <w:pPr>
        <w:spacing w:line="560" w:lineRule="exact"/>
        <w:ind w:firstLine="482" w:firstLineChars="200"/>
        <w:rPr>
          <w:rFonts w:ascii="宋体" w:hAnsi="宋体"/>
          <w:b/>
          <w:sz w:val="24"/>
        </w:rPr>
      </w:pPr>
      <w:bookmarkStart w:id="646" w:name="_Toc132285692"/>
      <w:bookmarkStart w:id="647" w:name="_Toc2591693"/>
      <w:bookmarkStart w:id="648" w:name="_Toc110442785"/>
      <w:bookmarkStart w:id="649" w:name="_Toc82617989"/>
      <w:bookmarkStart w:id="650" w:name="_Toc487900368"/>
      <w:bookmarkStart w:id="651" w:name="_Toc132585615"/>
      <w:bookmarkStart w:id="652" w:name="_Toc30105"/>
      <w:bookmarkStart w:id="653" w:name="_Toc7315"/>
      <w:bookmarkStart w:id="654" w:name="_Toc14814"/>
      <w:bookmarkStart w:id="655" w:name="_Toc259093687"/>
      <w:bookmarkStart w:id="656" w:name="_Toc25525"/>
      <w:bookmarkStart w:id="657" w:name="_Toc26883"/>
      <w:bookmarkStart w:id="658" w:name="_Toc37868847"/>
      <w:bookmarkStart w:id="659" w:name="_Toc279701258"/>
      <w:r>
        <w:rPr>
          <w:rFonts w:hint="eastAsia" w:ascii="宋体" w:hAnsi="宋体"/>
          <w:b/>
          <w:sz w:val="24"/>
        </w:rPr>
        <w:t>2.</w:t>
      </w:r>
      <w:r>
        <w:rPr>
          <w:rFonts w:ascii="宋体" w:hAnsi="宋体"/>
          <w:b/>
          <w:sz w:val="24"/>
        </w:rPr>
        <w:t>1</w:t>
      </w:r>
      <w:r>
        <w:rPr>
          <w:rFonts w:hint="eastAsia" w:ascii="宋体" w:hAnsi="宋体"/>
          <w:b/>
          <w:sz w:val="24"/>
        </w:rPr>
        <w:t xml:space="preserve">3 </w:t>
      </w:r>
      <w:r>
        <w:rPr>
          <w:rFonts w:ascii="宋体" w:hAnsi="宋体"/>
          <w:b/>
          <w:sz w:val="24"/>
        </w:rPr>
        <w:t>乙方破产</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301656B3">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374CB91E">
      <w:pPr>
        <w:spacing w:line="560" w:lineRule="exact"/>
        <w:ind w:firstLine="482" w:firstLineChars="200"/>
        <w:rPr>
          <w:rFonts w:ascii="宋体" w:hAnsi="宋体"/>
          <w:b/>
          <w:sz w:val="24"/>
        </w:rPr>
      </w:pPr>
      <w:bookmarkStart w:id="660" w:name="_Toc132585616"/>
      <w:bookmarkStart w:id="661" w:name="_Toc23323"/>
      <w:bookmarkStart w:id="662" w:name="_Toc132285693"/>
      <w:bookmarkStart w:id="663" w:name="_Toc37868848"/>
      <w:bookmarkStart w:id="664" w:name="_Toc2016"/>
      <w:bookmarkStart w:id="665" w:name="_Toc110442786"/>
      <w:bookmarkStart w:id="666" w:name="_Toc82617990"/>
      <w:bookmarkStart w:id="667" w:name="_Toc2591694"/>
      <w:bookmarkStart w:id="668" w:name="_Toc1123"/>
      <w:r>
        <w:rPr>
          <w:rFonts w:ascii="宋体" w:hAnsi="宋体"/>
          <w:b/>
          <w:sz w:val="24"/>
        </w:rPr>
        <w:t>2.14 合同中止、终止</w:t>
      </w:r>
      <w:bookmarkEnd w:id="660"/>
      <w:bookmarkEnd w:id="661"/>
      <w:bookmarkEnd w:id="662"/>
      <w:bookmarkEnd w:id="663"/>
      <w:bookmarkEnd w:id="664"/>
      <w:bookmarkEnd w:id="665"/>
      <w:bookmarkEnd w:id="666"/>
      <w:bookmarkEnd w:id="667"/>
      <w:bookmarkEnd w:id="668"/>
    </w:p>
    <w:p w14:paraId="5E0670FF">
      <w:pPr>
        <w:spacing w:line="560" w:lineRule="exact"/>
        <w:ind w:firstLine="480" w:firstLineChars="200"/>
        <w:rPr>
          <w:rFonts w:ascii="宋体" w:hAnsi="宋体"/>
          <w:sz w:val="24"/>
        </w:rPr>
      </w:pPr>
      <w:r>
        <w:rPr>
          <w:rFonts w:hint="eastAsia" w:ascii="宋体" w:hAnsi="宋体"/>
          <w:sz w:val="24"/>
        </w:rPr>
        <w:t>2.14.1 双方当事人不得擅自中止或者终止合同；</w:t>
      </w:r>
    </w:p>
    <w:p w14:paraId="3A7CBBEE">
      <w:pPr>
        <w:spacing w:line="560" w:lineRule="exact"/>
        <w:ind w:firstLine="480" w:firstLineChars="200"/>
        <w:rPr>
          <w:rFonts w:ascii="宋体" w:hAnsi="宋体"/>
          <w:sz w:val="24"/>
        </w:rPr>
      </w:pPr>
      <w:r>
        <w:rPr>
          <w:rFonts w:hint="eastAsia" w:ascii="宋体" w:hAnsi="宋体"/>
          <w:sz w:val="24"/>
        </w:rPr>
        <w:t>2.14.2合同继续履行将损害国家利益和社会公共利益的，双方当事人应当中止或者终止合同。有过错的一方应当承担赔偿责任，双方当事人都有过错的，各自承担相应的责任。</w:t>
      </w:r>
    </w:p>
    <w:p w14:paraId="10EFCB7A">
      <w:pPr>
        <w:spacing w:line="560" w:lineRule="exact"/>
        <w:ind w:firstLine="482" w:firstLineChars="200"/>
        <w:rPr>
          <w:rFonts w:ascii="宋体" w:hAnsi="宋体"/>
          <w:b/>
          <w:sz w:val="24"/>
        </w:rPr>
      </w:pPr>
      <w:bookmarkStart w:id="669" w:name="_Toc132285694"/>
      <w:bookmarkStart w:id="670" w:name="_Toc14525"/>
      <w:bookmarkStart w:id="671" w:name="_Toc37868849"/>
      <w:bookmarkStart w:id="672" w:name="_Toc2591695"/>
      <w:bookmarkStart w:id="673" w:name="_Toc132585617"/>
      <w:bookmarkStart w:id="674" w:name="_Toc1969"/>
      <w:bookmarkStart w:id="675" w:name="_Toc110442787"/>
      <w:bookmarkStart w:id="676" w:name="_Toc17363"/>
      <w:bookmarkStart w:id="677" w:name="_Toc82617991"/>
      <w:r>
        <w:rPr>
          <w:rFonts w:ascii="宋体" w:hAnsi="宋体"/>
          <w:b/>
          <w:sz w:val="24"/>
        </w:rPr>
        <w:t>2.15 检验和验收</w:t>
      </w:r>
      <w:bookmarkEnd w:id="669"/>
      <w:bookmarkEnd w:id="670"/>
      <w:bookmarkEnd w:id="671"/>
      <w:bookmarkEnd w:id="672"/>
      <w:bookmarkEnd w:id="673"/>
      <w:bookmarkEnd w:id="674"/>
      <w:bookmarkEnd w:id="675"/>
      <w:bookmarkEnd w:id="676"/>
      <w:bookmarkEnd w:id="677"/>
    </w:p>
    <w:p w14:paraId="714C2D31">
      <w:pPr>
        <w:tabs>
          <w:tab w:val="left" w:pos="360"/>
          <w:tab w:val="left" w:pos="540"/>
          <w:tab w:val="left" w:pos="1080"/>
        </w:tabs>
        <w:spacing w:line="560" w:lineRule="exact"/>
        <w:ind w:firstLine="480" w:firstLineChars="200"/>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1 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9324228">
      <w:pPr>
        <w:tabs>
          <w:tab w:val="left" w:pos="360"/>
          <w:tab w:val="left" w:pos="540"/>
          <w:tab w:val="left" w:pos="1080"/>
        </w:tabs>
        <w:spacing w:line="560" w:lineRule="exact"/>
        <w:ind w:firstLine="480" w:firstLineChars="200"/>
        <w:rPr>
          <w:rFonts w:ascii="宋体" w:hAnsi="宋体"/>
          <w:sz w:val="24"/>
        </w:rPr>
      </w:pPr>
      <w:r>
        <w:rPr>
          <w:rFonts w:hint="eastAsia" w:ascii="宋体" w:hAnsi="宋体"/>
          <w:sz w:val="24"/>
        </w:rPr>
        <w:t>2.15.2 合同期满或者履行完毕后，甲方有权组织（包括依法邀请国家认可的质量监测机构参加）对乙方履约的验收，即：按照合同约定的标准，组织对乙方履约情况的验收，并出具验收书；向社会公众提供的公共服务项目，验收时应当邀请服务对象参与并出具意见，验收结果应当向社会公告；</w:t>
      </w:r>
    </w:p>
    <w:p w14:paraId="0F8BB961">
      <w:pPr>
        <w:tabs>
          <w:tab w:val="left" w:pos="360"/>
          <w:tab w:val="left" w:pos="540"/>
          <w:tab w:val="left" w:pos="1080"/>
        </w:tabs>
        <w:spacing w:line="560" w:lineRule="exact"/>
        <w:ind w:firstLine="480" w:firstLineChars="200"/>
        <w:rPr>
          <w:rFonts w:ascii="宋体" w:hAnsi="宋体"/>
          <w:sz w:val="24"/>
        </w:rPr>
      </w:pPr>
      <w:r>
        <w:rPr>
          <w:rFonts w:hint="eastAsia" w:ascii="宋体" w:hAnsi="宋体"/>
          <w:sz w:val="24"/>
        </w:rPr>
        <w:t>2.15.3 检验和验收标准、程序等具体内容以及前述验收书的效力详见</w:t>
      </w:r>
      <w:r>
        <w:rPr>
          <w:rFonts w:ascii="宋体" w:hAnsi="宋体"/>
          <w:b/>
          <w:i/>
          <w:sz w:val="24"/>
          <w:u w:val="single"/>
        </w:rPr>
        <w:t>合同专用条款</w:t>
      </w:r>
      <w:r>
        <w:rPr>
          <w:rFonts w:hint="eastAsia" w:ascii="宋体" w:hAnsi="宋体"/>
          <w:i/>
          <w:sz w:val="24"/>
        </w:rPr>
        <w:t>。</w:t>
      </w:r>
    </w:p>
    <w:bookmarkEnd w:id="603"/>
    <w:bookmarkEnd w:id="604"/>
    <w:bookmarkEnd w:id="605"/>
    <w:bookmarkEnd w:id="606"/>
    <w:p w14:paraId="716A6828">
      <w:pPr>
        <w:spacing w:line="560" w:lineRule="exact"/>
        <w:ind w:firstLine="482" w:firstLineChars="200"/>
        <w:rPr>
          <w:rFonts w:ascii="宋体" w:hAnsi="宋体"/>
          <w:b/>
          <w:sz w:val="24"/>
        </w:rPr>
      </w:pPr>
      <w:bookmarkStart w:id="678" w:name="_Toc259093690"/>
      <w:bookmarkStart w:id="679" w:name="_Toc487900371"/>
      <w:bookmarkStart w:id="680" w:name="_Toc279701261"/>
      <w:bookmarkStart w:id="681" w:name="_Toc2308"/>
      <w:bookmarkStart w:id="682" w:name="_Toc31892"/>
      <w:bookmarkStart w:id="683" w:name="_Toc132585618"/>
      <w:bookmarkStart w:id="684" w:name="_Toc12666"/>
      <w:bookmarkStart w:id="685" w:name="_Toc82617992"/>
      <w:bookmarkStart w:id="686" w:name="_Toc132285695"/>
      <w:bookmarkStart w:id="687" w:name="_Toc37868850"/>
      <w:bookmarkStart w:id="688" w:name="_Toc25198"/>
      <w:bookmarkStart w:id="689" w:name="_Toc9808"/>
      <w:bookmarkStart w:id="690" w:name="_Toc110442788"/>
      <w:bookmarkStart w:id="691" w:name="_Toc2591696"/>
      <w:r>
        <w:rPr>
          <w:rFonts w:hint="eastAsia" w:ascii="宋体" w:hAnsi="宋体"/>
          <w:b/>
          <w:sz w:val="24"/>
        </w:rPr>
        <w:t xml:space="preserve">2.16 </w:t>
      </w:r>
      <w:r>
        <w:rPr>
          <w:rFonts w:ascii="宋体" w:hAnsi="宋体"/>
          <w:b/>
          <w:sz w:val="24"/>
        </w:rPr>
        <w:t>通知</w:t>
      </w:r>
      <w:bookmarkEnd w:id="678"/>
      <w:bookmarkEnd w:id="679"/>
      <w:bookmarkEnd w:id="680"/>
      <w:r>
        <w:rPr>
          <w:rFonts w:ascii="宋体" w:hAnsi="宋体"/>
          <w:b/>
          <w:sz w:val="24"/>
        </w:rPr>
        <w:t>和送达</w:t>
      </w:r>
      <w:bookmarkEnd w:id="681"/>
      <w:bookmarkEnd w:id="682"/>
      <w:bookmarkEnd w:id="683"/>
      <w:bookmarkEnd w:id="684"/>
      <w:bookmarkEnd w:id="685"/>
      <w:bookmarkEnd w:id="686"/>
      <w:bookmarkEnd w:id="687"/>
      <w:bookmarkEnd w:id="688"/>
      <w:bookmarkEnd w:id="689"/>
      <w:bookmarkEnd w:id="690"/>
      <w:bookmarkEnd w:id="691"/>
    </w:p>
    <w:p w14:paraId="666FF1AF">
      <w:pPr>
        <w:spacing w:line="560" w:lineRule="exact"/>
        <w:ind w:firstLine="480" w:firstLineChars="200"/>
        <w:rPr>
          <w:rFonts w:ascii="宋体" w:hAnsi="宋体"/>
          <w:sz w:val="24"/>
        </w:rPr>
      </w:pPr>
      <w:bookmarkStart w:id="692" w:name="_Toc7073"/>
      <w:bookmarkStart w:id="693" w:name="_Toc29220"/>
      <w:bookmarkStart w:id="694" w:name="_Toc279701262"/>
      <w:bookmarkStart w:id="695" w:name="_Toc487900372"/>
      <w:bookmarkStart w:id="696" w:name="_Toc259093691"/>
      <w:r>
        <w:rPr>
          <w:rFonts w:hint="eastAsia" w:ascii="宋体" w:hAnsi="宋体"/>
          <w:sz w:val="24"/>
        </w:rPr>
        <w:t>2.16.1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692"/>
      <w:bookmarkEnd w:id="693"/>
    </w:p>
    <w:p w14:paraId="4D43AF05">
      <w:pPr>
        <w:spacing w:line="560" w:lineRule="exact"/>
        <w:ind w:firstLine="480" w:firstLineChars="200"/>
        <w:rPr>
          <w:rFonts w:ascii="宋体" w:hAnsi="宋体"/>
          <w:sz w:val="24"/>
        </w:rPr>
      </w:pPr>
      <w:bookmarkStart w:id="697" w:name="_Toc27674"/>
      <w:bookmarkStart w:id="698" w:name="_Toc18401"/>
      <w:r>
        <w:rPr>
          <w:rFonts w:hint="eastAsia" w:ascii="宋体" w:hAnsi="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697"/>
      <w:bookmarkEnd w:id="698"/>
    </w:p>
    <w:bookmarkEnd w:id="694"/>
    <w:bookmarkEnd w:id="695"/>
    <w:bookmarkEnd w:id="696"/>
    <w:p w14:paraId="11947AC8">
      <w:pPr>
        <w:spacing w:line="560" w:lineRule="exact"/>
        <w:ind w:firstLine="482" w:firstLineChars="200"/>
        <w:rPr>
          <w:rFonts w:ascii="宋体" w:hAnsi="宋体"/>
          <w:b/>
          <w:sz w:val="24"/>
        </w:rPr>
      </w:pPr>
      <w:bookmarkStart w:id="699" w:name="_Toc110442789"/>
      <w:bookmarkStart w:id="700" w:name="_Toc5063"/>
      <w:bookmarkStart w:id="701" w:name="_Toc132285696"/>
      <w:bookmarkStart w:id="702" w:name="_Toc279701263"/>
      <w:bookmarkStart w:id="703" w:name="_Toc12254"/>
      <w:bookmarkStart w:id="704" w:name="_Toc27644"/>
      <w:bookmarkStart w:id="705" w:name="_Toc28906"/>
      <w:bookmarkStart w:id="706" w:name="_Toc20808"/>
      <w:bookmarkStart w:id="707" w:name="_Toc259093692"/>
      <w:bookmarkStart w:id="708" w:name="_Toc37868851"/>
      <w:bookmarkStart w:id="709" w:name="_Toc82617993"/>
      <w:bookmarkStart w:id="710" w:name="_Toc2591697"/>
      <w:bookmarkStart w:id="711" w:name="_Toc132585619"/>
      <w:bookmarkStart w:id="712" w:name="_Toc487900373"/>
      <w:r>
        <w:rPr>
          <w:rFonts w:hint="eastAsia" w:ascii="宋体" w:hAnsi="宋体"/>
          <w:b/>
          <w:sz w:val="24"/>
        </w:rPr>
        <w:t>2.17 合同使用的文字和</w:t>
      </w:r>
      <w:r>
        <w:rPr>
          <w:rFonts w:ascii="宋体" w:hAnsi="宋体"/>
          <w:b/>
          <w:sz w:val="24"/>
        </w:rPr>
        <w:t>适用的法律</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3B231257">
      <w:pPr>
        <w:spacing w:line="560" w:lineRule="exact"/>
        <w:ind w:firstLine="480" w:firstLineChars="200"/>
        <w:rPr>
          <w:rFonts w:ascii="宋体" w:hAnsi="宋体"/>
          <w:sz w:val="24"/>
        </w:rPr>
      </w:pPr>
      <w:r>
        <w:rPr>
          <w:rFonts w:hint="eastAsia" w:ascii="宋体" w:hAnsi="宋体"/>
          <w:sz w:val="24"/>
        </w:rPr>
        <w:t>2.17</w:t>
      </w:r>
      <w:r>
        <w:rPr>
          <w:rFonts w:ascii="宋体" w:hAnsi="宋体"/>
          <w:sz w:val="24"/>
        </w:rPr>
        <w:t>.1合同使用汉语书就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3D97F4A">
      <w:pPr>
        <w:spacing w:line="560" w:lineRule="exact"/>
        <w:ind w:firstLine="480" w:firstLineChars="200"/>
        <w:rPr>
          <w:rFonts w:ascii="宋体" w:hAnsi="宋体"/>
          <w:sz w:val="24"/>
        </w:rPr>
      </w:pPr>
      <w:r>
        <w:rPr>
          <w:rFonts w:hint="eastAsia" w:ascii="宋体" w:hAnsi="宋体"/>
          <w:sz w:val="24"/>
        </w:rPr>
        <w:t>2.17.2 合同适用</w:t>
      </w:r>
      <w:r>
        <w:rPr>
          <w:rFonts w:ascii="宋体" w:hAnsi="宋体"/>
          <w:sz w:val="24"/>
        </w:rPr>
        <w:t>中华人民共和国法律。</w:t>
      </w:r>
    </w:p>
    <w:p w14:paraId="1EB3417E">
      <w:pPr>
        <w:spacing w:line="560" w:lineRule="exact"/>
        <w:ind w:firstLine="482" w:firstLineChars="200"/>
        <w:rPr>
          <w:rFonts w:ascii="宋体" w:hAnsi="宋体"/>
          <w:b/>
          <w:sz w:val="24"/>
        </w:rPr>
      </w:pPr>
      <w:bookmarkStart w:id="713" w:name="_Toc110442790"/>
      <w:bookmarkStart w:id="714" w:name="_Toc22266"/>
      <w:bookmarkStart w:id="715" w:name="_Toc132585620"/>
      <w:bookmarkStart w:id="716" w:name="_Toc27127"/>
      <w:bookmarkStart w:id="717" w:name="_Toc259093693"/>
      <w:bookmarkStart w:id="718" w:name="_Toc132285697"/>
      <w:bookmarkStart w:id="719" w:name="_Toc27403"/>
      <w:bookmarkStart w:id="720" w:name="_Toc1492"/>
      <w:bookmarkStart w:id="721" w:name="_Toc279701264"/>
      <w:bookmarkStart w:id="722" w:name="_Toc30096"/>
      <w:bookmarkStart w:id="723" w:name="_Toc82617994"/>
      <w:bookmarkStart w:id="724" w:name="_Toc37868852"/>
      <w:bookmarkStart w:id="725" w:name="_Toc2591698"/>
      <w:bookmarkStart w:id="726" w:name="_Toc487900374"/>
      <w:r>
        <w:rPr>
          <w:rFonts w:hint="eastAsia" w:ascii="宋体" w:hAnsi="宋体"/>
          <w:b/>
          <w:sz w:val="24"/>
        </w:rPr>
        <w:t xml:space="preserve">2.18 </w:t>
      </w:r>
      <w:r>
        <w:rPr>
          <w:rFonts w:ascii="宋体" w:hAnsi="宋体"/>
          <w:b/>
          <w:sz w:val="24"/>
        </w:rPr>
        <w:t>履约保证金</w:t>
      </w:r>
      <w:bookmarkEnd w:id="713"/>
      <w:bookmarkEnd w:id="714"/>
      <w:bookmarkEnd w:id="715"/>
      <w:bookmarkEnd w:id="716"/>
      <w:bookmarkEnd w:id="717"/>
      <w:bookmarkEnd w:id="718"/>
      <w:bookmarkEnd w:id="719"/>
      <w:bookmarkEnd w:id="720"/>
      <w:bookmarkEnd w:id="721"/>
      <w:bookmarkEnd w:id="722"/>
      <w:bookmarkEnd w:id="723"/>
      <w:bookmarkEnd w:id="724"/>
      <w:bookmarkEnd w:id="725"/>
    </w:p>
    <w:p w14:paraId="3A08A19B">
      <w:pPr>
        <w:spacing w:line="560" w:lineRule="exact"/>
        <w:ind w:firstLine="480" w:firstLineChars="200"/>
        <w:rPr>
          <w:rFonts w:ascii="宋体" w:hAnsi="宋体"/>
          <w:sz w:val="24"/>
        </w:rPr>
      </w:pPr>
      <w:r>
        <w:rPr>
          <w:rFonts w:hint="eastAsia" w:ascii="宋体" w:hAnsi="宋体"/>
          <w:sz w:val="24"/>
        </w:rPr>
        <w:t>2.18.1 采购文件要求乙方提交履约保证金的，乙方</w:t>
      </w:r>
      <w:r>
        <w:rPr>
          <w:rFonts w:ascii="宋体" w:hAnsi="宋体"/>
          <w:sz w:val="24"/>
        </w:rPr>
        <w:t>应按</w:t>
      </w:r>
      <w:r>
        <w:rPr>
          <w:rFonts w:ascii="宋体" w:hAnsi="宋体"/>
          <w:b/>
          <w:i/>
          <w:sz w:val="24"/>
          <w:u w:val="single"/>
        </w:rPr>
        <w:t>合同专用条款</w:t>
      </w:r>
      <w:r>
        <w:rPr>
          <w:rFonts w:ascii="宋体" w:hAnsi="宋体"/>
          <w:sz w:val="24"/>
        </w:rPr>
        <w:t>约定的方式</w:t>
      </w:r>
      <w:r>
        <w:rPr>
          <w:rFonts w:hint="eastAsia" w:ascii="宋体" w:hAnsi="宋体"/>
          <w:sz w:val="24"/>
        </w:rPr>
        <w:t>，以支票、汇票、本票或者金融机构、担保机构出具的保函等非现金形式，提交不超过合同价10%的履约保证金（本项目不适用）；</w:t>
      </w:r>
    </w:p>
    <w:p w14:paraId="54212CE1">
      <w:pPr>
        <w:spacing w:line="560" w:lineRule="exact"/>
        <w:ind w:firstLine="480" w:firstLineChars="200"/>
        <w:rPr>
          <w:rFonts w:ascii="宋体" w:hAnsi="宋体"/>
          <w:sz w:val="24"/>
        </w:rPr>
      </w:pPr>
      <w:r>
        <w:rPr>
          <w:rFonts w:hint="eastAsia" w:ascii="宋体" w:hAnsi="宋体"/>
          <w:sz w:val="24"/>
        </w:rPr>
        <w:t>2.18</w:t>
      </w:r>
      <w:r>
        <w:rPr>
          <w:rFonts w:ascii="宋体" w:hAnsi="宋体"/>
          <w:sz w:val="24"/>
        </w:rPr>
        <w:t>.2履约保证金在</w:t>
      </w:r>
      <w:r>
        <w:rPr>
          <w:rFonts w:ascii="宋体" w:hAnsi="宋体"/>
          <w:b/>
          <w:i/>
          <w:sz w:val="24"/>
          <w:u w:val="single"/>
        </w:rPr>
        <w:t>合同专用条款</w:t>
      </w:r>
      <w:r>
        <w:rPr>
          <w:rFonts w:ascii="宋体" w:hAnsi="宋体"/>
          <w:sz w:val="24"/>
        </w:rPr>
        <w:t>约定期间</w:t>
      </w:r>
      <w:r>
        <w:rPr>
          <w:rFonts w:hint="eastAsia" w:ascii="宋体" w:hAnsi="宋体"/>
          <w:sz w:val="24"/>
        </w:rPr>
        <w:t>内</w:t>
      </w:r>
      <w:r>
        <w:rPr>
          <w:rFonts w:ascii="宋体" w:hAnsi="宋体"/>
          <w:sz w:val="24"/>
        </w:rPr>
        <w:t>不予退还或者应完全有效</w:t>
      </w:r>
      <w:r>
        <w:rPr>
          <w:rFonts w:hint="eastAsia" w:ascii="宋体" w:hAnsi="宋体"/>
          <w:sz w:val="24"/>
        </w:rPr>
        <w:t>，前述约定期间</w:t>
      </w:r>
      <w:r>
        <w:rPr>
          <w:rFonts w:ascii="宋体" w:hAnsi="宋体"/>
          <w:sz w:val="24"/>
        </w:rPr>
        <w:t>届满之日起</w:t>
      </w:r>
      <w:r>
        <w:rPr>
          <w:rFonts w:hint="eastAsia" w:ascii="宋体" w:hAnsi="宋体"/>
          <w:sz w:val="24"/>
        </w:rPr>
        <w:t>个</w:t>
      </w:r>
      <w:r>
        <w:rPr>
          <w:rFonts w:ascii="宋体" w:hAnsi="宋体"/>
          <w:sz w:val="24"/>
        </w:rPr>
        <w:t>工作日内，甲方应将履约保证金退还乙方</w:t>
      </w:r>
      <w:r>
        <w:rPr>
          <w:rFonts w:hint="eastAsia" w:ascii="宋体" w:hAnsi="宋体"/>
          <w:sz w:val="24"/>
        </w:rPr>
        <w:t>；</w:t>
      </w:r>
    </w:p>
    <w:p w14:paraId="2A226FEE">
      <w:pPr>
        <w:spacing w:line="560" w:lineRule="exact"/>
        <w:ind w:firstLine="480" w:firstLineChars="200"/>
        <w:rPr>
          <w:rFonts w:ascii="宋体" w:hAnsi="宋体"/>
          <w:sz w:val="24"/>
        </w:rPr>
      </w:pPr>
      <w:r>
        <w:rPr>
          <w:rFonts w:hint="eastAsia" w:ascii="宋体" w:hAnsi="宋体"/>
          <w:sz w:val="24"/>
        </w:rPr>
        <w:t xml:space="preserve">2.18.3 </w:t>
      </w:r>
      <w:r>
        <w:rPr>
          <w:rFonts w:ascii="宋体" w:hAnsi="宋体"/>
          <w:sz w:val="24"/>
        </w:rPr>
        <w:t>如果乙方不履行合同</w:t>
      </w:r>
      <w:r>
        <w:rPr>
          <w:rFonts w:hint="eastAsia" w:ascii="宋体" w:hAnsi="宋体"/>
          <w:sz w:val="24"/>
        </w:rPr>
        <w:t>，履约保证金不予退还；如果乙方</w:t>
      </w:r>
      <w:r>
        <w:rPr>
          <w:rFonts w:ascii="宋体" w:hAnsi="宋体"/>
          <w:sz w:val="24"/>
        </w:rPr>
        <w:t>未能按合同</w:t>
      </w:r>
      <w:r>
        <w:rPr>
          <w:rFonts w:hint="eastAsia" w:ascii="宋体" w:hAnsi="宋体"/>
          <w:sz w:val="24"/>
        </w:rPr>
        <w:t>约</w:t>
      </w:r>
      <w:r>
        <w:rPr>
          <w:rFonts w:ascii="宋体" w:hAnsi="宋体"/>
          <w:sz w:val="24"/>
        </w:rPr>
        <w:t>定全面履行义务，那么甲方有权从履约保证金中取得补偿或赔偿</w:t>
      </w:r>
      <w:r>
        <w:rPr>
          <w:rFonts w:hint="eastAsia" w:ascii="宋体" w:hAnsi="宋体"/>
          <w:sz w:val="24"/>
        </w:rPr>
        <w:t>，同时不影响甲方要求乙方承担合同约定的超过履约保证金的违约责任的权利。</w:t>
      </w:r>
    </w:p>
    <w:bookmarkEnd w:id="726"/>
    <w:p w14:paraId="1C17CF35">
      <w:pPr>
        <w:spacing w:line="560" w:lineRule="exact"/>
        <w:ind w:firstLine="482" w:firstLineChars="200"/>
        <w:rPr>
          <w:rFonts w:ascii="宋体" w:hAnsi="宋体"/>
          <w:b/>
          <w:sz w:val="24"/>
        </w:rPr>
      </w:pPr>
      <w:r>
        <w:rPr>
          <w:rFonts w:hint="eastAsia" w:ascii="宋体" w:hAnsi="宋体"/>
          <w:b/>
          <w:sz w:val="24"/>
        </w:rPr>
        <w:t>2.19 合同份数</w:t>
      </w:r>
    </w:p>
    <w:p w14:paraId="5104B9FE">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3E6CCD0">
      <w:pPr>
        <w:pStyle w:val="137"/>
        <w:spacing w:line="560" w:lineRule="exact"/>
        <w:ind w:firstLine="0"/>
        <w:jc w:val="center"/>
        <w:rPr>
          <w:rFonts w:hAnsi="宋体"/>
          <w:b/>
        </w:rPr>
      </w:pPr>
      <w:r>
        <w:rPr>
          <w:rFonts w:hAnsi="宋体"/>
        </w:rPr>
        <w:br w:type="page"/>
      </w:r>
      <w:bookmarkStart w:id="727" w:name="_Toc331685784"/>
      <w:r>
        <w:rPr>
          <w:rFonts w:hint="eastAsia" w:hAnsi="宋体"/>
          <w:b/>
          <w:sz w:val="28"/>
          <w:szCs w:val="28"/>
        </w:rPr>
        <w:t>第三部分  合同专用条款</w:t>
      </w:r>
      <w:bookmarkEnd w:id="727"/>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32"/>
      </w:tblGrid>
      <w:tr w14:paraId="49A4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4" w:type="dxa"/>
            <w:vAlign w:val="center"/>
          </w:tcPr>
          <w:p w14:paraId="120926F9">
            <w:pPr>
              <w:pStyle w:val="21"/>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7232" w:type="dxa"/>
            <w:vAlign w:val="center"/>
          </w:tcPr>
          <w:p w14:paraId="405CB68A">
            <w:pPr>
              <w:pStyle w:val="21"/>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内　　容</w:t>
            </w:r>
          </w:p>
        </w:tc>
      </w:tr>
      <w:tr w14:paraId="362A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vAlign w:val="center"/>
          </w:tcPr>
          <w:p w14:paraId="15BD927E">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7232" w:type="dxa"/>
            <w:vAlign w:val="center"/>
          </w:tcPr>
          <w:p w14:paraId="3507EB01">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合同名称：</w:t>
            </w:r>
          </w:p>
          <w:p w14:paraId="63981B0D">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合同编号：</w:t>
            </w:r>
          </w:p>
        </w:tc>
      </w:tr>
      <w:tr w14:paraId="1C42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84" w:type="dxa"/>
            <w:vMerge w:val="restart"/>
            <w:vAlign w:val="center"/>
          </w:tcPr>
          <w:p w14:paraId="5AD65227">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7232" w:type="dxa"/>
            <w:vAlign w:val="center"/>
          </w:tcPr>
          <w:p w14:paraId="3524DD1C">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甲方名称：</w:t>
            </w:r>
          </w:p>
        </w:tc>
      </w:tr>
      <w:tr w14:paraId="5A8A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84" w:type="dxa"/>
            <w:vMerge w:val="continue"/>
            <w:vAlign w:val="center"/>
          </w:tcPr>
          <w:p w14:paraId="42D96E4D">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7232" w:type="dxa"/>
            <w:vAlign w:val="center"/>
          </w:tcPr>
          <w:p w14:paraId="43ACEA3D">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甲方地址：</w:t>
            </w:r>
          </w:p>
        </w:tc>
      </w:tr>
      <w:tr w14:paraId="7AB2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4" w:type="dxa"/>
            <w:vMerge w:val="continue"/>
            <w:vAlign w:val="center"/>
          </w:tcPr>
          <w:p w14:paraId="08D3D516">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7232" w:type="dxa"/>
            <w:vAlign w:val="center"/>
          </w:tcPr>
          <w:p w14:paraId="52A3234D">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甲方联系人：　　　电话：</w:t>
            </w:r>
          </w:p>
        </w:tc>
      </w:tr>
      <w:tr w14:paraId="26CE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84" w:type="dxa"/>
            <w:vMerge w:val="restart"/>
            <w:vAlign w:val="center"/>
          </w:tcPr>
          <w:p w14:paraId="2F52DFFB">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7232" w:type="dxa"/>
            <w:vAlign w:val="center"/>
          </w:tcPr>
          <w:p w14:paraId="16B30931">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乙方名称：</w:t>
            </w:r>
          </w:p>
        </w:tc>
      </w:tr>
      <w:tr w14:paraId="4571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84" w:type="dxa"/>
            <w:vMerge w:val="continue"/>
            <w:vAlign w:val="center"/>
          </w:tcPr>
          <w:p w14:paraId="481258A6">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7232" w:type="dxa"/>
            <w:vAlign w:val="center"/>
          </w:tcPr>
          <w:p w14:paraId="486C4F03">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乙方地址：</w:t>
            </w:r>
          </w:p>
        </w:tc>
      </w:tr>
      <w:tr w14:paraId="1F9B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84" w:type="dxa"/>
            <w:vMerge w:val="continue"/>
            <w:vAlign w:val="center"/>
          </w:tcPr>
          <w:p w14:paraId="500B4407">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7232" w:type="dxa"/>
            <w:vAlign w:val="center"/>
          </w:tcPr>
          <w:p w14:paraId="2087EE09">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乙方联系人：　　　电话：</w:t>
            </w:r>
          </w:p>
        </w:tc>
      </w:tr>
      <w:tr w14:paraId="173D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84" w:type="dxa"/>
            <w:vMerge w:val="continue"/>
            <w:vAlign w:val="center"/>
          </w:tcPr>
          <w:p w14:paraId="421FD59A">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7232" w:type="dxa"/>
            <w:vAlign w:val="center"/>
          </w:tcPr>
          <w:p w14:paraId="0D32258F">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乙方开户银行名称：</w:t>
            </w:r>
          </w:p>
          <w:p w14:paraId="2AC76DE1">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账号：</w:t>
            </w:r>
          </w:p>
        </w:tc>
      </w:tr>
      <w:tr w14:paraId="70B9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4" w:type="dxa"/>
            <w:vAlign w:val="center"/>
          </w:tcPr>
          <w:p w14:paraId="664EA3EE">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7232" w:type="dxa"/>
            <w:vAlign w:val="center"/>
          </w:tcPr>
          <w:p w14:paraId="36614D6D">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合同金额：</w:t>
            </w:r>
          </w:p>
        </w:tc>
      </w:tr>
      <w:tr w14:paraId="212B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4" w:type="dxa"/>
            <w:vAlign w:val="center"/>
          </w:tcPr>
          <w:p w14:paraId="566A6E60">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7232" w:type="dxa"/>
            <w:vAlign w:val="center"/>
          </w:tcPr>
          <w:p w14:paraId="2ACB7B81">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合同履行期限：</w:t>
            </w:r>
          </w:p>
        </w:tc>
      </w:tr>
      <w:tr w14:paraId="743D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84" w:type="dxa"/>
            <w:vAlign w:val="center"/>
          </w:tcPr>
          <w:p w14:paraId="0C24C09B">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7232" w:type="dxa"/>
            <w:vAlign w:val="center"/>
          </w:tcPr>
          <w:p w14:paraId="287D55F2">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服务履行期：</w:t>
            </w:r>
          </w:p>
        </w:tc>
      </w:tr>
      <w:tr w14:paraId="31DD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84" w:type="dxa"/>
            <w:vAlign w:val="center"/>
          </w:tcPr>
          <w:p w14:paraId="3F8D49F3">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7232" w:type="dxa"/>
            <w:vAlign w:val="center"/>
          </w:tcPr>
          <w:p w14:paraId="3A80D5B8">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验收方式及标准：</w:t>
            </w:r>
          </w:p>
        </w:tc>
      </w:tr>
      <w:tr w14:paraId="572B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384" w:type="dxa"/>
            <w:vAlign w:val="center"/>
          </w:tcPr>
          <w:p w14:paraId="4529F0D7">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7232" w:type="dxa"/>
            <w:vAlign w:val="center"/>
          </w:tcPr>
          <w:p w14:paraId="57857434">
            <w:pPr>
              <w:pStyle w:val="21"/>
              <w:keepNext w:val="0"/>
              <w:keepLines w:val="0"/>
              <w:suppressLineNumbers w:val="0"/>
              <w:spacing w:before="0" w:beforeAutospacing="0" w:after="0" w:afterAutospacing="0" w:line="276" w:lineRule="auto"/>
              <w:ind w:left="0" w:right="0"/>
              <w:jc w:val="left"/>
              <w:rPr>
                <w:rFonts w:hint="eastAsia" w:ascii="宋体" w:hAnsi="宋体" w:eastAsia="宋体" w:cs="宋体"/>
                <w:sz w:val="24"/>
                <w:szCs w:val="24"/>
              </w:rPr>
            </w:pPr>
            <w:r>
              <w:rPr>
                <w:rFonts w:hint="eastAsia" w:ascii="宋体" w:hAnsi="宋体" w:eastAsia="宋体" w:cs="宋体"/>
                <w:sz w:val="24"/>
                <w:szCs w:val="24"/>
              </w:rPr>
              <w:t>付款方式：</w:t>
            </w:r>
          </w:p>
          <w:p w14:paraId="1D61B95B">
            <w:pPr>
              <w:pStyle w:val="21"/>
              <w:keepNext w:val="0"/>
              <w:keepLines w:val="0"/>
              <w:suppressLineNumbers w:val="0"/>
              <w:spacing w:before="0" w:beforeAutospacing="0" w:after="0" w:afterAutospacing="0" w:line="276" w:lineRule="auto"/>
              <w:ind w:left="0" w:right="0"/>
              <w:jc w:val="left"/>
              <w:rPr>
                <w:rFonts w:hint="eastAsia" w:ascii="宋体" w:hAnsi="宋体" w:eastAsia="宋体" w:cs="宋体"/>
                <w:sz w:val="24"/>
                <w:szCs w:val="24"/>
              </w:rPr>
            </w:pPr>
            <w:r>
              <w:rPr>
                <w:rFonts w:hint="eastAsia" w:ascii="宋体" w:hAnsi="宋体" w:eastAsia="宋体" w:cs="宋体"/>
                <w:sz w:val="24"/>
                <w:szCs w:val="24"/>
              </w:rPr>
              <w:t>1.本合同以人民币付款。</w:t>
            </w:r>
          </w:p>
          <w:p w14:paraId="21FC8B05">
            <w:pPr>
              <w:pStyle w:val="21"/>
              <w:keepNext w:val="0"/>
              <w:keepLines w:val="0"/>
              <w:suppressLineNumbers w:val="0"/>
              <w:spacing w:before="0" w:beforeAutospacing="0" w:after="0" w:afterAutospacing="0" w:line="276" w:lineRule="auto"/>
              <w:ind w:left="0" w:right="0"/>
              <w:jc w:val="left"/>
              <w:rPr>
                <w:rFonts w:hint="eastAsia" w:ascii="宋体" w:hAnsi="宋体" w:eastAsia="宋体" w:cs="宋体"/>
                <w:sz w:val="24"/>
                <w:szCs w:val="24"/>
              </w:rPr>
            </w:pPr>
            <w:r>
              <w:rPr>
                <w:rFonts w:hint="eastAsia" w:ascii="宋体" w:hAnsi="宋体" w:eastAsia="宋体" w:cs="宋体"/>
                <w:sz w:val="24"/>
                <w:szCs w:val="24"/>
              </w:rPr>
              <w:t>2.付款计划安排：按采购人要求执行</w:t>
            </w:r>
          </w:p>
        </w:tc>
      </w:tr>
      <w:tr w14:paraId="4F00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84" w:type="dxa"/>
            <w:vAlign w:val="center"/>
          </w:tcPr>
          <w:p w14:paraId="7F1B4085">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7232" w:type="dxa"/>
            <w:vAlign w:val="center"/>
          </w:tcPr>
          <w:p w14:paraId="63919C86">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履约保证金及其返还：</w:t>
            </w:r>
          </w:p>
        </w:tc>
      </w:tr>
      <w:tr w14:paraId="4DF4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4" w:type="dxa"/>
            <w:vAlign w:val="center"/>
          </w:tcPr>
          <w:p w14:paraId="6FC28EEE">
            <w:pPr>
              <w:pStyle w:val="21"/>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7232" w:type="dxa"/>
            <w:vAlign w:val="center"/>
          </w:tcPr>
          <w:p w14:paraId="5A247830">
            <w:pPr>
              <w:pStyle w:val="21"/>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合同履行期限：自合同生效之日起至合同全部权利义务履行完毕之日止</w:t>
            </w:r>
          </w:p>
        </w:tc>
      </w:tr>
    </w:tbl>
    <w:p w14:paraId="3E701F0F">
      <w:pPr>
        <w:widowControl/>
        <w:spacing w:line="560" w:lineRule="exact"/>
        <w:jc w:val="left"/>
        <w:rPr>
          <w:rFonts w:ascii="宋体" w:hAnsi="宋体"/>
          <w:b/>
        </w:rPr>
      </w:pPr>
      <w:bookmarkStart w:id="728" w:name="_Toc331685783"/>
      <w:r>
        <w:rPr>
          <w:rFonts w:hint="eastAsia" w:ascii="宋体" w:hAnsi="宋体"/>
          <w:b/>
        </w:rPr>
        <w:t>备注：本合同协议书仅供参考，最终以甲乙双方实际签订合同为准。</w:t>
      </w:r>
    </w:p>
    <w:bookmarkEnd w:id="728"/>
    <w:p w14:paraId="6398B80C"/>
    <w:p w14:paraId="7BB1932A">
      <w:pPr>
        <w:pStyle w:val="3"/>
        <w:numPr>
          <w:ilvl w:val="0"/>
          <w:numId w:val="3"/>
        </w:numPr>
        <w:spacing w:before="240" w:after="240"/>
        <w:ind w:left="0" w:leftChars="0" w:firstLine="0" w:firstLineChars="0"/>
        <w:rPr>
          <w:rFonts w:hint="eastAsia"/>
          <w:sz w:val="36"/>
          <w:szCs w:val="36"/>
        </w:rPr>
      </w:pPr>
      <w:bookmarkStart w:id="729" w:name="_Toc148084482"/>
      <w:bookmarkStart w:id="730" w:name="_Toc29717"/>
      <w:bookmarkStart w:id="731" w:name="_Toc149300684"/>
      <w:bookmarkStart w:id="732" w:name="_Toc149300460"/>
      <w:bookmarkStart w:id="733" w:name="_Toc15249"/>
      <w:r>
        <w:rPr>
          <w:rFonts w:hint="eastAsia"/>
          <w:sz w:val="36"/>
          <w:szCs w:val="36"/>
        </w:rPr>
        <w:t>采购需求</w:t>
      </w:r>
      <w:bookmarkEnd w:id="729"/>
      <w:bookmarkEnd w:id="730"/>
      <w:bookmarkEnd w:id="731"/>
      <w:bookmarkEnd w:id="732"/>
    </w:p>
    <w:p w14:paraId="0016A6FC">
      <w:pPr>
        <w:keepNext w:val="0"/>
        <w:keepLines w:val="0"/>
        <w:pageBreakBefore w:val="0"/>
        <w:kinsoku/>
        <w:wordWrap/>
        <w:overflowPunct/>
        <w:topLinePunct w:val="0"/>
        <w:autoSpaceDE/>
        <w:autoSpaceDN/>
        <w:bidi w:val="0"/>
        <w:adjustRightInd/>
        <w:spacing w:line="5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一、基本情况</w:t>
      </w:r>
    </w:p>
    <w:p w14:paraId="44C9EA0A">
      <w:pPr>
        <w:keepNext w:val="0"/>
        <w:keepLines w:val="0"/>
        <w:pageBreakBefore w:val="0"/>
        <w:kinsoku/>
        <w:wordWrap/>
        <w:overflowPunct/>
        <w:topLinePunct w:val="0"/>
        <w:autoSpaceDE/>
        <w:autoSpaceDN/>
        <w:bidi w:val="0"/>
        <w:adjustRightInd/>
        <w:spacing w:line="560" w:lineRule="exact"/>
        <w:ind w:firstLine="360" w:firstLineChars="15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乌鲁木齐米东区人民法院社会与管理咨询服务采购项目</w:t>
      </w:r>
    </w:p>
    <w:p w14:paraId="6FA4A285">
      <w:pPr>
        <w:keepNext w:val="0"/>
        <w:keepLines w:val="0"/>
        <w:pageBreakBefore w:val="0"/>
        <w:kinsoku/>
        <w:wordWrap/>
        <w:overflowPunct/>
        <w:topLinePunct w:val="0"/>
        <w:autoSpaceDE/>
        <w:autoSpaceDN/>
        <w:bidi w:val="0"/>
        <w:adjustRightInd/>
        <w:spacing w:line="560" w:lineRule="exact"/>
        <w:ind w:firstLine="360" w:firstLineChars="15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乌鲁木齐市米东区人民法院、羊毛工法庭、铁厂沟法庭</w:t>
      </w:r>
    </w:p>
    <w:p w14:paraId="628A2B28">
      <w:pPr>
        <w:keepNext w:val="0"/>
        <w:keepLines w:val="0"/>
        <w:pageBreakBefore w:val="0"/>
        <w:kinsoku/>
        <w:wordWrap/>
        <w:overflowPunct/>
        <w:topLinePunct w:val="0"/>
        <w:autoSpaceDE/>
        <w:autoSpaceDN/>
        <w:bidi w:val="0"/>
        <w:adjustRightInd/>
        <w:spacing w:line="56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服务范围：</w:t>
      </w:r>
      <w:r>
        <w:rPr>
          <w:rFonts w:hint="eastAsia" w:ascii="宋体" w:hAnsi="宋体" w:eastAsia="宋体" w:cs="宋体"/>
          <w:sz w:val="24"/>
          <w:szCs w:val="24"/>
          <w:lang w:eastAsia="zh-CN"/>
        </w:rPr>
        <w:t>乌鲁木齐市米东区人民法院</w:t>
      </w:r>
    </w:p>
    <w:p w14:paraId="1C4706EF">
      <w:pPr>
        <w:keepNext w:val="0"/>
        <w:keepLines w:val="0"/>
        <w:pageBreakBefore w:val="0"/>
        <w:kinsoku/>
        <w:wordWrap/>
        <w:overflowPunct/>
        <w:topLinePunct w:val="0"/>
        <w:autoSpaceDE/>
        <w:autoSpaceDN/>
        <w:bidi w:val="0"/>
        <w:adjustRightInd/>
        <w:spacing w:line="56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要求：应具有从事</w:t>
      </w:r>
      <w:r>
        <w:rPr>
          <w:rFonts w:hint="eastAsia" w:ascii="宋体" w:hAnsi="宋体" w:eastAsia="宋体" w:cs="宋体"/>
          <w:sz w:val="24"/>
          <w:szCs w:val="24"/>
          <w:lang w:eastAsia="zh-CN"/>
        </w:rPr>
        <w:t>书记员、</w:t>
      </w:r>
      <w:r>
        <w:rPr>
          <w:rFonts w:hint="eastAsia" w:ascii="宋体" w:hAnsi="宋体" w:eastAsia="宋体" w:cs="宋体"/>
          <w:sz w:val="24"/>
          <w:szCs w:val="24"/>
        </w:rPr>
        <w:t>文员、</w:t>
      </w:r>
      <w:r>
        <w:rPr>
          <w:rFonts w:hint="eastAsia" w:ascii="宋体" w:hAnsi="宋体" w:eastAsia="宋体" w:cs="宋体"/>
          <w:sz w:val="24"/>
          <w:szCs w:val="24"/>
          <w:lang w:eastAsia="zh-CN"/>
        </w:rPr>
        <w:t>法警、驾驶员</w:t>
      </w:r>
      <w:r>
        <w:rPr>
          <w:rFonts w:hint="eastAsia" w:ascii="宋体" w:hAnsi="宋体" w:eastAsia="宋体" w:cs="宋体"/>
          <w:sz w:val="24"/>
          <w:szCs w:val="24"/>
        </w:rPr>
        <w:t>、食堂餐饮服务</w:t>
      </w:r>
      <w:r>
        <w:rPr>
          <w:rFonts w:hint="eastAsia" w:ascii="宋体" w:hAnsi="宋体" w:eastAsia="宋体" w:cs="宋体"/>
          <w:sz w:val="24"/>
          <w:szCs w:val="24"/>
          <w:lang w:eastAsia="zh-CN"/>
        </w:rPr>
        <w:t>相应的能力的单位</w:t>
      </w:r>
      <w:r>
        <w:rPr>
          <w:rFonts w:hint="eastAsia" w:ascii="宋体" w:hAnsi="宋体" w:eastAsia="宋体" w:cs="宋体"/>
          <w:sz w:val="24"/>
          <w:szCs w:val="24"/>
        </w:rPr>
        <w:t>。</w:t>
      </w:r>
    </w:p>
    <w:p w14:paraId="0AB25942">
      <w:pPr>
        <w:keepNext w:val="0"/>
        <w:keepLines w:val="0"/>
        <w:pageBreakBefore w:val="0"/>
        <w:kinsoku/>
        <w:wordWrap/>
        <w:overflowPunct/>
        <w:topLinePunct w:val="0"/>
        <w:autoSpaceDE/>
        <w:autoSpaceDN/>
        <w:bidi w:val="0"/>
        <w:adjustRightInd/>
        <w:spacing w:line="5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办公室文员岗位职责</w:t>
      </w:r>
    </w:p>
    <w:p w14:paraId="6C59BB08">
      <w:pPr>
        <w:pStyle w:val="66"/>
        <w:keepNext w:val="0"/>
        <w:keepLines w:val="0"/>
        <w:pageBreakBefore w:val="0"/>
        <w:numPr>
          <w:ilvl w:val="0"/>
          <w:numId w:val="0"/>
        </w:numPr>
        <w:kinsoku/>
        <w:wordWrap/>
        <w:overflowPunct/>
        <w:topLinePunct w:val="0"/>
        <w:autoSpaceDE/>
        <w:autoSpaceDN/>
        <w:bidi w:val="0"/>
        <w:adjustRightInd/>
        <w:spacing w:line="560" w:lineRule="exact"/>
        <w:ind w:lef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文书处理与档案管理</w:t>
      </w:r>
    </w:p>
    <w:p w14:paraId="169C448E">
      <w:pPr>
        <w:keepNext w:val="0"/>
        <w:keepLines w:val="0"/>
        <w:pageBreakBefore w:val="0"/>
        <w:kinsoku/>
        <w:wordWrap/>
        <w:overflowPunct/>
        <w:topLinePunct w:val="0"/>
        <w:autoSpaceDE/>
        <w:autoSpaceDN/>
        <w:bidi w:val="0"/>
        <w:adjustRightInd/>
        <w:spacing w:line="56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档案收集：</w:t>
      </w:r>
      <w:r>
        <w:rPr>
          <w:rFonts w:hint="eastAsia" w:ascii="宋体" w:hAnsi="宋体" w:eastAsia="宋体" w:cs="宋体"/>
          <w:sz w:val="24"/>
          <w:szCs w:val="24"/>
        </w:rPr>
        <w:t>接收法院各业务部门在审判、执行等工作中形成的各类文件材料、文书、科技、声像档案。对接收的文件材料、文书、科技、声像档案进行审核，检查其完整性、准确性和规范性，确保文件材料齐全。</w:t>
      </w:r>
    </w:p>
    <w:p w14:paraId="7EB86710">
      <w:pPr>
        <w:keepNext w:val="0"/>
        <w:keepLines w:val="0"/>
        <w:pageBreakBefore w:val="0"/>
        <w:kinsoku/>
        <w:wordWrap/>
        <w:overflowPunct/>
        <w:topLinePunct w:val="0"/>
        <w:autoSpaceDE/>
        <w:autoSpaceDN/>
        <w:bidi w:val="0"/>
        <w:adjustRightInd/>
        <w:spacing w:line="560" w:lineRule="exact"/>
        <w:ind w:firstLine="352" w:firstLineChars="147"/>
        <w:jc w:val="left"/>
        <w:textAlignment w:val="auto"/>
        <w:rPr>
          <w:rFonts w:hint="eastAsia" w:ascii="宋体" w:hAnsi="宋体" w:eastAsia="宋体" w:cs="宋体"/>
          <w:sz w:val="24"/>
          <w:szCs w:val="24"/>
        </w:rPr>
      </w:pPr>
      <w:r>
        <w:rPr>
          <w:rFonts w:hint="eastAsia" w:ascii="宋体" w:hAnsi="宋体" w:eastAsia="宋体" w:cs="宋体"/>
          <w:bCs/>
          <w:sz w:val="24"/>
          <w:szCs w:val="24"/>
        </w:rPr>
        <w:t>2、档案整理：</w:t>
      </w:r>
      <w:r>
        <w:rPr>
          <w:rFonts w:hint="eastAsia" w:ascii="宋体" w:hAnsi="宋体" w:eastAsia="宋体" w:cs="宋体"/>
          <w:sz w:val="24"/>
          <w:szCs w:val="24"/>
        </w:rPr>
        <w:t>按照档案管理的相关规定和标准，对收集的文件材料、文书、科技、声像档案进行分类、排序、编目、装订等整理工作。</w:t>
      </w:r>
    </w:p>
    <w:p w14:paraId="1F2EAD9E">
      <w:pPr>
        <w:keepNext w:val="0"/>
        <w:keepLines w:val="0"/>
        <w:pageBreakBefore w:val="0"/>
        <w:kinsoku/>
        <w:wordWrap/>
        <w:overflowPunct/>
        <w:topLinePunct w:val="0"/>
        <w:autoSpaceDE/>
        <w:autoSpaceDN/>
        <w:bidi w:val="0"/>
        <w:adjustRightInd/>
        <w:spacing w:line="560" w:lineRule="exact"/>
        <w:ind w:firstLine="352" w:firstLineChars="147"/>
        <w:jc w:val="left"/>
        <w:textAlignment w:val="auto"/>
        <w:rPr>
          <w:rFonts w:hint="eastAsia" w:ascii="宋体" w:hAnsi="宋体" w:eastAsia="宋体" w:cs="宋体"/>
          <w:sz w:val="24"/>
          <w:szCs w:val="24"/>
        </w:rPr>
      </w:pPr>
      <w:r>
        <w:rPr>
          <w:rFonts w:hint="eastAsia" w:ascii="宋体" w:hAnsi="宋体" w:eastAsia="宋体" w:cs="宋体"/>
          <w:bCs/>
          <w:sz w:val="24"/>
          <w:szCs w:val="24"/>
        </w:rPr>
        <w:t>3、档案录入与数字化处理</w:t>
      </w:r>
      <w:r>
        <w:rPr>
          <w:rFonts w:hint="eastAsia" w:ascii="宋体" w:hAnsi="宋体" w:eastAsia="宋体" w:cs="宋体"/>
          <w:sz w:val="24"/>
          <w:szCs w:val="24"/>
        </w:rPr>
        <w:t>：将整理好的档案信息准确录入档案管理系统，对纸质档案进行扫描、图像处理等数字化操作，建立电子档案数据库。</w:t>
      </w:r>
    </w:p>
    <w:p w14:paraId="7A3EE36F">
      <w:pPr>
        <w:keepNext w:val="0"/>
        <w:keepLines w:val="0"/>
        <w:pageBreakBefore w:val="0"/>
        <w:kinsoku/>
        <w:wordWrap/>
        <w:overflowPunct/>
        <w:topLinePunct w:val="0"/>
        <w:autoSpaceDE/>
        <w:autoSpaceDN/>
        <w:bidi w:val="0"/>
        <w:adjustRightInd/>
        <w:spacing w:line="560" w:lineRule="exact"/>
        <w:ind w:firstLine="352" w:firstLineChars="147"/>
        <w:jc w:val="left"/>
        <w:textAlignment w:val="auto"/>
        <w:rPr>
          <w:rFonts w:hint="eastAsia" w:ascii="宋体" w:hAnsi="宋体" w:eastAsia="宋体" w:cs="宋体"/>
          <w:bCs/>
          <w:sz w:val="24"/>
          <w:szCs w:val="24"/>
        </w:rPr>
      </w:pPr>
      <w:r>
        <w:rPr>
          <w:rFonts w:hint="eastAsia" w:ascii="宋体" w:hAnsi="宋体" w:eastAsia="宋体" w:cs="宋体"/>
          <w:bCs/>
          <w:sz w:val="24"/>
          <w:szCs w:val="24"/>
        </w:rPr>
        <w:t>4、档案存储与保管：</w:t>
      </w:r>
      <w:r>
        <w:rPr>
          <w:rFonts w:hint="eastAsia" w:ascii="宋体" w:hAnsi="宋体" w:eastAsia="宋体" w:cs="宋体"/>
          <w:sz w:val="24"/>
          <w:szCs w:val="24"/>
        </w:rPr>
        <w:t>将数字化后的纸质档案分类存放在专用档案库房，确保档案存放有序，便于查找。维护档案库房的环境条件，定期对档案及相关设备进行检查和维护。</w:t>
      </w:r>
    </w:p>
    <w:p w14:paraId="55C2CA35">
      <w:pPr>
        <w:keepNext w:val="0"/>
        <w:keepLines w:val="0"/>
        <w:pageBreakBefore w:val="0"/>
        <w:kinsoku/>
        <w:wordWrap/>
        <w:overflowPunct/>
        <w:topLinePunct w:val="0"/>
        <w:autoSpaceDE/>
        <w:autoSpaceDN/>
        <w:bidi w:val="0"/>
        <w:adjustRightInd/>
        <w:spacing w:line="560" w:lineRule="exact"/>
        <w:ind w:firstLine="352" w:firstLineChars="147"/>
        <w:jc w:val="left"/>
        <w:textAlignment w:val="auto"/>
        <w:rPr>
          <w:rFonts w:hint="eastAsia" w:ascii="宋体" w:hAnsi="宋体" w:eastAsia="宋体" w:cs="宋体"/>
          <w:sz w:val="24"/>
          <w:szCs w:val="24"/>
        </w:rPr>
      </w:pPr>
      <w:r>
        <w:rPr>
          <w:rFonts w:hint="eastAsia" w:ascii="宋体" w:hAnsi="宋体" w:eastAsia="宋体" w:cs="宋体"/>
          <w:bCs/>
          <w:sz w:val="24"/>
          <w:szCs w:val="24"/>
        </w:rPr>
        <w:t>5、档案借阅与利用服务：</w:t>
      </w:r>
      <w:r>
        <w:rPr>
          <w:rFonts w:hint="eastAsia" w:ascii="宋体" w:hAnsi="宋体" w:eastAsia="宋体" w:cs="宋体"/>
          <w:sz w:val="24"/>
          <w:szCs w:val="24"/>
        </w:rPr>
        <w:t>负责档案的借阅管理工作，严格按照规定程序办理档案借阅手续，对借阅人的身份及借阅目的进行审核，依法依规审核网上借阅、院内借阅、跨院借阅申请，为当事人及相关单位做好借阅服务工作。</w:t>
      </w:r>
    </w:p>
    <w:p w14:paraId="0062B7CC">
      <w:pPr>
        <w:keepNext w:val="0"/>
        <w:keepLines w:val="0"/>
        <w:pageBreakBefore w:val="0"/>
        <w:kinsoku/>
        <w:wordWrap/>
        <w:overflowPunct/>
        <w:topLinePunct w:val="0"/>
        <w:autoSpaceDE/>
        <w:autoSpaceDN/>
        <w:bidi w:val="0"/>
        <w:adjustRightInd/>
        <w:spacing w:line="560" w:lineRule="exact"/>
        <w:ind w:firstLine="352" w:firstLineChars="147"/>
        <w:jc w:val="left"/>
        <w:textAlignment w:val="auto"/>
        <w:rPr>
          <w:rFonts w:hint="eastAsia" w:ascii="宋体" w:hAnsi="宋体" w:eastAsia="宋体" w:cs="宋体"/>
          <w:sz w:val="24"/>
          <w:szCs w:val="24"/>
        </w:rPr>
      </w:pPr>
      <w:r>
        <w:rPr>
          <w:rFonts w:hint="eastAsia" w:ascii="宋体" w:hAnsi="宋体" w:eastAsia="宋体" w:cs="宋体"/>
          <w:bCs/>
          <w:sz w:val="24"/>
          <w:szCs w:val="24"/>
        </w:rPr>
        <w:t>6、档案统计与分析：</w:t>
      </w:r>
      <w:r>
        <w:rPr>
          <w:rFonts w:hint="eastAsia" w:ascii="宋体" w:hAnsi="宋体" w:eastAsia="宋体" w:cs="宋体"/>
          <w:sz w:val="24"/>
          <w:szCs w:val="24"/>
        </w:rPr>
        <w:t>定期对档案的收进、移出、利用等情况进行统计，每月编制档案统计报表。对档案管理工作中的数据进行分析、汇总。</w:t>
      </w:r>
    </w:p>
    <w:p w14:paraId="1DBCFB04">
      <w:pPr>
        <w:keepNext w:val="0"/>
        <w:keepLines w:val="0"/>
        <w:pageBreakBefore w:val="0"/>
        <w:kinsoku/>
        <w:wordWrap/>
        <w:overflowPunct/>
        <w:topLinePunct w:val="0"/>
        <w:autoSpaceDE/>
        <w:autoSpaceDN/>
        <w:bidi w:val="0"/>
        <w:adjustRightInd/>
        <w:spacing w:line="560" w:lineRule="exact"/>
        <w:ind w:firstLine="352" w:firstLineChars="147"/>
        <w:jc w:val="left"/>
        <w:textAlignment w:val="auto"/>
        <w:rPr>
          <w:rFonts w:hint="eastAsia" w:ascii="宋体" w:hAnsi="宋体" w:eastAsia="宋体" w:cs="宋体"/>
          <w:bCs/>
          <w:sz w:val="24"/>
          <w:szCs w:val="24"/>
        </w:rPr>
      </w:pPr>
      <w:r>
        <w:rPr>
          <w:rFonts w:hint="eastAsia" w:ascii="宋体" w:hAnsi="宋体" w:eastAsia="宋体" w:cs="宋体"/>
          <w:bCs/>
          <w:sz w:val="24"/>
          <w:szCs w:val="24"/>
        </w:rPr>
        <w:t>7、档案安全管理：</w:t>
      </w:r>
      <w:r>
        <w:rPr>
          <w:rFonts w:hint="eastAsia" w:ascii="宋体" w:hAnsi="宋体" w:eastAsia="宋体" w:cs="宋体"/>
          <w:sz w:val="24"/>
          <w:szCs w:val="24"/>
        </w:rPr>
        <w:t>严格遵守档案保密制度，确保档案信息的安全，防止档案信息泄露。</w:t>
      </w:r>
    </w:p>
    <w:p w14:paraId="53B6A6B1">
      <w:pPr>
        <w:keepNext w:val="0"/>
        <w:keepLines w:val="0"/>
        <w:pageBreakBefore w:val="0"/>
        <w:kinsoku/>
        <w:wordWrap/>
        <w:overflowPunct/>
        <w:topLinePunct w:val="0"/>
        <w:autoSpaceDE/>
        <w:autoSpaceDN/>
        <w:bidi w:val="0"/>
        <w:adjustRightInd/>
        <w:spacing w:line="560" w:lineRule="exact"/>
        <w:ind w:firstLine="352" w:firstLineChars="147"/>
        <w:jc w:val="left"/>
        <w:textAlignment w:val="auto"/>
        <w:rPr>
          <w:rFonts w:hint="eastAsia" w:ascii="宋体" w:hAnsi="宋体" w:eastAsia="宋体" w:cs="宋体"/>
          <w:sz w:val="24"/>
          <w:szCs w:val="24"/>
        </w:rPr>
      </w:pPr>
      <w:r>
        <w:rPr>
          <w:rFonts w:hint="eastAsia" w:ascii="宋体" w:hAnsi="宋体" w:eastAsia="宋体" w:cs="宋体"/>
          <w:bCs/>
          <w:sz w:val="24"/>
          <w:szCs w:val="24"/>
        </w:rPr>
        <w:t>8、其他工作：</w:t>
      </w:r>
      <w:r>
        <w:rPr>
          <w:rFonts w:hint="eastAsia" w:ascii="宋体" w:hAnsi="宋体" w:eastAsia="宋体" w:cs="宋体"/>
          <w:sz w:val="24"/>
          <w:szCs w:val="24"/>
        </w:rPr>
        <w:t>协助相关部门开展档案相关工作，如配合案件评查、司法统计、审计等工作提供档案资料。参与档案管理的培训、宣传等工作。完成领导交办的其他与档案管理有关的工作任务。</w:t>
      </w:r>
    </w:p>
    <w:p w14:paraId="0DD4704F">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 xml:space="preserve">日常事务支持 </w:t>
      </w:r>
    </w:p>
    <w:p w14:paraId="64A10C1A">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1、接听电话、接待访客，做好信息登记及临时交办的各项事务。  </w:t>
      </w:r>
    </w:p>
    <w:p w14:paraId="7C788784">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2、协助管理办公用品采购、领用及库存盘点。  </w:t>
      </w:r>
    </w:p>
    <w:p w14:paraId="66053B4A">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3、协助安排会议、活动，布置场地等。 </w:t>
      </w:r>
    </w:p>
    <w:p w14:paraId="0B71C96B">
      <w:pPr>
        <w:keepNext w:val="0"/>
        <w:keepLines w:val="0"/>
        <w:pageBreakBefore w:val="0"/>
        <w:kinsoku/>
        <w:wordWrap/>
        <w:overflowPunct/>
        <w:topLinePunct w:val="0"/>
        <w:autoSpaceDE/>
        <w:autoSpaceDN/>
        <w:bidi w:val="0"/>
        <w:adjustRightInd/>
        <w:spacing w:line="560" w:lineRule="exact"/>
        <w:ind w:firstLine="360" w:firstLineChars="150"/>
        <w:textAlignment w:val="auto"/>
        <w:rPr>
          <w:rFonts w:hint="eastAsia" w:ascii="宋体" w:hAnsi="宋体" w:eastAsia="宋体" w:cs="宋体"/>
          <w:sz w:val="24"/>
          <w:szCs w:val="24"/>
          <w:lang w:eastAsia="zh-CN"/>
        </w:rPr>
      </w:pPr>
      <w:r>
        <w:rPr>
          <w:rFonts w:hint="eastAsia" w:ascii="宋体" w:hAnsi="宋体" w:eastAsia="宋体" w:cs="宋体"/>
          <w:sz w:val="24"/>
          <w:szCs w:val="24"/>
        </w:rPr>
        <w:t>4、配合相关部门处理基础事务，与各部门沟通协调，跟进任务进度并及时反馈</w:t>
      </w:r>
      <w:r>
        <w:rPr>
          <w:rFonts w:hint="eastAsia" w:ascii="宋体" w:hAnsi="宋体" w:eastAsia="宋体" w:cs="宋体"/>
          <w:sz w:val="24"/>
          <w:szCs w:val="24"/>
          <w:lang w:eastAsia="zh-CN"/>
        </w:rPr>
        <w:t>。</w:t>
      </w:r>
    </w:p>
    <w:p w14:paraId="22092D1D">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跨部门协作</w:t>
      </w:r>
      <w:r>
        <w:rPr>
          <w:rFonts w:hint="eastAsia" w:ascii="宋体" w:hAnsi="宋体" w:eastAsia="宋体" w:cs="宋体"/>
          <w:sz w:val="24"/>
          <w:szCs w:val="24"/>
        </w:rPr>
        <w:t xml:space="preserve">  </w:t>
      </w:r>
    </w:p>
    <w:p w14:paraId="6FAC6A9C">
      <w:pPr>
        <w:keepNext w:val="0"/>
        <w:keepLines w:val="0"/>
        <w:pageBreakBefore w:val="0"/>
        <w:kinsoku/>
        <w:wordWrap/>
        <w:overflowPunct/>
        <w:topLinePunct w:val="0"/>
        <w:autoSpaceDE/>
        <w:autoSpaceDN/>
        <w:bidi w:val="0"/>
        <w:adjustRightIn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1、每月案款帐做账工作 ：以2024年为例：1月758笔、2月527笔、3月641笔、4月713笔、5月543笔、6月517笔、7月858笔、8月956笔、9月924笔、10月634笔、11月655笔、12月800笔。</w:t>
      </w:r>
    </w:p>
    <w:p w14:paraId="3B7C13BC">
      <w:pPr>
        <w:keepNext w:val="0"/>
        <w:keepLines w:val="0"/>
        <w:pageBreakBefore w:val="0"/>
        <w:kinsoku/>
        <w:wordWrap/>
        <w:overflowPunct/>
        <w:topLinePunct w:val="0"/>
        <w:autoSpaceDE/>
        <w:autoSpaceDN/>
        <w:bidi w:val="0"/>
        <w:adjustRightInd/>
        <w:spacing w:line="560" w:lineRule="exact"/>
        <w:ind w:firstLine="350" w:firstLineChars="146"/>
        <w:textAlignment w:val="auto"/>
        <w:rPr>
          <w:rFonts w:hint="eastAsia" w:ascii="宋体" w:hAnsi="宋体" w:eastAsia="宋体" w:cs="宋体"/>
          <w:sz w:val="24"/>
          <w:szCs w:val="24"/>
        </w:rPr>
      </w:pPr>
      <w:r>
        <w:rPr>
          <w:rFonts w:hint="eastAsia" w:ascii="宋体" w:hAnsi="宋体" w:eastAsia="宋体" w:cs="宋体"/>
          <w:sz w:val="24"/>
          <w:szCs w:val="24"/>
        </w:rPr>
        <w:t>2、每月案款账与银行对帐单对账工作 ：每月对账单40张左右。</w:t>
      </w:r>
    </w:p>
    <w:p w14:paraId="78FC49D9">
      <w:pPr>
        <w:keepNext w:val="0"/>
        <w:keepLines w:val="0"/>
        <w:pageBreakBefore w:val="0"/>
        <w:kinsoku/>
        <w:wordWrap/>
        <w:overflowPunct/>
        <w:topLinePunct w:val="0"/>
        <w:autoSpaceDE/>
        <w:autoSpaceDN/>
        <w:bidi w:val="0"/>
        <w:adjustRightInd/>
        <w:spacing w:line="560" w:lineRule="exact"/>
        <w:ind w:firstLine="352" w:firstLineChars="147"/>
        <w:textAlignment w:val="auto"/>
        <w:rPr>
          <w:rFonts w:hint="eastAsia" w:ascii="宋体" w:hAnsi="宋体" w:eastAsia="宋体" w:cs="宋体"/>
          <w:sz w:val="24"/>
          <w:szCs w:val="24"/>
        </w:rPr>
      </w:pPr>
      <w:r>
        <w:rPr>
          <w:rFonts w:hint="eastAsia" w:ascii="宋体" w:hAnsi="宋体" w:eastAsia="宋体" w:cs="宋体"/>
          <w:sz w:val="24"/>
          <w:szCs w:val="24"/>
        </w:rPr>
        <w:t>3、会计档案装订工作：经费账、案款帐会计凭证装订工作，每月40本左右，全年480本左右；年终会计账簿、决算、工资档案编号、装订工作，全年10本；全年会计档案归档工作。</w:t>
      </w:r>
    </w:p>
    <w:p w14:paraId="715A1307">
      <w:pPr>
        <w:keepNext w:val="0"/>
        <w:keepLines w:val="0"/>
        <w:pageBreakBefore w:val="0"/>
        <w:kinsoku/>
        <w:wordWrap/>
        <w:overflowPunct/>
        <w:topLinePunct w:val="0"/>
        <w:autoSpaceDE/>
        <w:autoSpaceDN/>
        <w:bidi w:val="0"/>
        <w:adjustRightInd/>
        <w:spacing w:line="56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4、日常案款、经费会计账的调档工作：基本每天都有执行案款的查账工作；审计、纪检巡查工作需要在档案室的调档工作。</w:t>
      </w:r>
    </w:p>
    <w:p w14:paraId="5A6B957F">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 xml:space="preserve">信息化与保密 </w:t>
      </w:r>
      <w:r>
        <w:rPr>
          <w:rFonts w:hint="eastAsia" w:ascii="宋体" w:hAnsi="宋体" w:eastAsia="宋体" w:cs="宋体"/>
          <w:sz w:val="24"/>
          <w:szCs w:val="24"/>
        </w:rPr>
        <w:t xml:space="preserve"> </w:t>
      </w:r>
    </w:p>
    <w:p w14:paraId="435E69CD">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1、熟练使用Office办公软件及公司管理系统。  </w:t>
      </w:r>
    </w:p>
    <w:p w14:paraId="59142495">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2、严守单位机密，妥善保管重要文件。  </w:t>
      </w:r>
    </w:p>
    <w:p w14:paraId="5841D423">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（四）人员配置数量：</w:t>
      </w:r>
      <w:r>
        <w:rPr>
          <w:rFonts w:hint="eastAsia" w:ascii="宋体" w:hAnsi="宋体" w:eastAsia="宋体" w:cs="宋体"/>
          <w:sz w:val="24"/>
          <w:szCs w:val="24"/>
          <w:lang w:val="en-US" w:eastAsia="zh-CN"/>
        </w:rPr>
        <w:t>4人</w:t>
      </w:r>
    </w:p>
    <w:p w14:paraId="53F04970">
      <w:pPr>
        <w:keepNext w:val="0"/>
        <w:keepLines w:val="0"/>
        <w:pageBreakBefore w:val="0"/>
        <w:kinsoku/>
        <w:wordWrap/>
        <w:overflowPunct/>
        <w:topLinePunct w:val="0"/>
        <w:autoSpaceDE/>
        <w:autoSpaceDN/>
        <w:bidi w:val="0"/>
        <w:adjustRightInd/>
        <w:spacing w:line="560" w:lineRule="exact"/>
        <w:jc w:val="both"/>
        <w:textAlignment w:val="auto"/>
        <w:rPr>
          <w:rFonts w:hint="eastAsia" w:ascii="宋体" w:hAnsi="宋体" w:eastAsia="宋体" w:cs="宋体"/>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书记员岗位职责</w:t>
      </w:r>
    </w:p>
    <w:p w14:paraId="7D1C77B6">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b/>
          <w:bCs/>
          <w:sz w:val="24"/>
          <w:szCs w:val="24"/>
          <w:lang w:eastAsia="zh-CN"/>
        </w:rPr>
        <w:t>一）</w:t>
      </w:r>
      <w:r>
        <w:rPr>
          <w:rFonts w:hint="eastAsia" w:ascii="宋体" w:hAnsi="宋体" w:eastAsia="宋体" w:cs="宋体"/>
          <w:b/>
          <w:bCs/>
          <w:sz w:val="24"/>
          <w:szCs w:val="24"/>
        </w:rPr>
        <w:t>行政庭书记员岗位职责：</w:t>
      </w:r>
    </w:p>
    <w:p w14:paraId="04E5E80E">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1、接收立案庭转送案卷，审查案件材料是否符合要求，电脑程序中接收案件；</w:t>
      </w:r>
    </w:p>
    <w:p w14:paraId="2C312258">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2、联系当事人，送达法律文书及其他诉讼材料；</w:t>
      </w:r>
    </w:p>
    <w:p w14:paraId="50C3C0AD">
      <w:pPr>
        <w:keepNext w:val="0"/>
        <w:keepLines w:val="0"/>
        <w:pageBreakBefore w:val="0"/>
        <w:kinsoku/>
        <w:wordWrap/>
        <w:overflowPunct/>
        <w:topLinePunct w:val="0"/>
        <w:autoSpaceDE/>
        <w:autoSpaceDN/>
        <w:bidi w:val="0"/>
        <w:adjustRightInd/>
        <w:spacing w:line="560" w:lineRule="exact"/>
        <w:ind w:firstLine="600"/>
        <w:textAlignment w:val="auto"/>
        <w:rPr>
          <w:rFonts w:hint="eastAsia" w:ascii="宋体" w:hAnsi="宋体" w:eastAsia="宋体" w:cs="宋体"/>
          <w:sz w:val="24"/>
          <w:szCs w:val="24"/>
        </w:rPr>
      </w:pPr>
      <w:r>
        <w:rPr>
          <w:rFonts w:hint="eastAsia" w:ascii="宋体" w:hAnsi="宋体" w:eastAsia="宋体" w:cs="宋体"/>
          <w:sz w:val="24"/>
          <w:szCs w:val="24"/>
        </w:rPr>
        <w:t>3、开庭前准备的事务性工作，检查开庭时当事人出庭情况，出庭当事人、代理人的身份是否符合法律要求，宣布法庭纪律；</w:t>
      </w:r>
    </w:p>
    <w:p w14:paraId="2EE27C0F">
      <w:pPr>
        <w:keepNext w:val="0"/>
        <w:keepLines w:val="0"/>
        <w:pageBreakBefore w:val="0"/>
        <w:kinsoku/>
        <w:wordWrap/>
        <w:overflowPunct/>
        <w:topLinePunct w:val="0"/>
        <w:autoSpaceDE/>
        <w:autoSpaceDN/>
        <w:bidi w:val="0"/>
        <w:adjustRightInd/>
        <w:spacing w:line="560" w:lineRule="exact"/>
        <w:ind w:firstLine="600"/>
        <w:textAlignment w:val="auto"/>
        <w:rPr>
          <w:rFonts w:hint="eastAsia" w:ascii="宋体" w:hAnsi="宋体" w:eastAsia="宋体" w:cs="宋体"/>
          <w:sz w:val="24"/>
          <w:szCs w:val="24"/>
        </w:rPr>
      </w:pPr>
      <w:r>
        <w:rPr>
          <w:rFonts w:hint="eastAsia" w:ascii="宋体" w:hAnsi="宋体" w:eastAsia="宋体" w:cs="宋体"/>
          <w:sz w:val="24"/>
          <w:szCs w:val="24"/>
        </w:rPr>
        <w:t>4、庭审记录、网络庭审的系统操作，证据保管、证人身份查验，检查当事人签署的法律文书是否符合要求；</w:t>
      </w:r>
    </w:p>
    <w:p w14:paraId="541AC09D">
      <w:pPr>
        <w:keepNext w:val="0"/>
        <w:keepLines w:val="0"/>
        <w:pageBreakBefore w:val="0"/>
        <w:kinsoku/>
        <w:wordWrap/>
        <w:overflowPunct/>
        <w:topLinePunct w:val="0"/>
        <w:autoSpaceDE/>
        <w:autoSpaceDN/>
        <w:bidi w:val="0"/>
        <w:adjustRightInd/>
        <w:spacing w:line="560" w:lineRule="exact"/>
        <w:ind w:firstLine="600"/>
        <w:textAlignment w:val="auto"/>
        <w:rPr>
          <w:rFonts w:hint="eastAsia" w:ascii="宋体" w:hAnsi="宋体" w:eastAsia="宋体" w:cs="宋体"/>
          <w:sz w:val="24"/>
          <w:szCs w:val="24"/>
        </w:rPr>
      </w:pPr>
      <w:r>
        <w:rPr>
          <w:rFonts w:hint="eastAsia" w:ascii="宋体" w:hAnsi="宋体" w:eastAsia="宋体" w:cs="宋体"/>
          <w:sz w:val="24"/>
          <w:szCs w:val="24"/>
        </w:rPr>
        <w:t xml:space="preserve">5、对案卷材料整理、补充、检查、扫描、装订、归档等工作； </w:t>
      </w:r>
    </w:p>
    <w:p w14:paraId="047FAE88">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6、接待当事人，对当事人提出疑惑、不解、咨询提供解答意见；</w:t>
      </w:r>
    </w:p>
    <w:p w14:paraId="065C1FF0">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7、完成审判法官交办的其他事务性工作。</w:t>
      </w:r>
    </w:p>
    <w:p w14:paraId="39F47BF4">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人员配置数量：</w:t>
      </w:r>
      <w:r>
        <w:rPr>
          <w:rFonts w:hint="eastAsia" w:ascii="宋体" w:hAnsi="宋体" w:eastAsia="宋体" w:cs="宋体"/>
          <w:sz w:val="24"/>
          <w:szCs w:val="24"/>
          <w:lang w:val="en-US" w:eastAsia="zh-CN"/>
        </w:rPr>
        <w:t>1人</w:t>
      </w:r>
    </w:p>
    <w:p w14:paraId="4FA4C910">
      <w:pPr>
        <w:keepNext w:val="0"/>
        <w:keepLines w:val="0"/>
        <w:pageBreakBefore w:val="0"/>
        <w:numPr>
          <w:ilvl w:val="0"/>
          <w:numId w:val="4"/>
        </w:numPr>
        <w:kinsoku/>
        <w:wordWrap/>
        <w:overflowPunct/>
        <w:topLinePunct w:val="0"/>
        <w:autoSpaceDE/>
        <w:autoSpaceDN/>
        <w:bidi w:val="0"/>
        <w:adjustRightInd/>
        <w:spacing w:line="56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铁厂沟人民法庭书记员岗位需求及职责</w:t>
      </w:r>
    </w:p>
    <w:p w14:paraId="6E76A38D">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eastAsia="zh-CN"/>
        </w:rPr>
        <w:t>岗位一：</w:t>
      </w:r>
      <w:r>
        <w:rPr>
          <w:rFonts w:hint="eastAsia" w:ascii="宋体" w:hAnsi="宋体" w:eastAsia="宋体" w:cs="宋体"/>
          <w:sz w:val="24"/>
          <w:szCs w:val="24"/>
        </w:rPr>
        <w:t>开庭书记员</w:t>
      </w:r>
    </w:p>
    <w:p w14:paraId="1ACE54DA">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括但不限于各类案件收取案件受理费及送达费、文书送达、排期、庭审记录、法律文书草拟、接待当事人、案件报结、案卷整理归档、上诉案件处理、组织调解、信息撰写、保全裁定制作及移交，上诉案件的开票、整理、移送，开庭书记员的职责侧重庭审记录相关工作，但与送达书记员二者工作时有交叉。</w:t>
      </w:r>
    </w:p>
    <w:p w14:paraId="749E9F2D">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eastAsia="zh-CN"/>
        </w:rPr>
        <w:t>岗位二：</w:t>
      </w:r>
      <w:r>
        <w:rPr>
          <w:rFonts w:hint="eastAsia" w:ascii="宋体" w:hAnsi="宋体" w:eastAsia="宋体" w:cs="宋体"/>
          <w:sz w:val="24"/>
          <w:szCs w:val="24"/>
        </w:rPr>
        <w:t>送达、调解书记员</w:t>
      </w:r>
    </w:p>
    <w:p w14:paraId="16DF2C3F">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负责新案件登记、送达工作（电话、邮寄、外出）、排期；负责接待当事人及代理人的来访和查阅案件材料以及查询案件进展、对接案件流转；案件办结后填写信息、提请结案；协助法官外出取证、勘察现场；完成法官交办的其他事务性工作。送达书记员的职责侧重送达等相关工作，但与开庭书记员二者工作时有交叉。</w:t>
      </w:r>
    </w:p>
    <w:p w14:paraId="05BC01F0">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岗位三：</w:t>
      </w:r>
      <w:r>
        <w:rPr>
          <w:rFonts w:hint="eastAsia" w:ascii="宋体" w:hAnsi="宋体" w:eastAsia="宋体" w:cs="宋体"/>
          <w:sz w:val="24"/>
          <w:szCs w:val="24"/>
        </w:rPr>
        <w:t>包括但不限于各类文书送达、接待当事人、收取案件受理费及送达费、组织调解、信息撰写、培训人民调解员、法律文书草拟、案件报结、案卷整理归档等。</w:t>
      </w:r>
    </w:p>
    <w:p w14:paraId="2607A12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铁厂沟人民法庭人员配置数量：</w:t>
      </w:r>
      <w:r>
        <w:rPr>
          <w:rFonts w:hint="eastAsia" w:ascii="宋体" w:hAnsi="宋体" w:eastAsia="宋体" w:cs="宋体"/>
          <w:sz w:val="24"/>
          <w:szCs w:val="24"/>
          <w:lang w:val="en-US" w:eastAsia="zh-CN"/>
        </w:rPr>
        <w:t>2人</w:t>
      </w:r>
    </w:p>
    <w:p w14:paraId="182B7923">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（三）民一庭需求书记员岗位职责</w:t>
      </w:r>
    </w:p>
    <w:p w14:paraId="5B2732DA">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开庭书记员</w:t>
      </w:r>
      <w:r>
        <w:rPr>
          <w:rFonts w:hint="eastAsia" w:ascii="宋体" w:hAnsi="宋体" w:eastAsia="宋体" w:cs="宋体"/>
          <w:sz w:val="24"/>
          <w:szCs w:val="24"/>
          <w:lang w:eastAsia="zh-CN"/>
        </w:rPr>
        <w:t>：</w:t>
      </w:r>
      <w:r>
        <w:rPr>
          <w:rFonts w:hint="eastAsia" w:ascii="宋体" w:hAnsi="宋体" w:eastAsia="宋体" w:cs="宋体"/>
          <w:sz w:val="24"/>
          <w:szCs w:val="24"/>
        </w:rPr>
        <w:t>包括但不限于各类文书送达、排期、庭审记录、法律文书草拟、</w:t>
      </w:r>
      <w:r>
        <w:rPr>
          <w:rFonts w:hint="eastAsia" w:ascii="宋体" w:hAnsi="宋体" w:eastAsia="宋体" w:cs="宋体"/>
          <w:sz w:val="24"/>
          <w:szCs w:val="24"/>
          <w:lang w:eastAsia="zh-CN"/>
        </w:rPr>
        <w:t>接待当事人、案件报结、案卷整理归档、上诉案件处理、收取案件受理费及送达费、组织调解、信息撰写、保全裁定制作及移交，开庭书记员的职责侧重庭审记录相关工作。</w:t>
      </w:r>
    </w:p>
    <w:p w14:paraId="2E30A8E9">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人员配置数量：</w:t>
      </w:r>
      <w:r>
        <w:rPr>
          <w:rFonts w:hint="eastAsia" w:ascii="宋体" w:hAnsi="宋体" w:eastAsia="宋体" w:cs="宋体"/>
          <w:sz w:val="24"/>
          <w:szCs w:val="24"/>
          <w:lang w:val="en-US" w:eastAsia="zh-CN"/>
        </w:rPr>
        <w:t>4人</w:t>
      </w:r>
    </w:p>
    <w:p w14:paraId="0281E890">
      <w:pPr>
        <w:pStyle w:val="204"/>
        <w:keepNext w:val="0"/>
        <w:keepLines w:val="0"/>
        <w:pageBreakBefore w:val="0"/>
        <w:kinsoku/>
        <w:wordWrap/>
        <w:overflowPunct/>
        <w:topLinePunct w:val="0"/>
        <w:autoSpaceDE/>
        <w:autoSpaceDN/>
        <w:bidi w:val="0"/>
        <w:adjustRightInd/>
        <w:spacing w:line="560" w:lineRule="exact"/>
        <w:jc w:val="both"/>
        <w:textAlignment w:val="auto"/>
        <w:rPr>
          <w:rFonts w:hint="eastAsia" w:ascii="宋体" w:hAnsi="宋体" w:eastAsia="宋体" w:cs="宋体"/>
          <w:sz w:val="24"/>
          <w:szCs w:val="24"/>
          <w:highlight w:val="red"/>
          <w:lang w:eastAsia="zh-CN"/>
        </w:rPr>
      </w:pPr>
      <w:r>
        <w:rPr>
          <w:rFonts w:hint="eastAsia" w:ascii="宋体" w:hAnsi="宋体" w:eastAsia="宋体" w:cs="宋体"/>
          <w:b/>
          <w:kern w:val="2"/>
          <w:sz w:val="24"/>
          <w:szCs w:val="24"/>
          <w:lang w:val="en-US" w:eastAsia="zh-CN" w:bidi="ar-SA"/>
        </w:rPr>
        <w:t>（四）羊毛工人民法庭需求书记员岗位职责</w:t>
      </w:r>
    </w:p>
    <w:p w14:paraId="01196FA4">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岗位</w:t>
      </w:r>
      <w:r>
        <w:rPr>
          <w:rFonts w:hint="eastAsia" w:ascii="宋体" w:hAnsi="宋体" w:eastAsia="宋体" w:cs="宋体"/>
          <w:sz w:val="24"/>
          <w:szCs w:val="24"/>
          <w:lang w:val="en-US" w:eastAsia="zh-CN"/>
        </w:rPr>
        <w:t>一  开庭书记员</w:t>
      </w:r>
    </w:p>
    <w:p w14:paraId="0E49CA7B">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括但不限于各类文书送达、排期、庭审记录、法律文书草拟、接待当事人、案件报结、案卷整理归档、上诉案件处理、收取案件受理费及送达费、组织调解、信息撰写、保全裁定制作及移交，开庭书记员的职责侧重庭审记录相关工作，法官助理的职责侧重送达、文书制作等相关工作，但二者工作时有交叉。</w:t>
      </w:r>
    </w:p>
    <w:p w14:paraId="41C4EE27">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人员配置数量：</w:t>
      </w:r>
      <w:r>
        <w:rPr>
          <w:rFonts w:hint="eastAsia" w:ascii="宋体" w:hAnsi="宋体" w:eastAsia="宋体" w:cs="宋体"/>
          <w:sz w:val="24"/>
          <w:szCs w:val="24"/>
          <w:highlight w:val="none"/>
          <w:lang w:val="en-US" w:eastAsia="zh-CN"/>
        </w:rPr>
        <w:t>3人</w:t>
      </w:r>
    </w:p>
    <w:p w14:paraId="21190413">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岗位</w:t>
      </w:r>
      <w:r>
        <w:rPr>
          <w:rFonts w:hint="eastAsia" w:ascii="宋体" w:hAnsi="宋体" w:eastAsia="宋体" w:cs="宋体"/>
          <w:sz w:val="24"/>
          <w:szCs w:val="24"/>
          <w:lang w:val="en-US" w:eastAsia="zh-CN"/>
        </w:rPr>
        <w:t xml:space="preserve">二  </w:t>
      </w:r>
      <w:r>
        <w:rPr>
          <w:rFonts w:hint="eastAsia" w:ascii="宋体" w:hAnsi="宋体" w:eastAsia="宋体" w:cs="宋体"/>
          <w:sz w:val="24"/>
          <w:szCs w:val="24"/>
          <w:lang w:eastAsia="zh-CN"/>
        </w:rPr>
        <w:t>调解室书记员</w:t>
      </w:r>
    </w:p>
    <w:p w14:paraId="302FA32E">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包括但不限于各类文书送达、法律文书草拟、接待当事人、案卷整理归档、收取案件受理费及送达费、组织调解、信息撰写、培训人民调解员等。</w:t>
      </w:r>
    </w:p>
    <w:p w14:paraId="16727135">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人员配置数量：</w:t>
      </w:r>
      <w:r>
        <w:rPr>
          <w:rFonts w:hint="eastAsia" w:ascii="宋体" w:hAnsi="宋体" w:eastAsia="宋体" w:cs="宋体"/>
          <w:sz w:val="24"/>
          <w:szCs w:val="24"/>
          <w:highlight w:val="none"/>
          <w:lang w:val="en-US" w:eastAsia="zh-CN"/>
        </w:rPr>
        <w:t>1人</w:t>
      </w:r>
    </w:p>
    <w:p w14:paraId="3AF379D3">
      <w:pPr>
        <w:pStyle w:val="204"/>
        <w:keepNext w:val="0"/>
        <w:keepLines w:val="0"/>
        <w:pageBreakBefore w:val="0"/>
        <w:kinsoku/>
        <w:wordWrap/>
        <w:overflowPunct/>
        <w:topLinePunct w:val="0"/>
        <w:autoSpaceDE/>
        <w:autoSpaceDN/>
        <w:bidi w:val="0"/>
        <w:adjustRightInd/>
        <w:spacing w:line="560" w:lineRule="exact"/>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（五）立案庭需求书记员岗位职责</w:t>
      </w:r>
    </w:p>
    <w:p w14:paraId="228DAC8F">
      <w:pPr>
        <w:pStyle w:val="2"/>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岗位一</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开庭书记员</w:t>
      </w:r>
    </w:p>
    <w:p w14:paraId="3A65947E">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包括但不限于各类案件收取案件受理费及送达费、文书送达、排期、庭审记录、法律文书草拟、接待当事人、案件报结、案卷整理归档、上诉案件处理、组织调解、信息撰写、保全裁定制作及移交，上诉案件的开票、整理、移送，开庭书记员的职责侧重庭审记录相关工作。但与送达书记员二者工作时有交叉。</w:t>
      </w:r>
    </w:p>
    <w:p w14:paraId="5E007741">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人员配置数量：</w:t>
      </w:r>
      <w:r>
        <w:rPr>
          <w:rFonts w:hint="eastAsia" w:ascii="宋体" w:hAnsi="宋体" w:eastAsia="宋体" w:cs="宋体"/>
          <w:sz w:val="24"/>
          <w:szCs w:val="24"/>
          <w:highlight w:val="none"/>
          <w:lang w:val="en-US" w:eastAsia="zh-CN"/>
        </w:rPr>
        <w:t>4人</w:t>
      </w:r>
    </w:p>
    <w:p w14:paraId="26693CBB">
      <w:pPr>
        <w:pStyle w:val="2"/>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岗位</w:t>
      </w:r>
      <w:r>
        <w:rPr>
          <w:rFonts w:hint="eastAsia" w:ascii="宋体" w:hAnsi="宋体" w:eastAsia="宋体" w:cs="宋体"/>
          <w:b w:val="0"/>
          <w:bCs/>
          <w:sz w:val="24"/>
          <w:szCs w:val="24"/>
          <w:lang w:eastAsia="zh-CN"/>
        </w:rPr>
        <w:t>二</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送达书记员</w:t>
      </w:r>
    </w:p>
    <w:p w14:paraId="2F21F64E">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负责新案件登记、送达工作（电话、邮寄、外出）、排期；负责接待当事人及代理人的来访和查阅案件材料以及查询案件进展、对接案件流转；案件办结后填写信息、提请结案；协助法官外出取证、勘察现场；完成法官交办的其他事务性工作。送达书记员的职责侧重送达等相关工作，但与开庭书记员二者工作时有交叉。</w:t>
      </w:r>
    </w:p>
    <w:p w14:paraId="64B036C7">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lang w:eastAsia="zh-CN"/>
        </w:rPr>
        <w:t>人员配置数量：</w:t>
      </w:r>
      <w:r>
        <w:rPr>
          <w:rFonts w:hint="eastAsia" w:ascii="宋体" w:hAnsi="宋体" w:eastAsia="宋体" w:cs="宋体"/>
          <w:sz w:val="24"/>
          <w:szCs w:val="24"/>
          <w:highlight w:val="none"/>
          <w:lang w:val="en-US" w:eastAsia="zh-CN"/>
        </w:rPr>
        <w:t>3人</w:t>
      </w:r>
    </w:p>
    <w:p w14:paraId="16F28336">
      <w:pPr>
        <w:pStyle w:val="2"/>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岗位</w:t>
      </w:r>
      <w:r>
        <w:rPr>
          <w:rFonts w:hint="eastAsia" w:ascii="宋体" w:hAnsi="宋体" w:eastAsia="宋体" w:cs="宋体"/>
          <w:b w:val="0"/>
          <w:bCs/>
          <w:sz w:val="24"/>
          <w:szCs w:val="24"/>
          <w:lang w:eastAsia="zh-CN"/>
        </w:rPr>
        <w:t>三</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信访</w:t>
      </w:r>
    </w:p>
    <w:p w14:paraId="3D58685F">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3.1</w:t>
      </w:r>
      <w:r>
        <w:rPr>
          <w:rFonts w:hint="eastAsia" w:ascii="宋体" w:hAnsi="宋体" w:eastAsia="宋体" w:cs="宋体"/>
          <w:sz w:val="24"/>
          <w:szCs w:val="24"/>
          <w:lang w:eastAsia="zh-CN"/>
        </w:rPr>
        <w:t>包括受理、交办、转送信访人提出的信访事项；承办上级和本级人民政府交由处理的信访事项；研究、分析信访情况，开展调查研究，及时向本人级人民政府提出完善政策和改进工作的建议。办理司法救助工作等信访办一系列工作。</w:t>
      </w:r>
    </w:p>
    <w:p w14:paraId="35D21F1A">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3.2</w:t>
      </w:r>
      <w:r>
        <w:rPr>
          <w:rFonts w:hint="eastAsia" w:ascii="宋体" w:hAnsi="宋体" w:eastAsia="宋体" w:cs="宋体"/>
          <w:sz w:val="24"/>
          <w:szCs w:val="24"/>
          <w:lang w:eastAsia="zh-CN"/>
        </w:rPr>
        <w:t>人员配置数量：</w:t>
      </w:r>
      <w:r>
        <w:rPr>
          <w:rFonts w:hint="eastAsia" w:ascii="宋体" w:hAnsi="宋体" w:eastAsia="宋体" w:cs="宋体"/>
          <w:sz w:val="24"/>
          <w:szCs w:val="24"/>
          <w:lang w:val="en-US" w:eastAsia="zh-CN"/>
        </w:rPr>
        <w:t>1人</w:t>
      </w:r>
    </w:p>
    <w:p w14:paraId="7097E49B">
      <w:pPr>
        <w:pStyle w:val="2"/>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岗位</w:t>
      </w: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诉讼服务</w:t>
      </w:r>
    </w:p>
    <w:p w14:paraId="080A137F">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4.1</w:t>
      </w:r>
      <w:r>
        <w:rPr>
          <w:rFonts w:hint="eastAsia" w:ascii="宋体" w:hAnsi="宋体" w:eastAsia="宋体" w:cs="宋体"/>
          <w:sz w:val="24"/>
          <w:szCs w:val="24"/>
          <w:lang w:eastAsia="zh-CN"/>
        </w:rPr>
        <w:t>诉讼服务大厅立案工作，诉前保全系列工作、诉前调解流转后所有案件通知缴费事宜。</w:t>
      </w:r>
    </w:p>
    <w:p w14:paraId="578A2EF1">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lang w:eastAsia="zh-CN"/>
        </w:rPr>
        <w:t>人员配置数量：</w:t>
      </w:r>
      <w:r>
        <w:rPr>
          <w:rFonts w:hint="eastAsia" w:ascii="宋体" w:hAnsi="宋体" w:eastAsia="宋体" w:cs="宋体"/>
          <w:sz w:val="24"/>
          <w:szCs w:val="24"/>
          <w:highlight w:val="none"/>
          <w:lang w:val="en-US" w:eastAsia="zh-CN"/>
        </w:rPr>
        <w:t>3人</w:t>
      </w:r>
    </w:p>
    <w:p w14:paraId="3B1890DE">
      <w:pPr>
        <w:pStyle w:val="2"/>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岗位</w:t>
      </w:r>
      <w:r>
        <w:rPr>
          <w:rFonts w:hint="eastAsia" w:ascii="宋体" w:hAnsi="宋体" w:eastAsia="宋体" w:cs="宋体"/>
          <w:b w:val="0"/>
          <w:bCs/>
          <w:sz w:val="24"/>
          <w:szCs w:val="24"/>
          <w:lang w:eastAsia="zh-CN"/>
        </w:rPr>
        <w:t>五</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eastAsia="zh-CN"/>
        </w:rPr>
        <w:t>诉调对接诉前团队</w:t>
      </w:r>
    </w:p>
    <w:p w14:paraId="4E049D1D">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5.1</w:t>
      </w:r>
      <w:r>
        <w:rPr>
          <w:rFonts w:hint="eastAsia" w:ascii="宋体" w:hAnsi="宋体" w:eastAsia="宋体" w:cs="宋体"/>
          <w:sz w:val="24"/>
          <w:szCs w:val="24"/>
          <w:lang w:eastAsia="zh-CN"/>
        </w:rPr>
        <w:t>诉前调解人民法院调解平台系列操作流转工作，诉前调解案件归档工作，诉调对接案件台账登记流转工作，指导培训人民调解员使用人民法院调解平台工作。</w:t>
      </w:r>
    </w:p>
    <w:p w14:paraId="5AA07A72">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lang w:eastAsia="zh-CN"/>
        </w:rPr>
        <w:t>人员配置数量：</w:t>
      </w:r>
      <w:r>
        <w:rPr>
          <w:rFonts w:hint="eastAsia" w:ascii="宋体" w:hAnsi="宋体" w:eastAsia="宋体" w:cs="宋体"/>
          <w:sz w:val="24"/>
          <w:szCs w:val="24"/>
          <w:highlight w:val="none"/>
          <w:lang w:val="en-US" w:eastAsia="zh-CN"/>
        </w:rPr>
        <w:t>2人</w:t>
      </w:r>
    </w:p>
    <w:p w14:paraId="3479C42F">
      <w:pPr>
        <w:keepNext w:val="0"/>
        <w:keepLines w:val="0"/>
        <w:pageBreakBefore w:val="0"/>
        <w:kinsoku/>
        <w:wordWrap/>
        <w:overflowPunct/>
        <w:topLinePunct w:val="0"/>
        <w:autoSpaceDE/>
        <w:autoSpaceDN/>
        <w:bidi w:val="0"/>
        <w:adjustRightInd/>
        <w:spacing w:line="560" w:lineRule="exact"/>
        <w:ind w:firstLine="602" w:firstLineChars="25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四、单位车辆与驾驶员管理规章制度</w:t>
      </w:r>
    </w:p>
    <w:p w14:paraId="269F89BA">
      <w:pPr>
        <w:keepNext w:val="0"/>
        <w:keepLines w:val="0"/>
        <w:pageBreakBefore w:val="0"/>
        <w:numPr>
          <w:ilvl w:val="0"/>
          <w:numId w:val="0"/>
        </w:numPr>
        <w:kinsoku/>
        <w:wordWrap/>
        <w:overflowPunct/>
        <w:topLinePunct w:val="0"/>
        <w:autoSpaceDE/>
        <w:autoSpaceDN/>
        <w:bidi w:val="0"/>
        <w:adjustRightInd/>
        <w:spacing w:line="560" w:lineRule="exact"/>
        <w:ind w:left="1682" w:leftChars="0" w:hanging="1032" w:firstLineChars="0"/>
        <w:jc w:val="both"/>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第一章</w:t>
      </w:r>
      <w:r>
        <w:rPr>
          <w:rFonts w:hint="eastAsia" w:ascii="宋体" w:hAnsi="宋体" w:eastAsia="宋体" w:cs="宋体"/>
          <w:kern w:val="2"/>
          <w:sz w:val="24"/>
          <w:szCs w:val="24"/>
          <w:lang w:val="en-US" w:eastAsia="zh-CN" w:bidi="ar-SA"/>
        </w:rPr>
        <w:t xml:space="preserve"> 总则</w:t>
      </w:r>
    </w:p>
    <w:p w14:paraId="4429F0F6">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条:为了加强采购人机动车和驾驶员的管理,贯彻车辆使用、维修、安全管理责任制,提高车辆使用率,使全院的车辆能更好地服务于审判、执行工作,满足各庭室的工作需要,确保行车安全。结合采购人各部门的实际情况,实行“集中领导,各部门分级管理”的管理办法。</w:t>
      </w:r>
    </w:p>
    <w:p w14:paraId="4346D0B5">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第2条:车辆是审判、送达、执行等执法工作的交通工具。全院的机动车驾驶员必须自觉履行职责,遵守“中华人民共和国道路管理条令”、“交通安全法”和本院有关安全驾驶规定以及车辆管理制度,确保行车安全。</w:t>
      </w:r>
    </w:p>
    <w:p w14:paraId="792D837B">
      <w:pPr>
        <w:keepNext w:val="0"/>
        <w:keepLines w:val="0"/>
        <w:pageBreakBefore w:val="0"/>
        <w:numPr>
          <w:ilvl w:val="0"/>
          <w:numId w:val="0"/>
        </w:numPr>
        <w:kinsoku/>
        <w:wordWrap/>
        <w:overflowPunct/>
        <w:topLinePunct w:val="0"/>
        <w:autoSpaceDE/>
        <w:autoSpaceDN/>
        <w:bidi w:val="0"/>
        <w:adjustRightInd/>
        <w:spacing w:line="560" w:lineRule="exact"/>
        <w:ind w:left="1682" w:leftChars="0" w:hanging="1032" w:firstLineChars="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第二章</w:t>
      </w:r>
      <w:r>
        <w:rPr>
          <w:rFonts w:hint="eastAsia" w:ascii="宋体" w:hAnsi="宋体" w:eastAsia="宋体" w:cs="宋体"/>
          <w:kern w:val="2"/>
          <w:sz w:val="24"/>
          <w:szCs w:val="24"/>
          <w:lang w:val="en-US" w:eastAsia="zh-CN" w:bidi="ar-SA"/>
        </w:rPr>
        <w:t>车辆调配、调度</w:t>
      </w:r>
    </w:p>
    <w:p w14:paraId="2FCDEF1E">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第3条：根据采购人庭室较多，案件量大，出车频繁的特点,院办公室平时根据全院工作需要,有权调动临时调配车辆。各庭室应本着全局一盘棋的精神,无条件服从。</w:t>
      </w:r>
    </w:p>
    <w:p w14:paraId="0295C180">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第4条：车辆原则上实行定人定车管理,以加强车辆的保管维护,如需临时调配应进行详细的交接手续。</w:t>
      </w:r>
    </w:p>
    <w:p w14:paraId="404E034D">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第三章</w:t>
      </w:r>
      <w:r>
        <w:rPr>
          <w:rFonts w:hint="eastAsia" w:ascii="宋体" w:hAnsi="宋体" w:eastAsia="宋体" w:cs="宋体"/>
          <w:kern w:val="2"/>
          <w:sz w:val="24"/>
          <w:szCs w:val="24"/>
          <w:lang w:val="en-US" w:eastAsia="zh-CN" w:bidi="ar-SA"/>
        </w:rPr>
        <w:t xml:space="preserve"> 车辆调度</w:t>
      </w:r>
    </w:p>
    <w:p w14:paraId="70E1722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5条:各庭室的车辆派出,一律通过调度凭《用车申请表》,无调度单出车视作私自驾车(特殊紧急情况除外,但事后应补单)。不得随意改变行车路线。为确保安全行车,在无法保证行车安全的危险路段,驾驶员有权拒绝行驶,任何人不得强制驾驶员执行。调度员因公或休假不在时,由单位领导临时指定调度员。</w:t>
      </w:r>
    </w:p>
    <w:p w14:paraId="4082EDFA">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6条：申请用车部门无特殊情况,应提前一天填写用车申请单,以便调度员根据生产工作需要用车的车型、用途、任务缓急,合理调配车辆。调度员应科学灵活地调派车辆,遇车辆紧张,任务繁重时,除押解犯罪嫌疑人用车外,一般性的任务可根据车辆装载情况,同方向路线2个或多个任务综合兼并利用,以提高车辆的利用率。</w:t>
      </w:r>
    </w:p>
    <w:p w14:paraId="708C911A">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第7条：驾驶员应服从调度员的安排,不断提高服务态度和服务质量。</w:t>
      </w:r>
    </w:p>
    <w:p w14:paraId="10C07C3C">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驾驶员在上班(值班)时间应坚守工作岗位,做到随叫随到。每天出车回单位后,应按《用车申请表》填写行车日记,向调度员报告车辆技术状况及行车安全情况,按月累计行车里程和耗油量。</w:t>
      </w:r>
    </w:p>
    <w:p w14:paraId="028479D3">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第8条：车辆在外执行任务,除当天不能回库外,一律不得在外过夜停放。如特殊情况在外停放,须经单位(或部门)领导批准,并办理好保管手续。</w:t>
      </w:r>
    </w:p>
    <w:p w14:paraId="2BCB7384">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平时(或节假日)因私人私事用车须单位院领导批准,并办理有关手续。</w:t>
      </w:r>
    </w:p>
    <w:p w14:paraId="521D440E">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第四章  年度审验：</w:t>
      </w:r>
    </w:p>
    <w:p w14:paraId="7DA0803D">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第9条：全院的机动车辆年检审工作由办公室的调度员做出计划,然后交主管领导审批后进行。</w:t>
      </w:r>
    </w:p>
    <w:p w14:paraId="602B7395">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第10条：车辆年检审工作应按当地公安交警部门的要求按时组织实施。检验前应做到随车设备齐全,各部机件完整良好,性能可靠,车容整洁,标志清晰,各种证件齐全,合符年审检验的要求。</w:t>
      </w:r>
    </w:p>
    <w:p w14:paraId="1CCDC89C">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第11条：因非工作关系或车辆因缺件维修待料等客观原因影响车辆超时年审,被公安交警部门罚款支出部分,由有关责任人负责,单位不作报销。</w:t>
      </w:r>
    </w:p>
    <w:p w14:paraId="2747CBCE">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第12条：全院机动车每年的年审工作(必须是单位认可的专、兼职驾驶员),各驾驶员自行到当地审验部门办理年审后,由院办公室审核报销。</w:t>
      </w:r>
    </w:p>
    <w:p w14:paraId="0266EBCA">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第13条：驾驶员的驾驶证在年审前要根据当地公安交警部门的规定,接受思想作风、纪律、技术和身体等方面的全面检查。审验不合格的驾驶员不能继续驾驶车辆，由办公室另做安排。</w:t>
      </w:r>
    </w:p>
    <w:p w14:paraId="69086A67">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第14条：凡属单位认可的专职驾驶员,因年审不合格或非因工作关系,违章吊证等的造成延时、超时年审,被公安交警部门罚款支出部分,由本人负责。</w:t>
      </w:r>
    </w:p>
    <w:p w14:paraId="1ADAC212">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第五章  车辆维修、保养</w:t>
      </w:r>
    </w:p>
    <w:p w14:paraId="726A116C">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第15条：本院的车辆由办公室负责安排检修、保养。平时的一般性保养、小修、中修车辆的大修项目由调度员或班长作计划向主管领导早报,同意后实施。</w:t>
      </w:r>
    </w:p>
    <w:p w14:paraId="34FB90FE">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16条：车辆的日常维护保养,轮胎换位,车辆清洁应由驾驶员本人完成。需要修理时,应选择修理质量好、收费合理的修理厂家,并相应固定,以确保维护质量,节约费用。车辆修复出厂时,驾驶员应对车辆的修理质量进行检查、验收和试车,并在修车后付单上签名确认。</w:t>
      </w:r>
    </w:p>
    <w:p w14:paraId="0600AAB1">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第17条：车辆的保养、维修内容分为:</w:t>
      </w:r>
    </w:p>
    <w:p w14:paraId="72811368">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①车辆修理分三种:即小修、中修、大修。</w:t>
      </w:r>
    </w:p>
    <w:p w14:paraId="1E06D876">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②车辆保养分四种:即例行保养(又称日常保养)、一级、二级、走合期的保养。</w:t>
      </w:r>
    </w:p>
    <w:p w14:paraId="07675E80">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③车辆保养是定期强制执行的,必须坚持“保修并重”和以“预防为主”的原则,要有计划地安排,以达到延长车辆的使用寿命。</w:t>
      </w:r>
    </w:p>
    <w:p w14:paraId="6B8698A5">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④定期保养周期</w:t>
      </w:r>
    </w:p>
    <w:p w14:paraId="5C9BA9C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第六章  安全制度</w:t>
      </w:r>
    </w:p>
    <w:p w14:paraId="75BA1B52">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18条：办公室要树立“安全第一,预防为主”思想,认真抓好机动车驾驶员的安全知识,交通法规,事故通报等方面为内容的学习。提高全体驾驶员的安全观念,切实落实安全管理制度。预防交通事故的发生,确保行车安全。</w:t>
      </w:r>
    </w:p>
    <w:p w14:paraId="5E5B4140">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第19条：办公室应坚持每月组织一次全体机动车驾驶员的安全学习,分析安全形势,解决存在的问题。如遇发生车辆事故应及时开分析会。</w:t>
      </w:r>
    </w:p>
    <w:p w14:paraId="649BE517">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积极开展安全宣传,做好安全检查工作,消除不安全隐患。大力表扬安全工作中的好人好事。</w:t>
      </w:r>
    </w:p>
    <w:p w14:paraId="6AA67EE5">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第20条：非本单位机动车驾驶员,不准驾驶本院的车辆,违者将对交车人和驾车人分别给予严肃处理。</w:t>
      </w:r>
    </w:p>
    <w:p w14:paraId="0C081ED0">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第7章：安全措施</w:t>
      </w:r>
    </w:p>
    <w:p w14:paraId="0450CF34">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第21条：驾驶员要严格执行“中华人民共和国道路管理条令”履行驾驶员应该具备的职责。遵守国家法律、法令。服从调度,按驾驶技术规范,安全规程,集中精力驾驶,确保行车安全。</w:t>
      </w:r>
    </w:p>
    <w:p w14:paraId="2FDE4AB0">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第22条：出车前要认真检查车辆的油、水、气是否充足,车况是否良好,随国情工具及证件是否齐全。</w:t>
      </w:r>
    </w:p>
    <w:p w14:paraId="1A18566F">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第23条：行驶中注意发现车辆是否有异常现象,定时进行途中检查车辆情况,发生问题及时处理。</w:t>
      </w:r>
    </w:p>
    <w:p w14:paraId="0F1514EC">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24条：严禁饮酒后驾车,车辆带故障行车。途中停车或在外过夜车辆停放,应办理保管手续,做好防火、防盗工作,确保车辆的安全。车辆执行完任务回单位(库)后,做好车辆检查、清洁工作,发现车辆有故障应及时排除。</w:t>
      </w:r>
    </w:p>
    <w:p w14:paraId="0754824D">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第25条：车辆发生交通事故时,驾驶员注意保护现场,及时抢救伤者,并迅速报告当地公安交警部门和单位办公室,做好善后处理工作。</w:t>
      </w:r>
    </w:p>
    <w:p w14:paraId="21A6CD60">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第8章 油料定额管理</w:t>
      </w:r>
    </w:p>
    <w:p w14:paraId="42132597">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第26条：:全院机动车实行单车考核,即行驶公里数、燃油费、修理费等，严格管理。</w:t>
      </w:r>
    </w:p>
    <w:p w14:paraId="74F2FA4E">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第27条：开展节约用油,降耗评比竞赛活动,每季或半年公布各台车的节耗情况,开展奖节罚超耗活动。</w:t>
      </w:r>
    </w:p>
    <w:p w14:paraId="67A323CD">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第9章：奖罚   </w:t>
      </w:r>
    </w:p>
    <w:p w14:paraId="2B8213AA">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第28条：对单车考核节约油料者,按定额标准节约部分的15%提取奖励。</w:t>
      </w:r>
    </w:p>
    <w:p w14:paraId="2811520A">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第29条：驾驶员在出车期间,因工作不负责任,发生交通事故,责任按交警栽决,由本人在车辆保险范围内承担责任。即次要责任承担1/3费用，同等责任承担1/2费用，全部责任承担全部费用。</w:t>
      </w:r>
    </w:p>
    <w:p w14:paraId="28084902">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第30条：驾驶员全年未出如何交通事故，年底一次奖励1500元。</w:t>
      </w:r>
    </w:p>
    <w:p w14:paraId="2B3238A3">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第31条：未经领导同意,非因工作车辆夜间不归库者,按私自驾车在外停放处理。给予当事人扣发工资200元。造成车辆损坏或被盗,当事人应全额赔偿,并且，将驾驶员退回劳务派遣公司。</w:t>
      </w:r>
    </w:p>
    <w:p w14:paraId="71AF81CE">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人员配置数量：22人</w:t>
      </w:r>
    </w:p>
    <w:p w14:paraId="6292E7BE">
      <w:pPr>
        <w:keepNext w:val="0"/>
        <w:keepLines w:val="0"/>
        <w:pageBreakBefore w:val="0"/>
        <w:kinsoku/>
        <w:wordWrap/>
        <w:overflowPunct/>
        <w:topLinePunct w:val="0"/>
        <w:autoSpaceDE/>
        <w:autoSpaceDN/>
        <w:bidi w:val="0"/>
        <w:adjustRightInd/>
        <w:spacing w:line="560" w:lineRule="exact"/>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食堂大师傅岗位职责</w:t>
      </w:r>
    </w:p>
    <w:p w14:paraId="0E6AA55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 xml:space="preserve">餐饮制作与供应   </w:t>
      </w:r>
    </w:p>
    <w:p w14:paraId="4F0E8DC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1、负责每日餐食的烹饪制作，确保菜品质量、口味及营养搭配合理。  </w:t>
      </w:r>
    </w:p>
    <w:p w14:paraId="7C15512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2、根据季节变化制定周/月菜单，合理控制食材成本，避免浪费。  </w:t>
      </w:r>
    </w:p>
    <w:p w14:paraId="7552807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 xml:space="preserve">食品安全管理  </w:t>
      </w:r>
    </w:p>
    <w:p w14:paraId="6D28437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1、严格验收食材，确保采购原料新鲜、符合卫生标准并做好库存管理。  </w:t>
      </w:r>
    </w:p>
    <w:p w14:paraId="1DCF7363">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2、落实厨房卫生规范，做好餐具消毒、设备清洁及垃圾分类，确保符合食品卫生安全规范。  </w:t>
      </w:r>
    </w:p>
    <w:p w14:paraId="1A05D3A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3、遵守食品留样制度，预防食物中毒事件。  </w:t>
      </w:r>
    </w:p>
    <w:p w14:paraId="7017141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后厨运营</w:t>
      </w:r>
    </w:p>
    <w:p w14:paraId="716313C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1、管理厨房设备使用与维护，及时报修故障。  </w:t>
      </w:r>
    </w:p>
    <w:p w14:paraId="76D14E3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2、监督帮厨人员工作，协调分工，提升备餐效率。  </w:t>
      </w:r>
    </w:p>
    <w:p w14:paraId="1BB664E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3、定期参与食品安全培训，持有健康证明上岗。  </w:t>
      </w:r>
    </w:p>
    <w:p w14:paraId="3E2BF1E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 xml:space="preserve">服务优化   </w:t>
      </w:r>
    </w:p>
    <w:p w14:paraId="7AA17783">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收集干警反馈，调整菜品口味，满足多样化需求（如特殊饮食要求）。  </w:t>
      </w:r>
    </w:p>
    <w:p w14:paraId="1948788C">
      <w:pPr>
        <w:pStyle w:val="2"/>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人员配置数量：</w:t>
      </w:r>
      <w:r>
        <w:rPr>
          <w:rFonts w:hint="eastAsia" w:ascii="宋体" w:hAnsi="宋体" w:eastAsia="宋体" w:cs="宋体"/>
          <w:b w:val="0"/>
          <w:bCs/>
          <w:sz w:val="24"/>
          <w:szCs w:val="24"/>
          <w:highlight w:val="none"/>
          <w:lang w:val="en-US" w:eastAsia="zh-CN"/>
        </w:rPr>
        <w:t>8人</w:t>
      </w:r>
    </w:p>
    <w:p w14:paraId="57ACCEBE">
      <w:pPr>
        <w:keepNext w:val="0"/>
        <w:keepLines w:val="0"/>
        <w:pageBreakBefore w:val="0"/>
        <w:widowControl/>
        <w:shd w:val="clear" w:color="auto" w:fill="FFFFFF"/>
        <w:kinsoku/>
        <w:wordWrap/>
        <w:overflowPunct/>
        <w:topLinePunct w:val="0"/>
        <w:autoSpaceDE/>
        <w:autoSpaceDN/>
        <w:bidi w:val="0"/>
        <w:adjustRightInd/>
        <w:spacing w:line="560" w:lineRule="exact"/>
        <w:jc w:val="both"/>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六、司法警察职责</w:t>
      </w:r>
    </w:p>
    <w:p w14:paraId="4872E9BA">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最高人民法院关于人民法院司法警察依法履行职权的规定</w:t>
      </w:r>
    </w:p>
    <w:p w14:paraId="544F1E61">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法释〔2020〕4号</w:t>
      </w:r>
    </w:p>
    <w:p w14:paraId="574FC801">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（2020年6月22日最高人民法院审判委员会第1805次会议通过，自2021年1月1日起施行）</w:t>
      </w:r>
    </w:p>
    <w:p w14:paraId="3A6BD442">
      <w:pPr>
        <w:keepNext w:val="0"/>
        <w:keepLines w:val="0"/>
        <w:pageBreakBefore w:val="0"/>
        <w:kinsoku/>
        <w:wordWrap/>
        <w:overflowPunct/>
        <w:topLinePunct w:val="0"/>
        <w:autoSpaceDE/>
        <w:autoSpaceDN/>
        <w:bidi w:val="0"/>
        <w:adjustRightInd/>
        <w:spacing w:line="560" w:lineRule="exact"/>
        <w:ind w:firstLine="560"/>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为了保证人民法院司法警察依法履行职权，保障人民法院审判执行工作安全，维护诉讼参与人合法权益，根据《</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"javascript:void(0);"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中华人民共和国人民法院组织法</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"javascript:void(0);"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中华人民共和国人民警察法</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"javascript:void(0);"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中华人民共和国刑事诉讼法</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"javascript:void(0);"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中华人民共和国民事诉讼法</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"javascript:void(0);"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中华人民共和国行政诉讼法</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shd w:val="clear" w:color="auto" w:fill="FFFFFF"/>
        </w:rPr>
        <w:t>》等法律规定，结合人民法院审判执行工作实际，制定本规定。</w:t>
      </w:r>
      <w:r>
        <w:rPr>
          <w:rFonts w:hint="eastAsia" w:ascii="宋体" w:hAnsi="宋体" w:eastAsia="宋体" w:cs="宋体"/>
          <w:color w:val="auto"/>
          <w:kern w:val="0"/>
          <w:sz w:val="24"/>
          <w:szCs w:val="24"/>
        </w:rPr>
        <w:br w:type="textWrapping"/>
      </w:r>
      <w:bookmarkStart w:id="734" w:name="1"/>
      <w:bookmarkEnd w:id="734"/>
      <w:r>
        <w:rPr>
          <w:rFonts w:hint="eastAsia" w:ascii="宋体" w:hAnsi="宋体" w:eastAsia="宋体" w:cs="宋体"/>
          <w:b/>
          <w:bCs/>
          <w:color w:val="auto"/>
          <w:kern w:val="0"/>
          <w:sz w:val="24"/>
          <w:szCs w:val="24"/>
        </w:rPr>
        <w:t>　　第一条</w:t>
      </w:r>
      <w:r>
        <w:rPr>
          <w:rFonts w:hint="eastAsia" w:ascii="宋体" w:hAnsi="宋体" w:eastAsia="宋体" w:cs="宋体"/>
          <w:color w:val="auto"/>
          <w:kern w:val="0"/>
          <w:sz w:val="24"/>
          <w:szCs w:val="24"/>
          <w:shd w:val="clear" w:color="auto" w:fill="FFFFFF"/>
        </w:rPr>
        <w:t>　人民法院司法警察的职责：</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shd w:val="clear" w:color="auto" w:fill="FFFFFF"/>
        </w:rPr>
        <w:t>　　（一）维护审判执行秩序，预防、制止、处置妨害审判执行秩序的行为；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shd w:val="clear" w:color="auto" w:fill="FFFFFF"/>
        </w:rPr>
        <w:t>　　（二）在刑事审判中，押解、看管被告人或者罪犯，传带证人、鉴定人、有专门知识的人或者其他诉讼参与人，传递、展示证据，执行强制证人出庭令；</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shd w:val="clear" w:color="auto" w:fill="FFFFFF"/>
        </w:rPr>
        <w:t>　　（三）在民事、行政审判中，押解、看管被羁押或者正在服刑的当事人；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shd w:val="clear" w:color="auto" w:fill="FFFFFF"/>
        </w:rPr>
        <w:t>　　（四）在强制执行中，配合实施被执行人身份、财产、处所的调查、搜查、查封、冻结、扣押、划拨、强制迁出等执行措施；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shd w:val="clear" w:color="auto" w:fill="FFFFFF"/>
        </w:rPr>
        <w:t>　　（五）执行死刑；</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shd w:val="clear" w:color="auto" w:fill="FFFFFF"/>
        </w:rPr>
        <w:t>　　（六）执行扣押物品、责令退出法庭、强行带出法庭、拘传、罚款、拘留等强制措施；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shd w:val="clear" w:color="auto" w:fill="FFFFFF"/>
        </w:rPr>
        <w:t>　　（七）查验进入审判区域人员的身份证件，对其人身及携带物品进行安全检查；</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shd w:val="clear" w:color="auto" w:fill="FFFFFF"/>
        </w:rPr>
        <w:t>　　（八）协助人民法院机关安全和涉诉信访应急处置工作；</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shd w:val="clear" w:color="auto" w:fill="FFFFFF"/>
        </w:rPr>
        <w:t>　　（九）保护正在履行审判执行职务的司法工作人员人身安全；</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shd w:val="clear" w:color="auto" w:fill="FFFFFF"/>
        </w:rPr>
        <w:t>　　（十）法律、法规规定的其他职责。</w:t>
      </w:r>
    </w:p>
    <w:p w14:paraId="25C1B812">
      <w:pPr>
        <w:pStyle w:val="2"/>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b w:val="0"/>
          <w:bCs/>
          <w:color w:val="auto"/>
          <w:sz w:val="24"/>
          <w:szCs w:val="24"/>
          <w:highlight w:val="none"/>
          <w:lang w:eastAsia="zh-CN"/>
        </w:rPr>
        <w:t>人员配置数量：</w:t>
      </w:r>
      <w:r>
        <w:rPr>
          <w:rFonts w:hint="eastAsia" w:ascii="宋体" w:hAnsi="宋体" w:eastAsia="宋体" w:cs="宋体"/>
          <w:b w:val="0"/>
          <w:bCs/>
          <w:color w:val="auto"/>
          <w:sz w:val="24"/>
          <w:szCs w:val="24"/>
          <w:highlight w:val="none"/>
          <w:lang w:val="en-US" w:eastAsia="zh-CN"/>
        </w:rPr>
        <w:t>1人</w:t>
      </w:r>
    </w:p>
    <w:p w14:paraId="0410D27C">
      <w:pPr>
        <w:pStyle w:val="204"/>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七、“执行局110”岗位职责</w:t>
      </w:r>
    </w:p>
    <w:p w14:paraId="3F0A123F">
      <w:pPr>
        <w:pStyle w:val="204"/>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（一）强制传唤当事人、案件事项办理、送达、拘留、值班备勤</w:t>
      </w:r>
    </w:p>
    <w:p w14:paraId="1F578B6C">
      <w:pPr>
        <w:pStyle w:val="204"/>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val="0"/>
          <w:bCs/>
          <w:color w:val="auto"/>
          <w:sz w:val="24"/>
          <w:szCs w:val="24"/>
          <w:highlight w:val="none"/>
          <w:lang w:eastAsia="zh-CN"/>
        </w:rPr>
        <w:t>人员配置数量：</w:t>
      </w:r>
      <w:r>
        <w:rPr>
          <w:rFonts w:hint="eastAsia" w:ascii="宋体" w:hAnsi="宋体" w:eastAsia="宋体" w:cs="宋体"/>
          <w:color w:val="auto"/>
          <w:kern w:val="0"/>
          <w:sz w:val="24"/>
          <w:szCs w:val="24"/>
          <w:shd w:val="clear" w:color="auto" w:fill="FFFFFF"/>
          <w:lang w:val="en-US" w:eastAsia="zh-CN" w:bidi="ar-SA"/>
        </w:rPr>
        <w:t>法警7人</w:t>
      </w:r>
    </w:p>
    <w:p w14:paraId="224E21C0">
      <w:pPr>
        <w:pStyle w:val="204"/>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（二）执行局实施组书记员岗位职责</w:t>
      </w:r>
    </w:p>
    <w:p w14:paraId="11D2AE92">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岗位一：发案款、打笔录、报结、归档、收款、办理网络查控、各流程节点的办理、协助法官办理其他事务性工作</w:t>
      </w:r>
    </w:p>
    <w:p w14:paraId="69074D31">
      <w:pPr>
        <w:pStyle w:val="204"/>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val="0"/>
          <w:bCs/>
          <w:color w:val="auto"/>
          <w:sz w:val="24"/>
          <w:szCs w:val="24"/>
          <w:highlight w:val="none"/>
          <w:lang w:eastAsia="zh-CN"/>
        </w:rPr>
        <w:t>人员配置数量：</w:t>
      </w:r>
      <w:r>
        <w:rPr>
          <w:rFonts w:hint="eastAsia" w:ascii="宋体" w:hAnsi="宋体" w:eastAsia="宋体" w:cs="宋体"/>
          <w:color w:val="auto"/>
          <w:kern w:val="0"/>
          <w:sz w:val="24"/>
          <w:szCs w:val="24"/>
          <w:shd w:val="clear" w:color="auto" w:fill="FFFFFF"/>
          <w:lang w:val="en-US" w:eastAsia="zh-CN" w:bidi="ar-SA"/>
        </w:rPr>
        <w:t>9人</w:t>
      </w:r>
    </w:p>
    <w:p w14:paraId="27B9B4C1">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岗位二：负责窗口叫号、归档、查询案件、接待当事人解答简要问题</w:t>
      </w:r>
    </w:p>
    <w:p w14:paraId="5404AD55">
      <w:pPr>
        <w:pStyle w:val="204"/>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val="0"/>
          <w:bCs/>
          <w:color w:val="auto"/>
          <w:sz w:val="24"/>
          <w:szCs w:val="24"/>
          <w:highlight w:val="none"/>
          <w:lang w:eastAsia="zh-CN"/>
        </w:rPr>
        <w:t>人员配置数量：</w:t>
      </w:r>
      <w:r>
        <w:rPr>
          <w:rFonts w:hint="eastAsia" w:ascii="宋体" w:hAnsi="宋体" w:eastAsia="宋体" w:cs="宋体"/>
          <w:color w:val="auto"/>
          <w:kern w:val="0"/>
          <w:sz w:val="24"/>
          <w:szCs w:val="24"/>
          <w:shd w:val="clear" w:color="auto" w:fill="FFFFFF"/>
          <w:lang w:val="en-US" w:eastAsia="zh-CN" w:bidi="ar-SA"/>
        </w:rPr>
        <w:t>1人</w:t>
      </w:r>
    </w:p>
    <w:p w14:paraId="2193779A">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岗位三：负责全国车辆查封、解封、查询、过户事项的委托业务、本院车辆和房产业务</w:t>
      </w:r>
    </w:p>
    <w:p w14:paraId="3A5F7623">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val="0"/>
          <w:bCs/>
          <w:color w:val="auto"/>
          <w:sz w:val="24"/>
          <w:szCs w:val="24"/>
          <w:highlight w:val="none"/>
          <w:lang w:eastAsia="zh-CN"/>
        </w:rPr>
        <w:t>人员配置数量：</w:t>
      </w:r>
      <w:r>
        <w:rPr>
          <w:rFonts w:hint="eastAsia" w:ascii="宋体" w:hAnsi="宋体" w:eastAsia="宋体" w:cs="宋体"/>
          <w:color w:val="auto"/>
          <w:kern w:val="0"/>
          <w:sz w:val="24"/>
          <w:szCs w:val="24"/>
          <w:shd w:val="clear" w:color="auto" w:fill="FFFFFF"/>
          <w:lang w:val="en-US" w:eastAsia="zh-CN" w:bidi="ar-SA"/>
        </w:rPr>
        <w:t>1人</w:t>
      </w:r>
    </w:p>
    <w:p w14:paraId="06C08EAF">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岗位四：执行异议案件听证开庭记录、归档、报结、送达工作</w:t>
      </w:r>
    </w:p>
    <w:p w14:paraId="2BF1D51E">
      <w:pPr>
        <w:pStyle w:val="204"/>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val="0"/>
          <w:bCs/>
          <w:color w:val="auto"/>
          <w:sz w:val="24"/>
          <w:szCs w:val="24"/>
          <w:highlight w:val="none"/>
          <w:lang w:eastAsia="zh-CN"/>
        </w:rPr>
        <w:t>人员配置数量：</w:t>
      </w:r>
      <w:r>
        <w:rPr>
          <w:rFonts w:hint="eastAsia" w:ascii="宋体" w:hAnsi="宋体" w:eastAsia="宋体" w:cs="宋体"/>
          <w:color w:val="auto"/>
          <w:kern w:val="0"/>
          <w:sz w:val="24"/>
          <w:szCs w:val="24"/>
          <w:shd w:val="clear" w:color="auto" w:fill="FFFFFF"/>
          <w:lang w:val="en-US" w:eastAsia="zh-CN" w:bidi="ar-SA"/>
        </w:rPr>
        <w:t>1人</w:t>
      </w:r>
    </w:p>
    <w:p w14:paraId="08E5C2C4">
      <w:pPr>
        <w:pStyle w:val="204"/>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八、管理费</w:t>
      </w:r>
    </w:p>
    <w:p w14:paraId="598A05EB">
      <w:pPr>
        <w:pStyle w:val="204"/>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（一）本项目管理费按50/人/月计算。</w:t>
      </w:r>
    </w:p>
    <w:p w14:paraId="44B3C60E">
      <w:pPr>
        <w:pStyle w:val="204"/>
        <w:rPr>
          <w:rFonts w:hint="eastAsia" w:asciiTheme="majorEastAsia" w:hAnsiTheme="majorEastAsia" w:eastAsiaTheme="majorEastAsia" w:cstheme="majorEastAsia"/>
          <w:color w:val="333333"/>
          <w:kern w:val="0"/>
          <w:sz w:val="28"/>
          <w:szCs w:val="28"/>
          <w:shd w:val="clear" w:color="auto" w:fill="FFFFFF"/>
          <w:lang w:val="en-US" w:eastAsia="zh-CN" w:bidi="ar-SA"/>
        </w:rPr>
      </w:pPr>
    </w:p>
    <w:p w14:paraId="23C5F67A">
      <w:pPr>
        <w:pStyle w:val="204"/>
        <w:rPr>
          <w:rFonts w:hint="eastAsia" w:asciiTheme="majorEastAsia" w:hAnsiTheme="majorEastAsia" w:eastAsiaTheme="majorEastAsia" w:cstheme="majorEastAsia"/>
          <w:color w:val="333333"/>
          <w:kern w:val="0"/>
          <w:sz w:val="28"/>
          <w:szCs w:val="28"/>
          <w:shd w:val="clear" w:color="auto" w:fill="FFFFFF"/>
          <w:lang w:val="en-US" w:eastAsia="zh-CN" w:bidi="ar-SA"/>
        </w:rPr>
      </w:pPr>
    </w:p>
    <w:p w14:paraId="7477A805">
      <w:pPr>
        <w:pStyle w:val="2"/>
        <w:rPr>
          <w:rFonts w:hint="eastAsia" w:asciiTheme="majorEastAsia" w:hAnsiTheme="majorEastAsia" w:eastAsiaTheme="majorEastAsia" w:cstheme="majorEastAsia"/>
          <w:color w:val="333333"/>
          <w:kern w:val="0"/>
          <w:sz w:val="28"/>
          <w:szCs w:val="28"/>
          <w:shd w:val="clear" w:color="auto" w:fill="FFFFFF"/>
          <w:lang w:val="en-US" w:eastAsia="zh-CN" w:bidi="ar-SA"/>
        </w:rPr>
      </w:pPr>
    </w:p>
    <w:p w14:paraId="26B5032F">
      <w:pPr>
        <w:pStyle w:val="204"/>
        <w:rPr>
          <w:rFonts w:hint="eastAsia" w:asciiTheme="majorEastAsia" w:hAnsiTheme="majorEastAsia" w:eastAsiaTheme="majorEastAsia" w:cstheme="majorEastAsia"/>
          <w:color w:val="333333"/>
          <w:kern w:val="0"/>
          <w:sz w:val="28"/>
          <w:szCs w:val="28"/>
          <w:shd w:val="clear" w:color="auto" w:fill="FFFFFF"/>
          <w:lang w:val="en-US" w:eastAsia="zh-CN" w:bidi="ar-SA"/>
        </w:rPr>
      </w:pPr>
    </w:p>
    <w:p w14:paraId="7128E1E1">
      <w:pPr>
        <w:pStyle w:val="204"/>
        <w:jc w:val="right"/>
        <w:rPr>
          <w:rFonts w:hint="eastAsia" w:asciiTheme="majorEastAsia" w:hAnsiTheme="majorEastAsia" w:eastAsiaTheme="majorEastAsia" w:cstheme="majorEastAsia"/>
          <w:color w:val="333333"/>
          <w:kern w:val="0"/>
          <w:sz w:val="28"/>
          <w:szCs w:val="28"/>
          <w:shd w:val="clear" w:color="auto" w:fill="FFFFFF"/>
          <w:lang w:val="en-US" w:eastAsia="zh-CN" w:bidi="ar-SA"/>
        </w:rPr>
      </w:pPr>
      <w:r>
        <w:rPr>
          <w:rFonts w:hint="eastAsia" w:asciiTheme="majorEastAsia" w:hAnsiTheme="majorEastAsia" w:eastAsiaTheme="majorEastAsia" w:cstheme="majorEastAsia"/>
          <w:color w:val="333333"/>
          <w:kern w:val="0"/>
          <w:sz w:val="28"/>
          <w:szCs w:val="28"/>
          <w:shd w:val="clear" w:color="auto" w:fill="FFFFFF"/>
          <w:lang w:val="en-US" w:eastAsia="zh-CN" w:bidi="ar-SA"/>
        </w:rPr>
        <w:t xml:space="preserve">                                                                   </w:t>
      </w:r>
    </w:p>
    <w:p w14:paraId="7B29389F">
      <w:pPr>
        <w:pStyle w:val="204"/>
        <w:rPr>
          <w:rFonts w:hint="eastAsia" w:asciiTheme="majorEastAsia" w:hAnsiTheme="majorEastAsia" w:eastAsiaTheme="majorEastAsia" w:cstheme="majorEastAsia"/>
          <w:color w:val="333333"/>
          <w:kern w:val="0"/>
          <w:sz w:val="28"/>
          <w:szCs w:val="28"/>
          <w:shd w:val="clear" w:color="auto" w:fill="FFFFFF"/>
          <w:lang w:val="en-US" w:eastAsia="zh-CN" w:bidi="ar-SA"/>
        </w:rPr>
      </w:pPr>
    </w:p>
    <w:p w14:paraId="1D4F11B2">
      <w:pPr>
        <w:pStyle w:val="204"/>
        <w:rPr>
          <w:rFonts w:hint="eastAsia" w:asciiTheme="majorEastAsia" w:hAnsiTheme="majorEastAsia" w:eastAsiaTheme="majorEastAsia" w:cstheme="majorEastAsia"/>
          <w:color w:val="333333"/>
          <w:kern w:val="0"/>
          <w:sz w:val="28"/>
          <w:szCs w:val="28"/>
          <w:shd w:val="clear" w:color="auto" w:fill="FFFFFF"/>
          <w:lang w:val="en-US" w:eastAsia="zh-CN" w:bidi="ar-SA"/>
        </w:rPr>
      </w:pPr>
    </w:p>
    <w:bookmarkEnd w:id="416"/>
    <w:bookmarkEnd w:id="417"/>
    <w:bookmarkEnd w:id="418"/>
    <w:bookmarkEnd w:id="419"/>
    <w:bookmarkEnd w:id="420"/>
    <w:bookmarkEnd w:id="421"/>
    <w:bookmarkEnd w:id="422"/>
    <w:bookmarkEnd w:id="423"/>
    <w:bookmarkEnd w:id="733"/>
    <w:p w14:paraId="223EAFA3">
      <w:pPr>
        <w:pStyle w:val="3"/>
        <w:spacing w:before="240" w:after="240"/>
        <w:rPr>
          <w:sz w:val="36"/>
          <w:szCs w:val="36"/>
        </w:rPr>
      </w:pPr>
      <w:bookmarkStart w:id="735" w:name="_Toc148084483"/>
      <w:bookmarkStart w:id="736" w:name="_Toc149300461"/>
      <w:bookmarkStart w:id="737" w:name="_Toc30549"/>
      <w:bookmarkStart w:id="738" w:name="_Toc149300685"/>
      <w:r>
        <w:rPr>
          <w:rFonts w:hint="eastAsia"/>
          <w:sz w:val="36"/>
          <w:szCs w:val="36"/>
        </w:rPr>
        <w:t>第七章 投标文件格式</w:t>
      </w:r>
      <w:bookmarkEnd w:id="735"/>
      <w:bookmarkEnd w:id="736"/>
      <w:bookmarkEnd w:id="737"/>
      <w:bookmarkEnd w:id="738"/>
    </w:p>
    <w:p w14:paraId="48A9C3C5">
      <w:pPr>
        <w:pStyle w:val="13"/>
      </w:pPr>
    </w:p>
    <w:p w14:paraId="1ACFA044">
      <w:pPr>
        <w:pStyle w:val="13"/>
        <w:spacing w:line="500" w:lineRule="exact"/>
        <w:jc w:val="center"/>
        <w:rPr>
          <w:rFonts w:ascii="宋体" w:hAnsi="宋体" w:eastAsia="宋体" w:cs="宋体"/>
          <w:b/>
          <w:sz w:val="24"/>
          <w:szCs w:val="24"/>
        </w:rPr>
      </w:pPr>
      <w:bookmarkStart w:id="739" w:name="_Toc15957"/>
      <w:bookmarkStart w:id="740" w:name="_Toc8072"/>
      <w:bookmarkStart w:id="741" w:name="_Toc11410"/>
      <w:bookmarkStart w:id="742" w:name="_Toc11116"/>
      <w:r>
        <w:rPr>
          <w:rFonts w:hint="eastAsia" w:ascii="宋体" w:hAnsi="宋体" w:eastAsia="宋体" w:cs="宋体"/>
          <w:b/>
          <w:sz w:val="24"/>
          <w:szCs w:val="24"/>
        </w:rPr>
        <w:t>供应商编制文件须知</w:t>
      </w:r>
    </w:p>
    <w:p w14:paraId="0A2822F9">
      <w:pPr>
        <w:pStyle w:val="13"/>
        <w:spacing w:line="500" w:lineRule="exact"/>
        <w:jc w:val="center"/>
        <w:rPr>
          <w:rFonts w:ascii="宋体" w:hAnsi="宋体" w:eastAsia="宋体" w:cs="宋体"/>
          <w:b/>
          <w:sz w:val="24"/>
          <w:szCs w:val="24"/>
        </w:rPr>
      </w:pPr>
    </w:p>
    <w:p w14:paraId="1A8EF80D">
      <w:pPr>
        <w:pStyle w:val="13"/>
        <w:spacing w:line="500" w:lineRule="exact"/>
        <w:ind w:firstLine="480" w:firstLineChars="200"/>
        <w:rPr>
          <w:rFonts w:ascii="宋体" w:hAnsi="宋体" w:eastAsia="宋体" w:cs="仿宋"/>
          <w:color w:val="000000"/>
          <w:spacing w:val="0"/>
          <w:sz w:val="24"/>
          <w:szCs w:val="24"/>
        </w:rPr>
      </w:pPr>
      <w:r>
        <w:rPr>
          <w:rFonts w:ascii="宋体" w:hAnsi="宋体" w:eastAsia="宋体" w:cs="仿宋"/>
          <w:color w:val="000000"/>
          <w:spacing w:val="0"/>
          <w:sz w:val="24"/>
          <w:szCs w:val="24"/>
        </w:rPr>
        <w:t>1</w:t>
      </w:r>
      <w:r>
        <w:rPr>
          <w:rFonts w:hint="eastAsia" w:ascii="宋体" w:hAnsi="宋体" w:eastAsia="宋体" w:cs="仿宋"/>
          <w:color w:val="000000"/>
          <w:spacing w:val="0"/>
          <w:sz w:val="24"/>
          <w:szCs w:val="24"/>
        </w:rPr>
        <w:t>.供应商按照本部分的顺序编制投标文件（资格证明文件）、（商务技术文件），编制中涉及格式资料的，应按照本部分提供的内容和格式（所有表格的格式可扩展）填写提交。</w:t>
      </w:r>
    </w:p>
    <w:p w14:paraId="4986A7E7">
      <w:pPr>
        <w:pStyle w:val="13"/>
        <w:spacing w:line="500" w:lineRule="exact"/>
        <w:ind w:firstLine="480" w:firstLineChars="200"/>
        <w:rPr>
          <w:rFonts w:ascii="宋体" w:hAnsi="宋体" w:eastAsia="宋体" w:cs="仿宋"/>
          <w:color w:val="000000"/>
          <w:spacing w:val="0"/>
          <w:sz w:val="24"/>
          <w:szCs w:val="24"/>
        </w:rPr>
      </w:pPr>
      <w:r>
        <w:rPr>
          <w:rFonts w:ascii="宋体" w:hAnsi="宋体" w:eastAsia="宋体" w:cs="仿宋"/>
          <w:color w:val="000000"/>
          <w:spacing w:val="0"/>
          <w:sz w:val="24"/>
          <w:szCs w:val="24"/>
        </w:rPr>
        <w:t>2</w:t>
      </w:r>
      <w:r>
        <w:rPr>
          <w:rFonts w:hint="eastAsia" w:ascii="宋体" w:hAnsi="宋体" w:eastAsia="宋体" w:cs="仿宋"/>
          <w:color w:val="000000"/>
          <w:spacing w:val="0"/>
          <w:sz w:val="24"/>
          <w:szCs w:val="24"/>
        </w:rPr>
        <w:t>.对于招标文件中标记了“实质性格式”文件的，供应商不得改变格式中给定的文字所表达的含义，不得删减格式中的实质性内容，不得自行添加与格式中给定的文字内容相矛盾的内容，不得对应当填写的空格不填写或不实质性响应，否则</w:t>
      </w:r>
      <w:r>
        <w:rPr>
          <w:rFonts w:hint="eastAsia" w:ascii="宋体" w:hAnsi="宋体" w:eastAsia="宋体" w:cs="宋体"/>
          <w:b/>
          <w:sz w:val="24"/>
          <w:szCs w:val="24"/>
        </w:rPr>
        <w:t>投标无效</w:t>
      </w:r>
      <w:r>
        <w:rPr>
          <w:rFonts w:hint="eastAsia" w:ascii="宋体" w:hAnsi="宋体" w:eastAsia="宋体" w:cs="宋体"/>
          <w:sz w:val="24"/>
          <w:szCs w:val="24"/>
        </w:rPr>
        <w:t>。</w:t>
      </w:r>
      <w:r>
        <w:rPr>
          <w:rFonts w:hint="eastAsia" w:ascii="宋体" w:hAnsi="宋体" w:eastAsia="宋体" w:cs="仿宋"/>
          <w:color w:val="000000"/>
          <w:spacing w:val="0"/>
          <w:sz w:val="24"/>
          <w:szCs w:val="24"/>
        </w:rPr>
        <w:t>未标记“实质性格式”的文件和招标文件未提供格式的内容，可由供应商自行编写。</w:t>
      </w:r>
    </w:p>
    <w:p w14:paraId="2661624C">
      <w:pPr>
        <w:pStyle w:val="13"/>
        <w:spacing w:line="500" w:lineRule="exact"/>
        <w:ind w:firstLine="480" w:firstLineChars="200"/>
        <w:rPr>
          <w:rFonts w:ascii="宋体" w:hAnsi="宋体" w:eastAsia="宋体" w:cs="仿宋"/>
          <w:color w:val="000000"/>
          <w:spacing w:val="0"/>
          <w:sz w:val="24"/>
          <w:szCs w:val="24"/>
        </w:rPr>
      </w:pPr>
      <w:r>
        <w:rPr>
          <w:rFonts w:ascii="宋体" w:hAnsi="宋体" w:eastAsia="宋体" w:cs="仿宋"/>
          <w:color w:val="000000"/>
          <w:spacing w:val="0"/>
          <w:sz w:val="24"/>
          <w:szCs w:val="24"/>
        </w:rPr>
        <w:t>3</w:t>
      </w:r>
      <w:r>
        <w:rPr>
          <w:rFonts w:hint="eastAsia" w:ascii="宋体" w:hAnsi="宋体" w:eastAsia="宋体" w:cs="仿宋"/>
          <w:color w:val="000000"/>
          <w:spacing w:val="0"/>
          <w:sz w:val="24"/>
          <w:szCs w:val="24"/>
        </w:rPr>
        <w:t>.全部声明和问题的回答及所附材料必须是真实的、准确的和完整的。</w:t>
      </w:r>
    </w:p>
    <w:p w14:paraId="54C782C1">
      <w:pPr>
        <w:pStyle w:val="13"/>
      </w:pPr>
    </w:p>
    <w:p w14:paraId="7050874E">
      <w:pPr>
        <w:pStyle w:val="13"/>
      </w:pPr>
    </w:p>
    <w:p w14:paraId="70D07C9B">
      <w:pPr>
        <w:pStyle w:val="13"/>
      </w:pPr>
    </w:p>
    <w:p w14:paraId="0466B432">
      <w:pPr>
        <w:pStyle w:val="13"/>
      </w:pPr>
    </w:p>
    <w:p w14:paraId="0B3BD0B5">
      <w:pPr>
        <w:pStyle w:val="13"/>
      </w:pPr>
    </w:p>
    <w:p w14:paraId="63E2495E">
      <w:pPr>
        <w:pStyle w:val="13"/>
      </w:pPr>
    </w:p>
    <w:p w14:paraId="40974B7A">
      <w:pPr>
        <w:pStyle w:val="13"/>
      </w:pPr>
    </w:p>
    <w:p w14:paraId="188F4AA4">
      <w:pPr>
        <w:pStyle w:val="13"/>
      </w:pPr>
    </w:p>
    <w:p w14:paraId="533642DD">
      <w:pPr>
        <w:pStyle w:val="13"/>
      </w:pPr>
    </w:p>
    <w:p w14:paraId="7C3EB9CC">
      <w:pPr>
        <w:pStyle w:val="13"/>
      </w:pPr>
    </w:p>
    <w:p w14:paraId="39A7BB6D">
      <w:pPr>
        <w:pStyle w:val="13"/>
      </w:pPr>
    </w:p>
    <w:p w14:paraId="3DD6DC5D">
      <w:pPr>
        <w:pStyle w:val="13"/>
      </w:pPr>
    </w:p>
    <w:p w14:paraId="67E68FCA">
      <w:pPr>
        <w:pStyle w:val="13"/>
      </w:pPr>
    </w:p>
    <w:p w14:paraId="55C1A09C">
      <w:pPr>
        <w:tabs>
          <w:tab w:val="left" w:pos="2999"/>
        </w:tabs>
        <w:spacing w:line="500" w:lineRule="exact"/>
        <w:jc w:val="center"/>
        <w:outlineLvl w:val="0"/>
        <w:rPr>
          <w:rFonts w:ascii="宋体" w:hAnsi="宋体" w:cs="宋体"/>
          <w:sz w:val="32"/>
        </w:rPr>
      </w:pPr>
      <w:bookmarkStart w:id="743" w:name="_Toc149300686"/>
      <w:bookmarkStart w:id="744" w:name="_Toc149300462"/>
      <w:bookmarkStart w:id="745" w:name="_Toc7592"/>
      <w:bookmarkStart w:id="746" w:name="_Toc141969805"/>
      <w:bookmarkStart w:id="747" w:name="_Toc141870341"/>
      <w:bookmarkStart w:id="748" w:name="_Toc148084484"/>
      <w:r>
        <w:rPr>
          <w:rFonts w:hint="eastAsia" w:ascii="宋体" w:hAnsi="宋体" w:cs="宋体"/>
          <w:sz w:val="32"/>
          <w:highlight w:val="lightGray"/>
        </w:rPr>
        <w:t>投标文件封面示例（非实质性格式）</w:t>
      </w:r>
      <w:bookmarkEnd w:id="743"/>
      <w:bookmarkEnd w:id="744"/>
      <w:bookmarkEnd w:id="745"/>
    </w:p>
    <w:p w14:paraId="1775E80A">
      <w:pPr>
        <w:tabs>
          <w:tab w:val="left" w:pos="2999"/>
        </w:tabs>
        <w:spacing w:before="15" w:line="360" w:lineRule="auto"/>
        <w:jc w:val="center"/>
        <w:rPr>
          <w:rFonts w:ascii="宋体" w:hAnsi="宋体" w:cs="宋体"/>
          <w:sz w:val="32"/>
        </w:rPr>
      </w:pPr>
    </w:p>
    <w:p w14:paraId="76B1B84E">
      <w:pPr>
        <w:tabs>
          <w:tab w:val="left" w:pos="2999"/>
        </w:tabs>
        <w:spacing w:before="15" w:line="360" w:lineRule="auto"/>
        <w:jc w:val="center"/>
        <w:rPr>
          <w:rFonts w:ascii="宋体" w:hAnsi="宋体" w:cs="宋体"/>
          <w:sz w:val="32"/>
        </w:rPr>
      </w:pPr>
    </w:p>
    <w:p w14:paraId="498953B0">
      <w:pPr>
        <w:tabs>
          <w:tab w:val="left" w:pos="2999"/>
        </w:tabs>
        <w:spacing w:before="15" w:line="360" w:lineRule="auto"/>
        <w:jc w:val="center"/>
        <w:rPr>
          <w:rFonts w:ascii="宋体" w:hAnsi="宋体" w:cs="宋体"/>
          <w:sz w:val="32"/>
        </w:rPr>
      </w:pPr>
    </w:p>
    <w:p w14:paraId="7D1FD9CC">
      <w:pPr>
        <w:tabs>
          <w:tab w:val="left" w:pos="2999"/>
        </w:tabs>
        <w:spacing w:before="15" w:line="360" w:lineRule="auto"/>
        <w:jc w:val="center"/>
        <w:outlineLvl w:val="0"/>
        <w:rPr>
          <w:rFonts w:ascii="宋体" w:hAnsi="宋体" w:cs="宋体"/>
          <w:sz w:val="32"/>
        </w:rPr>
      </w:pPr>
      <w:bookmarkStart w:id="749" w:name="_Toc1830"/>
      <w:bookmarkStart w:id="750" w:name="_Toc149300687"/>
      <w:bookmarkStart w:id="751" w:name="_Toc149300463"/>
      <w:r>
        <w:rPr>
          <w:rFonts w:hint="eastAsia" w:ascii="宋体" w:hAnsi="宋体" w:cs="宋体"/>
          <w:sz w:val="32"/>
        </w:rPr>
        <w:t>（项目名称）</w:t>
      </w:r>
      <w:bookmarkEnd w:id="739"/>
      <w:bookmarkEnd w:id="740"/>
      <w:bookmarkEnd w:id="741"/>
      <w:bookmarkEnd w:id="742"/>
      <w:bookmarkEnd w:id="746"/>
      <w:bookmarkEnd w:id="747"/>
      <w:bookmarkEnd w:id="748"/>
      <w:bookmarkEnd w:id="749"/>
      <w:bookmarkEnd w:id="750"/>
      <w:bookmarkEnd w:id="751"/>
    </w:p>
    <w:p w14:paraId="7476B176">
      <w:pPr>
        <w:tabs>
          <w:tab w:val="left" w:pos="2999"/>
        </w:tabs>
        <w:spacing w:before="15" w:line="360" w:lineRule="auto"/>
        <w:jc w:val="center"/>
        <w:outlineLvl w:val="0"/>
        <w:rPr>
          <w:rFonts w:ascii="宋体" w:hAnsi="宋体" w:cs="宋体"/>
          <w:sz w:val="32"/>
        </w:rPr>
      </w:pPr>
      <w:bookmarkStart w:id="752" w:name="_Toc149300688"/>
      <w:bookmarkStart w:id="753" w:name="_Toc149300464"/>
      <w:bookmarkStart w:id="754" w:name="_Toc31681"/>
      <w:bookmarkStart w:id="755" w:name="_Toc148084485"/>
      <w:bookmarkStart w:id="756" w:name="_Toc7719"/>
      <w:bookmarkStart w:id="757" w:name="_Toc141870342"/>
      <w:bookmarkStart w:id="758" w:name="_Toc31980"/>
      <w:bookmarkStart w:id="759" w:name="_Toc12092"/>
      <w:bookmarkStart w:id="760" w:name="_Toc141969806"/>
      <w:bookmarkStart w:id="761" w:name="_Toc22708"/>
      <w:r>
        <w:rPr>
          <w:rFonts w:hint="eastAsia" w:ascii="宋体" w:hAnsi="宋体" w:cs="宋体"/>
          <w:sz w:val="32"/>
        </w:rPr>
        <w:t>（项目编号）</w:t>
      </w:r>
      <w:bookmarkEnd w:id="752"/>
      <w:bookmarkEnd w:id="753"/>
      <w:bookmarkEnd w:id="754"/>
      <w:bookmarkEnd w:id="755"/>
      <w:bookmarkEnd w:id="756"/>
      <w:bookmarkEnd w:id="757"/>
      <w:bookmarkEnd w:id="758"/>
      <w:bookmarkEnd w:id="759"/>
      <w:bookmarkEnd w:id="760"/>
      <w:bookmarkEnd w:id="761"/>
    </w:p>
    <w:p w14:paraId="7499D955">
      <w:pPr>
        <w:pStyle w:val="13"/>
      </w:pPr>
    </w:p>
    <w:p w14:paraId="028CE35C">
      <w:pPr>
        <w:pStyle w:val="13"/>
      </w:pPr>
    </w:p>
    <w:p w14:paraId="5D2DD4AA">
      <w:pPr>
        <w:pStyle w:val="13"/>
      </w:pPr>
    </w:p>
    <w:p w14:paraId="63C8C8A6">
      <w:pPr>
        <w:pStyle w:val="13"/>
      </w:pPr>
    </w:p>
    <w:p w14:paraId="612CCAE0">
      <w:pPr>
        <w:pStyle w:val="13"/>
        <w:jc w:val="center"/>
        <w:rPr>
          <w:rFonts w:ascii="宋体" w:hAnsi="宋体" w:eastAsia="宋体"/>
          <w:b/>
          <w:sz w:val="84"/>
          <w:szCs w:val="84"/>
        </w:rPr>
      </w:pPr>
      <w:r>
        <w:rPr>
          <w:rFonts w:hint="eastAsia" w:ascii="宋体" w:hAnsi="宋体" w:eastAsia="宋体"/>
          <w:b/>
          <w:sz w:val="84"/>
          <w:szCs w:val="84"/>
        </w:rPr>
        <w:t>投标文件</w:t>
      </w:r>
    </w:p>
    <w:p w14:paraId="52EC4528">
      <w:pPr>
        <w:pStyle w:val="13"/>
      </w:pPr>
    </w:p>
    <w:p w14:paraId="12FE4FC0">
      <w:pPr>
        <w:tabs>
          <w:tab w:val="left" w:pos="2999"/>
        </w:tabs>
        <w:spacing w:before="15"/>
        <w:ind w:left="1880" w:firstLine="1405" w:firstLineChars="500"/>
        <w:rPr>
          <w:rFonts w:ascii="宋体" w:hAnsi="宋体" w:cs="宋体"/>
          <w:b/>
          <w:bCs/>
          <w:sz w:val="28"/>
        </w:rPr>
      </w:pPr>
    </w:p>
    <w:p w14:paraId="1F00ECB1">
      <w:pPr>
        <w:tabs>
          <w:tab w:val="left" w:pos="2999"/>
        </w:tabs>
        <w:spacing w:before="15"/>
        <w:ind w:left="1880"/>
        <w:jc w:val="center"/>
        <w:rPr>
          <w:rFonts w:ascii="宋体" w:hAnsi="宋体" w:cs="宋体"/>
          <w:sz w:val="28"/>
        </w:rPr>
      </w:pPr>
    </w:p>
    <w:p w14:paraId="541A16B4">
      <w:pPr>
        <w:pStyle w:val="13"/>
      </w:pPr>
    </w:p>
    <w:p w14:paraId="42233689">
      <w:pPr>
        <w:pStyle w:val="2"/>
        <w:rPr>
          <w:rFonts w:ascii="宋体" w:hAnsi="宋体" w:cs="宋体"/>
          <w:sz w:val="44"/>
        </w:rPr>
      </w:pPr>
    </w:p>
    <w:p w14:paraId="242CDE36">
      <w:pPr>
        <w:pStyle w:val="2"/>
        <w:spacing w:before="2"/>
        <w:rPr>
          <w:rFonts w:ascii="宋体" w:hAnsi="宋体" w:cs="宋体"/>
          <w:sz w:val="41"/>
        </w:rPr>
      </w:pPr>
    </w:p>
    <w:p w14:paraId="2C6E07A1">
      <w:pPr>
        <w:tabs>
          <w:tab w:val="left" w:pos="7095"/>
          <w:tab w:val="left" w:pos="7535"/>
        </w:tabs>
        <w:spacing w:line="357" w:lineRule="auto"/>
        <w:ind w:left="1201" w:right="141"/>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pacing w:val="-1"/>
          <w:sz w:val="24"/>
          <w:u w:val="single"/>
        </w:rPr>
        <w:t>盖章</w:t>
      </w:r>
      <w:r>
        <w:rPr>
          <w:rFonts w:hint="eastAsia" w:ascii="宋体" w:hAnsi="宋体" w:cs="宋体"/>
          <w:sz w:val="24"/>
          <w:u w:val="single"/>
        </w:rPr>
        <w:t>）</w:t>
      </w:r>
    </w:p>
    <w:p w14:paraId="6F1BEE19">
      <w:pPr>
        <w:tabs>
          <w:tab w:val="left" w:pos="6345"/>
          <w:tab w:val="left" w:pos="7535"/>
        </w:tabs>
        <w:spacing w:line="357" w:lineRule="auto"/>
        <w:ind w:left="1201" w:right="141"/>
        <w:rPr>
          <w:rFonts w:ascii="宋体" w:hAnsi="宋体" w:cs="宋体"/>
          <w:spacing w:val="-1"/>
          <w:sz w:val="24"/>
        </w:rPr>
      </w:pPr>
      <w:r>
        <w:rPr>
          <w:rFonts w:hint="eastAsia" w:ascii="宋体" w:hAnsi="宋体" w:cs="宋体"/>
          <w:sz w:val="24"/>
        </w:rPr>
        <w:t>法定代表人（单位负责人）或其授权委托人：</w:t>
      </w:r>
      <w:r>
        <w:rPr>
          <w:rFonts w:hint="eastAsia" w:ascii="宋体" w:hAnsi="宋体" w:cs="宋体"/>
          <w:sz w:val="24"/>
          <w:u w:val="single"/>
        </w:rPr>
        <w:t xml:space="preserve"> （签字或盖章）</w:t>
      </w:r>
    </w:p>
    <w:p w14:paraId="45065822">
      <w:pPr>
        <w:tabs>
          <w:tab w:val="left" w:pos="6942"/>
          <w:tab w:val="left" w:pos="7535"/>
        </w:tabs>
        <w:spacing w:line="357" w:lineRule="auto"/>
        <w:ind w:left="1201" w:right="141"/>
        <w:rPr>
          <w:rFonts w:ascii="宋体" w:hAnsi="宋体" w:cs="宋体"/>
          <w:spacing w:val="-1"/>
          <w:sz w:val="24"/>
          <w:u w:val="single"/>
        </w:rPr>
      </w:pPr>
      <w:r>
        <w:rPr>
          <w:rFonts w:hint="eastAsia" w:ascii="宋体" w:hAnsi="宋体" w:cs="宋体"/>
          <w:spacing w:val="-1"/>
          <w:sz w:val="24"/>
        </w:rPr>
        <w:t>联系人：</w:t>
      </w:r>
    </w:p>
    <w:p w14:paraId="5AB1B046">
      <w:pPr>
        <w:tabs>
          <w:tab w:val="left" w:pos="6942"/>
          <w:tab w:val="left" w:pos="7535"/>
        </w:tabs>
        <w:spacing w:line="357" w:lineRule="auto"/>
        <w:ind w:left="1201" w:right="141"/>
        <w:rPr>
          <w:rFonts w:ascii="宋体" w:hAnsi="宋体" w:cs="宋体"/>
          <w:sz w:val="24"/>
        </w:rPr>
      </w:pPr>
      <w:r>
        <w:rPr>
          <w:rFonts w:hint="eastAsia" w:ascii="宋体" w:hAnsi="宋体" w:cs="宋体"/>
          <w:spacing w:val="-1"/>
          <w:sz w:val="24"/>
        </w:rPr>
        <w:t>联系电话：</w:t>
      </w:r>
    </w:p>
    <w:p w14:paraId="14AA2776">
      <w:pPr>
        <w:tabs>
          <w:tab w:val="left" w:pos="3611"/>
          <w:tab w:val="left" w:pos="4626"/>
          <w:tab w:val="left" w:pos="5642"/>
        </w:tabs>
        <w:spacing w:before="15"/>
        <w:ind w:left="2877"/>
        <w:rPr>
          <w:rFonts w:ascii="宋体" w:hAnsi="宋体" w:cs="宋体"/>
          <w:sz w:val="24"/>
        </w:rPr>
      </w:pPr>
      <w:r>
        <w:rPr>
          <w:rFonts w:hint="eastAsia" w:ascii="宋体" w:hAnsi="宋体" w:cs="宋体"/>
          <w:sz w:val="24"/>
          <w:u w:val="single"/>
        </w:rPr>
        <w:tab/>
      </w:r>
      <w:r>
        <w:rPr>
          <w:rFonts w:hint="eastAsia" w:ascii="宋体" w:hAnsi="宋体" w:cs="宋体"/>
          <w:sz w:val="24"/>
        </w:rPr>
        <w:t>年</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ab/>
      </w:r>
      <w:r>
        <w:rPr>
          <w:rFonts w:hint="eastAsia" w:ascii="宋体" w:hAnsi="宋体" w:cs="宋体"/>
          <w:sz w:val="24"/>
        </w:rPr>
        <w:t>日</w:t>
      </w:r>
    </w:p>
    <w:p w14:paraId="01CC8BA4">
      <w:pPr>
        <w:spacing w:before="78" w:line="500" w:lineRule="exact"/>
        <w:ind w:right="-57"/>
        <w:jc w:val="center"/>
        <w:rPr>
          <w:rFonts w:ascii="宋体" w:hAnsi="宋体"/>
          <w:b/>
          <w:bCs/>
          <w:spacing w:val="-1"/>
          <w:sz w:val="28"/>
        </w:rPr>
      </w:pPr>
      <w:r>
        <w:rPr>
          <w:rFonts w:hint="eastAsia" w:ascii="宋体" w:hAnsi="宋体"/>
          <w:b/>
          <w:bCs/>
          <w:spacing w:val="-1"/>
          <w:sz w:val="28"/>
          <w:highlight w:val="lightGray"/>
        </w:rPr>
        <w:t>资格证明文件部分</w:t>
      </w:r>
    </w:p>
    <w:p w14:paraId="0F1117C7">
      <w:pPr>
        <w:spacing w:before="78" w:line="500" w:lineRule="exact"/>
        <w:ind w:right="-57"/>
        <w:rPr>
          <w:rFonts w:ascii="宋体" w:hAnsi="宋体"/>
          <w:b/>
          <w:bCs/>
          <w:spacing w:val="-1"/>
          <w:sz w:val="28"/>
        </w:rPr>
      </w:pPr>
      <w:r>
        <w:rPr>
          <w:rFonts w:hint="eastAsia" w:ascii="宋体" w:hAnsi="宋体"/>
          <w:b/>
          <w:bCs/>
          <w:spacing w:val="-1"/>
          <w:sz w:val="28"/>
        </w:rPr>
        <w:t>一</w:t>
      </w:r>
      <w:r>
        <w:rPr>
          <w:rFonts w:ascii="宋体" w:hAnsi="宋体"/>
          <w:b/>
          <w:bCs/>
          <w:spacing w:val="-1"/>
          <w:sz w:val="28"/>
        </w:rPr>
        <w:t>.满足《中华人民共和国政府采购法》第二十二条规定的证明材料：</w:t>
      </w:r>
    </w:p>
    <w:p w14:paraId="4D918247">
      <w:pPr>
        <w:spacing w:before="78" w:line="500" w:lineRule="exact"/>
        <w:ind w:left="57" w:right="941" w:firstLine="446" w:firstLineChars="200"/>
        <w:rPr>
          <w:rFonts w:ascii="宋体" w:hAnsi="宋体"/>
          <w:b/>
          <w:bCs/>
          <w:spacing w:val="-6"/>
          <w:sz w:val="24"/>
        </w:rPr>
      </w:pPr>
      <w:r>
        <w:rPr>
          <w:rFonts w:hint="eastAsia" w:ascii="宋体" w:hAnsi="宋体"/>
          <w:b/>
          <w:bCs/>
          <w:spacing w:val="-9"/>
          <w:sz w:val="24"/>
        </w:rPr>
        <w:t>1</w:t>
      </w:r>
      <w:r>
        <w:rPr>
          <w:rFonts w:ascii="宋体" w:hAnsi="宋体"/>
          <w:b/>
          <w:bCs/>
          <w:spacing w:val="-9"/>
          <w:sz w:val="24"/>
        </w:rPr>
        <w:t>.1</w:t>
      </w:r>
      <w:r>
        <w:rPr>
          <w:rFonts w:ascii="宋体" w:hAnsi="宋体"/>
          <w:b/>
          <w:bCs/>
          <w:spacing w:val="-6"/>
          <w:sz w:val="24"/>
        </w:rPr>
        <w:t>营业执照等证明文件</w:t>
      </w:r>
    </w:p>
    <w:p w14:paraId="66949461">
      <w:pPr>
        <w:spacing w:before="78" w:line="500" w:lineRule="exact"/>
        <w:ind w:left="57" w:right="941" w:firstLine="444" w:firstLineChars="200"/>
        <w:rPr>
          <w:rFonts w:ascii="宋体" w:hAnsi="宋体"/>
          <w:spacing w:val="-9"/>
          <w:sz w:val="24"/>
        </w:rPr>
      </w:pPr>
    </w:p>
    <w:p w14:paraId="5065E6B7">
      <w:pPr>
        <w:spacing w:before="78" w:line="500" w:lineRule="exact"/>
        <w:ind w:left="57" w:right="941" w:firstLine="444" w:firstLineChars="200"/>
        <w:rPr>
          <w:rFonts w:ascii="宋体" w:hAnsi="宋体"/>
          <w:spacing w:val="-9"/>
          <w:sz w:val="24"/>
        </w:rPr>
      </w:pPr>
    </w:p>
    <w:p w14:paraId="6AD80166">
      <w:pPr>
        <w:spacing w:before="78" w:line="500" w:lineRule="exact"/>
        <w:ind w:left="57" w:right="941" w:firstLine="444" w:firstLineChars="200"/>
        <w:rPr>
          <w:rFonts w:ascii="宋体" w:hAnsi="宋体"/>
          <w:spacing w:val="-9"/>
          <w:sz w:val="24"/>
        </w:rPr>
      </w:pPr>
    </w:p>
    <w:p w14:paraId="57B8DA88">
      <w:pPr>
        <w:spacing w:before="78" w:line="500" w:lineRule="exact"/>
        <w:ind w:left="57" w:right="941" w:firstLine="444" w:firstLineChars="200"/>
        <w:rPr>
          <w:rFonts w:ascii="宋体" w:hAnsi="宋体"/>
          <w:spacing w:val="-9"/>
          <w:sz w:val="24"/>
        </w:rPr>
      </w:pPr>
    </w:p>
    <w:p w14:paraId="64CB5478">
      <w:pPr>
        <w:spacing w:before="78" w:line="500" w:lineRule="exact"/>
        <w:ind w:left="57" w:right="941" w:firstLine="444" w:firstLineChars="200"/>
        <w:rPr>
          <w:rFonts w:ascii="宋体" w:hAnsi="宋体"/>
          <w:spacing w:val="-9"/>
          <w:sz w:val="24"/>
        </w:rPr>
      </w:pPr>
    </w:p>
    <w:p w14:paraId="52EA7DC9">
      <w:pPr>
        <w:spacing w:before="78" w:line="500" w:lineRule="exact"/>
        <w:ind w:right="941"/>
        <w:rPr>
          <w:rFonts w:ascii="宋体" w:hAnsi="宋体"/>
          <w:spacing w:val="-9"/>
          <w:sz w:val="24"/>
        </w:rPr>
      </w:pPr>
    </w:p>
    <w:p w14:paraId="1D394DAE">
      <w:pPr>
        <w:spacing w:before="78" w:line="500" w:lineRule="exact"/>
        <w:ind w:left="57" w:right="941" w:firstLine="444" w:firstLineChars="200"/>
        <w:rPr>
          <w:rFonts w:ascii="宋体" w:hAnsi="宋体"/>
          <w:spacing w:val="-9"/>
          <w:sz w:val="24"/>
        </w:rPr>
      </w:pPr>
    </w:p>
    <w:p w14:paraId="6C5E1F77">
      <w:pPr>
        <w:spacing w:before="78" w:line="500" w:lineRule="exact"/>
        <w:ind w:left="57" w:right="941" w:firstLine="444" w:firstLineChars="200"/>
        <w:rPr>
          <w:rFonts w:ascii="宋体" w:hAnsi="宋体"/>
          <w:spacing w:val="-9"/>
          <w:sz w:val="24"/>
        </w:rPr>
      </w:pPr>
    </w:p>
    <w:p w14:paraId="58E82131">
      <w:pPr>
        <w:spacing w:before="78" w:line="500" w:lineRule="exact"/>
        <w:ind w:left="57" w:right="941" w:firstLine="444" w:firstLineChars="200"/>
        <w:rPr>
          <w:rFonts w:ascii="宋体" w:hAnsi="宋体"/>
          <w:spacing w:val="-9"/>
          <w:sz w:val="24"/>
        </w:rPr>
      </w:pPr>
    </w:p>
    <w:p w14:paraId="6AB98DD0">
      <w:pPr>
        <w:spacing w:before="78" w:line="500" w:lineRule="exact"/>
        <w:ind w:left="57" w:right="941" w:firstLine="444" w:firstLineChars="200"/>
        <w:rPr>
          <w:rFonts w:ascii="宋体" w:hAnsi="宋体"/>
          <w:spacing w:val="-9"/>
          <w:sz w:val="24"/>
        </w:rPr>
      </w:pPr>
    </w:p>
    <w:p w14:paraId="5812F16C">
      <w:pPr>
        <w:spacing w:before="78" w:line="500" w:lineRule="exact"/>
        <w:ind w:left="57" w:right="941" w:firstLine="444" w:firstLineChars="200"/>
        <w:rPr>
          <w:rFonts w:ascii="宋体" w:hAnsi="宋体"/>
          <w:spacing w:val="-9"/>
          <w:sz w:val="24"/>
        </w:rPr>
      </w:pPr>
    </w:p>
    <w:p w14:paraId="53D6B8BA">
      <w:pPr>
        <w:spacing w:before="78" w:line="500" w:lineRule="exact"/>
        <w:ind w:left="57" w:right="941" w:firstLine="444" w:firstLineChars="200"/>
        <w:rPr>
          <w:rFonts w:ascii="宋体" w:hAnsi="宋体"/>
          <w:spacing w:val="-9"/>
          <w:sz w:val="24"/>
        </w:rPr>
      </w:pPr>
    </w:p>
    <w:p w14:paraId="7F253AA7">
      <w:pPr>
        <w:spacing w:before="78" w:line="500" w:lineRule="exact"/>
        <w:ind w:left="57" w:right="941" w:firstLine="444" w:firstLineChars="200"/>
        <w:rPr>
          <w:rFonts w:ascii="宋体" w:hAnsi="宋体"/>
          <w:spacing w:val="-9"/>
          <w:sz w:val="24"/>
        </w:rPr>
      </w:pPr>
    </w:p>
    <w:p w14:paraId="55C942CD">
      <w:pPr>
        <w:spacing w:before="78" w:line="500" w:lineRule="exact"/>
        <w:ind w:left="57" w:right="941" w:firstLine="444" w:firstLineChars="200"/>
        <w:rPr>
          <w:rFonts w:ascii="宋体" w:hAnsi="宋体"/>
          <w:spacing w:val="-9"/>
          <w:sz w:val="24"/>
        </w:rPr>
      </w:pPr>
    </w:p>
    <w:p w14:paraId="444F44DD">
      <w:pPr>
        <w:spacing w:before="78" w:line="500" w:lineRule="exact"/>
        <w:ind w:left="57" w:right="941" w:firstLine="444" w:firstLineChars="200"/>
        <w:rPr>
          <w:rFonts w:ascii="宋体" w:hAnsi="宋体"/>
          <w:spacing w:val="-9"/>
          <w:sz w:val="24"/>
        </w:rPr>
      </w:pPr>
    </w:p>
    <w:p w14:paraId="6A4CDD7B">
      <w:pPr>
        <w:spacing w:before="78" w:line="500" w:lineRule="exact"/>
        <w:ind w:left="57" w:right="941" w:firstLine="444" w:firstLineChars="200"/>
        <w:rPr>
          <w:rFonts w:ascii="宋体" w:hAnsi="宋体"/>
          <w:spacing w:val="-9"/>
          <w:sz w:val="24"/>
        </w:rPr>
      </w:pPr>
    </w:p>
    <w:p w14:paraId="6DFE8C77">
      <w:pPr>
        <w:spacing w:before="78" w:line="500" w:lineRule="exact"/>
        <w:ind w:left="57" w:right="941" w:firstLine="444" w:firstLineChars="200"/>
        <w:rPr>
          <w:rFonts w:ascii="宋体" w:hAnsi="宋体"/>
          <w:spacing w:val="-9"/>
          <w:sz w:val="24"/>
        </w:rPr>
      </w:pPr>
    </w:p>
    <w:p w14:paraId="7F25AD11">
      <w:pPr>
        <w:spacing w:before="78" w:line="500" w:lineRule="exact"/>
        <w:ind w:left="57" w:right="941" w:firstLine="444" w:firstLineChars="200"/>
        <w:rPr>
          <w:rFonts w:ascii="宋体" w:hAnsi="宋体"/>
          <w:spacing w:val="-9"/>
          <w:sz w:val="24"/>
        </w:rPr>
      </w:pPr>
    </w:p>
    <w:p w14:paraId="150A2FD1">
      <w:pPr>
        <w:spacing w:before="78" w:line="500" w:lineRule="exact"/>
        <w:ind w:left="57" w:right="941" w:firstLine="444" w:firstLineChars="200"/>
        <w:rPr>
          <w:rFonts w:ascii="宋体" w:hAnsi="宋体"/>
          <w:spacing w:val="-9"/>
          <w:sz w:val="24"/>
        </w:rPr>
      </w:pPr>
    </w:p>
    <w:p w14:paraId="7B7F4F07">
      <w:pPr>
        <w:pStyle w:val="13"/>
      </w:pPr>
    </w:p>
    <w:p w14:paraId="62EE8D08">
      <w:pPr>
        <w:pStyle w:val="13"/>
      </w:pPr>
    </w:p>
    <w:p w14:paraId="2078B067">
      <w:pPr>
        <w:spacing w:line="500" w:lineRule="exact"/>
        <w:ind w:right="941" w:firstLine="446" w:firstLineChars="200"/>
        <w:rPr>
          <w:rFonts w:ascii="宋体" w:hAnsi="宋体"/>
          <w:b/>
          <w:bCs/>
          <w:spacing w:val="-9"/>
          <w:sz w:val="24"/>
        </w:rPr>
      </w:pPr>
      <w:r>
        <w:rPr>
          <w:rFonts w:hint="eastAsia" w:ascii="宋体" w:hAnsi="宋体"/>
          <w:b/>
          <w:bCs/>
          <w:spacing w:val="-9"/>
          <w:sz w:val="24"/>
        </w:rPr>
        <w:t>1</w:t>
      </w:r>
      <w:r>
        <w:rPr>
          <w:rFonts w:ascii="宋体" w:hAnsi="宋体"/>
          <w:b/>
          <w:bCs/>
          <w:spacing w:val="-9"/>
          <w:sz w:val="24"/>
        </w:rPr>
        <w:t>.2</w:t>
      </w:r>
      <w:r>
        <w:rPr>
          <w:rFonts w:hint="eastAsia" w:ascii="宋体" w:hAnsi="宋体"/>
          <w:b/>
          <w:bCs/>
          <w:spacing w:val="-9"/>
          <w:sz w:val="24"/>
        </w:rPr>
        <w:t>供应商资格、信用声明函</w:t>
      </w:r>
      <w:r>
        <w:rPr>
          <w:rFonts w:ascii="宋体" w:hAnsi="宋体"/>
          <w:b/>
          <w:bCs/>
          <w:spacing w:val="-9"/>
          <w:sz w:val="24"/>
        </w:rPr>
        <w:t>（实质性格式）</w:t>
      </w:r>
    </w:p>
    <w:p w14:paraId="28305515">
      <w:pPr>
        <w:spacing w:line="500" w:lineRule="exact"/>
        <w:jc w:val="center"/>
        <w:outlineLvl w:val="0"/>
        <w:rPr>
          <w:rFonts w:ascii="宋体" w:hAnsi="宋体"/>
          <w:b/>
          <w:bCs/>
          <w:sz w:val="24"/>
        </w:rPr>
      </w:pPr>
      <w:bookmarkStart w:id="762" w:name="_Toc9119"/>
      <w:bookmarkStart w:id="763" w:name="_Toc28853"/>
      <w:bookmarkStart w:id="764" w:name="_Toc20802"/>
      <w:bookmarkStart w:id="765" w:name="_Toc1905"/>
      <w:bookmarkStart w:id="766" w:name="_Toc141870344"/>
      <w:bookmarkStart w:id="767" w:name="_Toc26655"/>
      <w:bookmarkStart w:id="768" w:name="_Toc23420"/>
      <w:bookmarkStart w:id="769" w:name="_Toc18025"/>
      <w:bookmarkStart w:id="770" w:name="_Toc12593"/>
      <w:bookmarkStart w:id="771" w:name="_Toc23364"/>
      <w:bookmarkStart w:id="772" w:name="_Toc141969808"/>
      <w:bookmarkStart w:id="773" w:name="_Toc27152"/>
      <w:bookmarkStart w:id="774" w:name="_Toc4126"/>
      <w:bookmarkStart w:id="775" w:name="_Toc26396"/>
      <w:bookmarkStart w:id="776" w:name="_Toc148084487"/>
      <w:bookmarkStart w:id="777" w:name="_Toc149300689"/>
      <w:bookmarkStart w:id="778" w:name="_Toc149300465"/>
      <w:r>
        <w:rPr>
          <w:rFonts w:hint="eastAsia" w:ascii="宋体" w:hAnsi="宋体"/>
          <w:b/>
          <w:bCs/>
          <w:sz w:val="24"/>
        </w:rPr>
        <w:t>供应商资格、信用</w:t>
      </w:r>
      <w:r>
        <w:rPr>
          <w:rFonts w:ascii="宋体" w:hAnsi="宋体"/>
          <w:b/>
          <w:bCs/>
          <w:sz w:val="24"/>
        </w:rPr>
        <w:t>声明函</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44006BB5">
      <w:pPr>
        <w:spacing w:line="500" w:lineRule="exact"/>
        <w:rPr>
          <w:rFonts w:ascii="宋体" w:hAnsi="宋体"/>
          <w:sz w:val="24"/>
        </w:rPr>
      </w:pPr>
      <w:r>
        <w:rPr>
          <w:rFonts w:ascii="宋体" w:hAnsi="宋体"/>
          <w:sz w:val="24"/>
          <w:u w:val="single"/>
        </w:rPr>
        <w:t>致：新疆天合新动力工程管理有限公司</w:t>
      </w:r>
    </w:p>
    <w:p w14:paraId="0085556E">
      <w:pPr>
        <w:spacing w:line="500" w:lineRule="exact"/>
        <w:ind w:firstLine="480" w:firstLineChars="200"/>
        <w:rPr>
          <w:rFonts w:ascii="宋体" w:hAnsi="宋体"/>
          <w:sz w:val="24"/>
        </w:rPr>
      </w:pPr>
      <w:r>
        <w:rPr>
          <w:rFonts w:hint="eastAsia" w:ascii="宋体" w:hAnsi="宋体"/>
          <w:sz w:val="24"/>
        </w:rPr>
        <w:t>为维护公平、公正、公开的政府采购市场秩序，树立诚实守信的政府采购供应商形象，我单位(本人)就参加</w:t>
      </w:r>
      <w:r>
        <w:rPr>
          <w:rFonts w:ascii="宋体" w:hAnsi="宋体"/>
          <w:sz w:val="24"/>
        </w:rPr>
        <w:t>本次项目投标</w:t>
      </w:r>
      <w:r>
        <w:rPr>
          <w:rFonts w:hint="eastAsia" w:ascii="宋体" w:hAnsi="宋体"/>
          <w:sz w:val="24"/>
        </w:rPr>
        <w:t>自愿作出以下承诺：</w:t>
      </w:r>
    </w:p>
    <w:p w14:paraId="593DE6CD">
      <w:pPr>
        <w:spacing w:line="500" w:lineRule="exact"/>
        <w:ind w:firstLine="480" w:firstLineChars="200"/>
        <w:rPr>
          <w:rFonts w:ascii="宋体" w:hAnsi="宋体"/>
          <w:sz w:val="24"/>
        </w:rPr>
      </w:pPr>
      <w:r>
        <w:rPr>
          <w:rFonts w:hint="eastAsia" w:ascii="宋体" w:hAnsi="宋体"/>
          <w:sz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7A8B1FA">
      <w:pPr>
        <w:spacing w:line="500" w:lineRule="exact"/>
        <w:ind w:firstLine="480" w:firstLineChars="200"/>
        <w:rPr>
          <w:rFonts w:ascii="宋体" w:hAnsi="宋体"/>
          <w:sz w:val="24"/>
        </w:rPr>
      </w:pPr>
      <w:r>
        <w:rPr>
          <w:rFonts w:hint="eastAsia" w:ascii="宋体" w:hAnsi="宋体"/>
          <w:sz w:val="24"/>
        </w:rPr>
        <w:t>(一)具有独立承担民事责任的能力；</w:t>
      </w:r>
    </w:p>
    <w:p w14:paraId="40F4AF17">
      <w:pPr>
        <w:spacing w:line="500" w:lineRule="exact"/>
        <w:ind w:firstLine="480" w:firstLineChars="200"/>
        <w:rPr>
          <w:rFonts w:ascii="宋体" w:hAnsi="宋体"/>
          <w:sz w:val="24"/>
        </w:rPr>
      </w:pPr>
      <w:r>
        <w:rPr>
          <w:rFonts w:hint="eastAsia" w:ascii="宋体" w:hAnsi="宋体"/>
          <w:sz w:val="24"/>
        </w:rPr>
        <w:t>(二)具有良好的商业信誉和健全的财务会计制度；</w:t>
      </w:r>
    </w:p>
    <w:p w14:paraId="1D76F485">
      <w:pPr>
        <w:spacing w:line="500" w:lineRule="exact"/>
        <w:ind w:firstLine="480" w:firstLineChars="200"/>
        <w:rPr>
          <w:rFonts w:ascii="宋体" w:hAnsi="宋体"/>
          <w:sz w:val="24"/>
        </w:rPr>
      </w:pPr>
      <w:r>
        <w:rPr>
          <w:rFonts w:hint="eastAsia" w:ascii="宋体" w:hAnsi="宋体"/>
          <w:sz w:val="24"/>
        </w:rPr>
        <w:t>(三)具有履行合同所必需的设备和专业技术能力；</w:t>
      </w:r>
    </w:p>
    <w:p w14:paraId="724A967B">
      <w:pPr>
        <w:spacing w:line="500" w:lineRule="exact"/>
        <w:ind w:firstLine="480" w:firstLineChars="200"/>
        <w:rPr>
          <w:rFonts w:ascii="宋体" w:hAnsi="宋体"/>
          <w:sz w:val="24"/>
        </w:rPr>
      </w:pPr>
      <w:r>
        <w:rPr>
          <w:rFonts w:hint="eastAsia" w:ascii="宋体" w:hAnsi="宋体"/>
          <w:sz w:val="24"/>
        </w:rPr>
        <w:t>(四)有依法缴纳税收和社会保障资金的良好记录；</w:t>
      </w:r>
    </w:p>
    <w:p w14:paraId="08337B21">
      <w:pPr>
        <w:spacing w:line="500" w:lineRule="exact"/>
        <w:ind w:firstLine="480" w:firstLineChars="200"/>
        <w:rPr>
          <w:rFonts w:ascii="宋体" w:hAnsi="宋体"/>
          <w:sz w:val="24"/>
        </w:rPr>
      </w:pPr>
      <w:r>
        <w:rPr>
          <w:rFonts w:hint="eastAsia" w:ascii="宋体" w:hAnsi="宋体"/>
          <w:sz w:val="24"/>
        </w:rPr>
        <w:t>(五)参加政府采购活动前三年内，在经营活动中没有重大违法记录；</w:t>
      </w:r>
    </w:p>
    <w:p w14:paraId="6F3863B4">
      <w:pPr>
        <w:spacing w:line="500" w:lineRule="exact"/>
        <w:ind w:firstLine="480" w:firstLineChars="200"/>
        <w:rPr>
          <w:rFonts w:ascii="宋体" w:hAnsi="宋体"/>
          <w:sz w:val="24"/>
        </w:rPr>
      </w:pPr>
      <w:r>
        <w:rPr>
          <w:rFonts w:hint="eastAsia" w:ascii="宋体" w:hAnsi="宋体"/>
          <w:sz w:val="24"/>
        </w:rPr>
        <w:t>(六)未被列入经营异常名录或者严重违法失信名单、失信被执行人、重大税收违法案件当事人名单、政府采购严重违法失信行为记录名单；</w:t>
      </w:r>
    </w:p>
    <w:p w14:paraId="156E7208">
      <w:pPr>
        <w:spacing w:line="500" w:lineRule="exact"/>
        <w:ind w:firstLine="480" w:firstLineChars="200"/>
        <w:rPr>
          <w:rFonts w:ascii="宋体" w:hAnsi="宋体"/>
          <w:sz w:val="24"/>
        </w:rPr>
      </w:pPr>
      <w:r>
        <w:rPr>
          <w:rFonts w:hint="eastAsia" w:ascii="宋体" w:hAnsi="宋体"/>
          <w:sz w:val="24"/>
        </w:rPr>
        <w:t>(七)未被相关监管部门作出行政处罚且尚在处罚有效期内；</w:t>
      </w:r>
    </w:p>
    <w:p w14:paraId="3D6ADB2A">
      <w:pPr>
        <w:spacing w:line="500" w:lineRule="exact"/>
        <w:ind w:firstLine="480" w:firstLineChars="200"/>
        <w:rPr>
          <w:rFonts w:ascii="宋体" w:hAnsi="宋体"/>
          <w:sz w:val="24"/>
        </w:rPr>
      </w:pPr>
      <w:r>
        <w:rPr>
          <w:rFonts w:hint="eastAsia" w:ascii="宋体" w:hAnsi="宋体"/>
          <w:sz w:val="24"/>
        </w:rPr>
        <w:t>(八)未曾作出虚假采购承诺；</w:t>
      </w:r>
    </w:p>
    <w:p w14:paraId="792317C8">
      <w:pPr>
        <w:spacing w:line="500" w:lineRule="exact"/>
        <w:ind w:firstLine="480" w:firstLineChars="200"/>
        <w:rPr>
          <w:rFonts w:ascii="宋体" w:hAnsi="宋体"/>
          <w:sz w:val="24"/>
        </w:rPr>
      </w:pPr>
      <w:r>
        <w:rPr>
          <w:rFonts w:hint="eastAsia" w:ascii="宋体" w:hAnsi="宋体"/>
          <w:sz w:val="24"/>
        </w:rPr>
        <w:t>(九)符合法律、行政法规规定的其他条件。</w:t>
      </w:r>
    </w:p>
    <w:p w14:paraId="4FC0E358">
      <w:pPr>
        <w:spacing w:line="500" w:lineRule="exact"/>
        <w:ind w:firstLine="480" w:firstLineChars="200"/>
        <w:rPr>
          <w:rFonts w:ascii="宋体" w:hAnsi="宋体"/>
          <w:sz w:val="24"/>
        </w:rPr>
      </w:pPr>
      <w:r>
        <w:rPr>
          <w:rFonts w:hint="eastAsia" w:ascii="宋体" w:hAnsi="宋体"/>
          <w:sz w:val="24"/>
        </w:rPr>
        <w:t>（十）</w:t>
      </w:r>
      <w:r>
        <w:rPr>
          <w:rFonts w:ascii="宋体" w:hAnsi="宋体"/>
          <w:sz w:val="24"/>
        </w:rPr>
        <w:t>我单位不属于政府采购法律、行政法规规定的公益一类事业单位、或使用事业编制且由财政拨款保障的群团组织(仅适用于政府购买服务项目)。</w:t>
      </w:r>
    </w:p>
    <w:p w14:paraId="1251B94B">
      <w:pPr>
        <w:pStyle w:val="13"/>
        <w:spacing w:line="500" w:lineRule="exact"/>
        <w:rPr>
          <w:rFonts w:ascii="宋体" w:hAnsi="宋体" w:eastAsia="宋体"/>
          <w:sz w:val="24"/>
          <w:szCs w:val="24"/>
        </w:rPr>
      </w:pPr>
      <w:r>
        <w:rPr>
          <w:rFonts w:hint="eastAsia" w:ascii="宋体" w:hAnsi="宋体" w:eastAsia="宋体"/>
          <w:spacing w:val="0"/>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90547BA">
      <w:pPr>
        <w:spacing w:line="500" w:lineRule="exact"/>
        <w:ind w:right="1584"/>
        <w:rPr>
          <w:rFonts w:ascii="宋体" w:hAnsi="宋体" w:cs="仿宋"/>
          <w:sz w:val="24"/>
          <w:lang w:val="zh-CN"/>
        </w:rPr>
      </w:pPr>
      <w:r>
        <w:rPr>
          <w:rFonts w:hint="eastAsia" w:ascii="宋体" w:hAnsi="宋体" w:cs="仿宋"/>
          <w:sz w:val="24"/>
          <w:lang w:val="zh-CN"/>
        </w:rPr>
        <w:t>供应商：（盖供应商公章）</w:t>
      </w:r>
    </w:p>
    <w:p w14:paraId="06CF0767">
      <w:pPr>
        <w:spacing w:line="500" w:lineRule="exact"/>
        <w:ind w:right="576"/>
        <w:rPr>
          <w:rFonts w:ascii="宋体" w:hAnsi="宋体" w:cs="仿宋"/>
          <w:sz w:val="24"/>
          <w:lang w:val="zh-CN"/>
        </w:rPr>
      </w:pPr>
      <w:r>
        <w:rPr>
          <w:rFonts w:hint="eastAsia" w:ascii="宋体" w:hAnsi="宋体" w:cs="仿宋"/>
          <w:sz w:val="24"/>
          <w:lang w:val="zh-CN"/>
        </w:rPr>
        <w:t>法定代表人或授权委托人：（签字或盖章）</w:t>
      </w:r>
    </w:p>
    <w:p w14:paraId="39BE4C94">
      <w:pPr>
        <w:spacing w:line="500" w:lineRule="exact"/>
        <w:ind w:right="576"/>
        <w:rPr>
          <w:rFonts w:ascii="宋体" w:hAnsi="宋体" w:cs="仿宋"/>
          <w:sz w:val="24"/>
          <w:lang w:val="zh-CN"/>
        </w:rPr>
      </w:pPr>
      <w:r>
        <w:rPr>
          <w:rFonts w:hint="eastAsia" w:ascii="宋体" w:hAnsi="宋体" w:cs="仿宋"/>
          <w:sz w:val="24"/>
          <w:lang w:val="zh-CN"/>
        </w:rPr>
        <w:t>日期：   年   月    日</w:t>
      </w:r>
    </w:p>
    <w:p w14:paraId="4A9E13AD">
      <w:pPr>
        <w:pStyle w:val="13"/>
        <w:spacing w:line="500" w:lineRule="exact"/>
        <w:ind w:firstLine="432" w:firstLineChars="150"/>
        <w:rPr>
          <w:rFonts w:ascii="宋体" w:hAnsi="宋体" w:eastAsia="宋体"/>
          <w:sz w:val="24"/>
          <w:szCs w:val="24"/>
          <w:lang w:val="zh-CN"/>
        </w:rPr>
      </w:pPr>
    </w:p>
    <w:p w14:paraId="3C80D047">
      <w:pPr>
        <w:pStyle w:val="13"/>
        <w:spacing w:line="500" w:lineRule="exact"/>
        <w:rPr>
          <w:rFonts w:ascii="仿宋" w:hAnsi="仿宋" w:eastAsia="仿宋" w:cs="仿宋"/>
          <w:szCs w:val="28"/>
        </w:rPr>
      </w:pPr>
    </w:p>
    <w:p w14:paraId="6204B5D6">
      <w:pPr>
        <w:pStyle w:val="13"/>
      </w:pPr>
    </w:p>
    <w:p w14:paraId="4AD110DD">
      <w:pPr>
        <w:widowControl/>
        <w:spacing w:line="500" w:lineRule="exact"/>
        <w:rPr>
          <w:rFonts w:ascii="宋体" w:hAnsi="宋体" w:cs="仿宋"/>
          <w:b/>
          <w:bCs/>
          <w:sz w:val="28"/>
          <w:szCs w:val="28"/>
        </w:rPr>
      </w:pPr>
      <w:bookmarkStart w:id="779" w:name="_Toc99609807"/>
      <w:bookmarkStart w:id="780" w:name="_Toc99609943"/>
      <w:bookmarkStart w:id="781" w:name="_Toc99610249"/>
      <w:bookmarkStart w:id="782" w:name="_Toc99610079"/>
      <w:bookmarkStart w:id="783" w:name="_Toc141969807"/>
      <w:bookmarkStart w:id="784" w:name="_Toc167252506"/>
      <w:bookmarkStart w:id="785" w:name="_Toc148084486"/>
      <w:bookmarkStart w:id="786" w:name="_Toc141870343"/>
    </w:p>
    <w:p w14:paraId="4B8FC597">
      <w:pPr>
        <w:widowControl/>
        <w:spacing w:line="500" w:lineRule="exact"/>
        <w:rPr>
          <w:rFonts w:ascii="宋体" w:hAnsi="宋体" w:cs="仿宋"/>
          <w:b/>
          <w:bCs/>
          <w:sz w:val="28"/>
          <w:szCs w:val="28"/>
        </w:rPr>
      </w:pPr>
    </w:p>
    <w:p w14:paraId="020738BB">
      <w:pPr>
        <w:widowControl/>
        <w:spacing w:line="500" w:lineRule="exact"/>
        <w:rPr>
          <w:rFonts w:ascii="宋体" w:hAnsi="宋体" w:cs="仿宋"/>
          <w:b/>
          <w:bCs/>
          <w:sz w:val="28"/>
          <w:szCs w:val="28"/>
        </w:rPr>
      </w:pPr>
    </w:p>
    <w:p w14:paraId="7599C03A">
      <w:pPr>
        <w:widowControl/>
        <w:spacing w:line="500" w:lineRule="exact"/>
        <w:rPr>
          <w:rFonts w:ascii="宋体" w:hAnsi="宋体" w:cs="仿宋"/>
          <w:b/>
          <w:bCs/>
          <w:sz w:val="28"/>
          <w:szCs w:val="28"/>
        </w:rPr>
      </w:pPr>
    </w:p>
    <w:p w14:paraId="75EE5510">
      <w:pPr>
        <w:widowControl/>
        <w:spacing w:line="500" w:lineRule="exact"/>
        <w:rPr>
          <w:rFonts w:ascii="宋体" w:hAnsi="宋体" w:cs="仿宋"/>
          <w:b/>
          <w:bCs/>
          <w:sz w:val="28"/>
          <w:szCs w:val="28"/>
        </w:rPr>
      </w:pPr>
    </w:p>
    <w:p w14:paraId="23497F15">
      <w:pPr>
        <w:widowControl/>
        <w:spacing w:line="500" w:lineRule="exact"/>
        <w:rPr>
          <w:rFonts w:ascii="宋体" w:hAnsi="宋体" w:cs="仿宋"/>
          <w:b/>
          <w:bCs/>
          <w:sz w:val="28"/>
          <w:szCs w:val="28"/>
        </w:rPr>
      </w:pPr>
    </w:p>
    <w:p w14:paraId="220BCB3F">
      <w:pPr>
        <w:widowControl/>
        <w:spacing w:line="500" w:lineRule="exact"/>
        <w:rPr>
          <w:rFonts w:ascii="宋体" w:hAnsi="宋体" w:cs="仿宋"/>
          <w:b/>
          <w:bCs/>
          <w:sz w:val="28"/>
          <w:szCs w:val="28"/>
        </w:rPr>
      </w:pPr>
    </w:p>
    <w:p w14:paraId="4F5EEA56">
      <w:pPr>
        <w:widowControl/>
        <w:spacing w:line="500" w:lineRule="exact"/>
        <w:rPr>
          <w:rFonts w:ascii="宋体" w:hAnsi="宋体" w:cs="仿宋"/>
          <w:b/>
          <w:bCs/>
          <w:sz w:val="28"/>
          <w:szCs w:val="28"/>
        </w:rPr>
      </w:pPr>
    </w:p>
    <w:p w14:paraId="61E649C8">
      <w:pPr>
        <w:widowControl/>
        <w:spacing w:line="500" w:lineRule="exact"/>
        <w:rPr>
          <w:rFonts w:ascii="宋体" w:hAnsi="宋体" w:cs="仿宋"/>
          <w:b/>
          <w:bCs/>
          <w:sz w:val="28"/>
          <w:szCs w:val="28"/>
        </w:rPr>
      </w:pPr>
    </w:p>
    <w:p w14:paraId="6DE106AB">
      <w:pPr>
        <w:widowControl/>
        <w:spacing w:line="500" w:lineRule="exact"/>
        <w:rPr>
          <w:rFonts w:ascii="宋体" w:hAnsi="宋体" w:cs="仿宋"/>
          <w:b/>
          <w:bCs/>
          <w:sz w:val="28"/>
          <w:szCs w:val="28"/>
        </w:rPr>
      </w:pPr>
    </w:p>
    <w:p w14:paraId="4AD02C3A">
      <w:pPr>
        <w:widowControl/>
        <w:spacing w:line="500" w:lineRule="exact"/>
        <w:rPr>
          <w:rFonts w:ascii="宋体" w:hAnsi="宋体" w:cs="仿宋"/>
          <w:b/>
          <w:bCs/>
          <w:sz w:val="28"/>
          <w:szCs w:val="28"/>
        </w:rPr>
      </w:pPr>
    </w:p>
    <w:p w14:paraId="09A91CDF">
      <w:pPr>
        <w:widowControl/>
        <w:spacing w:line="500" w:lineRule="exact"/>
        <w:rPr>
          <w:rFonts w:ascii="宋体" w:hAnsi="宋体" w:cs="仿宋"/>
          <w:b/>
          <w:bCs/>
          <w:sz w:val="28"/>
          <w:szCs w:val="28"/>
        </w:rPr>
      </w:pPr>
    </w:p>
    <w:p w14:paraId="3C913149">
      <w:pPr>
        <w:widowControl/>
        <w:spacing w:line="500" w:lineRule="exact"/>
        <w:rPr>
          <w:rFonts w:ascii="宋体" w:hAnsi="宋体" w:cs="仿宋"/>
          <w:b/>
          <w:bCs/>
          <w:sz w:val="28"/>
          <w:szCs w:val="28"/>
        </w:rPr>
      </w:pPr>
    </w:p>
    <w:p w14:paraId="34763202">
      <w:pPr>
        <w:widowControl/>
        <w:spacing w:line="500" w:lineRule="exact"/>
        <w:rPr>
          <w:rFonts w:ascii="宋体" w:hAnsi="宋体" w:cs="仿宋"/>
          <w:b/>
          <w:bCs/>
          <w:sz w:val="28"/>
          <w:szCs w:val="28"/>
        </w:rPr>
      </w:pPr>
    </w:p>
    <w:p w14:paraId="58BC9748">
      <w:pPr>
        <w:widowControl/>
        <w:spacing w:line="500" w:lineRule="exact"/>
        <w:rPr>
          <w:rFonts w:ascii="宋体" w:hAnsi="宋体" w:cs="仿宋"/>
          <w:b/>
          <w:bCs/>
          <w:sz w:val="28"/>
          <w:szCs w:val="28"/>
        </w:rPr>
      </w:pPr>
    </w:p>
    <w:p w14:paraId="3912944F">
      <w:pPr>
        <w:widowControl/>
        <w:spacing w:line="500" w:lineRule="exact"/>
        <w:rPr>
          <w:rFonts w:ascii="宋体" w:hAnsi="宋体" w:cs="仿宋"/>
          <w:b/>
          <w:bCs/>
          <w:sz w:val="28"/>
          <w:szCs w:val="28"/>
        </w:rPr>
      </w:pPr>
    </w:p>
    <w:p w14:paraId="552D922E">
      <w:pPr>
        <w:widowControl/>
        <w:spacing w:line="500" w:lineRule="exact"/>
        <w:rPr>
          <w:rFonts w:ascii="宋体" w:hAnsi="宋体" w:cs="仿宋"/>
          <w:b/>
          <w:bCs/>
          <w:sz w:val="28"/>
          <w:szCs w:val="28"/>
        </w:rPr>
      </w:pPr>
    </w:p>
    <w:p w14:paraId="0729047F">
      <w:pPr>
        <w:widowControl/>
        <w:spacing w:line="500" w:lineRule="exact"/>
        <w:rPr>
          <w:rFonts w:ascii="宋体" w:hAnsi="宋体" w:cs="仿宋"/>
          <w:b/>
          <w:bCs/>
          <w:sz w:val="28"/>
          <w:szCs w:val="28"/>
        </w:rPr>
      </w:pPr>
    </w:p>
    <w:p w14:paraId="2B956656">
      <w:pPr>
        <w:pStyle w:val="13"/>
      </w:pPr>
    </w:p>
    <w:p w14:paraId="54C43CE7">
      <w:pPr>
        <w:pStyle w:val="13"/>
      </w:pPr>
    </w:p>
    <w:p w14:paraId="45D87A70">
      <w:pPr>
        <w:widowControl/>
        <w:spacing w:line="500" w:lineRule="exact"/>
        <w:outlineLvl w:val="0"/>
        <w:rPr>
          <w:rFonts w:ascii="宋体" w:hAnsi="宋体"/>
          <w:b/>
          <w:sz w:val="28"/>
          <w:szCs w:val="28"/>
        </w:rPr>
      </w:pPr>
      <w:bookmarkStart w:id="787" w:name="_Toc12962"/>
      <w:bookmarkStart w:id="788" w:name="_Toc149300466"/>
      <w:bookmarkStart w:id="789" w:name="_Toc149300690"/>
      <w:r>
        <w:rPr>
          <w:rFonts w:hint="eastAsia" w:ascii="宋体" w:hAnsi="宋体" w:cs="仿宋"/>
          <w:b/>
          <w:bCs/>
          <w:sz w:val="28"/>
          <w:szCs w:val="28"/>
        </w:rPr>
        <w:t>二、</w:t>
      </w:r>
      <w:r>
        <w:rPr>
          <w:rFonts w:hint="eastAsia" w:ascii="宋体" w:hAnsi="宋体"/>
          <w:b/>
          <w:sz w:val="28"/>
          <w:szCs w:val="28"/>
        </w:rPr>
        <w:t>落实政府采购政策需满足的资格要求（如有）</w:t>
      </w:r>
      <w:bookmarkEnd w:id="787"/>
      <w:bookmarkEnd w:id="788"/>
      <w:bookmarkEnd w:id="789"/>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3"/>
      </w:tblGrid>
      <w:tr w14:paraId="161F8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8" w:type="dxa"/>
          </w:tcPr>
          <w:p w14:paraId="4CA77F93">
            <w:pPr>
              <w:keepNext w:val="0"/>
              <w:keepLines w:val="0"/>
              <w:widowControl/>
              <w:suppressLineNumbers w:val="0"/>
              <w:spacing w:before="0" w:beforeAutospacing="0" w:after="0" w:afterAutospacing="0" w:line="500" w:lineRule="exact"/>
              <w:ind w:left="0" w:right="0"/>
              <w:jc w:val="center"/>
              <w:outlineLvl w:val="0"/>
              <w:rPr>
                <w:rFonts w:hint="default" w:ascii="宋体" w:hAnsi="宋体"/>
                <w:b/>
                <w:sz w:val="24"/>
                <w:highlight w:val="lightGray"/>
              </w:rPr>
            </w:pPr>
            <w:bookmarkStart w:id="790" w:name="_Toc32047"/>
            <w:bookmarkStart w:id="791" w:name="_Toc149300691"/>
            <w:bookmarkStart w:id="792" w:name="_Toc149300467"/>
            <w:r>
              <w:rPr>
                <w:rFonts w:hint="eastAsia" w:ascii="宋体" w:hAnsi="宋体"/>
                <w:b/>
                <w:sz w:val="24"/>
                <w:highlight w:val="lightGray"/>
              </w:rPr>
              <w:t>中小企业证明文件说明</w:t>
            </w:r>
            <w:bookmarkEnd w:id="790"/>
            <w:bookmarkEnd w:id="791"/>
            <w:bookmarkEnd w:id="792"/>
          </w:p>
          <w:p w14:paraId="29926EEC">
            <w:pPr>
              <w:keepNext w:val="0"/>
              <w:keepLines w:val="0"/>
              <w:widowControl/>
              <w:suppressLineNumbers w:val="0"/>
              <w:spacing w:before="0" w:beforeAutospacing="0" w:after="0" w:afterAutospacing="0" w:line="500" w:lineRule="exact"/>
              <w:ind w:left="0" w:right="0"/>
              <w:jc w:val="center"/>
              <w:outlineLvl w:val="0"/>
              <w:rPr>
                <w:rFonts w:hint="default" w:ascii="宋体" w:hAnsi="宋体"/>
                <w:b/>
                <w:sz w:val="24"/>
                <w:highlight w:val="lightGray"/>
              </w:rPr>
            </w:pPr>
            <w:bookmarkStart w:id="793" w:name="_Toc149300468"/>
            <w:bookmarkStart w:id="794" w:name="_Toc17016"/>
            <w:bookmarkStart w:id="795" w:name="_Toc149300692"/>
            <w:r>
              <w:rPr>
                <w:rFonts w:hint="eastAsia" w:ascii="宋体" w:hAnsi="宋体"/>
                <w:b/>
                <w:sz w:val="18"/>
                <w:szCs w:val="18"/>
                <w:highlight w:val="lightGray"/>
              </w:rPr>
              <w:t>（编制资格证明文件时可删除本说明）</w:t>
            </w:r>
            <w:bookmarkEnd w:id="793"/>
            <w:bookmarkEnd w:id="794"/>
            <w:bookmarkEnd w:id="795"/>
          </w:p>
        </w:tc>
      </w:tr>
      <w:tr w14:paraId="1586B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288" w:type="dxa"/>
          </w:tcPr>
          <w:p w14:paraId="79BF310D">
            <w:pPr>
              <w:keepNext w:val="0"/>
              <w:keepLines w:val="0"/>
              <w:widowControl/>
              <w:suppressLineNumbers w:val="0"/>
              <w:spacing w:before="0" w:beforeAutospacing="0" w:after="0" w:afterAutospacing="0" w:line="500" w:lineRule="exact"/>
              <w:ind w:left="0" w:right="0" w:firstLine="480" w:firstLineChars="200"/>
              <w:outlineLvl w:val="0"/>
              <w:rPr>
                <w:rFonts w:hint="default" w:ascii="宋体" w:hAnsi="宋体"/>
                <w:sz w:val="24"/>
              </w:rPr>
            </w:pPr>
            <w:bookmarkStart w:id="796" w:name="_Toc149300469"/>
            <w:bookmarkStart w:id="797" w:name="_Toc149300693"/>
            <w:bookmarkStart w:id="798" w:name="_Toc1281"/>
            <w:r>
              <w:rPr>
                <w:rFonts w:hint="eastAsia" w:ascii="宋体" w:hAnsi="宋体"/>
                <w:sz w:val="24"/>
              </w:rPr>
              <w:t>（</w:t>
            </w:r>
            <w:r>
              <w:rPr>
                <w:rFonts w:hint="default" w:ascii="宋体" w:hAnsi="宋体"/>
                <w:sz w:val="24"/>
              </w:rPr>
              <w:t>1</w:t>
            </w:r>
            <w:r>
              <w:rPr>
                <w:rFonts w:hint="eastAsia" w:ascii="宋体" w:hAnsi="宋体"/>
                <w:sz w:val="24"/>
              </w:rPr>
              <w:t>）</w:t>
            </w:r>
            <w:r>
              <w:rPr>
                <w:rFonts w:hint="eastAsia" w:ascii="宋体" w:hAnsi="宋体"/>
                <w:b/>
                <w:sz w:val="24"/>
              </w:rPr>
              <w:t>如本项目不专门面向中小企业预留采购份额</w:t>
            </w:r>
            <w:r>
              <w:rPr>
                <w:rFonts w:hint="eastAsia" w:ascii="宋体" w:hAnsi="宋体"/>
                <w:sz w:val="24"/>
              </w:rPr>
              <w:t>，资格证明文件部分无需提供《中小企业声明函》或《残疾人福利性单位声明函》或由省级以上监狱管理局、戒毒管理局（含新疆生产建设兵团）出具的属于监狱企业的证明文件；</w:t>
            </w:r>
            <w:r>
              <w:rPr>
                <w:rFonts w:hint="eastAsia" w:ascii="宋体" w:hAnsi="宋体"/>
                <w:b/>
                <w:sz w:val="24"/>
              </w:rPr>
              <w:t>供应商如具有上述证明文件，建议在商务技术文件中提供。</w:t>
            </w:r>
            <w:bookmarkEnd w:id="796"/>
            <w:bookmarkEnd w:id="797"/>
            <w:bookmarkEnd w:id="798"/>
          </w:p>
          <w:p w14:paraId="6A0BD3C0">
            <w:pPr>
              <w:keepNext w:val="0"/>
              <w:keepLines w:val="0"/>
              <w:widowControl/>
              <w:suppressLineNumbers w:val="0"/>
              <w:spacing w:before="0" w:beforeAutospacing="0" w:after="0" w:afterAutospacing="0" w:line="500" w:lineRule="exact"/>
              <w:ind w:left="0" w:right="0" w:firstLine="480" w:firstLineChars="200"/>
              <w:outlineLvl w:val="0"/>
              <w:rPr>
                <w:rFonts w:hint="default" w:ascii="宋体" w:hAnsi="宋体"/>
                <w:sz w:val="24"/>
              </w:rPr>
            </w:pPr>
            <w:bookmarkStart w:id="799" w:name="_Toc17066"/>
            <w:bookmarkStart w:id="800" w:name="_Toc149300470"/>
            <w:bookmarkStart w:id="801" w:name="_Toc149300694"/>
            <w:r>
              <w:rPr>
                <w:rFonts w:hint="eastAsia" w:ascii="宋体" w:hAnsi="宋体"/>
                <w:sz w:val="24"/>
              </w:rPr>
              <w:t>★（</w:t>
            </w:r>
            <w:r>
              <w:rPr>
                <w:rFonts w:hint="default" w:ascii="宋体" w:hAnsi="宋体"/>
                <w:sz w:val="24"/>
              </w:rPr>
              <w:t>2</w:t>
            </w:r>
            <w:r>
              <w:rPr>
                <w:rFonts w:hint="eastAsia" w:ascii="宋体" w:hAnsi="宋体"/>
                <w:sz w:val="24"/>
              </w:rPr>
              <w:t>）</w:t>
            </w:r>
            <w:r>
              <w:rPr>
                <w:rFonts w:hint="eastAsia" w:ascii="宋体" w:hAnsi="宋体"/>
                <w:b/>
                <w:sz w:val="24"/>
              </w:rPr>
              <w:t>如本项目专门面向中小</w:t>
            </w:r>
            <w:r>
              <w:rPr>
                <w:rFonts w:hint="eastAsia" w:ascii="宋体" w:hAnsi="宋体"/>
                <w:b/>
                <w:sz w:val="24"/>
                <w:lang w:val="en-US" w:eastAsia="zh-CN"/>
              </w:rPr>
              <w:t>/小微</w:t>
            </w:r>
            <w:r>
              <w:rPr>
                <w:rFonts w:hint="eastAsia" w:ascii="宋体" w:hAnsi="宋体"/>
                <w:b/>
                <w:sz w:val="24"/>
              </w:rPr>
              <w:t>企业采购</w:t>
            </w:r>
            <w:r>
              <w:rPr>
                <w:rFonts w:hint="eastAsia" w:ascii="宋体" w:hAnsi="宋体"/>
                <w:sz w:val="24"/>
              </w:rPr>
              <w:t>，投标文件中须提供《中小企业声明函》或《残疾人福利性单位声明函》或由省级以上监狱管理局、戒毒管理局（含新疆生产建设兵团）出具的属于监狱企业的证明文件，</w:t>
            </w:r>
            <w:r>
              <w:rPr>
                <w:rFonts w:hint="eastAsia" w:ascii="宋体" w:hAnsi="宋体"/>
                <w:b/>
                <w:sz w:val="24"/>
              </w:rPr>
              <w:t>且建议在资格证明文件部分提供。</w:t>
            </w:r>
            <w:bookmarkEnd w:id="799"/>
            <w:bookmarkEnd w:id="800"/>
            <w:bookmarkEnd w:id="801"/>
          </w:p>
          <w:p w14:paraId="06D3E1CA">
            <w:pPr>
              <w:keepNext w:val="0"/>
              <w:keepLines w:val="0"/>
              <w:widowControl/>
              <w:suppressLineNumbers w:val="0"/>
              <w:spacing w:before="0" w:beforeAutospacing="0" w:after="0" w:afterAutospacing="0" w:line="500" w:lineRule="exact"/>
              <w:ind w:left="0" w:right="0" w:firstLine="480" w:firstLineChars="200"/>
              <w:outlineLvl w:val="0"/>
              <w:rPr>
                <w:rFonts w:hint="default" w:ascii="宋体" w:hAnsi="宋体"/>
                <w:sz w:val="24"/>
              </w:rPr>
            </w:pPr>
            <w:bookmarkStart w:id="802" w:name="_Toc149300695"/>
            <w:bookmarkStart w:id="803" w:name="_Toc1175"/>
            <w:bookmarkStart w:id="804" w:name="_Toc149300471"/>
            <w:r>
              <w:rPr>
                <w:rFonts w:hint="eastAsia" w:ascii="宋体" w:hAnsi="宋体"/>
                <w:sz w:val="24"/>
              </w:rPr>
              <w:t>（</w:t>
            </w:r>
            <w:r>
              <w:rPr>
                <w:rFonts w:hint="default" w:ascii="宋体" w:hAnsi="宋体"/>
                <w:sz w:val="24"/>
              </w:rPr>
              <w:t>3</w:t>
            </w:r>
            <w:r>
              <w:rPr>
                <w:rFonts w:hint="eastAsia" w:ascii="宋体" w:hAnsi="宋体"/>
                <w:sz w:val="24"/>
              </w:rPr>
              <w:t>）</w:t>
            </w:r>
            <w:r>
              <w:rPr>
                <w:rFonts w:hint="eastAsia" w:ascii="宋体" w:hAnsi="宋体"/>
                <w:b/>
                <w:sz w:val="24"/>
              </w:rPr>
              <w:t>如本项目预留部分采购项目预算专门面向中小企业采购，</w:t>
            </w:r>
            <w:r>
              <w:rPr>
                <w:rFonts w:hint="eastAsia" w:ascii="宋体" w:hAnsi="宋体"/>
                <w:sz w:val="24"/>
              </w:rPr>
              <w:t>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r>
              <w:rPr>
                <w:rFonts w:hint="eastAsia" w:ascii="宋体" w:hAnsi="宋体"/>
                <w:b/>
                <w:sz w:val="24"/>
              </w:rPr>
              <w:t>且建议在资格证明文件部分提供。</w:t>
            </w:r>
            <w:bookmarkEnd w:id="802"/>
            <w:bookmarkEnd w:id="803"/>
            <w:bookmarkEnd w:id="804"/>
          </w:p>
          <w:p w14:paraId="0954988A">
            <w:pPr>
              <w:keepNext w:val="0"/>
              <w:keepLines w:val="0"/>
              <w:widowControl/>
              <w:suppressLineNumbers w:val="0"/>
              <w:spacing w:before="0" w:beforeAutospacing="0" w:after="0" w:afterAutospacing="0" w:line="500" w:lineRule="exact"/>
              <w:ind w:left="0" w:right="0" w:firstLine="480" w:firstLineChars="200"/>
              <w:outlineLvl w:val="0"/>
              <w:rPr>
                <w:rFonts w:hint="default" w:ascii="宋体" w:hAnsi="宋体"/>
                <w:b/>
                <w:sz w:val="24"/>
              </w:rPr>
            </w:pPr>
            <w:bookmarkStart w:id="805" w:name="_Toc28170"/>
            <w:bookmarkStart w:id="806" w:name="_Toc149300472"/>
            <w:bookmarkStart w:id="807" w:name="_Toc149300696"/>
            <w:r>
              <w:rPr>
                <w:rFonts w:hint="eastAsia" w:ascii="宋体" w:hAnsi="宋体"/>
                <w:sz w:val="24"/>
              </w:rPr>
              <w:t>（</w:t>
            </w:r>
            <w:r>
              <w:rPr>
                <w:rFonts w:hint="default" w:ascii="宋体" w:hAnsi="宋体"/>
                <w:sz w:val="24"/>
              </w:rPr>
              <w:t>4</w:t>
            </w:r>
            <w:r>
              <w:rPr>
                <w:rFonts w:hint="eastAsia" w:ascii="宋体" w:hAnsi="宋体"/>
                <w:sz w:val="24"/>
              </w:rPr>
              <w:t>）</w:t>
            </w:r>
            <w:r>
              <w:rPr>
                <w:rFonts w:hint="eastAsia" w:ascii="宋体" w:hAnsi="宋体"/>
                <w:b/>
                <w:sz w:val="24"/>
              </w:rPr>
              <w:t>如本项目预留部分采购项目预算专门面向中小企业采购，</w:t>
            </w:r>
            <w:r>
              <w:rPr>
                <w:rFonts w:hint="eastAsia" w:ascii="宋体" w:hAnsi="宋体"/>
                <w:sz w:val="24"/>
              </w:rPr>
              <w:t>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w:t>
            </w:r>
            <w:r>
              <w:rPr>
                <w:rFonts w:hint="eastAsia" w:ascii="宋体" w:hAnsi="宋体"/>
                <w:b/>
                <w:sz w:val="24"/>
              </w:rPr>
              <w:t>上述文件建议在资格证明文件部分提供</w:t>
            </w:r>
            <w:r>
              <w:rPr>
                <w:rFonts w:hint="eastAsia" w:ascii="宋体" w:hAnsi="宋体"/>
                <w:sz w:val="24"/>
              </w:rPr>
              <w:t>。（</w:t>
            </w:r>
            <w:r>
              <w:rPr>
                <w:rFonts w:hint="default" w:ascii="宋体" w:hAnsi="宋体"/>
                <w:sz w:val="24"/>
              </w:rPr>
              <w:t>5</w:t>
            </w:r>
            <w:r>
              <w:rPr>
                <w:rFonts w:hint="eastAsia" w:ascii="宋体" w:hAnsi="宋体"/>
                <w:sz w:val="24"/>
              </w:rPr>
              <w:t>）中小企业声明函填写注意事项</w:t>
            </w:r>
            <w:r>
              <w:rPr>
                <w:rFonts w:hint="default" w:ascii="宋体" w:hAnsi="宋体"/>
                <w:sz w:val="24"/>
              </w:rPr>
              <w:t>1</w:t>
            </w:r>
            <w:r>
              <w:rPr>
                <w:rFonts w:hint="eastAsia" w:ascii="宋体" w:hAnsi="宋体"/>
                <w:sz w:val="24"/>
              </w:rPr>
              <w:t>）《中小企业声明函》由参加政府采购活动的</w:t>
            </w:r>
            <w:r>
              <w:rPr>
                <w:rFonts w:hint="eastAsia" w:ascii="宋体" w:hAnsi="宋体"/>
                <w:b/>
                <w:sz w:val="24"/>
              </w:rPr>
              <w:t>供应商出具</w:t>
            </w:r>
            <w:r>
              <w:rPr>
                <w:rFonts w:hint="eastAsia" w:ascii="宋体" w:hAnsi="宋体"/>
                <w:sz w:val="24"/>
              </w:rPr>
              <w:t>。联合体投标的，《中小企业声明函》可由牵头人出具。</w:t>
            </w:r>
            <w:r>
              <w:rPr>
                <w:rFonts w:hint="default" w:ascii="宋体" w:hAnsi="宋体"/>
                <w:sz w:val="24"/>
              </w:rPr>
              <w:t>2</w:t>
            </w:r>
            <w:r>
              <w:rPr>
                <w:rFonts w:hint="eastAsia" w:ascii="宋体" w:hAnsi="宋体"/>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r>
              <w:rPr>
                <w:rFonts w:hint="default" w:ascii="宋体" w:hAnsi="宋体"/>
                <w:sz w:val="24"/>
              </w:rPr>
              <w:t>3</w:t>
            </w:r>
            <w:r>
              <w:rPr>
                <w:rFonts w:hint="eastAsia" w:ascii="宋体" w:hAnsi="宋体"/>
                <w:sz w:val="24"/>
              </w:rPr>
              <w:t>）对于多标的采购项目，供应商应充分、准确地了解所提供货物的制造企业、提供服务的承接企业信息。</w:t>
            </w:r>
            <w:r>
              <w:rPr>
                <w:rFonts w:hint="eastAsia" w:ascii="宋体" w:hAnsi="宋体"/>
                <w:b/>
                <w:sz w:val="24"/>
              </w:rPr>
              <w:t>对相关情况了解不清楚的，不建议填报本声明函。</w:t>
            </w:r>
            <w:bookmarkEnd w:id="805"/>
            <w:bookmarkEnd w:id="806"/>
            <w:bookmarkEnd w:id="807"/>
          </w:p>
          <w:p w14:paraId="1F0B165C">
            <w:pPr>
              <w:keepNext w:val="0"/>
              <w:keepLines w:val="0"/>
              <w:widowControl/>
              <w:suppressLineNumbers w:val="0"/>
              <w:spacing w:before="0" w:beforeAutospacing="0" w:after="0" w:afterAutospacing="0" w:line="500" w:lineRule="exact"/>
              <w:ind w:left="0" w:right="0" w:firstLine="480" w:firstLineChars="200"/>
              <w:outlineLvl w:val="0"/>
              <w:rPr>
                <w:rFonts w:hint="default" w:ascii="宋体" w:hAnsi="宋体"/>
                <w:sz w:val="24"/>
              </w:rPr>
            </w:pPr>
            <w:bookmarkStart w:id="808" w:name="_Toc1074"/>
            <w:bookmarkStart w:id="809" w:name="_Toc149300697"/>
            <w:bookmarkStart w:id="810" w:name="_Toc149300473"/>
            <w:r>
              <w:rPr>
                <w:rFonts w:hint="eastAsia" w:ascii="宋体" w:hAnsi="宋体"/>
                <w:sz w:val="24"/>
              </w:rPr>
              <w:t>（</w:t>
            </w:r>
            <w:r>
              <w:rPr>
                <w:rFonts w:hint="default" w:ascii="宋体" w:hAnsi="宋体"/>
                <w:sz w:val="24"/>
              </w:rPr>
              <w:t>6</w:t>
            </w:r>
            <w:r>
              <w:rPr>
                <w:rFonts w:hint="eastAsia" w:ascii="宋体" w:hAnsi="宋体"/>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项目文件规定的中小企业划分标准所属行业，则按照《关于印发中小企业划型标准规定的通知（工信部联企业﹝2011﹞300 号）》及本项目文件规定的中小企业划分标准所属行业执行。</w:t>
            </w:r>
            <w:bookmarkEnd w:id="808"/>
            <w:bookmarkEnd w:id="809"/>
            <w:bookmarkEnd w:id="810"/>
          </w:p>
        </w:tc>
      </w:tr>
    </w:tbl>
    <w:p w14:paraId="367932E9">
      <w:pPr>
        <w:pStyle w:val="13"/>
      </w:pPr>
    </w:p>
    <w:p w14:paraId="1C16D0B5">
      <w:pPr>
        <w:pStyle w:val="13"/>
      </w:pPr>
    </w:p>
    <w:p w14:paraId="072B4027">
      <w:pPr>
        <w:pStyle w:val="13"/>
      </w:pPr>
    </w:p>
    <w:p w14:paraId="4A744D2B">
      <w:pPr>
        <w:pStyle w:val="13"/>
      </w:pPr>
    </w:p>
    <w:p w14:paraId="7CD3D80A">
      <w:pPr>
        <w:pStyle w:val="13"/>
      </w:pPr>
    </w:p>
    <w:p w14:paraId="1FF9A5E7">
      <w:pPr>
        <w:pStyle w:val="13"/>
      </w:pPr>
    </w:p>
    <w:p w14:paraId="2E0ED046">
      <w:pPr>
        <w:pStyle w:val="13"/>
      </w:pPr>
    </w:p>
    <w:p w14:paraId="36A2E011">
      <w:pPr>
        <w:pStyle w:val="13"/>
      </w:pPr>
    </w:p>
    <w:p w14:paraId="0A459E1F">
      <w:pPr>
        <w:pStyle w:val="13"/>
      </w:pPr>
    </w:p>
    <w:p w14:paraId="43DA6EAC">
      <w:pPr>
        <w:pStyle w:val="13"/>
      </w:pPr>
    </w:p>
    <w:p w14:paraId="7534652F">
      <w:pPr>
        <w:pStyle w:val="13"/>
      </w:pPr>
    </w:p>
    <w:p w14:paraId="304B299B">
      <w:pPr>
        <w:pStyle w:val="13"/>
      </w:pPr>
    </w:p>
    <w:p w14:paraId="1DA4C88E">
      <w:pPr>
        <w:pStyle w:val="13"/>
      </w:pPr>
    </w:p>
    <w:p w14:paraId="49EAAB2B">
      <w:pPr>
        <w:pStyle w:val="13"/>
      </w:pPr>
    </w:p>
    <w:p w14:paraId="3046AAE6">
      <w:pPr>
        <w:pStyle w:val="13"/>
      </w:pPr>
    </w:p>
    <w:p w14:paraId="27FC59AD">
      <w:pPr>
        <w:pStyle w:val="13"/>
      </w:pPr>
    </w:p>
    <w:p w14:paraId="157F37BA">
      <w:pPr>
        <w:pStyle w:val="66"/>
        <w:widowControl/>
        <w:numPr>
          <w:ilvl w:val="0"/>
          <w:numId w:val="5"/>
        </w:numPr>
        <w:spacing w:line="500" w:lineRule="exact"/>
        <w:ind w:firstLineChars="0"/>
        <w:jc w:val="center"/>
        <w:outlineLvl w:val="0"/>
        <w:rPr>
          <w:rFonts w:ascii="宋体" w:hAnsi="宋体" w:cs="仿宋"/>
          <w:b/>
          <w:bCs/>
          <w:color w:val="auto"/>
          <w:sz w:val="24"/>
        </w:rPr>
      </w:pPr>
      <w:r>
        <w:rPr>
          <w:rFonts w:hint="eastAsia" w:ascii="宋体" w:hAnsi="宋体" w:cs="仿宋"/>
          <w:b/>
          <w:bCs/>
          <w:color w:val="auto"/>
          <w:sz w:val="24"/>
        </w:rPr>
        <w:t>中小企业声明函（</w:t>
      </w:r>
      <w:r>
        <w:rPr>
          <w:rFonts w:hint="eastAsia" w:ascii="宋体" w:hAnsi="宋体" w:cs="仿宋"/>
          <w:b/>
          <w:bCs/>
          <w:color w:val="auto"/>
          <w:sz w:val="24"/>
          <w:lang w:eastAsia="zh-CN"/>
        </w:rPr>
        <w:t>工程、服务</w:t>
      </w:r>
      <w:r>
        <w:rPr>
          <w:rFonts w:hint="eastAsia" w:ascii="宋体" w:hAnsi="宋体" w:cs="仿宋"/>
          <w:b/>
          <w:bCs/>
          <w:color w:val="auto"/>
          <w:sz w:val="24"/>
        </w:rPr>
        <w:t>）</w:t>
      </w:r>
      <w:r>
        <w:rPr>
          <w:rFonts w:ascii="宋体" w:hAnsi="宋体"/>
          <w:b/>
          <w:bCs/>
          <w:color w:val="auto"/>
          <w:spacing w:val="-9"/>
          <w:sz w:val="24"/>
        </w:rPr>
        <w:t>（实质性格式）</w:t>
      </w:r>
    </w:p>
    <w:p w14:paraId="653EE56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本公司（联合体）郑重声明，根据《政府采购促进中小企业发展管理办法》（财库﹝</w:t>
      </w:r>
      <w:r>
        <w:rPr>
          <w:rFonts w:ascii="宋体" w:hAnsi="宋体" w:eastAsia="宋体" w:cs="宋体"/>
          <w:kern w:val="0"/>
          <w:sz w:val="24"/>
          <w:szCs w:val="24"/>
          <w:shd w:val="clear" w:color="auto" w:fill="FFFFFF" w:themeFill="background1"/>
        </w:rPr>
        <w:t>2020</w:t>
      </w:r>
      <w:r>
        <w:rPr>
          <w:rFonts w:hint="eastAsia" w:ascii="宋体" w:hAnsi="宋体" w:eastAsia="宋体" w:cs="宋体"/>
          <w:kern w:val="0"/>
          <w:sz w:val="24"/>
          <w:szCs w:val="24"/>
          <w:shd w:val="clear" w:color="auto" w:fill="FFFFFF" w:themeFill="background1"/>
        </w:rPr>
        <w:t>﹞</w:t>
      </w:r>
      <w:r>
        <w:rPr>
          <w:rFonts w:ascii="宋体" w:hAnsi="宋体" w:eastAsia="宋体" w:cs="宋体"/>
          <w:kern w:val="0"/>
          <w:sz w:val="24"/>
          <w:szCs w:val="24"/>
          <w:shd w:val="clear" w:color="auto" w:fill="FFFFFF" w:themeFill="background1"/>
        </w:rPr>
        <w:t xml:space="preserve">46 </w:t>
      </w:r>
      <w:r>
        <w:rPr>
          <w:rFonts w:hint="eastAsia" w:ascii="宋体" w:hAnsi="宋体" w:eastAsia="宋体" w:cs="宋体"/>
          <w:kern w:val="0"/>
          <w:sz w:val="24"/>
          <w:szCs w:val="24"/>
          <w:shd w:val="clear" w:color="auto" w:fill="FFFFFF" w:themeFill="background1"/>
        </w:rPr>
        <w:t>号）的规定，本公司</w:t>
      </w:r>
      <w:r>
        <w:rPr>
          <w:rFonts w:hint="eastAsia" w:ascii="宋体" w:hAnsi="宋体" w:eastAsia="宋体" w:cs="宋体"/>
          <w:kern w:val="0"/>
          <w:sz w:val="24"/>
          <w:szCs w:val="24"/>
          <w:u w:val="none"/>
          <w:shd w:val="clear" w:color="auto" w:fill="FFFFFF" w:themeFill="background1"/>
        </w:rPr>
        <w:t>（联合体）</w:t>
      </w:r>
      <w:r>
        <w:rPr>
          <w:rFonts w:hint="eastAsia" w:ascii="宋体" w:hAnsi="宋体" w:eastAsia="宋体" w:cs="宋体"/>
          <w:kern w:val="0"/>
          <w:sz w:val="24"/>
          <w:szCs w:val="24"/>
          <w:shd w:val="clear" w:color="auto" w:fill="FFFFFF" w:themeFill="background1"/>
        </w:rPr>
        <w:t>参加</w:t>
      </w:r>
      <w:r>
        <w:rPr>
          <w:rFonts w:hint="eastAsia" w:ascii="宋体" w:hAnsi="宋体" w:eastAsia="宋体" w:cs="宋体"/>
          <w:kern w:val="0"/>
          <w:sz w:val="24"/>
          <w:szCs w:val="24"/>
          <w:u w:val="single"/>
          <w:shd w:val="clear" w:color="auto" w:fill="FFFFFF" w:themeFill="background1"/>
        </w:rPr>
        <w:t>（单位名称）</w:t>
      </w:r>
      <w:r>
        <w:rPr>
          <w:rFonts w:hint="eastAsia" w:ascii="宋体" w:hAnsi="宋体" w:eastAsia="宋体" w:cs="宋体"/>
          <w:kern w:val="0"/>
          <w:sz w:val="24"/>
          <w:szCs w:val="24"/>
          <w:shd w:val="clear" w:color="auto" w:fill="FFFFFF" w:themeFill="background1"/>
        </w:rPr>
        <w:t>的</w:t>
      </w:r>
      <w:r>
        <w:rPr>
          <w:rFonts w:hint="eastAsia" w:ascii="宋体" w:hAnsi="宋体" w:eastAsia="宋体" w:cs="宋体"/>
          <w:kern w:val="0"/>
          <w:sz w:val="24"/>
          <w:szCs w:val="24"/>
          <w:u w:val="single"/>
          <w:shd w:val="clear" w:color="auto" w:fill="FFFFFF" w:themeFill="background1"/>
        </w:rPr>
        <w:t>（项目名称）</w:t>
      </w:r>
      <w:r>
        <w:rPr>
          <w:rFonts w:hint="eastAsia" w:ascii="宋体" w:hAnsi="宋体" w:eastAsia="宋体" w:cs="宋体"/>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5209C6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kern w:val="0"/>
          <w:sz w:val="24"/>
          <w:szCs w:val="24"/>
          <w:shd w:val="clear" w:color="auto" w:fill="FFFFFF" w:themeFill="background1"/>
        </w:rPr>
      </w:pPr>
      <w:r>
        <w:rPr>
          <w:rFonts w:ascii="宋体" w:hAnsi="宋体" w:eastAsia="宋体" w:cs="宋体"/>
          <w:kern w:val="0"/>
          <w:sz w:val="24"/>
          <w:szCs w:val="24"/>
          <w:shd w:val="clear" w:color="auto" w:fill="FFFFFF" w:themeFill="background1"/>
        </w:rPr>
        <w:t xml:space="preserve">1. </w:t>
      </w:r>
      <w:r>
        <w:rPr>
          <w:rFonts w:hint="eastAsia" w:ascii="宋体" w:hAnsi="宋体" w:eastAsia="宋体" w:cs="宋体"/>
          <w:kern w:val="0"/>
          <w:sz w:val="24"/>
          <w:szCs w:val="24"/>
          <w:u w:val="single"/>
          <w:shd w:val="clear" w:color="auto" w:fill="FFFFFF" w:themeFill="background1"/>
        </w:rPr>
        <w:t>（标的名称）</w:t>
      </w:r>
      <w:r>
        <w:rPr>
          <w:rFonts w:ascii="宋体" w:hAnsi="宋体" w:eastAsia="宋体" w:cs="宋体"/>
          <w:kern w:val="0"/>
          <w:sz w:val="24"/>
          <w:szCs w:val="24"/>
          <w:shd w:val="clear" w:color="auto" w:fill="FFFFFF" w:themeFill="background1"/>
        </w:rPr>
        <w:t xml:space="preserve"> </w:t>
      </w:r>
      <w:r>
        <w:rPr>
          <w:rFonts w:hint="eastAsia" w:ascii="宋体" w:hAnsi="宋体" w:eastAsia="宋体" w:cs="宋体"/>
          <w:kern w:val="0"/>
          <w:sz w:val="24"/>
          <w:szCs w:val="24"/>
          <w:shd w:val="clear" w:color="auto" w:fill="FFFFFF" w:themeFill="background1"/>
        </w:rPr>
        <w:t>，属于</w:t>
      </w:r>
      <w:r>
        <w:rPr>
          <w:rFonts w:hint="eastAsia" w:ascii="宋体" w:hAnsi="宋体" w:eastAsia="宋体" w:cs="宋体"/>
          <w:kern w:val="0"/>
          <w:sz w:val="24"/>
          <w:szCs w:val="24"/>
          <w:u w:val="single"/>
          <w:shd w:val="clear" w:color="auto" w:fill="FFFFFF" w:themeFill="background1"/>
        </w:rPr>
        <w:t>（</w:t>
      </w:r>
      <w:r>
        <w:rPr>
          <w:rFonts w:hint="eastAsia" w:ascii="宋体" w:hAnsi="宋体" w:cs="宋体"/>
          <w:kern w:val="0"/>
          <w:sz w:val="24"/>
          <w:szCs w:val="24"/>
          <w:u w:val="single"/>
          <w:shd w:val="clear" w:color="auto" w:fill="FFFFFF" w:themeFill="background1"/>
          <w:lang w:eastAsia="zh-CN"/>
        </w:rPr>
        <w:t>采购文件中明确的所属行业</w:t>
      </w:r>
      <w:r>
        <w:rPr>
          <w:rFonts w:hint="eastAsia" w:ascii="宋体" w:hAnsi="宋体" w:eastAsia="宋体" w:cs="宋体"/>
          <w:kern w:val="0"/>
          <w:sz w:val="24"/>
          <w:szCs w:val="24"/>
          <w:u w:val="single"/>
          <w:shd w:val="clear" w:color="auto" w:fill="FFFFFF" w:themeFill="background1"/>
        </w:rPr>
        <w:t>）</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cs="宋体"/>
          <w:kern w:val="0"/>
          <w:sz w:val="24"/>
          <w:szCs w:val="24"/>
          <w:u w:val="single"/>
          <w:shd w:val="clear" w:color="auto" w:fill="FFFFFF" w:themeFill="background1"/>
          <w:lang w:val="en-US" w:eastAsia="zh-CN"/>
        </w:rPr>
        <w:t xml:space="preserve">  </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cs="宋体"/>
          <w:kern w:val="0"/>
          <w:sz w:val="24"/>
          <w:szCs w:val="24"/>
          <w:u w:val="single"/>
          <w:shd w:val="clear" w:color="auto" w:fill="FFFFFF" w:themeFill="background1"/>
          <w:lang w:val="en-US" w:eastAsia="zh-CN"/>
        </w:rPr>
        <w:t xml:space="preserve">  </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cs="宋体"/>
          <w:kern w:val="0"/>
          <w:sz w:val="24"/>
          <w:szCs w:val="24"/>
          <w:u w:val="single"/>
          <w:shd w:val="clear" w:color="auto" w:fill="FFFFFF" w:themeFill="background1"/>
          <w:lang w:val="en-US" w:eastAsia="zh-CN"/>
        </w:rPr>
        <w:t xml:space="preserve">  </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38CF85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kern w:val="0"/>
          <w:sz w:val="24"/>
          <w:szCs w:val="24"/>
          <w:shd w:val="clear" w:color="auto" w:fill="FFFFFF" w:themeFill="background1"/>
        </w:rPr>
      </w:pPr>
      <w:r>
        <w:rPr>
          <w:rFonts w:ascii="宋体" w:hAnsi="宋体" w:eastAsia="宋体" w:cs="宋体"/>
          <w:kern w:val="0"/>
          <w:sz w:val="24"/>
          <w:szCs w:val="24"/>
          <w:shd w:val="clear" w:color="auto" w:fill="FFFFFF" w:themeFill="background1"/>
        </w:rPr>
        <w:t xml:space="preserve">2. </w:t>
      </w:r>
      <w:r>
        <w:rPr>
          <w:rFonts w:hint="eastAsia" w:ascii="宋体" w:hAnsi="宋体" w:eastAsia="宋体" w:cs="宋体"/>
          <w:kern w:val="0"/>
          <w:sz w:val="24"/>
          <w:szCs w:val="24"/>
          <w:u w:val="single"/>
          <w:shd w:val="clear" w:color="auto" w:fill="FFFFFF" w:themeFill="background1"/>
        </w:rPr>
        <w:t>（标的名称）</w:t>
      </w:r>
      <w:r>
        <w:rPr>
          <w:rFonts w:ascii="宋体" w:hAnsi="宋体" w:eastAsia="宋体" w:cs="宋体"/>
          <w:kern w:val="0"/>
          <w:sz w:val="24"/>
          <w:szCs w:val="24"/>
          <w:shd w:val="clear" w:color="auto" w:fill="FFFFFF" w:themeFill="background1"/>
        </w:rPr>
        <w:t xml:space="preserve"> </w:t>
      </w:r>
      <w:r>
        <w:rPr>
          <w:rFonts w:hint="eastAsia" w:ascii="宋体" w:hAnsi="宋体" w:eastAsia="宋体" w:cs="宋体"/>
          <w:kern w:val="0"/>
          <w:sz w:val="24"/>
          <w:szCs w:val="24"/>
          <w:shd w:val="clear" w:color="auto" w:fill="FFFFFF" w:themeFill="background1"/>
        </w:rPr>
        <w:t>，属于</w:t>
      </w:r>
      <w:r>
        <w:rPr>
          <w:rFonts w:hint="eastAsia" w:ascii="宋体" w:hAnsi="宋体" w:eastAsia="宋体" w:cs="宋体"/>
          <w:kern w:val="0"/>
          <w:sz w:val="24"/>
          <w:szCs w:val="24"/>
          <w:u w:val="single"/>
          <w:shd w:val="clear" w:color="auto" w:fill="FFFFFF" w:themeFill="background1"/>
        </w:rPr>
        <w:t>（</w:t>
      </w:r>
      <w:r>
        <w:rPr>
          <w:rFonts w:hint="eastAsia" w:ascii="宋体" w:hAnsi="宋体" w:cs="宋体"/>
          <w:kern w:val="0"/>
          <w:sz w:val="24"/>
          <w:szCs w:val="24"/>
          <w:u w:val="single"/>
          <w:shd w:val="clear" w:color="auto" w:fill="FFFFFF" w:themeFill="background1"/>
          <w:lang w:eastAsia="zh-CN"/>
        </w:rPr>
        <w:t>采购文件中明确的所属行业</w:t>
      </w:r>
      <w:r>
        <w:rPr>
          <w:rFonts w:hint="eastAsia" w:ascii="宋体" w:hAnsi="宋体" w:eastAsia="宋体" w:cs="宋体"/>
          <w:kern w:val="0"/>
          <w:sz w:val="24"/>
          <w:szCs w:val="24"/>
          <w:u w:val="single"/>
          <w:shd w:val="clear" w:color="auto" w:fill="FFFFFF" w:themeFill="background1"/>
        </w:rPr>
        <w:t>）</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cs="宋体"/>
          <w:kern w:val="0"/>
          <w:sz w:val="24"/>
          <w:szCs w:val="24"/>
          <w:u w:val="single"/>
          <w:shd w:val="clear" w:color="auto" w:fill="FFFFFF" w:themeFill="background1"/>
          <w:lang w:val="en-US" w:eastAsia="zh-CN"/>
        </w:rPr>
        <w:t xml:space="preserve">  </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cs="宋体"/>
          <w:kern w:val="0"/>
          <w:sz w:val="24"/>
          <w:szCs w:val="24"/>
          <w:u w:val="single"/>
          <w:shd w:val="clear" w:color="auto" w:fill="FFFFFF" w:themeFill="background1"/>
          <w:lang w:val="en-US" w:eastAsia="zh-CN"/>
        </w:rPr>
        <w:t xml:space="preserve">  </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cs="宋体"/>
          <w:kern w:val="0"/>
          <w:sz w:val="24"/>
          <w:szCs w:val="24"/>
          <w:u w:val="single"/>
          <w:shd w:val="clear" w:color="auto" w:fill="FFFFFF" w:themeFill="background1"/>
          <w:lang w:val="en-US" w:eastAsia="zh-CN"/>
        </w:rPr>
        <w:t xml:space="preserve">  </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5CC38E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kern w:val="0"/>
          <w:sz w:val="24"/>
          <w:szCs w:val="24"/>
          <w:shd w:val="clear" w:color="auto" w:fill="FFFFFF" w:themeFill="background1"/>
          <w:lang w:val="en-US" w:eastAsia="zh-CN"/>
        </w:rPr>
      </w:pPr>
      <w:r>
        <w:rPr>
          <w:rFonts w:hint="eastAsia" w:ascii="宋体" w:hAnsi="宋体" w:cs="宋体"/>
          <w:kern w:val="0"/>
          <w:sz w:val="24"/>
          <w:szCs w:val="24"/>
          <w:shd w:val="clear" w:color="auto" w:fill="FFFFFF" w:themeFill="background1"/>
          <w:lang w:val="en-US" w:eastAsia="zh-CN"/>
        </w:rPr>
        <w:t>......</w:t>
      </w:r>
    </w:p>
    <w:p w14:paraId="28C186C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以上企业，不属于大企业的分支机构，不存在控股股东为大企业的情形，也不存在与大企业的负责人为同一人的情形。</w:t>
      </w:r>
    </w:p>
    <w:p w14:paraId="3A8D189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本企业对上述声明内容的真实性负责。如有虚假，将依法承担相应责任。</w:t>
      </w:r>
    </w:p>
    <w:p w14:paraId="5081D60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企业名称（盖章）：</w:t>
      </w:r>
    </w:p>
    <w:p w14:paraId="5A328652">
      <w:pPr>
        <w:keepNext w:val="0"/>
        <w:keepLines w:val="0"/>
        <w:pageBreakBefore w:val="0"/>
        <w:widowControl w:val="0"/>
        <w:kinsoku/>
        <w:wordWrap/>
        <w:overflowPunct/>
        <w:topLinePunct w:val="0"/>
        <w:autoSpaceDE/>
        <w:autoSpaceDN/>
        <w:bidi w:val="0"/>
        <w:adjustRightInd/>
        <w:snapToGrid/>
        <w:spacing w:line="500" w:lineRule="exact"/>
        <w:ind w:right="480" w:firstLine="480" w:firstLineChars="200"/>
        <w:jc w:val="right"/>
        <w:textAlignment w:val="auto"/>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日期：</w:t>
      </w:r>
    </w:p>
    <w:p w14:paraId="1C8806A3">
      <w:pPr>
        <w:pStyle w:val="2"/>
        <w:rPr>
          <w:rFonts w:hint="eastAsia" w:ascii="宋体" w:hAnsi="宋体" w:eastAsia="宋体" w:cs="宋体"/>
          <w:kern w:val="0"/>
          <w:sz w:val="24"/>
          <w:szCs w:val="24"/>
          <w:shd w:val="clear" w:color="auto" w:fill="FFFFFF" w:themeFill="background1"/>
        </w:rPr>
      </w:pPr>
    </w:p>
    <w:p w14:paraId="0A34D92F"/>
    <w:p w14:paraId="7AA6D37C">
      <w:pPr>
        <w:spacing w:line="360" w:lineRule="auto"/>
        <w:rPr>
          <w:rStyle w:val="47"/>
          <w:rFonts w:ascii="宋体" w:hAnsi="宋体" w:eastAsia="宋体"/>
          <w:b/>
          <w:bCs/>
          <w:kern w:val="0"/>
          <w:sz w:val="24"/>
          <w:szCs w:val="24"/>
          <w:shd w:val="clear" w:color="auto" w:fill="FFFFFF" w:themeFill="background1"/>
        </w:rPr>
      </w:pPr>
      <w:r>
        <w:rPr>
          <w:rFonts w:hint="eastAsia" w:ascii="宋体" w:hAnsi="宋体" w:eastAsia="宋体" w:cs="宋体"/>
          <w:b/>
          <w:bCs/>
          <w:kern w:val="0"/>
          <w:sz w:val="24"/>
          <w:szCs w:val="24"/>
          <w:shd w:val="clear" w:color="auto" w:fill="FFFFFF" w:themeFill="background1"/>
        </w:rPr>
        <w:t>注：</w:t>
      </w:r>
      <w:r>
        <w:rPr>
          <w:rFonts w:hint="eastAsia" w:ascii="宋体" w:hAnsi="宋体" w:cs="宋体"/>
          <w:b/>
          <w:bCs/>
          <w:kern w:val="0"/>
          <w:sz w:val="24"/>
          <w:szCs w:val="24"/>
          <w:shd w:val="clear" w:color="auto" w:fill="FFFFFF" w:themeFill="background1"/>
          <w:lang w:eastAsia="zh-CN"/>
        </w:rPr>
        <w:t>从业</w:t>
      </w:r>
      <w:r>
        <w:rPr>
          <w:rFonts w:hint="eastAsia" w:ascii="宋体" w:hAnsi="宋体" w:eastAsia="宋体" w:cs="宋体"/>
          <w:b/>
          <w:bCs/>
          <w:kern w:val="0"/>
          <w:sz w:val="24"/>
          <w:szCs w:val="24"/>
          <w:shd w:val="clear" w:color="auto" w:fill="FFFFFF" w:themeFill="background1"/>
        </w:rPr>
        <w:t>人员、营业收入、资产总额填报上一年度数据，无上一年度数据的新成立企业可不填报。</w:t>
      </w:r>
    </w:p>
    <w:p w14:paraId="4BFC6032">
      <w:pPr>
        <w:pStyle w:val="13"/>
        <w:rPr>
          <w:color w:val="0000FF"/>
        </w:rPr>
      </w:pPr>
    </w:p>
    <w:p w14:paraId="0CC25A17">
      <w:pPr>
        <w:pStyle w:val="13"/>
        <w:rPr>
          <w:color w:val="0000FF"/>
        </w:rPr>
      </w:pPr>
    </w:p>
    <w:p w14:paraId="5D4D4D3D">
      <w:pPr>
        <w:pStyle w:val="13"/>
        <w:rPr>
          <w:color w:val="0000FF"/>
        </w:rPr>
      </w:pPr>
    </w:p>
    <w:p w14:paraId="616DAE99">
      <w:pPr>
        <w:pStyle w:val="13"/>
        <w:rPr>
          <w:color w:val="0000FF"/>
        </w:rPr>
      </w:pPr>
    </w:p>
    <w:p w14:paraId="44B5ADEE">
      <w:pPr>
        <w:pStyle w:val="13"/>
        <w:rPr>
          <w:color w:val="0000FF"/>
        </w:rPr>
      </w:pPr>
    </w:p>
    <w:p w14:paraId="2EA57A51">
      <w:pPr>
        <w:pStyle w:val="66"/>
        <w:widowControl/>
        <w:numPr>
          <w:ilvl w:val="0"/>
          <w:numId w:val="5"/>
        </w:numPr>
        <w:spacing w:line="500" w:lineRule="exact"/>
        <w:ind w:firstLineChars="0"/>
        <w:jc w:val="center"/>
        <w:outlineLvl w:val="0"/>
        <w:rPr>
          <w:rFonts w:ascii="宋体" w:hAnsi="宋体" w:cs="仿宋"/>
          <w:b/>
          <w:bCs/>
          <w:sz w:val="28"/>
        </w:rPr>
      </w:pPr>
      <w:bookmarkStart w:id="811" w:name="_Toc149300484"/>
      <w:bookmarkStart w:id="812" w:name="_Toc149300708"/>
      <w:bookmarkStart w:id="813" w:name="_Toc13414"/>
      <w:r>
        <w:rPr>
          <w:rFonts w:ascii="宋体" w:hAnsi="宋体" w:cs="仿宋"/>
          <w:b/>
          <w:bCs/>
          <w:sz w:val="28"/>
        </w:rPr>
        <w:t>监狱企业声明函</w:t>
      </w:r>
      <w:bookmarkEnd w:id="811"/>
      <w:bookmarkEnd w:id="812"/>
      <w:bookmarkEnd w:id="813"/>
      <w:r>
        <w:rPr>
          <w:rFonts w:ascii="宋体" w:hAnsi="宋体"/>
          <w:b/>
          <w:bCs/>
          <w:spacing w:val="-9"/>
          <w:sz w:val="24"/>
        </w:rPr>
        <w:t>（实质性格式）</w:t>
      </w:r>
    </w:p>
    <w:p w14:paraId="7AE27090">
      <w:pPr>
        <w:spacing w:line="500" w:lineRule="exact"/>
        <w:ind w:firstLine="480" w:firstLineChars="200"/>
        <w:rPr>
          <w:rFonts w:ascii="宋体" w:hAnsi="宋体"/>
          <w:sz w:val="24"/>
          <w:szCs w:val="21"/>
        </w:rPr>
      </w:pPr>
      <w:r>
        <w:rPr>
          <w:rFonts w:ascii="宋体" w:hAnsi="宋体"/>
          <w:sz w:val="24"/>
          <w:szCs w:val="21"/>
        </w:rPr>
        <w:t>本公司郑重声明，根据《关于政府采购支持监狱企业发展有关问题的通知》（财库[2014]68号）的规定，本公司</w:t>
      </w:r>
      <w:r>
        <w:rPr>
          <w:rFonts w:hint="eastAsia" w:ascii="宋体" w:hAnsi="宋体"/>
          <w:b/>
          <w:sz w:val="24"/>
          <w:szCs w:val="21"/>
          <w:u w:val="single"/>
        </w:rPr>
        <w:t>是/否 监狱企业</w:t>
      </w:r>
      <w:r>
        <w:rPr>
          <w:rFonts w:ascii="宋体" w:hAnsi="宋体"/>
          <w:sz w:val="24"/>
          <w:szCs w:val="21"/>
        </w:rPr>
        <w:t>。</w:t>
      </w:r>
    </w:p>
    <w:p w14:paraId="2D596773">
      <w:pPr>
        <w:spacing w:line="500" w:lineRule="exact"/>
        <w:ind w:firstLine="480" w:firstLineChars="200"/>
        <w:rPr>
          <w:rFonts w:ascii="宋体" w:hAnsi="宋体"/>
          <w:sz w:val="24"/>
          <w:szCs w:val="21"/>
        </w:rPr>
      </w:pPr>
      <w:r>
        <w:rPr>
          <w:rFonts w:ascii="宋体" w:hAnsi="宋体"/>
          <w:sz w:val="24"/>
          <w:szCs w:val="21"/>
        </w:rPr>
        <w:t>本公司参加</w:t>
      </w:r>
      <w:r>
        <w:rPr>
          <w:rFonts w:ascii="宋体" w:hAnsi="宋体"/>
          <w:sz w:val="24"/>
          <w:szCs w:val="21"/>
          <w:u w:val="single"/>
        </w:rPr>
        <w:t>______</w:t>
      </w:r>
      <w:r>
        <w:rPr>
          <w:rFonts w:ascii="宋体" w:hAnsi="宋体"/>
          <w:sz w:val="24"/>
          <w:szCs w:val="21"/>
        </w:rPr>
        <w:t>单位的</w:t>
      </w:r>
      <w:r>
        <w:rPr>
          <w:rFonts w:ascii="宋体" w:hAnsi="宋体"/>
          <w:sz w:val="24"/>
          <w:szCs w:val="21"/>
          <w:u w:val="single"/>
        </w:rPr>
        <w:t>______</w:t>
      </w:r>
      <w:r>
        <w:rPr>
          <w:rFonts w:ascii="宋体" w:hAnsi="宋体"/>
          <w:sz w:val="24"/>
          <w:szCs w:val="21"/>
        </w:rPr>
        <w:t>项目采购活动，采购活动提供本企业（填写制造的货物，由本企业承担工程、提供服务）。</w:t>
      </w:r>
    </w:p>
    <w:p w14:paraId="27EBD960">
      <w:pPr>
        <w:spacing w:line="500" w:lineRule="exact"/>
        <w:ind w:firstLine="480" w:firstLineChars="200"/>
        <w:rPr>
          <w:rFonts w:ascii="宋体" w:hAnsi="宋体"/>
          <w:sz w:val="24"/>
          <w:szCs w:val="21"/>
        </w:rPr>
      </w:pPr>
      <w:r>
        <w:rPr>
          <w:rFonts w:ascii="宋体" w:hAnsi="宋体"/>
          <w:sz w:val="24"/>
          <w:szCs w:val="21"/>
        </w:rPr>
        <w:t>本条所称货物不包括使用大型企业注册商标的货物和服务。</w:t>
      </w:r>
    </w:p>
    <w:p w14:paraId="7B68545D">
      <w:pPr>
        <w:spacing w:line="500" w:lineRule="exact"/>
        <w:ind w:firstLine="482" w:firstLineChars="200"/>
        <w:rPr>
          <w:rFonts w:ascii="宋体" w:hAnsi="宋体"/>
          <w:b/>
          <w:sz w:val="24"/>
          <w:szCs w:val="21"/>
        </w:rPr>
      </w:pPr>
      <w:r>
        <w:rPr>
          <w:rFonts w:ascii="宋体" w:hAnsi="宋体"/>
          <w:b/>
          <w:sz w:val="24"/>
          <w:szCs w:val="21"/>
        </w:rPr>
        <w:t>本公司对上述声明的真实性负责。如有虚假，将依法承担相应责任。</w:t>
      </w:r>
    </w:p>
    <w:p w14:paraId="7B9D1729">
      <w:pPr>
        <w:spacing w:line="500" w:lineRule="exact"/>
        <w:ind w:firstLine="480" w:firstLineChars="200"/>
        <w:rPr>
          <w:rFonts w:ascii="宋体" w:hAnsi="宋体"/>
          <w:sz w:val="24"/>
          <w:szCs w:val="21"/>
        </w:rPr>
      </w:pPr>
    </w:p>
    <w:p w14:paraId="6C4F3DDF">
      <w:pPr>
        <w:spacing w:line="500" w:lineRule="exact"/>
        <w:ind w:firstLine="480" w:firstLineChars="200"/>
        <w:rPr>
          <w:rFonts w:ascii="宋体" w:hAnsi="宋体"/>
          <w:sz w:val="24"/>
          <w:szCs w:val="21"/>
        </w:rPr>
      </w:pPr>
      <w:r>
        <w:rPr>
          <w:rFonts w:ascii="宋体" w:hAnsi="宋体"/>
          <w:sz w:val="24"/>
          <w:szCs w:val="21"/>
        </w:rPr>
        <w:t>企业名称（盖公章）：</w:t>
      </w:r>
    </w:p>
    <w:p w14:paraId="5154DF0A">
      <w:pPr>
        <w:spacing w:line="500" w:lineRule="exact"/>
        <w:ind w:firstLine="480" w:firstLineChars="200"/>
        <w:rPr>
          <w:rFonts w:ascii="宋体" w:hAnsi="宋体"/>
          <w:sz w:val="24"/>
          <w:szCs w:val="21"/>
        </w:rPr>
      </w:pPr>
      <w:r>
        <w:rPr>
          <w:rFonts w:ascii="宋体" w:hAnsi="宋体"/>
          <w:sz w:val="24"/>
          <w:szCs w:val="21"/>
        </w:rPr>
        <w:t>法定代表人或其授权代表(盖章)：</w:t>
      </w:r>
    </w:p>
    <w:p w14:paraId="17DA3DEF">
      <w:pPr>
        <w:spacing w:line="500" w:lineRule="exact"/>
        <w:ind w:firstLine="480" w:firstLineChars="200"/>
        <w:rPr>
          <w:rFonts w:ascii="宋体" w:hAnsi="宋体"/>
          <w:sz w:val="24"/>
          <w:szCs w:val="21"/>
        </w:rPr>
      </w:pPr>
      <w:r>
        <w:rPr>
          <w:rFonts w:ascii="宋体" w:hAnsi="宋体"/>
          <w:sz w:val="24"/>
          <w:szCs w:val="21"/>
        </w:rPr>
        <w:t>日期：</w:t>
      </w:r>
    </w:p>
    <w:p w14:paraId="376F6F67">
      <w:pPr>
        <w:pStyle w:val="13"/>
      </w:pPr>
    </w:p>
    <w:p w14:paraId="18E55492">
      <w:pPr>
        <w:pStyle w:val="13"/>
      </w:pPr>
    </w:p>
    <w:p w14:paraId="5D3FA5E0">
      <w:pPr>
        <w:pStyle w:val="13"/>
      </w:pPr>
    </w:p>
    <w:p w14:paraId="01A3F0A5">
      <w:pPr>
        <w:pStyle w:val="13"/>
      </w:pPr>
    </w:p>
    <w:p w14:paraId="40BB548E">
      <w:pPr>
        <w:pStyle w:val="13"/>
      </w:pPr>
    </w:p>
    <w:p w14:paraId="6EE16566">
      <w:pPr>
        <w:pStyle w:val="13"/>
      </w:pPr>
    </w:p>
    <w:p w14:paraId="3B9F4F15">
      <w:pPr>
        <w:pStyle w:val="13"/>
      </w:pPr>
    </w:p>
    <w:p w14:paraId="4C65A8AF">
      <w:pPr>
        <w:pStyle w:val="13"/>
      </w:pPr>
    </w:p>
    <w:p w14:paraId="2C27269A">
      <w:pPr>
        <w:pStyle w:val="13"/>
      </w:pPr>
    </w:p>
    <w:p w14:paraId="7A8A78A2">
      <w:pPr>
        <w:pStyle w:val="13"/>
      </w:pPr>
    </w:p>
    <w:p w14:paraId="5D95D3C5">
      <w:pPr>
        <w:pStyle w:val="13"/>
      </w:pPr>
    </w:p>
    <w:p w14:paraId="320F558C">
      <w:pPr>
        <w:pStyle w:val="13"/>
      </w:pPr>
    </w:p>
    <w:p w14:paraId="32A26D16">
      <w:pPr>
        <w:pStyle w:val="13"/>
      </w:pPr>
    </w:p>
    <w:p w14:paraId="6CEB1BAD">
      <w:pPr>
        <w:pStyle w:val="13"/>
      </w:pPr>
    </w:p>
    <w:p w14:paraId="13280C80">
      <w:pPr>
        <w:pStyle w:val="13"/>
      </w:pPr>
    </w:p>
    <w:p w14:paraId="28CA41E0">
      <w:pPr>
        <w:pStyle w:val="66"/>
        <w:widowControl/>
        <w:numPr>
          <w:ilvl w:val="0"/>
          <w:numId w:val="6"/>
        </w:numPr>
        <w:shd w:val="clear" w:color="auto" w:fill="FFFFFF"/>
        <w:spacing w:line="440" w:lineRule="exact"/>
        <w:ind w:firstLineChars="0"/>
        <w:jc w:val="center"/>
        <w:textAlignment w:val="baseline"/>
        <w:rPr>
          <w:rFonts w:ascii="宋体" w:hAnsi="宋体" w:cs="仿宋"/>
          <w:b/>
          <w:bCs/>
          <w:sz w:val="28"/>
        </w:rPr>
      </w:pPr>
      <w:r>
        <w:rPr>
          <w:rFonts w:ascii="宋体" w:hAnsi="宋体" w:cs="仿宋"/>
          <w:b/>
          <w:bCs/>
          <w:sz w:val="28"/>
        </w:rPr>
        <w:t>残疾人福利性单位声明函</w:t>
      </w:r>
      <w:r>
        <w:rPr>
          <w:rFonts w:ascii="宋体" w:hAnsi="宋体"/>
          <w:b/>
          <w:bCs/>
          <w:spacing w:val="-9"/>
          <w:sz w:val="24"/>
        </w:rPr>
        <w:t>（实质性格式）</w:t>
      </w:r>
    </w:p>
    <w:p w14:paraId="4F2EAF6A">
      <w:pPr>
        <w:widowControl/>
        <w:shd w:val="clear" w:color="auto" w:fill="FFFFFF"/>
        <w:spacing w:line="440" w:lineRule="exact"/>
        <w:jc w:val="left"/>
        <w:textAlignment w:val="baseline"/>
        <w:rPr>
          <w:rFonts w:ascii="微软雅黑" w:hAnsi="微软雅黑" w:eastAsia="微软雅黑" w:cs="宋体"/>
          <w:color w:val="000000"/>
          <w:kern w:val="0"/>
          <w:szCs w:val="21"/>
        </w:rPr>
      </w:pPr>
    </w:p>
    <w:p w14:paraId="3E5774C0">
      <w:pPr>
        <w:widowControl/>
        <w:shd w:val="clear" w:color="auto" w:fill="FFFFFF"/>
        <w:spacing w:line="500" w:lineRule="exact"/>
        <w:ind w:firstLine="480" w:firstLineChars="200"/>
        <w:jc w:val="left"/>
        <w:textAlignment w:val="baseline"/>
        <w:rPr>
          <w:rFonts w:ascii="宋体" w:hAnsi="宋体" w:cs="宋体"/>
          <w:color w:val="000000"/>
          <w:kern w:val="0"/>
          <w:sz w:val="24"/>
        </w:rPr>
      </w:pPr>
      <w:r>
        <w:rPr>
          <w:rFonts w:ascii="宋体" w:hAnsi="宋体" w:cs="宋体"/>
          <w:color w:val="000000"/>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3B63F8">
      <w:pPr>
        <w:widowControl/>
        <w:shd w:val="clear" w:color="auto" w:fill="FFFFFF"/>
        <w:spacing w:line="500" w:lineRule="exact"/>
        <w:ind w:firstLine="480" w:firstLineChars="200"/>
        <w:jc w:val="left"/>
        <w:textAlignment w:val="baseline"/>
        <w:rPr>
          <w:rFonts w:ascii="宋体" w:hAnsi="宋体" w:cs="宋体"/>
          <w:color w:val="000000"/>
          <w:kern w:val="0"/>
          <w:sz w:val="24"/>
        </w:rPr>
      </w:pPr>
      <w:r>
        <w:rPr>
          <w:rFonts w:ascii="宋体" w:hAnsi="宋体" w:cs="宋体"/>
          <w:color w:val="000000"/>
          <w:kern w:val="0"/>
          <w:sz w:val="24"/>
        </w:rPr>
        <w:t>本单位对上述声明的真实性负责。如有虚假，将依法承担相应责任。</w:t>
      </w:r>
    </w:p>
    <w:p w14:paraId="4357CC6A">
      <w:pPr>
        <w:widowControl/>
        <w:shd w:val="clear" w:color="auto" w:fill="FFFFFF"/>
        <w:spacing w:line="500" w:lineRule="exact"/>
        <w:jc w:val="left"/>
        <w:textAlignment w:val="baseline"/>
        <w:rPr>
          <w:rFonts w:ascii="宋体" w:hAnsi="宋体" w:cs="宋体"/>
          <w:color w:val="000000"/>
          <w:kern w:val="0"/>
          <w:sz w:val="24"/>
        </w:rPr>
      </w:pPr>
    </w:p>
    <w:p w14:paraId="6FDD716D">
      <w:pPr>
        <w:widowControl/>
        <w:shd w:val="clear" w:color="auto" w:fill="FFFFFF"/>
        <w:spacing w:line="500" w:lineRule="exact"/>
        <w:jc w:val="left"/>
        <w:textAlignment w:val="baseline"/>
        <w:rPr>
          <w:rFonts w:ascii="宋体" w:hAnsi="宋体" w:cs="宋体"/>
          <w:color w:val="000000"/>
          <w:kern w:val="0"/>
          <w:sz w:val="24"/>
        </w:rPr>
      </w:pPr>
    </w:p>
    <w:p w14:paraId="13B7FD79">
      <w:pPr>
        <w:widowControl/>
        <w:spacing w:line="500" w:lineRule="exact"/>
        <w:ind w:firstLine="480" w:firstLineChars="200"/>
        <w:jc w:val="center"/>
        <w:outlineLvl w:val="0"/>
        <w:rPr>
          <w:rFonts w:ascii="宋体" w:hAnsi="宋体" w:cs="仿宋"/>
          <w:bCs/>
          <w:sz w:val="24"/>
        </w:rPr>
      </w:pPr>
      <w:bookmarkStart w:id="814" w:name="_Toc149300709"/>
      <w:bookmarkStart w:id="815" w:name="_Toc149300485"/>
      <w:bookmarkStart w:id="816" w:name="_Toc29819"/>
      <w:r>
        <w:rPr>
          <w:rFonts w:hint="eastAsia" w:ascii="宋体" w:hAnsi="宋体" w:cs="仿宋"/>
          <w:bCs/>
          <w:sz w:val="24"/>
        </w:rPr>
        <w:t>企业名称（盖章）：</w:t>
      </w:r>
      <w:bookmarkEnd w:id="814"/>
      <w:bookmarkEnd w:id="815"/>
      <w:bookmarkEnd w:id="816"/>
    </w:p>
    <w:p w14:paraId="215AB386">
      <w:pPr>
        <w:widowControl/>
        <w:spacing w:line="500" w:lineRule="exact"/>
        <w:ind w:firstLine="480" w:firstLineChars="200"/>
        <w:jc w:val="center"/>
        <w:outlineLvl w:val="0"/>
        <w:rPr>
          <w:rFonts w:ascii="宋体" w:hAnsi="宋体" w:cs="仿宋"/>
          <w:bCs/>
          <w:sz w:val="24"/>
        </w:rPr>
      </w:pPr>
      <w:bookmarkStart w:id="817" w:name="_Toc149300710"/>
      <w:bookmarkStart w:id="818" w:name="_Toc149300486"/>
      <w:bookmarkStart w:id="819" w:name="_Toc1390"/>
      <w:r>
        <w:rPr>
          <w:rFonts w:hint="eastAsia" w:ascii="宋体" w:hAnsi="宋体" w:cs="仿宋"/>
          <w:bCs/>
          <w:sz w:val="24"/>
        </w:rPr>
        <w:t>日期：</w:t>
      </w:r>
      <w:bookmarkEnd w:id="817"/>
      <w:bookmarkEnd w:id="818"/>
      <w:bookmarkEnd w:id="819"/>
    </w:p>
    <w:p w14:paraId="3694423B">
      <w:pPr>
        <w:pStyle w:val="13"/>
      </w:pPr>
    </w:p>
    <w:p w14:paraId="17CFAF30">
      <w:pPr>
        <w:pStyle w:val="13"/>
      </w:pPr>
    </w:p>
    <w:p w14:paraId="5D56006A">
      <w:pPr>
        <w:pStyle w:val="13"/>
      </w:pPr>
    </w:p>
    <w:p w14:paraId="7F54CDBB">
      <w:pPr>
        <w:pStyle w:val="13"/>
      </w:pPr>
    </w:p>
    <w:p w14:paraId="4537D292">
      <w:pPr>
        <w:pStyle w:val="13"/>
      </w:pPr>
    </w:p>
    <w:p w14:paraId="094BB6DD">
      <w:pPr>
        <w:pStyle w:val="13"/>
      </w:pPr>
    </w:p>
    <w:p w14:paraId="0A81E847">
      <w:pPr>
        <w:pStyle w:val="13"/>
      </w:pPr>
    </w:p>
    <w:p w14:paraId="55D4AFA0">
      <w:pPr>
        <w:pStyle w:val="13"/>
      </w:pPr>
    </w:p>
    <w:p w14:paraId="1DC0FBC5">
      <w:pPr>
        <w:pStyle w:val="13"/>
      </w:pPr>
    </w:p>
    <w:p w14:paraId="1B13F396">
      <w:pPr>
        <w:pStyle w:val="13"/>
      </w:pPr>
    </w:p>
    <w:p w14:paraId="729C8D69">
      <w:pPr>
        <w:pStyle w:val="13"/>
      </w:pPr>
    </w:p>
    <w:p w14:paraId="2C67D831">
      <w:pPr>
        <w:pStyle w:val="13"/>
      </w:pPr>
    </w:p>
    <w:p w14:paraId="41029007">
      <w:pPr>
        <w:pStyle w:val="13"/>
      </w:pPr>
    </w:p>
    <w:p w14:paraId="02F69B11">
      <w:pPr>
        <w:pStyle w:val="13"/>
      </w:pPr>
    </w:p>
    <w:p w14:paraId="1BED15EF">
      <w:pPr>
        <w:spacing w:line="579" w:lineRule="exact"/>
        <w:rPr>
          <w:rFonts w:ascii="宋体" w:hAnsi="宋体"/>
          <w:b/>
          <w:sz w:val="28"/>
          <w:szCs w:val="28"/>
        </w:rPr>
      </w:pPr>
      <w:r>
        <w:rPr>
          <w:rFonts w:hint="eastAsia" w:ascii="宋体" w:hAnsi="宋体"/>
          <w:b/>
          <w:sz w:val="28"/>
          <w:szCs w:val="28"/>
        </w:rPr>
        <w:t>三、本项目的特定资格要求</w:t>
      </w:r>
    </w:p>
    <w:p w14:paraId="5132BCEA">
      <w:pPr>
        <w:pStyle w:val="13"/>
        <w:rPr>
          <w:rFonts w:hint="eastAsia" w:eastAsia="仿宋_GB2312"/>
          <w:lang w:eastAsia="zh-CN"/>
        </w:rPr>
      </w:pPr>
      <w:r>
        <w:rPr>
          <w:rFonts w:hint="eastAsia" w:ascii="宋体" w:hAnsi="宋体"/>
          <w:sz w:val="24"/>
          <w:lang w:eastAsia="zh-CN"/>
        </w:rPr>
        <w:t>无。</w:t>
      </w:r>
    </w:p>
    <w:p w14:paraId="42E644A3">
      <w:pPr>
        <w:pStyle w:val="13"/>
      </w:pPr>
    </w:p>
    <w:p w14:paraId="202A8EA3">
      <w:pPr>
        <w:pStyle w:val="13"/>
      </w:pPr>
    </w:p>
    <w:p w14:paraId="72F73EBF">
      <w:pPr>
        <w:pStyle w:val="13"/>
      </w:pPr>
    </w:p>
    <w:p w14:paraId="5E77BFC9">
      <w:pPr>
        <w:pStyle w:val="13"/>
      </w:pPr>
    </w:p>
    <w:p w14:paraId="35C77A78">
      <w:pPr>
        <w:pStyle w:val="13"/>
      </w:pPr>
    </w:p>
    <w:p w14:paraId="0589A620">
      <w:pPr>
        <w:pStyle w:val="13"/>
      </w:pPr>
    </w:p>
    <w:p w14:paraId="03B4FF18">
      <w:pPr>
        <w:pStyle w:val="13"/>
      </w:pPr>
    </w:p>
    <w:p w14:paraId="0C341420">
      <w:pPr>
        <w:pStyle w:val="13"/>
      </w:pPr>
    </w:p>
    <w:p w14:paraId="49729BF7">
      <w:pPr>
        <w:pStyle w:val="13"/>
      </w:pPr>
    </w:p>
    <w:p w14:paraId="054491B5">
      <w:pPr>
        <w:pStyle w:val="13"/>
      </w:pPr>
    </w:p>
    <w:p w14:paraId="0B236C5B">
      <w:pPr>
        <w:pStyle w:val="13"/>
        <w:ind w:left="0" w:leftChars="0" w:firstLine="0" w:firstLineChars="0"/>
      </w:pPr>
    </w:p>
    <w:p w14:paraId="799A8D13">
      <w:pPr>
        <w:pStyle w:val="13"/>
      </w:pPr>
    </w:p>
    <w:p w14:paraId="797A85E9">
      <w:pPr>
        <w:pStyle w:val="13"/>
      </w:pPr>
    </w:p>
    <w:p w14:paraId="4791BE43">
      <w:pPr>
        <w:pStyle w:val="13"/>
      </w:pPr>
    </w:p>
    <w:p w14:paraId="12CB7335">
      <w:pPr>
        <w:pStyle w:val="13"/>
      </w:pPr>
    </w:p>
    <w:p w14:paraId="5133BD91">
      <w:pPr>
        <w:pStyle w:val="13"/>
      </w:pPr>
    </w:p>
    <w:p w14:paraId="66948C08">
      <w:pPr>
        <w:pStyle w:val="13"/>
      </w:pPr>
    </w:p>
    <w:p w14:paraId="51E76BB5">
      <w:pPr>
        <w:widowControl/>
        <w:spacing w:beforeLines="100" w:afterLines="100" w:line="500" w:lineRule="exact"/>
        <w:rPr>
          <w:rFonts w:ascii="宋体" w:hAnsi="宋体" w:cs="仿宋"/>
          <w:b/>
          <w:bCs/>
          <w:sz w:val="28"/>
        </w:rPr>
      </w:pPr>
    </w:p>
    <w:p w14:paraId="2D27DB2F">
      <w:pPr>
        <w:widowControl/>
        <w:spacing w:beforeLines="100" w:afterLines="100" w:line="500" w:lineRule="exact"/>
        <w:rPr>
          <w:rFonts w:ascii="宋体" w:hAnsi="宋体" w:cs="仿宋"/>
          <w:b/>
          <w:bCs/>
          <w:sz w:val="28"/>
        </w:rPr>
      </w:pPr>
    </w:p>
    <w:p w14:paraId="7F57B51C">
      <w:pPr>
        <w:widowControl/>
        <w:spacing w:beforeLines="100" w:afterLines="100" w:line="500" w:lineRule="exact"/>
        <w:rPr>
          <w:rFonts w:ascii="宋体" w:hAnsi="宋体" w:cs="仿宋"/>
          <w:b/>
          <w:bCs/>
          <w:sz w:val="28"/>
        </w:rPr>
      </w:pPr>
    </w:p>
    <w:p w14:paraId="6F4FD303">
      <w:pPr>
        <w:spacing w:before="78" w:line="500" w:lineRule="exact"/>
        <w:ind w:right="-57"/>
        <w:jc w:val="center"/>
        <w:rPr>
          <w:rFonts w:ascii="宋体" w:hAnsi="宋体"/>
          <w:b/>
          <w:bCs/>
          <w:spacing w:val="-1"/>
          <w:sz w:val="28"/>
          <w:highlight w:val="lightGray"/>
        </w:rPr>
      </w:pPr>
      <w:bookmarkStart w:id="820" w:name="_Toc149300492"/>
      <w:bookmarkStart w:id="821" w:name="_Toc149300716"/>
      <w:bookmarkStart w:id="822" w:name="_Toc14524"/>
      <w:r>
        <w:rPr>
          <w:rFonts w:hint="eastAsia" w:ascii="宋体" w:hAnsi="宋体"/>
          <w:b/>
          <w:bCs/>
          <w:spacing w:val="-1"/>
          <w:sz w:val="28"/>
          <w:highlight w:val="lightGray"/>
        </w:rPr>
        <w:t>商务技术文件部分</w:t>
      </w:r>
    </w:p>
    <w:p w14:paraId="33AD3DE7">
      <w:pPr>
        <w:pStyle w:val="66"/>
        <w:numPr>
          <w:ilvl w:val="0"/>
          <w:numId w:val="7"/>
        </w:numPr>
        <w:spacing w:line="500" w:lineRule="exact"/>
        <w:ind w:firstLineChars="0"/>
        <w:jc w:val="center"/>
        <w:outlineLvl w:val="0"/>
        <w:rPr>
          <w:rFonts w:ascii="宋体" w:hAnsi="宋体" w:cs="宋体"/>
          <w:sz w:val="24"/>
        </w:rPr>
      </w:pPr>
      <w:r>
        <w:rPr>
          <w:rFonts w:hint="eastAsia" w:ascii="宋体" w:hAnsi="宋体" w:cs="宋体"/>
          <w:b/>
          <w:sz w:val="28"/>
          <w:szCs w:val="28"/>
        </w:rPr>
        <w:t>承诺书</w:t>
      </w:r>
      <w:bookmarkEnd w:id="820"/>
      <w:bookmarkEnd w:id="821"/>
      <w:bookmarkEnd w:id="822"/>
    </w:p>
    <w:p w14:paraId="0CD16774">
      <w:pPr>
        <w:spacing w:line="500" w:lineRule="exact"/>
        <w:outlineLvl w:val="0"/>
        <w:rPr>
          <w:rFonts w:ascii="宋体" w:hAnsi="宋体" w:cs="宋体"/>
          <w:sz w:val="24"/>
        </w:rPr>
      </w:pPr>
    </w:p>
    <w:p w14:paraId="2425CDBA">
      <w:pPr>
        <w:spacing w:line="500" w:lineRule="exact"/>
        <w:rPr>
          <w:rFonts w:ascii="宋体" w:hAnsi="宋体" w:cs="仿宋"/>
          <w:sz w:val="24"/>
          <w:shd w:val="clear" w:color="auto" w:fill="FFFFFF"/>
        </w:rPr>
      </w:pPr>
      <w:r>
        <w:rPr>
          <w:rFonts w:hint="eastAsia" w:ascii="宋体" w:hAnsi="宋体" w:cs="仿宋"/>
          <w:sz w:val="24"/>
          <w:u w:val="single"/>
          <w:shd w:val="clear" w:color="auto" w:fill="FFFFFF"/>
        </w:rPr>
        <w:t>致：</w:t>
      </w:r>
      <w:r>
        <w:rPr>
          <w:rFonts w:hint="eastAsia" w:ascii="宋体" w:hAnsi="宋体" w:cs="仿宋"/>
          <w:sz w:val="24"/>
          <w:u w:val="single"/>
          <w:shd w:val="clear" w:color="auto" w:fill="FFFFFF"/>
          <w:lang w:val="zh-CN"/>
        </w:rPr>
        <w:t>新疆天合新动力工程管理有限公司</w:t>
      </w:r>
      <w:r>
        <w:rPr>
          <w:rFonts w:hint="eastAsia" w:ascii="宋体" w:hAnsi="宋体" w:cs="仿宋"/>
          <w:b/>
          <w:sz w:val="24"/>
          <w:shd w:val="clear" w:color="auto" w:fill="FFFFFF"/>
        </w:rPr>
        <w:t>　</w:t>
      </w:r>
    </w:p>
    <w:p w14:paraId="7559267B">
      <w:pPr>
        <w:spacing w:line="500" w:lineRule="exact"/>
        <w:ind w:firstLine="480" w:firstLineChars="200"/>
        <w:rPr>
          <w:rFonts w:ascii="宋体" w:hAnsi="宋体" w:cs="仿宋"/>
          <w:sz w:val="24"/>
          <w:lang w:val="zh-CN"/>
        </w:rPr>
      </w:pPr>
      <w:r>
        <w:rPr>
          <w:rFonts w:hint="eastAsia" w:ascii="宋体" w:hAnsi="宋体" w:cs="仿宋"/>
          <w:sz w:val="24"/>
          <w:u w:val="single"/>
          <w:lang w:val="zh-CN"/>
        </w:rPr>
        <w:t>（供应商名称）</w:t>
      </w:r>
      <w:r>
        <w:rPr>
          <w:rFonts w:hint="eastAsia" w:ascii="宋体" w:hAnsi="宋体" w:cs="仿宋"/>
          <w:sz w:val="24"/>
          <w:lang w:val="zh-CN"/>
        </w:rPr>
        <w:t>授权</w:t>
      </w:r>
      <w:r>
        <w:rPr>
          <w:rFonts w:hint="eastAsia" w:ascii="宋体" w:hAnsi="宋体" w:cs="仿宋"/>
          <w:sz w:val="24"/>
          <w:u w:val="single"/>
          <w:lang w:val="zh-CN"/>
        </w:rPr>
        <w:t>（被授权人姓名）</w:t>
      </w:r>
      <w:r>
        <w:rPr>
          <w:rFonts w:hint="eastAsia" w:ascii="宋体" w:hAnsi="宋体" w:cs="仿宋"/>
          <w:sz w:val="24"/>
          <w:lang w:val="zh-CN"/>
        </w:rPr>
        <w:t>为本公司代理人，参加贵方组织</w:t>
      </w:r>
      <w:r>
        <w:rPr>
          <w:rFonts w:hint="eastAsia" w:ascii="宋体" w:hAnsi="宋体" w:cs="仿宋"/>
          <w:bCs/>
          <w:sz w:val="24"/>
          <w:u w:val="single"/>
          <w:lang w:val="zh-CN"/>
        </w:rPr>
        <w:t>（项目名称、项目编号）</w:t>
      </w:r>
      <w:r>
        <w:rPr>
          <w:rFonts w:hint="eastAsia" w:ascii="宋体" w:hAnsi="宋体" w:cs="仿宋"/>
          <w:sz w:val="24"/>
          <w:lang w:val="zh-CN"/>
        </w:rPr>
        <w:t>的招标活动，并对此项目进行投标。</w:t>
      </w:r>
    </w:p>
    <w:p w14:paraId="2726DBD8">
      <w:pPr>
        <w:spacing w:line="500" w:lineRule="exact"/>
        <w:ind w:firstLine="480" w:firstLineChars="200"/>
        <w:rPr>
          <w:rFonts w:ascii="宋体" w:hAnsi="宋体" w:cs="仿宋"/>
          <w:sz w:val="24"/>
          <w:lang w:val="zh-CN"/>
        </w:rPr>
      </w:pPr>
      <w:r>
        <w:rPr>
          <w:rFonts w:hint="eastAsia" w:ascii="宋体" w:hAnsi="宋体" w:cs="仿宋"/>
          <w:sz w:val="24"/>
          <w:lang w:val="zh-CN"/>
        </w:rPr>
        <w:t>我方已详细审查全部招标文件，自愿参与投标并承诺如下：</w:t>
      </w:r>
    </w:p>
    <w:p w14:paraId="0D982C4D">
      <w:pPr>
        <w:spacing w:line="500" w:lineRule="exact"/>
        <w:ind w:firstLine="480" w:firstLineChars="200"/>
        <w:rPr>
          <w:rFonts w:ascii="宋体" w:hAnsi="宋体" w:cs="仿宋"/>
          <w:sz w:val="24"/>
          <w:lang w:val="zh-CN"/>
        </w:rPr>
      </w:pPr>
      <w:r>
        <w:rPr>
          <w:rFonts w:hint="eastAsia" w:ascii="宋体" w:hAnsi="宋体" w:cs="仿宋"/>
          <w:sz w:val="24"/>
        </w:rPr>
        <w:t>1.</w:t>
      </w:r>
      <w:r>
        <w:rPr>
          <w:rFonts w:hint="eastAsia" w:ascii="宋体" w:hAnsi="宋体" w:cs="仿宋"/>
          <w:sz w:val="24"/>
          <w:lang w:val="zh-CN"/>
        </w:rPr>
        <w:t>本投标有效期为自提交投标文件的截止之日起</w:t>
      </w:r>
      <w:r>
        <w:rPr>
          <w:rFonts w:hint="eastAsia" w:ascii="宋体" w:hAnsi="宋体" w:cs="仿宋"/>
          <w:sz w:val="24"/>
          <w:u w:val="single"/>
          <w:lang w:val="zh-CN"/>
        </w:rPr>
        <w:t>90</w:t>
      </w:r>
      <w:r>
        <w:rPr>
          <w:rFonts w:hint="eastAsia" w:ascii="宋体" w:hAnsi="宋体" w:cs="仿宋"/>
          <w:sz w:val="24"/>
          <w:lang w:val="zh-CN"/>
        </w:rPr>
        <w:t>天。</w:t>
      </w:r>
    </w:p>
    <w:p w14:paraId="2755BA1D">
      <w:pPr>
        <w:spacing w:line="500" w:lineRule="exact"/>
        <w:ind w:firstLine="480" w:firstLineChars="200"/>
        <w:rPr>
          <w:rFonts w:ascii="宋体" w:hAnsi="宋体" w:cs="仿宋"/>
          <w:sz w:val="24"/>
          <w:lang w:val="zh-CN"/>
        </w:rPr>
      </w:pPr>
      <w:r>
        <w:rPr>
          <w:rFonts w:hint="eastAsia" w:ascii="宋体" w:hAnsi="宋体" w:cs="仿宋"/>
          <w:sz w:val="24"/>
        </w:rPr>
        <w:t>2.</w:t>
      </w:r>
      <w:r>
        <w:rPr>
          <w:rFonts w:hint="eastAsia" w:ascii="宋体" w:hAnsi="宋体" w:cs="仿宋"/>
          <w:sz w:val="24"/>
          <w:lang w:val="zh-CN"/>
        </w:rPr>
        <w:t>除合同条款及</w:t>
      </w:r>
      <w:r>
        <w:rPr>
          <w:rFonts w:hint="eastAsia" w:ascii="宋体" w:hAnsi="宋体" w:cs="仿宋"/>
          <w:sz w:val="24"/>
        </w:rPr>
        <w:t>商务技术</w:t>
      </w:r>
      <w:r>
        <w:rPr>
          <w:rFonts w:hint="eastAsia" w:ascii="宋体" w:hAnsi="宋体" w:cs="仿宋"/>
          <w:sz w:val="24"/>
          <w:lang w:val="zh-CN"/>
        </w:rPr>
        <w:t>偏离表列出的偏离外，我方响应招标文件的全部要求。</w:t>
      </w:r>
    </w:p>
    <w:p w14:paraId="25B54E0C">
      <w:pPr>
        <w:spacing w:line="500" w:lineRule="exact"/>
        <w:ind w:firstLine="480" w:firstLineChars="200"/>
        <w:rPr>
          <w:rFonts w:ascii="宋体" w:hAnsi="宋体" w:cs="仿宋"/>
          <w:sz w:val="24"/>
          <w:lang w:val="zh-CN"/>
        </w:rPr>
      </w:pPr>
      <w:r>
        <w:rPr>
          <w:rFonts w:hint="eastAsia" w:ascii="宋体" w:hAnsi="宋体" w:cs="仿宋"/>
          <w:sz w:val="24"/>
        </w:rPr>
        <w:t>3.</w:t>
      </w:r>
      <w:r>
        <w:rPr>
          <w:rFonts w:hint="eastAsia" w:ascii="宋体" w:hAnsi="宋体" w:cs="仿宋"/>
          <w:sz w:val="24"/>
          <w:lang w:val="zh-CN"/>
        </w:rPr>
        <w:t>我方已提供的全部文件资料</w:t>
      </w:r>
      <w:r>
        <w:rPr>
          <w:rFonts w:hint="eastAsia" w:ascii="宋体" w:hAnsi="宋体" w:cs="仿宋"/>
          <w:sz w:val="24"/>
        </w:rPr>
        <w:t>及相关陈述全部是真实、准确的，若有违背，</w:t>
      </w:r>
      <w:r>
        <w:rPr>
          <w:rFonts w:hint="eastAsia" w:ascii="宋体" w:hAnsi="宋体" w:cs="仿宋"/>
          <w:sz w:val="24"/>
          <w:lang w:val="zh-CN"/>
        </w:rPr>
        <w:t>按《政府采购法》提供虚假材料的有关规定给予处罚，</w:t>
      </w:r>
      <w:r>
        <w:rPr>
          <w:rFonts w:hint="eastAsia" w:ascii="宋体" w:hAnsi="宋体" w:cs="仿宋"/>
          <w:sz w:val="24"/>
        </w:rPr>
        <w:t>我</w:t>
      </w:r>
      <w:r>
        <w:rPr>
          <w:rFonts w:hint="eastAsia" w:ascii="宋体" w:hAnsi="宋体" w:cs="仿宋"/>
          <w:sz w:val="24"/>
          <w:lang w:val="zh-CN"/>
        </w:rPr>
        <w:t>方</w:t>
      </w:r>
      <w:r>
        <w:rPr>
          <w:rFonts w:hint="eastAsia" w:ascii="宋体" w:hAnsi="宋体" w:cs="仿宋"/>
          <w:sz w:val="24"/>
        </w:rPr>
        <w:t>将承担由此造成的一切后果（承担采购人及采购代理机构的经济损失并同意保证金被扣除）</w:t>
      </w:r>
      <w:r>
        <w:rPr>
          <w:rFonts w:hint="eastAsia" w:ascii="宋体" w:hAnsi="宋体" w:cs="仿宋"/>
          <w:sz w:val="24"/>
          <w:lang w:val="zh-CN"/>
        </w:rPr>
        <w:t>是真实、准确的，并对此承担一切法律后果。</w:t>
      </w:r>
    </w:p>
    <w:p w14:paraId="10379536">
      <w:pPr>
        <w:spacing w:line="500" w:lineRule="exact"/>
        <w:ind w:firstLine="480" w:firstLineChars="200"/>
        <w:rPr>
          <w:rFonts w:ascii="宋体" w:hAnsi="宋体" w:cs="仿宋"/>
          <w:sz w:val="24"/>
          <w:lang w:val="zh-CN"/>
        </w:rPr>
      </w:pPr>
      <w:r>
        <w:rPr>
          <w:rFonts w:hint="eastAsia" w:ascii="宋体" w:hAnsi="宋体" w:cs="仿宋"/>
          <w:sz w:val="24"/>
        </w:rPr>
        <w:t>4.</w:t>
      </w:r>
      <w:r>
        <w:rPr>
          <w:rFonts w:hint="eastAsia" w:ascii="宋体" w:hAnsi="宋体" w:cs="仿宋"/>
          <w:sz w:val="24"/>
          <w:lang w:val="zh-CN"/>
        </w:rPr>
        <w:t>如我方中标，我方将在法律规定的期限内与你方签订合同，按照招标文件要求提交履约保证金，并在合同约定的期限内完成合同规定的全部义务。</w:t>
      </w:r>
    </w:p>
    <w:p w14:paraId="25B56913">
      <w:pPr>
        <w:spacing w:line="500" w:lineRule="exact"/>
        <w:ind w:firstLine="480" w:firstLineChars="200"/>
        <w:rPr>
          <w:rFonts w:ascii="宋体" w:hAnsi="宋体" w:cs="仿宋"/>
          <w:sz w:val="24"/>
        </w:rPr>
      </w:pPr>
      <w:r>
        <w:rPr>
          <w:rFonts w:hint="eastAsia" w:ascii="宋体" w:hAnsi="宋体" w:cs="仿宋"/>
          <w:sz w:val="24"/>
        </w:rPr>
        <w:t>5.</w:t>
      </w:r>
      <w:r>
        <w:rPr>
          <w:rFonts w:hint="eastAsia" w:ascii="宋体" w:hAnsi="宋体" w:cs="仿宋"/>
          <w:sz w:val="24"/>
          <w:lang w:val="zh-CN"/>
        </w:rPr>
        <w:t>我方愿意向贵方提供任何与该项项目有关的数据、情况和技术资料，完全理解贵方不一定接受最低价的响应。</w:t>
      </w:r>
    </w:p>
    <w:p w14:paraId="6E8752E7">
      <w:pPr>
        <w:spacing w:line="500" w:lineRule="exact"/>
        <w:ind w:firstLine="480" w:firstLineChars="200"/>
        <w:rPr>
          <w:rFonts w:ascii="宋体" w:hAnsi="宋体" w:cs="仿宋"/>
          <w:sz w:val="24"/>
          <w:lang w:val="zh-CN"/>
        </w:rPr>
      </w:pPr>
      <w:r>
        <w:rPr>
          <w:rFonts w:hint="eastAsia" w:ascii="宋体" w:hAnsi="宋体" w:cs="仿宋"/>
          <w:sz w:val="24"/>
        </w:rPr>
        <w:t>6.</w:t>
      </w:r>
      <w:r>
        <w:rPr>
          <w:rFonts w:hint="eastAsia" w:ascii="宋体" w:hAnsi="宋体" w:cs="仿宋"/>
          <w:sz w:val="24"/>
          <w:lang w:val="zh-CN"/>
        </w:rPr>
        <w:t>我方承诺：采购人在使用我方提供的货物或服务时，不存在任何已知的不合法的情形，也不存在任何已知的与第三方专利权、著作权、商标权或工业设计权相关的任何争议。如果有任何因采购人使用我方提供的服务而提起的侵权指控，我公司将依法承担全部责任。</w:t>
      </w:r>
    </w:p>
    <w:p w14:paraId="13CE4081">
      <w:pPr>
        <w:spacing w:line="500" w:lineRule="exact"/>
        <w:ind w:firstLine="480" w:firstLineChars="200"/>
        <w:rPr>
          <w:rFonts w:ascii="宋体" w:hAnsi="宋体" w:cs="仿宋"/>
          <w:sz w:val="24"/>
          <w:lang w:val="zh-CN"/>
        </w:rPr>
      </w:pPr>
      <w:r>
        <w:rPr>
          <w:rFonts w:hint="eastAsia" w:ascii="宋体" w:hAnsi="宋体" w:cs="仿宋"/>
          <w:sz w:val="24"/>
        </w:rPr>
        <w:t>7.</w:t>
      </w:r>
      <w:r>
        <w:rPr>
          <w:rFonts w:hint="eastAsia" w:ascii="宋体" w:hAnsi="宋体" w:cs="仿宋"/>
          <w:sz w:val="24"/>
          <w:lang w:val="zh-CN"/>
        </w:rPr>
        <w:t>我方承诺：本次采购项目我方与采购人、采购代理机构以及其他供应商之间不存在任何关联关系；</w:t>
      </w:r>
    </w:p>
    <w:p w14:paraId="4FC6B01F">
      <w:pPr>
        <w:spacing w:line="500" w:lineRule="exact"/>
        <w:ind w:firstLine="480" w:firstLineChars="200"/>
        <w:rPr>
          <w:rFonts w:ascii="宋体" w:hAnsi="宋体" w:cs="仿宋"/>
          <w:sz w:val="24"/>
          <w:lang w:val="zh-CN"/>
        </w:rPr>
      </w:pPr>
      <w:r>
        <w:rPr>
          <w:rFonts w:hint="eastAsia" w:ascii="宋体" w:hAnsi="宋体" w:cs="仿宋"/>
          <w:sz w:val="24"/>
        </w:rPr>
        <w:t>8.</w:t>
      </w:r>
      <w:r>
        <w:rPr>
          <w:rFonts w:hint="eastAsia" w:ascii="宋体" w:hAnsi="宋体" w:cs="仿宋"/>
          <w:sz w:val="24"/>
          <w:lang w:val="zh-CN"/>
        </w:rPr>
        <w:t>若我方中标，我方保证按供应商须知前附表规定向采购代理机构支付招标代理服务费。</w:t>
      </w:r>
    </w:p>
    <w:p w14:paraId="1E40CB24">
      <w:pPr>
        <w:spacing w:line="360" w:lineRule="auto"/>
        <w:ind w:right="1584"/>
        <w:rPr>
          <w:rFonts w:ascii="宋体" w:hAnsi="宋体" w:cs="仿宋"/>
          <w:sz w:val="24"/>
          <w:lang w:val="zh-CN"/>
        </w:rPr>
      </w:pPr>
      <w:r>
        <w:rPr>
          <w:rFonts w:hint="eastAsia" w:ascii="宋体" w:hAnsi="宋体" w:cs="仿宋"/>
          <w:sz w:val="24"/>
          <w:lang w:val="zh-CN"/>
        </w:rPr>
        <w:t>供应商：（盖供应商公章）</w:t>
      </w:r>
    </w:p>
    <w:p w14:paraId="08A09E12">
      <w:pPr>
        <w:spacing w:line="360" w:lineRule="auto"/>
        <w:ind w:right="576"/>
        <w:rPr>
          <w:rFonts w:ascii="宋体" w:hAnsi="宋体" w:cs="仿宋"/>
          <w:sz w:val="24"/>
          <w:lang w:val="zh-CN"/>
        </w:rPr>
      </w:pPr>
      <w:r>
        <w:rPr>
          <w:rFonts w:hint="eastAsia" w:ascii="宋体" w:hAnsi="宋体" w:cs="仿宋"/>
          <w:sz w:val="24"/>
          <w:lang w:val="zh-CN"/>
        </w:rPr>
        <w:t>法定代表人或授权委托人：（签字或盖章）</w:t>
      </w:r>
    </w:p>
    <w:p w14:paraId="3776F044">
      <w:pPr>
        <w:spacing w:line="360" w:lineRule="auto"/>
        <w:ind w:right="576"/>
        <w:rPr>
          <w:rFonts w:ascii="宋体" w:hAnsi="宋体" w:cs="仿宋"/>
          <w:sz w:val="24"/>
          <w:lang w:val="zh-CN"/>
        </w:rPr>
      </w:pPr>
      <w:r>
        <w:rPr>
          <w:rFonts w:hint="eastAsia" w:ascii="宋体" w:hAnsi="宋体" w:cs="仿宋"/>
          <w:sz w:val="24"/>
          <w:lang w:val="zh-CN"/>
        </w:rPr>
        <w:t>日期：   年   月    日</w:t>
      </w:r>
    </w:p>
    <w:p w14:paraId="7E3E018F">
      <w:pPr>
        <w:pStyle w:val="13"/>
        <w:rPr>
          <w:lang w:val="zh-CN"/>
        </w:rPr>
      </w:pPr>
    </w:p>
    <w:p w14:paraId="50778899">
      <w:pPr>
        <w:pStyle w:val="13"/>
        <w:rPr>
          <w:lang w:val="zh-CN"/>
        </w:rPr>
      </w:pPr>
    </w:p>
    <w:p w14:paraId="0399E98C">
      <w:pPr>
        <w:pStyle w:val="13"/>
        <w:rPr>
          <w:lang w:val="zh-CN"/>
        </w:rPr>
      </w:pPr>
    </w:p>
    <w:p w14:paraId="4FA200A4">
      <w:pPr>
        <w:pStyle w:val="13"/>
        <w:rPr>
          <w:lang w:val="zh-CN"/>
        </w:rPr>
      </w:pPr>
    </w:p>
    <w:p w14:paraId="55F73D3E">
      <w:pPr>
        <w:pStyle w:val="13"/>
        <w:rPr>
          <w:lang w:val="zh-CN"/>
        </w:rPr>
      </w:pPr>
    </w:p>
    <w:p w14:paraId="20C2008B">
      <w:pPr>
        <w:pStyle w:val="13"/>
        <w:rPr>
          <w:lang w:val="zh-CN"/>
        </w:rPr>
      </w:pPr>
    </w:p>
    <w:p w14:paraId="10B0D4A4">
      <w:pPr>
        <w:pStyle w:val="13"/>
        <w:rPr>
          <w:lang w:val="zh-CN"/>
        </w:rPr>
      </w:pPr>
    </w:p>
    <w:p w14:paraId="4B081D1E">
      <w:pPr>
        <w:pStyle w:val="13"/>
        <w:rPr>
          <w:lang w:val="zh-CN"/>
        </w:rPr>
      </w:pPr>
    </w:p>
    <w:p w14:paraId="23D35C2B">
      <w:pPr>
        <w:pStyle w:val="13"/>
        <w:rPr>
          <w:lang w:val="zh-CN"/>
        </w:rPr>
      </w:pPr>
    </w:p>
    <w:p w14:paraId="3967E4DD">
      <w:pPr>
        <w:pStyle w:val="13"/>
        <w:rPr>
          <w:lang w:val="zh-CN"/>
        </w:rPr>
      </w:pPr>
    </w:p>
    <w:p w14:paraId="3EF035A9">
      <w:pPr>
        <w:pStyle w:val="13"/>
        <w:rPr>
          <w:lang w:val="zh-CN"/>
        </w:rPr>
      </w:pPr>
    </w:p>
    <w:p w14:paraId="72F6E32B">
      <w:pPr>
        <w:pStyle w:val="13"/>
        <w:rPr>
          <w:lang w:val="zh-CN"/>
        </w:rPr>
      </w:pPr>
    </w:p>
    <w:p w14:paraId="5C74C558">
      <w:pPr>
        <w:pStyle w:val="13"/>
        <w:rPr>
          <w:lang w:val="zh-CN"/>
        </w:rPr>
      </w:pPr>
    </w:p>
    <w:p w14:paraId="15562917">
      <w:pPr>
        <w:pStyle w:val="13"/>
        <w:rPr>
          <w:lang w:val="zh-CN"/>
        </w:rPr>
      </w:pPr>
    </w:p>
    <w:p w14:paraId="33ACE4FC">
      <w:pPr>
        <w:pStyle w:val="13"/>
        <w:rPr>
          <w:lang w:val="zh-CN"/>
        </w:rPr>
      </w:pPr>
    </w:p>
    <w:p w14:paraId="1134C12F">
      <w:pPr>
        <w:pStyle w:val="13"/>
        <w:rPr>
          <w:lang w:val="zh-CN"/>
        </w:rPr>
      </w:pPr>
    </w:p>
    <w:p w14:paraId="609ADF8D">
      <w:pPr>
        <w:pStyle w:val="13"/>
        <w:rPr>
          <w:lang w:val="zh-CN"/>
        </w:rPr>
      </w:pPr>
    </w:p>
    <w:p w14:paraId="79E9996A">
      <w:pPr>
        <w:pStyle w:val="13"/>
        <w:rPr>
          <w:lang w:val="zh-CN"/>
        </w:rPr>
      </w:pPr>
    </w:p>
    <w:p w14:paraId="03EDA98F">
      <w:pPr>
        <w:pStyle w:val="13"/>
        <w:rPr>
          <w:lang w:val="zh-CN"/>
        </w:rPr>
      </w:pPr>
    </w:p>
    <w:p w14:paraId="48D35573">
      <w:pPr>
        <w:pStyle w:val="13"/>
        <w:rPr>
          <w:lang w:val="zh-CN"/>
        </w:rPr>
      </w:pPr>
    </w:p>
    <w:p w14:paraId="04E1F449">
      <w:pPr>
        <w:pStyle w:val="13"/>
        <w:rPr>
          <w:lang w:val="zh-CN"/>
        </w:rPr>
      </w:pPr>
    </w:p>
    <w:p w14:paraId="1D3B897C">
      <w:pPr>
        <w:pStyle w:val="13"/>
        <w:rPr>
          <w:lang w:val="zh-CN"/>
        </w:rPr>
      </w:pPr>
    </w:p>
    <w:bookmarkEnd w:id="779"/>
    <w:bookmarkEnd w:id="780"/>
    <w:bookmarkEnd w:id="781"/>
    <w:bookmarkEnd w:id="782"/>
    <w:bookmarkEnd w:id="783"/>
    <w:bookmarkEnd w:id="784"/>
    <w:bookmarkEnd w:id="785"/>
    <w:bookmarkEnd w:id="786"/>
    <w:p w14:paraId="38206F71">
      <w:pPr>
        <w:pStyle w:val="66"/>
        <w:numPr>
          <w:ilvl w:val="0"/>
          <w:numId w:val="8"/>
        </w:numPr>
        <w:spacing w:line="500" w:lineRule="exact"/>
        <w:ind w:firstLineChars="0"/>
        <w:jc w:val="center"/>
        <w:outlineLvl w:val="0"/>
        <w:rPr>
          <w:rFonts w:ascii="宋体" w:hAnsi="宋体" w:cs="宋体"/>
          <w:b/>
          <w:sz w:val="28"/>
          <w:szCs w:val="28"/>
        </w:rPr>
      </w:pPr>
      <w:bookmarkStart w:id="823" w:name="_Toc141969810"/>
      <w:bookmarkStart w:id="824" w:name="_Toc671"/>
      <w:bookmarkStart w:id="825" w:name="_Toc1879"/>
      <w:bookmarkStart w:id="826" w:name="_Toc18558"/>
      <w:bookmarkStart w:id="827" w:name="_Toc148084489"/>
      <w:bookmarkStart w:id="828" w:name="_Toc26807"/>
      <w:bookmarkStart w:id="829" w:name="_Toc149300717"/>
      <w:bookmarkStart w:id="830" w:name="_Toc844"/>
      <w:bookmarkStart w:id="831" w:name="_Toc149300493"/>
      <w:bookmarkStart w:id="832" w:name="_Toc141870346"/>
      <w:r>
        <w:rPr>
          <w:rFonts w:hint="eastAsia" w:ascii="宋体" w:hAnsi="宋体" w:cs="宋体"/>
          <w:b/>
          <w:bCs/>
          <w:sz w:val="28"/>
          <w:szCs w:val="28"/>
        </w:rPr>
        <w:t>法定代表人（单位负责人）身份证明书</w:t>
      </w:r>
      <w:bookmarkEnd w:id="823"/>
      <w:bookmarkEnd w:id="824"/>
      <w:bookmarkEnd w:id="825"/>
      <w:bookmarkEnd w:id="826"/>
      <w:bookmarkEnd w:id="827"/>
      <w:bookmarkEnd w:id="828"/>
      <w:bookmarkEnd w:id="829"/>
      <w:bookmarkEnd w:id="830"/>
      <w:bookmarkEnd w:id="831"/>
      <w:bookmarkEnd w:id="832"/>
    </w:p>
    <w:p w14:paraId="48BAD7EF">
      <w:pPr>
        <w:spacing w:line="500" w:lineRule="exact"/>
        <w:ind w:right="480" w:firstLine="4515" w:firstLineChars="2150"/>
        <w:rPr>
          <w:rFonts w:ascii="宋体" w:hAnsi="宋体" w:cs="宋体"/>
        </w:rPr>
      </w:pPr>
    </w:p>
    <w:p w14:paraId="7F530ABF">
      <w:pPr>
        <w:spacing w:line="500" w:lineRule="exact"/>
        <w:rPr>
          <w:rFonts w:ascii="宋体" w:hAnsi="宋体" w:cs="宋体"/>
          <w:bCs/>
          <w:sz w:val="24"/>
        </w:rPr>
      </w:pPr>
      <w:r>
        <w:rPr>
          <w:rFonts w:hint="eastAsia" w:ascii="宋体" w:hAnsi="宋体" w:cs="宋体"/>
          <w:bCs/>
          <w:sz w:val="24"/>
        </w:rPr>
        <w:t>供应商名称：</w:t>
      </w:r>
    </w:p>
    <w:p w14:paraId="727088BE">
      <w:pPr>
        <w:spacing w:line="500" w:lineRule="exact"/>
        <w:rPr>
          <w:rFonts w:ascii="宋体" w:hAnsi="宋体" w:cs="宋体"/>
          <w:bCs/>
          <w:sz w:val="24"/>
        </w:rPr>
      </w:pPr>
      <w:r>
        <w:rPr>
          <w:rFonts w:hint="eastAsia" w:ascii="宋体" w:hAnsi="宋体" w:cs="宋体"/>
          <w:bCs/>
          <w:sz w:val="24"/>
        </w:rPr>
        <w:t>单位性质：</w:t>
      </w:r>
    </w:p>
    <w:p w14:paraId="353FCC74">
      <w:pPr>
        <w:spacing w:line="500" w:lineRule="exact"/>
        <w:rPr>
          <w:rFonts w:ascii="宋体" w:hAnsi="宋体" w:cs="宋体"/>
          <w:bCs/>
          <w:sz w:val="24"/>
        </w:rPr>
      </w:pPr>
      <w:r>
        <w:rPr>
          <w:rFonts w:hint="eastAsia" w:ascii="宋体" w:hAnsi="宋体" w:cs="宋体"/>
          <w:bCs/>
          <w:sz w:val="24"/>
        </w:rPr>
        <w:t>地址：</w:t>
      </w:r>
    </w:p>
    <w:p w14:paraId="01367488">
      <w:pPr>
        <w:spacing w:line="500" w:lineRule="exact"/>
        <w:rPr>
          <w:rFonts w:ascii="宋体" w:hAnsi="宋体" w:cs="宋体"/>
          <w:bCs/>
          <w:sz w:val="24"/>
        </w:rPr>
      </w:pPr>
      <w:r>
        <w:rPr>
          <w:rFonts w:hint="eastAsia" w:ascii="宋体" w:hAnsi="宋体" w:cs="宋体"/>
          <w:bCs/>
          <w:sz w:val="24"/>
        </w:rPr>
        <w:t>成立时间：</w:t>
      </w:r>
    </w:p>
    <w:p w14:paraId="4015FCD9">
      <w:pPr>
        <w:spacing w:line="500" w:lineRule="exact"/>
        <w:rPr>
          <w:rFonts w:ascii="宋体" w:hAnsi="宋体" w:cs="宋体"/>
          <w:bCs/>
          <w:sz w:val="24"/>
        </w:rPr>
      </w:pPr>
      <w:r>
        <w:rPr>
          <w:rFonts w:hint="eastAsia" w:ascii="宋体" w:hAnsi="宋体" w:cs="宋体"/>
          <w:bCs/>
          <w:sz w:val="24"/>
        </w:rPr>
        <w:t>经营期限：</w:t>
      </w:r>
    </w:p>
    <w:p w14:paraId="7CF0B9B3">
      <w:pPr>
        <w:spacing w:line="500" w:lineRule="exact"/>
        <w:rPr>
          <w:rFonts w:ascii="宋体" w:hAnsi="宋体" w:cs="宋体"/>
          <w:bCs/>
          <w:sz w:val="24"/>
        </w:rPr>
      </w:pPr>
      <w:r>
        <w:rPr>
          <w:rFonts w:hint="eastAsia" w:ascii="宋体" w:hAnsi="宋体" w:cs="宋体"/>
          <w:bCs/>
          <w:sz w:val="24"/>
        </w:rPr>
        <w:t>姓名：；性别：；年龄：； 职务：；</w:t>
      </w:r>
    </w:p>
    <w:p w14:paraId="251DA2C5">
      <w:pPr>
        <w:spacing w:line="500" w:lineRule="exact"/>
        <w:rPr>
          <w:rFonts w:ascii="宋体" w:hAnsi="宋体" w:cs="宋体"/>
          <w:bCs/>
          <w:sz w:val="24"/>
        </w:rPr>
      </w:pPr>
      <w:r>
        <w:rPr>
          <w:rFonts w:hint="eastAsia" w:ascii="宋体" w:hAnsi="宋体" w:cs="宋体"/>
          <w:bCs/>
          <w:sz w:val="24"/>
        </w:rPr>
        <w:t>系</w:t>
      </w:r>
      <w:r>
        <w:rPr>
          <w:rFonts w:hint="eastAsia" w:ascii="宋体" w:hAnsi="宋体" w:cs="宋体"/>
          <w:bCs/>
          <w:sz w:val="24"/>
          <w:u w:val="single"/>
        </w:rPr>
        <w:t xml:space="preserve"> （供应商名称）      </w:t>
      </w:r>
      <w:r>
        <w:rPr>
          <w:rFonts w:hint="eastAsia" w:ascii="宋体" w:hAnsi="宋体" w:cs="宋体"/>
          <w:bCs/>
          <w:sz w:val="24"/>
        </w:rPr>
        <w:t xml:space="preserve">的法定代表人（单位负责人）。 </w:t>
      </w:r>
    </w:p>
    <w:p w14:paraId="4BBB3D13">
      <w:pPr>
        <w:spacing w:line="500" w:lineRule="exact"/>
        <w:rPr>
          <w:rFonts w:ascii="宋体" w:hAnsi="宋体" w:cs="宋体"/>
          <w:bCs/>
          <w:sz w:val="24"/>
        </w:rPr>
      </w:pPr>
      <w:r>
        <w:rPr>
          <w:rFonts w:hint="eastAsia" w:ascii="宋体" w:hAnsi="宋体" w:cs="宋体"/>
          <w:bCs/>
          <w:sz w:val="24"/>
        </w:rPr>
        <w:t xml:space="preserve">特此证明。 </w:t>
      </w:r>
    </w:p>
    <w:p w14:paraId="3CC8E760">
      <w:pPr>
        <w:spacing w:line="500" w:lineRule="exact"/>
        <w:rPr>
          <w:rFonts w:ascii="宋体" w:hAnsi="宋体" w:cs="宋体"/>
          <w:bCs/>
          <w:sz w:val="24"/>
        </w:rPr>
      </w:pPr>
    </w:p>
    <w:p w14:paraId="629ED7EB">
      <w:pPr>
        <w:spacing w:line="500" w:lineRule="exact"/>
        <w:rPr>
          <w:rFonts w:ascii="宋体" w:hAnsi="宋体" w:cs="宋体"/>
          <w:bCs/>
          <w:sz w:val="24"/>
        </w:rPr>
      </w:pPr>
    </w:p>
    <w:p w14:paraId="263FA380">
      <w:pPr>
        <w:spacing w:line="500" w:lineRule="exact"/>
        <w:rPr>
          <w:rFonts w:ascii="宋体" w:hAnsi="宋体" w:cs="宋体"/>
          <w:bCs/>
          <w:sz w:val="24"/>
        </w:rPr>
      </w:pPr>
      <w:r>
        <w:rPr>
          <w:rFonts w:hint="eastAsia" w:ascii="宋体" w:hAnsi="宋体" w:cs="宋体"/>
          <w:bCs/>
          <w:sz w:val="24"/>
        </w:rPr>
        <w:t>附：法定代表人（单位负责人）身份证复印件</w:t>
      </w:r>
    </w:p>
    <w:p w14:paraId="14B83A2C">
      <w:pPr>
        <w:spacing w:line="500" w:lineRule="exact"/>
        <w:rPr>
          <w:rFonts w:ascii="宋体" w:hAnsi="宋体" w:cs="宋体"/>
          <w:bCs/>
          <w:sz w:val="24"/>
        </w:rPr>
      </w:pPr>
    </w:p>
    <w:p w14:paraId="055FCA59">
      <w:pPr>
        <w:pStyle w:val="13"/>
        <w:spacing w:line="500" w:lineRule="exact"/>
        <w:rPr>
          <w:rFonts w:ascii="宋体" w:hAnsi="宋体" w:eastAsia="宋体" w:cs="宋体"/>
          <w:bCs/>
          <w:sz w:val="24"/>
        </w:rPr>
      </w:pPr>
    </w:p>
    <w:p w14:paraId="6476A21A">
      <w:pPr>
        <w:pStyle w:val="13"/>
        <w:spacing w:line="500" w:lineRule="exact"/>
        <w:rPr>
          <w:rFonts w:ascii="宋体" w:hAnsi="宋体" w:eastAsia="宋体" w:cs="宋体"/>
          <w:bCs/>
          <w:sz w:val="24"/>
        </w:rPr>
      </w:pPr>
    </w:p>
    <w:p w14:paraId="31739966">
      <w:pPr>
        <w:pStyle w:val="13"/>
        <w:spacing w:line="500" w:lineRule="exact"/>
        <w:rPr>
          <w:rFonts w:ascii="宋体" w:hAnsi="宋体" w:eastAsia="宋体" w:cs="宋体"/>
          <w:bCs/>
          <w:sz w:val="24"/>
        </w:rPr>
      </w:pPr>
    </w:p>
    <w:p w14:paraId="59369216">
      <w:pPr>
        <w:pStyle w:val="13"/>
        <w:spacing w:line="500" w:lineRule="exact"/>
        <w:rPr>
          <w:rFonts w:ascii="宋体" w:hAnsi="宋体" w:eastAsia="宋体" w:cs="宋体"/>
          <w:bCs/>
          <w:sz w:val="24"/>
        </w:rPr>
      </w:pPr>
    </w:p>
    <w:p w14:paraId="7919428B">
      <w:pPr>
        <w:spacing w:line="500" w:lineRule="exact"/>
        <w:ind w:right="387"/>
        <w:jc w:val="left"/>
        <w:rPr>
          <w:rFonts w:ascii="宋体" w:hAnsi="宋体" w:cs="宋体"/>
          <w:sz w:val="24"/>
          <w:u w:val="single"/>
        </w:rPr>
      </w:pPr>
      <w:r>
        <w:rPr>
          <w:rFonts w:hint="eastAsia" w:ascii="宋体" w:hAnsi="宋体" w:cs="宋体"/>
          <w:sz w:val="24"/>
        </w:rPr>
        <w:t>供应商：</w:t>
      </w:r>
      <w:r>
        <w:rPr>
          <w:rFonts w:hint="eastAsia" w:ascii="宋体" w:hAnsi="宋体" w:cs="宋体"/>
          <w:sz w:val="24"/>
          <w:u w:val="single"/>
        </w:rPr>
        <w:t>（盖</w:t>
      </w:r>
      <w:r>
        <w:rPr>
          <w:rFonts w:hint="eastAsia" w:ascii="宋体" w:hAnsi="宋体" w:cs="宋体"/>
          <w:sz w:val="24"/>
          <w:u w:val="single"/>
          <w:lang w:val="en-US" w:eastAsia="zh-CN"/>
        </w:rPr>
        <w:t>供应商</w:t>
      </w:r>
      <w:r>
        <w:rPr>
          <w:rFonts w:hint="eastAsia" w:ascii="宋体" w:hAnsi="宋体" w:cs="宋体"/>
          <w:sz w:val="24"/>
          <w:u w:val="single"/>
        </w:rPr>
        <w:t>单位公章）</w:t>
      </w:r>
    </w:p>
    <w:p w14:paraId="42B09FA1">
      <w:pPr>
        <w:spacing w:line="500" w:lineRule="exact"/>
        <w:ind w:right="480" w:firstLine="4440" w:firstLineChars="1850"/>
        <w:jc w:val="right"/>
        <w:rPr>
          <w:rFonts w:ascii="宋体" w:hAnsi="宋体" w:cs="宋体"/>
          <w:sz w:val="24"/>
        </w:rPr>
      </w:pPr>
    </w:p>
    <w:p w14:paraId="0BBF9294">
      <w:pPr>
        <w:spacing w:line="500" w:lineRule="exact"/>
        <w:ind w:right="387"/>
        <w:rPr>
          <w:rFonts w:ascii="宋体" w:hAnsi="宋体" w:cs="宋体"/>
          <w:sz w:val="24"/>
        </w:rPr>
      </w:pPr>
      <w:r>
        <w:rPr>
          <w:rFonts w:hint="eastAsia" w:ascii="宋体" w:hAnsi="宋体" w:cs="宋体"/>
          <w:sz w:val="24"/>
        </w:rPr>
        <w:t>日期：    年   月  日</w:t>
      </w:r>
    </w:p>
    <w:p w14:paraId="11F91FB6">
      <w:pPr>
        <w:spacing w:line="500" w:lineRule="exact"/>
        <w:jc w:val="right"/>
        <w:rPr>
          <w:rFonts w:ascii="宋体" w:hAnsi="宋体" w:cs="宋体"/>
          <w:bCs/>
          <w:sz w:val="24"/>
        </w:rPr>
      </w:pPr>
    </w:p>
    <w:p w14:paraId="278CE085">
      <w:pPr>
        <w:spacing w:line="500" w:lineRule="exact"/>
        <w:jc w:val="right"/>
        <w:rPr>
          <w:rFonts w:ascii="宋体" w:hAnsi="宋体" w:cs="宋体"/>
          <w:bCs/>
          <w:sz w:val="24"/>
        </w:rPr>
      </w:pPr>
    </w:p>
    <w:p w14:paraId="1D7BAAF8">
      <w:pPr>
        <w:spacing w:line="500" w:lineRule="exact"/>
        <w:jc w:val="right"/>
        <w:rPr>
          <w:rFonts w:ascii="宋体" w:hAnsi="宋体" w:cs="宋体"/>
          <w:bCs/>
          <w:sz w:val="24"/>
        </w:rPr>
      </w:pPr>
    </w:p>
    <w:p w14:paraId="2AB849FF">
      <w:pPr>
        <w:pStyle w:val="13"/>
      </w:pPr>
    </w:p>
    <w:p w14:paraId="1EA188F5">
      <w:pPr>
        <w:pStyle w:val="13"/>
      </w:pPr>
    </w:p>
    <w:p w14:paraId="78725BFC">
      <w:pPr>
        <w:pStyle w:val="13"/>
      </w:pPr>
    </w:p>
    <w:p w14:paraId="03EE0E0F">
      <w:pPr>
        <w:pStyle w:val="5"/>
        <w:numPr>
          <w:ilvl w:val="0"/>
          <w:numId w:val="8"/>
        </w:numPr>
        <w:spacing w:line="500" w:lineRule="exact"/>
        <w:jc w:val="center"/>
        <w:rPr>
          <w:rFonts w:cs="宋体"/>
          <w:sz w:val="28"/>
          <w:szCs w:val="28"/>
        </w:rPr>
      </w:pPr>
      <w:bookmarkStart w:id="833" w:name="_Toc30457"/>
      <w:bookmarkStart w:id="834" w:name="_Toc29232"/>
      <w:bookmarkStart w:id="835" w:name="_Toc149300718"/>
      <w:bookmarkStart w:id="836" w:name="_Toc149300494"/>
      <w:bookmarkStart w:id="837" w:name="_Toc5148"/>
      <w:bookmarkStart w:id="838" w:name="_Toc16157"/>
      <w:r>
        <w:rPr>
          <w:rFonts w:hint="eastAsia" w:cs="宋体"/>
          <w:sz w:val="28"/>
          <w:szCs w:val="28"/>
        </w:rPr>
        <w:t>授权委托书</w:t>
      </w:r>
      <w:bookmarkEnd w:id="833"/>
      <w:bookmarkEnd w:id="834"/>
      <w:bookmarkEnd w:id="835"/>
      <w:bookmarkEnd w:id="836"/>
      <w:bookmarkEnd w:id="837"/>
      <w:bookmarkEnd w:id="838"/>
    </w:p>
    <w:p w14:paraId="5CF2952C">
      <w:pPr>
        <w:spacing w:line="500" w:lineRule="exact"/>
        <w:rPr>
          <w:rFonts w:ascii="宋体" w:hAnsi="宋体" w:cs="宋体"/>
        </w:rPr>
      </w:pPr>
    </w:p>
    <w:p w14:paraId="0971EDC7">
      <w:pPr>
        <w:spacing w:line="500" w:lineRule="exact"/>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的法定代表人（单位负责人），现委托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为我方代理人。代理人根据授权，以我方名义签署、澄清确认、递交、撤回、修改</w:t>
      </w:r>
      <w:r>
        <w:rPr>
          <w:rFonts w:hint="eastAsia" w:ascii="宋体" w:hAnsi="宋体" w:cs="宋体"/>
          <w:sz w:val="24"/>
          <w:u w:val="single"/>
        </w:rPr>
        <w:t>（项目名称、项目编号）</w:t>
      </w:r>
      <w:r>
        <w:rPr>
          <w:rFonts w:hint="eastAsia" w:ascii="宋体" w:hAnsi="宋体" w:cs="宋体"/>
          <w:sz w:val="24"/>
        </w:rPr>
        <w:t>投标文件、签订合同和处理开标现场有关事宜，其法律后果由我方承担。</w:t>
      </w:r>
    </w:p>
    <w:p w14:paraId="728A701A">
      <w:pPr>
        <w:spacing w:line="500" w:lineRule="exact"/>
        <w:rPr>
          <w:rFonts w:ascii="宋体" w:hAnsi="宋体" w:cs="宋体"/>
          <w:sz w:val="24"/>
        </w:rPr>
      </w:pPr>
      <w:r>
        <w:rPr>
          <w:rFonts w:hint="eastAsia" w:ascii="宋体" w:hAnsi="宋体" w:cs="宋体"/>
          <w:sz w:val="24"/>
        </w:rPr>
        <w:t>委托期限：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w:t>
      </w:r>
    </w:p>
    <w:p w14:paraId="3FF5767C">
      <w:pPr>
        <w:spacing w:line="500" w:lineRule="exact"/>
        <w:rPr>
          <w:rFonts w:ascii="宋体" w:hAnsi="宋体" w:cs="宋体"/>
          <w:sz w:val="24"/>
        </w:rPr>
      </w:pPr>
    </w:p>
    <w:p w14:paraId="4A14B3F8">
      <w:pPr>
        <w:spacing w:line="500" w:lineRule="exact"/>
        <w:rPr>
          <w:rFonts w:ascii="宋体" w:hAnsi="宋体" w:cs="宋体"/>
          <w:sz w:val="24"/>
        </w:rPr>
      </w:pPr>
      <w:r>
        <w:rPr>
          <w:rFonts w:hint="eastAsia" w:ascii="宋体" w:hAnsi="宋体" w:cs="宋体"/>
          <w:sz w:val="24"/>
        </w:rPr>
        <w:t>代理人无转委托权。</w:t>
      </w:r>
    </w:p>
    <w:p w14:paraId="17744514">
      <w:pPr>
        <w:spacing w:line="500" w:lineRule="exact"/>
        <w:rPr>
          <w:rFonts w:ascii="宋体" w:hAnsi="宋体" w:cs="宋体"/>
          <w:sz w:val="24"/>
        </w:rPr>
      </w:pPr>
    </w:p>
    <w:p w14:paraId="615883E4">
      <w:pPr>
        <w:spacing w:line="500" w:lineRule="exact"/>
        <w:rPr>
          <w:rFonts w:ascii="宋体" w:hAnsi="宋体" w:cs="宋体"/>
          <w:sz w:val="24"/>
        </w:rPr>
      </w:pPr>
    </w:p>
    <w:p w14:paraId="4CD44FBB">
      <w:pPr>
        <w:spacing w:line="500" w:lineRule="exact"/>
        <w:rPr>
          <w:rFonts w:ascii="宋体" w:hAnsi="宋体" w:cs="宋体"/>
          <w:sz w:val="24"/>
        </w:rPr>
      </w:pPr>
      <w:r>
        <w:rPr>
          <w:rFonts w:hint="eastAsia" w:ascii="宋体" w:hAnsi="宋体" w:cs="宋体"/>
          <w:sz w:val="24"/>
        </w:rPr>
        <w:t>附：法定代表人（单位负责人）身份证复印件及委托代理人身份证复印件</w:t>
      </w:r>
    </w:p>
    <w:p w14:paraId="73A46F77">
      <w:pPr>
        <w:spacing w:line="500" w:lineRule="exact"/>
        <w:rPr>
          <w:rFonts w:ascii="宋体" w:hAnsi="宋体" w:cs="宋体"/>
          <w:sz w:val="24"/>
        </w:rPr>
      </w:pPr>
    </w:p>
    <w:p w14:paraId="0B08FB2A">
      <w:pPr>
        <w:spacing w:line="500" w:lineRule="exact"/>
        <w:rPr>
          <w:rFonts w:ascii="宋体" w:hAnsi="宋体" w:cs="宋体"/>
          <w:sz w:val="24"/>
        </w:rPr>
      </w:pPr>
    </w:p>
    <w:p w14:paraId="52BBFD89">
      <w:pPr>
        <w:spacing w:line="500" w:lineRule="exact"/>
        <w:rPr>
          <w:rFonts w:ascii="宋体" w:hAnsi="宋体" w:cs="宋体"/>
          <w:sz w:val="24"/>
        </w:rPr>
      </w:pPr>
    </w:p>
    <w:p w14:paraId="55909409">
      <w:pPr>
        <w:spacing w:line="500" w:lineRule="exact"/>
        <w:rPr>
          <w:rFonts w:ascii="宋体" w:hAnsi="宋体" w:cs="宋体"/>
          <w:sz w:val="24"/>
        </w:rPr>
      </w:pPr>
    </w:p>
    <w:p w14:paraId="7070C154">
      <w:pPr>
        <w:spacing w:line="360" w:lineRule="auto"/>
        <w:ind w:right="1584"/>
        <w:rPr>
          <w:rFonts w:ascii="宋体" w:hAnsi="宋体" w:cs="仿宋"/>
          <w:sz w:val="24"/>
          <w:lang w:val="zh-CN"/>
        </w:rPr>
      </w:pPr>
      <w:r>
        <w:rPr>
          <w:rFonts w:hint="eastAsia" w:ascii="宋体" w:hAnsi="宋体" w:cs="仿宋"/>
          <w:sz w:val="24"/>
          <w:lang w:val="zh-CN"/>
        </w:rPr>
        <w:t>供应商：（盖供应商公章）</w:t>
      </w:r>
    </w:p>
    <w:p w14:paraId="505F4D3C">
      <w:pPr>
        <w:spacing w:line="360" w:lineRule="auto"/>
        <w:ind w:right="576"/>
        <w:rPr>
          <w:rFonts w:ascii="宋体" w:hAnsi="宋体" w:cs="仿宋"/>
          <w:sz w:val="24"/>
          <w:lang w:val="zh-CN"/>
        </w:rPr>
      </w:pPr>
      <w:r>
        <w:rPr>
          <w:rFonts w:hint="eastAsia" w:ascii="宋体" w:hAnsi="宋体" w:cs="仿宋"/>
          <w:sz w:val="24"/>
          <w:lang w:val="zh-CN"/>
        </w:rPr>
        <w:t>法定代表人或授权委托人：（签字或盖章）</w:t>
      </w:r>
    </w:p>
    <w:p w14:paraId="3B28DB1A">
      <w:pPr>
        <w:spacing w:line="360" w:lineRule="auto"/>
        <w:ind w:right="576"/>
        <w:rPr>
          <w:rFonts w:ascii="宋体" w:hAnsi="宋体" w:cs="仿宋"/>
          <w:sz w:val="24"/>
          <w:lang w:val="zh-CN"/>
        </w:rPr>
      </w:pPr>
      <w:r>
        <w:rPr>
          <w:rFonts w:hint="eastAsia" w:ascii="宋体" w:hAnsi="宋体" w:cs="仿宋"/>
          <w:sz w:val="24"/>
          <w:lang w:val="zh-CN"/>
        </w:rPr>
        <w:t>日期：   年   月    日</w:t>
      </w:r>
    </w:p>
    <w:p w14:paraId="4AEBA06E">
      <w:pPr>
        <w:tabs>
          <w:tab w:val="left" w:pos="5580"/>
        </w:tabs>
        <w:spacing w:line="500" w:lineRule="exact"/>
        <w:rPr>
          <w:rFonts w:ascii="宋体" w:hAnsi="宋体" w:cs="方正仿宋_GB2312"/>
          <w:kern w:val="0"/>
          <w:sz w:val="24"/>
        </w:rPr>
      </w:pPr>
    </w:p>
    <w:p w14:paraId="4746A4B5">
      <w:pPr>
        <w:spacing w:line="500" w:lineRule="exact"/>
        <w:rPr>
          <w:rFonts w:ascii="宋体" w:hAnsi="宋体" w:cs="宋体"/>
          <w:sz w:val="24"/>
        </w:rPr>
      </w:pPr>
    </w:p>
    <w:p w14:paraId="2D434BEF">
      <w:pPr>
        <w:pStyle w:val="13"/>
      </w:pPr>
    </w:p>
    <w:p w14:paraId="4F984D74">
      <w:pPr>
        <w:pStyle w:val="13"/>
      </w:pPr>
    </w:p>
    <w:p w14:paraId="1D9BFFD8">
      <w:pPr>
        <w:spacing w:line="500" w:lineRule="exact"/>
        <w:rPr>
          <w:rFonts w:ascii="宋体" w:hAnsi="宋体" w:cs="宋体"/>
          <w:sz w:val="24"/>
        </w:rPr>
      </w:pPr>
    </w:p>
    <w:p w14:paraId="61375959">
      <w:pPr>
        <w:pStyle w:val="13"/>
      </w:pPr>
    </w:p>
    <w:p w14:paraId="736D3245">
      <w:pPr>
        <w:pStyle w:val="13"/>
      </w:pPr>
    </w:p>
    <w:p w14:paraId="0B581FE4">
      <w:pPr>
        <w:pStyle w:val="13"/>
        <w:numPr>
          <w:ilvl w:val="0"/>
          <w:numId w:val="9"/>
        </w:numPr>
        <w:jc w:val="center"/>
        <w:rPr>
          <w:rFonts w:ascii="宋体" w:hAnsi="宋体" w:eastAsia="宋体" w:cs="宋体"/>
          <w:b/>
          <w:bCs/>
          <w:spacing w:val="0"/>
          <w:kern w:val="0"/>
          <w:szCs w:val="28"/>
        </w:rPr>
      </w:pPr>
      <w:r>
        <w:rPr>
          <w:rFonts w:hint="eastAsia" w:ascii="宋体" w:hAnsi="宋体" w:eastAsia="宋体" w:cs="宋体"/>
          <w:b/>
          <w:bCs/>
          <w:spacing w:val="0"/>
          <w:kern w:val="0"/>
          <w:szCs w:val="28"/>
        </w:rPr>
        <w:t>开标一览表</w:t>
      </w:r>
    </w:p>
    <w:p w14:paraId="6EE3FD10">
      <w:pPr>
        <w:autoSpaceDE w:val="0"/>
        <w:autoSpaceDN w:val="0"/>
        <w:spacing w:line="440" w:lineRule="exact"/>
        <w:ind w:firstLine="482" w:firstLineChars="200"/>
        <w:rPr>
          <w:rFonts w:ascii="宋体" w:hAnsi="宋体" w:cs="宋体"/>
          <w:b/>
          <w:bCs/>
          <w:sz w:val="24"/>
          <w:szCs w:val="21"/>
          <w:u w:val="single"/>
        </w:rPr>
      </w:pPr>
      <w:r>
        <w:rPr>
          <w:rFonts w:hint="eastAsia" w:ascii="宋体" w:hAnsi="宋体" w:cs="宋体"/>
          <w:b/>
          <w:bCs/>
          <w:sz w:val="24"/>
          <w:szCs w:val="21"/>
          <w:lang w:val="en-US" w:eastAsia="zh-CN"/>
        </w:rPr>
        <w:t>项目</w:t>
      </w:r>
      <w:r>
        <w:rPr>
          <w:rFonts w:hint="eastAsia" w:ascii="宋体" w:hAnsi="宋体" w:cs="宋体"/>
          <w:b/>
          <w:bCs/>
          <w:sz w:val="24"/>
          <w:szCs w:val="21"/>
          <w:lang w:val="zh-CN"/>
        </w:rPr>
        <w:t>名称：</w:t>
      </w:r>
    </w:p>
    <w:p w14:paraId="49B42F5F">
      <w:pPr>
        <w:autoSpaceDE w:val="0"/>
        <w:autoSpaceDN w:val="0"/>
        <w:spacing w:line="440" w:lineRule="exact"/>
        <w:ind w:firstLine="482" w:firstLineChars="200"/>
        <w:rPr>
          <w:rFonts w:ascii="宋体" w:hAnsi="宋体" w:cs="宋体"/>
          <w:b/>
          <w:bCs/>
          <w:sz w:val="24"/>
          <w:szCs w:val="21"/>
          <w:lang w:val="zh-CN"/>
        </w:rPr>
      </w:pPr>
      <w:r>
        <w:rPr>
          <w:rFonts w:hint="eastAsia" w:ascii="宋体" w:hAnsi="宋体" w:cs="宋体"/>
          <w:b/>
          <w:bCs/>
          <w:sz w:val="24"/>
          <w:szCs w:val="21"/>
          <w:lang w:val="en-US" w:eastAsia="zh-CN"/>
        </w:rPr>
        <w:t>项目</w:t>
      </w:r>
      <w:r>
        <w:rPr>
          <w:rFonts w:hint="eastAsia" w:ascii="宋体" w:hAnsi="宋体" w:cs="宋体"/>
          <w:b/>
          <w:bCs/>
          <w:sz w:val="24"/>
          <w:szCs w:val="21"/>
          <w:lang w:val="zh-CN"/>
        </w:rPr>
        <w:t>编号：</w:t>
      </w:r>
    </w:p>
    <w:tbl>
      <w:tblPr>
        <w:tblStyle w:val="44"/>
        <w:tblW w:w="8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5"/>
        <w:gridCol w:w="3495"/>
        <w:gridCol w:w="2337"/>
        <w:gridCol w:w="1661"/>
      </w:tblGrid>
      <w:tr w14:paraId="15BB4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345" w:type="dxa"/>
            <w:vAlign w:val="center"/>
          </w:tcPr>
          <w:p w14:paraId="2ACCE693">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序号</w:t>
            </w:r>
          </w:p>
        </w:tc>
        <w:tc>
          <w:tcPr>
            <w:tcW w:w="3495" w:type="dxa"/>
            <w:vAlign w:val="center"/>
          </w:tcPr>
          <w:p w14:paraId="16BBC292">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名称</w:t>
            </w:r>
          </w:p>
        </w:tc>
        <w:tc>
          <w:tcPr>
            <w:tcW w:w="2337" w:type="dxa"/>
            <w:vAlign w:val="center"/>
          </w:tcPr>
          <w:p w14:paraId="13F7A05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小计（元）</w:t>
            </w:r>
          </w:p>
        </w:tc>
        <w:tc>
          <w:tcPr>
            <w:tcW w:w="1661" w:type="dxa"/>
            <w:vAlign w:val="center"/>
          </w:tcPr>
          <w:p w14:paraId="09E722FF">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备注</w:t>
            </w:r>
          </w:p>
        </w:tc>
      </w:tr>
      <w:tr w14:paraId="57F78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345" w:type="dxa"/>
            <w:vAlign w:val="center"/>
          </w:tcPr>
          <w:p w14:paraId="065B73DB">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1</w:t>
            </w:r>
          </w:p>
        </w:tc>
        <w:tc>
          <w:tcPr>
            <w:tcW w:w="3495" w:type="dxa"/>
            <w:vAlign w:val="center"/>
          </w:tcPr>
          <w:p w14:paraId="115AEB07">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c>
          <w:tcPr>
            <w:tcW w:w="2337" w:type="dxa"/>
            <w:vAlign w:val="center"/>
          </w:tcPr>
          <w:p w14:paraId="23034A2D">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c>
          <w:tcPr>
            <w:tcW w:w="1661" w:type="dxa"/>
            <w:vAlign w:val="center"/>
          </w:tcPr>
          <w:p w14:paraId="161CC957">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r>
      <w:tr w14:paraId="015C4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345" w:type="dxa"/>
            <w:vAlign w:val="center"/>
          </w:tcPr>
          <w:p w14:paraId="398FBB02">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2</w:t>
            </w:r>
          </w:p>
        </w:tc>
        <w:tc>
          <w:tcPr>
            <w:tcW w:w="3495" w:type="dxa"/>
            <w:vAlign w:val="center"/>
          </w:tcPr>
          <w:p w14:paraId="1722E51A">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c>
          <w:tcPr>
            <w:tcW w:w="2337" w:type="dxa"/>
            <w:vAlign w:val="center"/>
          </w:tcPr>
          <w:p w14:paraId="1E8BFE1D">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c>
          <w:tcPr>
            <w:tcW w:w="1661" w:type="dxa"/>
            <w:vAlign w:val="center"/>
          </w:tcPr>
          <w:p w14:paraId="20366D21">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r>
      <w:tr w14:paraId="4B2B0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345" w:type="dxa"/>
            <w:vAlign w:val="center"/>
          </w:tcPr>
          <w:p w14:paraId="239D5D15">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3</w:t>
            </w:r>
          </w:p>
        </w:tc>
        <w:tc>
          <w:tcPr>
            <w:tcW w:w="3495" w:type="dxa"/>
            <w:vAlign w:val="center"/>
          </w:tcPr>
          <w:p w14:paraId="64297F66">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c>
          <w:tcPr>
            <w:tcW w:w="2337" w:type="dxa"/>
            <w:vAlign w:val="center"/>
          </w:tcPr>
          <w:p w14:paraId="438CCE78">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c>
          <w:tcPr>
            <w:tcW w:w="1661" w:type="dxa"/>
            <w:vAlign w:val="center"/>
          </w:tcPr>
          <w:p w14:paraId="61148766">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r>
      <w:tr w14:paraId="37CB5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345" w:type="dxa"/>
            <w:vAlign w:val="center"/>
          </w:tcPr>
          <w:p w14:paraId="4167461A">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4</w:t>
            </w:r>
          </w:p>
        </w:tc>
        <w:tc>
          <w:tcPr>
            <w:tcW w:w="3495" w:type="dxa"/>
            <w:vAlign w:val="center"/>
          </w:tcPr>
          <w:p w14:paraId="2EB6CD28">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c>
          <w:tcPr>
            <w:tcW w:w="2337" w:type="dxa"/>
            <w:vAlign w:val="center"/>
          </w:tcPr>
          <w:p w14:paraId="1FDBA9A3">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c>
          <w:tcPr>
            <w:tcW w:w="1661" w:type="dxa"/>
            <w:vAlign w:val="center"/>
          </w:tcPr>
          <w:p w14:paraId="7F7932F0">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r>
      <w:tr w14:paraId="1EEFC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345" w:type="dxa"/>
            <w:vAlign w:val="center"/>
          </w:tcPr>
          <w:p w14:paraId="1650668A">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szCs w:val="24"/>
                <w:shd w:val="clear" w:color="auto" w:fill="FFFFFF" w:themeFill="background1"/>
              </w:rPr>
            </w:pPr>
            <w:r>
              <w:rPr>
                <w:rFonts w:hint="eastAsia" w:ascii="宋体" w:hAnsi="宋体" w:eastAsia="宋体" w:cs="宋体"/>
                <w:bCs/>
                <w:sz w:val="24"/>
                <w:szCs w:val="24"/>
                <w:shd w:val="clear" w:color="auto" w:fill="FFFFFF" w:themeFill="background1"/>
              </w:rPr>
              <w:t>……</w:t>
            </w:r>
          </w:p>
        </w:tc>
        <w:tc>
          <w:tcPr>
            <w:tcW w:w="3495" w:type="dxa"/>
            <w:vAlign w:val="center"/>
          </w:tcPr>
          <w:p w14:paraId="021191B1">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c>
          <w:tcPr>
            <w:tcW w:w="2337" w:type="dxa"/>
            <w:vAlign w:val="center"/>
          </w:tcPr>
          <w:p w14:paraId="78336C0F">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c>
          <w:tcPr>
            <w:tcW w:w="1661" w:type="dxa"/>
            <w:vAlign w:val="center"/>
          </w:tcPr>
          <w:p w14:paraId="0D8F0BAE">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r>
      <w:tr w14:paraId="3AE22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4840" w:type="dxa"/>
            <w:gridSpan w:val="2"/>
            <w:vAlign w:val="center"/>
          </w:tcPr>
          <w:p w14:paraId="7AD63EB1">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sz w:val="24"/>
                <w:szCs w:val="24"/>
                <w:shd w:val="clear" w:color="auto" w:fill="FFFFFF" w:themeFill="background1"/>
              </w:rPr>
            </w:pPr>
            <w:r>
              <w:rPr>
                <w:rFonts w:hint="eastAsia" w:ascii="宋体" w:hAnsi="宋体" w:cs="宋体"/>
                <w:b/>
                <w:bCs w:val="0"/>
                <w:sz w:val="24"/>
                <w:szCs w:val="24"/>
                <w:shd w:val="clear" w:color="auto" w:fill="FFFFFF" w:themeFill="background1"/>
                <w:lang w:eastAsia="zh-CN"/>
              </w:rPr>
              <w:t>报价</w:t>
            </w:r>
            <w:r>
              <w:rPr>
                <w:rFonts w:hint="eastAsia" w:ascii="宋体" w:hAnsi="宋体" w:eastAsia="宋体" w:cs="宋体"/>
                <w:b/>
                <w:bCs w:val="0"/>
                <w:sz w:val="24"/>
                <w:szCs w:val="24"/>
                <w:shd w:val="clear" w:color="auto" w:fill="FFFFFF" w:themeFill="background1"/>
              </w:rPr>
              <w:t>合计</w:t>
            </w:r>
          </w:p>
        </w:tc>
        <w:tc>
          <w:tcPr>
            <w:tcW w:w="2337" w:type="dxa"/>
            <w:vAlign w:val="center"/>
          </w:tcPr>
          <w:p w14:paraId="7B4C1366">
            <w:pPr>
              <w:keepNext w:val="0"/>
              <w:keepLines w:val="0"/>
              <w:suppressLineNumbers w:val="0"/>
              <w:spacing w:before="0" w:beforeAutospacing="0" w:after="0" w:afterAutospacing="0" w:line="360" w:lineRule="auto"/>
              <w:ind w:left="0" w:right="0"/>
              <w:jc w:val="both"/>
              <w:rPr>
                <w:rFonts w:hint="eastAsia" w:ascii="宋体" w:hAnsi="宋体" w:cs="宋体"/>
                <w:b/>
                <w:bCs/>
                <w:sz w:val="24"/>
                <w:szCs w:val="24"/>
                <w:shd w:val="clear" w:color="auto" w:fill="FFFFFF" w:themeFill="background1"/>
                <w:lang w:eastAsia="zh-CN"/>
              </w:rPr>
            </w:pPr>
            <w:r>
              <w:rPr>
                <w:rFonts w:hint="eastAsia" w:ascii="宋体" w:hAnsi="宋体" w:cs="宋体"/>
                <w:b/>
                <w:bCs/>
                <w:sz w:val="24"/>
                <w:szCs w:val="24"/>
                <w:shd w:val="clear" w:color="auto" w:fill="FFFFFF" w:themeFill="background1"/>
                <w:lang w:eastAsia="zh-CN"/>
              </w:rPr>
              <w:t>大写：</w:t>
            </w:r>
          </w:p>
          <w:p w14:paraId="2BFFA202">
            <w:pPr>
              <w:pStyle w:val="2"/>
              <w:keepNext w:val="0"/>
              <w:keepLines w:val="0"/>
              <w:suppressLineNumbers w:val="0"/>
              <w:spacing w:before="0" w:beforeAutospacing="0" w:after="0" w:afterAutospacing="0"/>
              <w:ind w:left="0" w:right="0"/>
              <w:rPr>
                <w:rFonts w:hint="eastAsia"/>
                <w:lang w:eastAsia="zh-CN"/>
              </w:rPr>
            </w:pPr>
            <w:r>
              <w:rPr>
                <w:rFonts w:hint="eastAsia" w:ascii="宋体" w:hAnsi="宋体" w:cs="宋体"/>
                <w:b/>
                <w:bCs/>
                <w:sz w:val="24"/>
                <w:szCs w:val="24"/>
                <w:shd w:val="clear" w:color="auto" w:fill="FFFFFF" w:themeFill="background1"/>
                <w:lang w:eastAsia="zh-CN"/>
              </w:rPr>
              <w:t>小写：</w:t>
            </w:r>
          </w:p>
        </w:tc>
        <w:tc>
          <w:tcPr>
            <w:tcW w:w="1661" w:type="dxa"/>
            <w:vAlign w:val="center"/>
          </w:tcPr>
          <w:p w14:paraId="76422A9F">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r>
      <w:tr w14:paraId="606E4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4840" w:type="dxa"/>
            <w:gridSpan w:val="2"/>
            <w:vAlign w:val="center"/>
          </w:tcPr>
          <w:p w14:paraId="4D3A6465">
            <w:pPr>
              <w:keepNext w:val="0"/>
              <w:keepLines w:val="0"/>
              <w:suppressLineNumbers w:val="0"/>
              <w:spacing w:before="0" w:beforeAutospacing="0" w:after="0" w:afterAutospacing="0" w:line="360" w:lineRule="auto"/>
              <w:ind w:left="0" w:right="0"/>
              <w:jc w:val="center"/>
              <w:rPr>
                <w:rFonts w:hint="eastAsia" w:ascii="宋体" w:hAnsi="宋体" w:eastAsia="宋体" w:cs="宋体"/>
                <w:b/>
                <w:bCs w:val="0"/>
                <w:sz w:val="24"/>
                <w:szCs w:val="24"/>
                <w:shd w:val="clear" w:color="auto" w:fill="FFFFFF" w:themeFill="background1"/>
                <w:lang w:eastAsia="zh-CN"/>
              </w:rPr>
            </w:pPr>
            <w:r>
              <w:rPr>
                <w:rFonts w:hint="eastAsia" w:ascii="宋体" w:hAnsi="宋体" w:cs="宋体"/>
                <w:b/>
                <w:bCs w:val="0"/>
                <w:sz w:val="24"/>
                <w:szCs w:val="24"/>
                <w:shd w:val="clear" w:color="auto" w:fill="FFFFFF" w:themeFill="background1"/>
                <w:lang w:eastAsia="zh-CN"/>
              </w:rPr>
              <w:t>合同履行期限</w:t>
            </w:r>
          </w:p>
        </w:tc>
        <w:tc>
          <w:tcPr>
            <w:tcW w:w="2337" w:type="dxa"/>
            <w:vAlign w:val="center"/>
          </w:tcPr>
          <w:p w14:paraId="41B252C1">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c>
          <w:tcPr>
            <w:tcW w:w="1661" w:type="dxa"/>
            <w:vAlign w:val="center"/>
          </w:tcPr>
          <w:p w14:paraId="0C8D0EF2">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shd w:val="clear" w:color="auto" w:fill="FFFFFF" w:themeFill="background1"/>
              </w:rPr>
            </w:pPr>
          </w:p>
        </w:tc>
      </w:tr>
    </w:tbl>
    <w:p w14:paraId="25EDB371">
      <w:pPr>
        <w:pStyle w:val="66"/>
        <w:spacing w:line="440" w:lineRule="exact"/>
        <w:rPr>
          <w:rFonts w:hint="eastAsia" w:ascii="宋体" w:hAnsi="宋体"/>
          <w:b/>
          <w:sz w:val="24"/>
          <w:szCs w:val="21"/>
          <w:lang w:val="en-US" w:eastAsia="zh-CN"/>
        </w:rPr>
      </w:pPr>
      <w:r>
        <w:rPr>
          <w:rFonts w:hint="eastAsia" w:ascii="宋体" w:hAnsi="宋体"/>
          <w:b/>
          <w:sz w:val="24"/>
          <w:szCs w:val="21"/>
          <w:lang w:val="zh-CN"/>
        </w:rPr>
        <w:t>注：</w:t>
      </w:r>
      <w:r>
        <w:rPr>
          <w:rFonts w:hint="eastAsia" w:ascii="宋体" w:hAnsi="宋体"/>
          <w:b/>
          <w:sz w:val="24"/>
          <w:szCs w:val="21"/>
          <w:lang w:val="en-US" w:eastAsia="zh-CN"/>
        </w:rPr>
        <w:t>投标价格应包括供应商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6B72D7D0">
      <w:pPr>
        <w:pStyle w:val="66"/>
        <w:spacing w:line="440" w:lineRule="exact"/>
        <w:rPr>
          <w:rFonts w:hint="eastAsia" w:ascii="宋体" w:hAnsi="宋体"/>
          <w:b/>
          <w:sz w:val="24"/>
          <w:szCs w:val="21"/>
          <w:lang w:val="zh-CN" w:eastAsia="zh-CN"/>
        </w:rPr>
      </w:pPr>
    </w:p>
    <w:p w14:paraId="5656DD26">
      <w:pPr>
        <w:spacing w:line="360" w:lineRule="auto"/>
        <w:ind w:right="1584"/>
        <w:rPr>
          <w:rFonts w:ascii="宋体" w:hAnsi="宋体" w:cs="仿宋"/>
          <w:sz w:val="24"/>
          <w:lang w:val="zh-CN"/>
        </w:rPr>
      </w:pPr>
      <w:r>
        <w:rPr>
          <w:rFonts w:hint="eastAsia" w:ascii="宋体" w:hAnsi="宋体" w:cs="仿宋"/>
          <w:sz w:val="24"/>
          <w:lang w:val="zh-CN"/>
        </w:rPr>
        <w:t>供应商：（盖供应商公章）</w:t>
      </w:r>
    </w:p>
    <w:p w14:paraId="61077D86">
      <w:pPr>
        <w:spacing w:line="360" w:lineRule="auto"/>
        <w:ind w:right="576"/>
        <w:rPr>
          <w:rFonts w:ascii="宋体" w:hAnsi="宋体" w:cs="仿宋"/>
          <w:sz w:val="24"/>
          <w:lang w:val="zh-CN"/>
        </w:rPr>
      </w:pPr>
      <w:r>
        <w:rPr>
          <w:rFonts w:hint="eastAsia" w:ascii="宋体" w:hAnsi="宋体" w:cs="仿宋"/>
          <w:sz w:val="24"/>
          <w:lang w:val="zh-CN"/>
        </w:rPr>
        <w:t>法定代表人或授权委托人：（签字或盖章）</w:t>
      </w:r>
    </w:p>
    <w:p w14:paraId="26090D35">
      <w:pPr>
        <w:spacing w:line="360" w:lineRule="auto"/>
        <w:ind w:right="576"/>
        <w:rPr>
          <w:rFonts w:ascii="宋体" w:hAnsi="宋体" w:cs="仿宋"/>
          <w:sz w:val="24"/>
          <w:lang w:val="zh-CN"/>
        </w:rPr>
      </w:pPr>
      <w:r>
        <w:rPr>
          <w:rFonts w:hint="eastAsia" w:ascii="宋体" w:hAnsi="宋体" w:cs="仿宋"/>
          <w:sz w:val="24"/>
          <w:lang w:val="zh-CN"/>
        </w:rPr>
        <w:t>日期：   年   月    日</w:t>
      </w:r>
    </w:p>
    <w:p w14:paraId="0D8FB50D">
      <w:pPr>
        <w:pStyle w:val="13"/>
        <w:rPr>
          <w:rFonts w:ascii="宋体" w:hAnsi="宋体" w:eastAsia="宋体" w:cs="宋体"/>
          <w:b/>
          <w:bCs/>
          <w:spacing w:val="0"/>
          <w:kern w:val="0"/>
          <w:szCs w:val="28"/>
        </w:rPr>
      </w:pPr>
    </w:p>
    <w:p w14:paraId="06392F5A">
      <w:pPr>
        <w:pStyle w:val="13"/>
        <w:rPr>
          <w:rFonts w:ascii="宋体" w:hAnsi="宋体" w:eastAsia="宋体" w:cs="宋体"/>
          <w:b/>
          <w:bCs/>
          <w:spacing w:val="0"/>
          <w:kern w:val="0"/>
          <w:szCs w:val="28"/>
        </w:rPr>
      </w:pPr>
    </w:p>
    <w:p w14:paraId="5DADCA36">
      <w:pPr>
        <w:pStyle w:val="13"/>
        <w:rPr>
          <w:rFonts w:ascii="宋体" w:hAnsi="宋体" w:eastAsia="宋体" w:cs="宋体"/>
          <w:b/>
          <w:bCs/>
          <w:spacing w:val="0"/>
          <w:kern w:val="0"/>
          <w:szCs w:val="28"/>
        </w:rPr>
      </w:pPr>
    </w:p>
    <w:p w14:paraId="7D87FFCA">
      <w:pPr>
        <w:pStyle w:val="13"/>
        <w:rPr>
          <w:rFonts w:ascii="宋体" w:hAnsi="宋体" w:eastAsia="宋体" w:cs="宋体"/>
          <w:b/>
          <w:bCs/>
          <w:spacing w:val="0"/>
          <w:kern w:val="0"/>
          <w:szCs w:val="28"/>
        </w:rPr>
      </w:pPr>
    </w:p>
    <w:p w14:paraId="73A3E8B4">
      <w:pPr>
        <w:pStyle w:val="13"/>
        <w:rPr>
          <w:rFonts w:ascii="宋体" w:hAnsi="宋体" w:eastAsia="宋体" w:cs="宋体"/>
          <w:b/>
          <w:bCs/>
          <w:spacing w:val="0"/>
          <w:kern w:val="0"/>
          <w:szCs w:val="28"/>
        </w:rPr>
      </w:pPr>
    </w:p>
    <w:p w14:paraId="403498FF">
      <w:pPr>
        <w:pStyle w:val="13"/>
        <w:rPr>
          <w:rFonts w:ascii="宋体" w:hAnsi="宋体" w:eastAsia="宋体" w:cs="宋体"/>
          <w:b/>
          <w:bCs/>
          <w:spacing w:val="0"/>
          <w:kern w:val="0"/>
          <w:szCs w:val="28"/>
        </w:rPr>
      </w:pPr>
    </w:p>
    <w:p w14:paraId="45661CC9">
      <w:pPr>
        <w:pStyle w:val="5"/>
        <w:numPr>
          <w:ilvl w:val="0"/>
          <w:numId w:val="8"/>
        </w:numPr>
        <w:spacing w:line="500" w:lineRule="exact"/>
        <w:jc w:val="center"/>
        <w:rPr>
          <w:rFonts w:cs="宋体"/>
          <w:sz w:val="28"/>
          <w:szCs w:val="28"/>
        </w:rPr>
      </w:pPr>
      <w:bookmarkStart w:id="839" w:name="_Toc149300720"/>
      <w:bookmarkStart w:id="840" w:name="_Toc149300496"/>
      <w:bookmarkStart w:id="841" w:name="_Toc21462"/>
      <w:bookmarkStart w:id="842" w:name="_Toc19728"/>
      <w:bookmarkStart w:id="843" w:name="_Toc81"/>
      <w:r>
        <w:rPr>
          <w:rFonts w:hint="eastAsia" w:cs="宋体"/>
          <w:sz w:val="28"/>
          <w:szCs w:val="28"/>
        </w:rPr>
        <w:t>企业简介</w:t>
      </w:r>
      <w:bookmarkEnd w:id="839"/>
      <w:bookmarkEnd w:id="840"/>
    </w:p>
    <w:p w14:paraId="11E7F5C0">
      <w:pPr>
        <w:spacing w:line="460" w:lineRule="exact"/>
        <w:jc w:val="center"/>
        <w:rPr>
          <w:rFonts w:ascii="宋体" w:hAnsi="宋体" w:cs="宋体"/>
          <w:sz w:val="24"/>
          <w:szCs w:val="21"/>
          <w:lang w:val="zh-CN"/>
        </w:rPr>
      </w:pPr>
      <w:r>
        <w:rPr>
          <w:rFonts w:hint="eastAsia" w:ascii="宋体" w:hAnsi="宋体" w:cs="宋体"/>
          <w:sz w:val="24"/>
          <w:szCs w:val="21"/>
          <w:lang w:val="zh-CN"/>
        </w:rPr>
        <w:t>基本情况表</w:t>
      </w:r>
    </w:p>
    <w:tbl>
      <w:tblPr>
        <w:tblStyle w:val="44"/>
        <w:tblW w:w="92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6"/>
        <w:gridCol w:w="1063"/>
        <w:gridCol w:w="2712"/>
        <w:gridCol w:w="1278"/>
        <w:gridCol w:w="1795"/>
      </w:tblGrid>
      <w:tr w14:paraId="6577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446" w:type="dxa"/>
            <w:tcBorders>
              <w:top w:val="single" w:color="000000" w:sz="12" w:space="0"/>
              <w:left w:val="single" w:color="000000" w:sz="12" w:space="0"/>
              <w:bottom w:val="single" w:color="000000" w:sz="6" w:space="0"/>
              <w:right w:val="single" w:color="000000" w:sz="6" w:space="0"/>
            </w:tcBorders>
            <w:vAlign w:val="center"/>
          </w:tcPr>
          <w:p w14:paraId="344587DD">
            <w:pPr>
              <w:keepNext w:val="0"/>
              <w:keepLines w:val="0"/>
              <w:suppressLineNumbers w:val="0"/>
              <w:autoSpaceDE w:val="0"/>
              <w:autoSpaceDN w:val="0"/>
              <w:spacing w:before="0" w:beforeAutospacing="0" w:after="0" w:afterAutospacing="0" w:line="500" w:lineRule="exact"/>
              <w:ind w:left="118" w:right="116"/>
              <w:jc w:val="center"/>
              <w:rPr>
                <w:rFonts w:hint="default" w:ascii="宋体" w:hAnsi="宋体" w:cs="微软雅黑"/>
                <w:kern w:val="0"/>
                <w:sz w:val="24"/>
                <w:szCs w:val="22"/>
                <w:lang w:val="zh-CN" w:bidi="zh-CN"/>
              </w:rPr>
            </w:pPr>
            <w:r>
              <w:rPr>
                <w:rFonts w:hint="eastAsia" w:ascii="宋体" w:hAnsi="宋体" w:cs="微软雅黑"/>
                <w:kern w:val="0"/>
                <w:sz w:val="24"/>
                <w:szCs w:val="22"/>
                <w:lang w:val="zh-CN" w:bidi="zh-CN"/>
              </w:rPr>
              <w:t>供应商</w:t>
            </w:r>
            <w:r>
              <w:rPr>
                <w:rFonts w:hint="default" w:ascii="宋体" w:hAnsi="宋体" w:cs="微软雅黑"/>
                <w:kern w:val="0"/>
                <w:sz w:val="24"/>
                <w:szCs w:val="22"/>
                <w:lang w:val="zh-CN" w:bidi="zh-CN"/>
              </w:rPr>
              <w:t>名称</w:t>
            </w:r>
          </w:p>
        </w:tc>
        <w:tc>
          <w:tcPr>
            <w:tcW w:w="6848" w:type="dxa"/>
            <w:gridSpan w:val="4"/>
            <w:tcBorders>
              <w:top w:val="single" w:color="000000" w:sz="12" w:space="0"/>
              <w:left w:val="single" w:color="000000" w:sz="6" w:space="0"/>
              <w:bottom w:val="single" w:color="000000" w:sz="6" w:space="0"/>
              <w:right w:val="single" w:color="000000" w:sz="12" w:space="0"/>
            </w:tcBorders>
            <w:vAlign w:val="center"/>
          </w:tcPr>
          <w:p w14:paraId="41F6DFD5">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r>
      <w:tr w14:paraId="489A0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446" w:type="dxa"/>
            <w:tcBorders>
              <w:top w:val="single" w:color="000000" w:sz="6" w:space="0"/>
              <w:left w:val="single" w:color="000000" w:sz="12" w:space="0"/>
              <w:bottom w:val="single" w:color="000000" w:sz="6" w:space="0"/>
              <w:right w:val="single" w:color="000000" w:sz="6" w:space="0"/>
            </w:tcBorders>
            <w:vAlign w:val="center"/>
          </w:tcPr>
          <w:p w14:paraId="57837DC2">
            <w:pPr>
              <w:keepNext w:val="0"/>
              <w:keepLines w:val="0"/>
              <w:suppressLineNumbers w:val="0"/>
              <w:autoSpaceDE w:val="0"/>
              <w:autoSpaceDN w:val="0"/>
              <w:spacing w:before="0" w:beforeAutospacing="0" w:after="0" w:afterAutospacing="0" w:line="500" w:lineRule="exact"/>
              <w:ind w:left="116" w:right="116"/>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注册资金</w:t>
            </w:r>
          </w:p>
        </w:tc>
        <w:tc>
          <w:tcPr>
            <w:tcW w:w="3775" w:type="dxa"/>
            <w:gridSpan w:val="2"/>
            <w:tcBorders>
              <w:top w:val="single" w:color="000000" w:sz="6" w:space="0"/>
              <w:left w:val="single" w:color="000000" w:sz="6" w:space="0"/>
              <w:bottom w:val="single" w:color="000000" w:sz="6" w:space="0"/>
              <w:right w:val="single" w:color="000000" w:sz="6" w:space="0"/>
            </w:tcBorders>
            <w:vAlign w:val="center"/>
          </w:tcPr>
          <w:p w14:paraId="671B2A7B">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c>
          <w:tcPr>
            <w:tcW w:w="1278" w:type="dxa"/>
            <w:tcBorders>
              <w:top w:val="single" w:color="000000" w:sz="6" w:space="0"/>
              <w:left w:val="single" w:color="000000" w:sz="6" w:space="0"/>
              <w:bottom w:val="single" w:color="000000" w:sz="6" w:space="0"/>
              <w:right w:val="single" w:color="000000" w:sz="6" w:space="0"/>
            </w:tcBorders>
            <w:vAlign w:val="center"/>
          </w:tcPr>
          <w:p w14:paraId="0ACD6E37">
            <w:pPr>
              <w:keepNext w:val="0"/>
              <w:keepLines w:val="0"/>
              <w:suppressLineNumbers w:val="0"/>
              <w:autoSpaceDE w:val="0"/>
              <w:autoSpaceDN w:val="0"/>
              <w:spacing w:before="0" w:beforeAutospacing="0" w:after="0" w:afterAutospacing="0" w:line="500" w:lineRule="exact"/>
              <w:ind w:left="122" w:right="122"/>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成立时间</w:t>
            </w:r>
          </w:p>
        </w:tc>
        <w:tc>
          <w:tcPr>
            <w:tcW w:w="1795" w:type="dxa"/>
            <w:tcBorders>
              <w:top w:val="single" w:color="000000" w:sz="6" w:space="0"/>
              <w:left w:val="single" w:color="000000" w:sz="6" w:space="0"/>
              <w:bottom w:val="single" w:color="000000" w:sz="6" w:space="0"/>
              <w:right w:val="single" w:color="000000" w:sz="12" w:space="0"/>
            </w:tcBorders>
            <w:vAlign w:val="center"/>
          </w:tcPr>
          <w:p w14:paraId="69E09AE6">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r>
      <w:tr w14:paraId="71F97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446" w:type="dxa"/>
            <w:tcBorders>
              <w:top w:val="single" w:color="000000" w:sz="6" w:space="0"/>
              <w:left w:val="single" w:color="000000" w:sz="12" w:space="0"/>
              <w:bottom w:val="single" w:color="000000" w:sz="6" w:space="0"/>
              <w:right w:val="single" w:color="000000" w:sz="6" w:space="0"/>
            </w:tcBorders>
            <w:vAlign w:val="center"/>
          </w:tcPr>
          <w:p w14:paraId="6E974C6A">
            <w:pPr>
              <w:keepNext w:val="0"/>
              <w:keepLines w:val="0"/>
              <w:suppressLineNumbers w:val="0"/>
              <w:autoSpaceDE w:val="0"/>
              <w:autoSpaceDN w:val="0"/>
              <w:spacing w:before="0" w:beforeAutospacing="0" w:after="0" w:afterAutospacing="0" w:line="500" w:lineRule="exact"/>
              <w:ind w:left="118" w:right="116"/>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注册地址</w:t>
            </w:r>
          </w:p>
        </w:tc>
        <w:tc>
          <w:tcPr>
            <w:tcW w:w="6848" w:type="dxa"/>
            <w:gridSpan w:val="4"/>
            <w:tcBorders>
              <w:top w:val="single" w:color="000000" w:sz="6" w:space="0"/>
              <w:left w:val="single" w:color="000000" w:sz="6" w:space="0"/>
              <w:bottom w:val="single" w:color="000000" w:sz="6" w:space="0"/>
              <w:right w:val="single" w:color="000000" w:sz="12" w:space="0"/>
            </w:tcBorders>
            <w:vAlign w:val="center"/>
          </w:tcPr>
          <w:p w14:paraId="17B80BCF">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r>
      <w:tr w14:paraId="40150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446" w:type="dxa"/>
            <w:tcBorders>
              <w:top w:val="single" w:color="000000" w:sz="6" w:space="0"/>
              <w:left w:val="single" w:color="000000" w:sz="12" w:space="0"/>
              <w:bottom w:val="single" w:color="000000" w:sz="6" w:space="0"/>
              <w:right w:val="single" w:color="000000" w:sz="6" w:space="0"/>
            </w:tcBorders>
            <w:vAlign w:val="center"/>
          </w:tcPr>
          <w:p w14:paraId="597D704B">
            <w:pPr>
              <w:keepNext w:val="0"/>
              <w:keepLines w:val="0"/>
              <w:suppressLineNumbers w:val="0"/>
              <w:autoSpaceDE w:val="0"/>
              <w:autoSpaceDN w:val="0"/>
              <w:spacing w:before="0" w:beforeAutospacing="0" w:after="0" w:afterAutospacing="0" w:line="500" w:lineRule="exact"/>
              <w:ind w:left="118" w:right="116"/>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邮政编码</w:t>
            </w:r>
          </w:p>
        </w:tc>
        <w:tc>
          <w:tcPr>
            <w:tcW w:w="3775" w:type="dxa"/>
            <w:gridSpan w:val="2"/>
            <w:tcBorders>
              <w:top w:val="single" w:color="000000" w:sz="6" w:space="0"/>
              <w:left w:val="single" w:color="000000" w:sz="6" w:space="0"/>
              <w:bottom w:val="single" w:color="000000" w:sz="6" w:space="0"/>
              <w:right w:val="single" w:color="000000" w:sz="6" w:space="0"/>
            </w:tcBorders>
            <w:vAlign w:val="center"/>
          </w:tcPr>
          <w:p w14:paraId="58A2B482">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c>
          <w:tcPr>
            <w:tcW w:w="1278" w:type="dxa"/>
            <w:tcBorders>
              <w:top w:val="single" w:color="000000" w:sz="6" w:space="0"/>
              <w:left w:val="single" w:color="000000" w:sz="6" w:space="0"/>
              <w:bottom w:val="single" w:color="000000" w:sz="6" w:space="0"/>
              <w:right w:val="single" w:color="000000" w:sz="6" w:space="0"/>
            </w:tcBorders>
            <w:vAlign w:val="center"/>
          </w:tcPr>
          <w:p w14:paraId="0F343AFE">
            <w:pPr>
              <w:keepNext w:val="0"/>
              <w:keepLines w:val="0"/>
              <w:suppressLineNumbers w:val="0"/>
              <w:autoSpaceDE w:val="0"/>
              <w:autoSpaceDN w:val="0"/>
              <w:spacing w:before="0" w:beforeAutospacing="0" w:after="0" w:afterAutospacing="0" w:line="500" w:lineRule="exact"/>
              <w:ind w:left="122" w:right="122"/>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员工总数</w:t>
            </w:r>
          </w:p>
        </w:tc>
        <w:tc>
          <w:tcPr>
            <w:tcW w:w="1795" w:type="dxa"/>
            <w:tcBorders>
              <w:top w:val="single" w:color="000000" w:sz="6" w:space="0"/>
              <w:left w:val="single" w:color="000000" w:sz="6" w:space="0"/>
              <w:bottom w:val="single" w:color="000000" w:sz="6" w:space="0"/>
              <w:right w:val="single" w:color="000000" w:sz="12" w:space="0"/>
            </w:tcBorders>
            <w:vAlign w:val="center"/>
          </w:tcPr>
          <w:p w14:paraId="0BAA1E91">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r>
      <w:tr w14:paraId="67D7B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446" w:type="dxa"/>
            <w:tcBorders>
              <w:top w:val="single" w:color="000000" w:sz="6" w:space="0"/>
              <w:left w:val="single" w:color="000000" w:sz="12" w:space="0"/>
              <w:bottom w:val="single" w:color="000000" w:sz="6" w:space="0"/>
              <w:right w:val="single" w:color="000000" w:sz="6" w:space="0"/>
            </w:tcBorders>
            <w:vAlign w:val="center"/>
          </w:tcPr>
          <w:p w14:paraId="1FB63CDA">
            <w:pPr>
              <w:keepNext w:val="0"/>
              <w:keepLines w:val="0"/>
              <w:suppressLineNumbers w:val="0"/>
              <w:autoSpaceDE w:val="0"/>
              <w:autoSpaceDN w:val="0"/>
              <w:spacing w:before="0" w:beforeAutospacing="0" w:after="0" w:afterAutospacing="0" w:line="500" w:lineRule="exact"/>
              <w:ind w:left="662" w:right="0"/>
              <w:jc w:val="left"/>
              <w:rPr>
                <w:rFonts w:hint="default" w:ascii="宋体" w:hAnsi="宋体" w:cs="微软雅黑"/>
                <w:kern w:val="0"/>
                <w:sz w:val="24"/>
                <w:szCs w:val="22"/>
                <w:lang w:val="zh-CN" w:bidi="zh-CN"/>
              </w:rPr>
            </w:pPr>
            <w:r>
              <w:rPr>
                <w:rFonts w:hint="default" w:ascii="宋体" w:hAnsi="宋体" w:cs="微软雅黑"/>
                <w:kern w:val="0"/>
                <w:sz w:val="24"/>
                <w:szCs w:val="22"/>
                <w:lang w:val="zh-CN" w:bidi="zh-CN"/>
              </w:rPr>
              <w:t>联系方式</w:t>
            </w:r>
          </w:p>
        </w:tc>
        <w:tc>
          <w:tcPr>
            <w:tcW w:w="1063" w:type="dxa"/>
            <w:tcBorders>
              <w:top w:val="single" w:color="000000" w:sz="6" w:space="0"/>
              <w:left w:val="single" w:color="000000" w:sz="6" w:space="0"/>
              <w:bottom w:val="single" w:color="000000" w:sz="6" w:space="0"/>
              <w:right w:val="single" w:color="000000" w:sz="6" w:space="0"/>
            </w:tcBorders>
            <w:vAlign w:val="center"/>
          </w:tcPr>
          <w:p w14:paraId="388D9CE0">
            <w:pPr>
              <w:keepNext w:val="0"/>
              <w:keepLines w:val="0"/>
              <w:suppressLineNumbers w:val="0"/>
              <w:autoSpaceDE w:val="0"/>
              <w:autoSpaceDN w:val="0"/>
              <w:spacing w:before="0" w:beforeAutospacing="0" w:after="0" w:afterAutospacing="0" w:line="500" w:lineRule="exact"/>
              <w:ind w:left="131" w:right="132"/>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联系人</w:t>
            </w:r>
          </w:p>
        </w:tc>
        <w:tc>
          <w:tcPr>
            <w:tcW w:w="2712" w:type="dxa"/>
            <w:tcBorders>
              <w:top w:val="single" w:color="000000" w:sz="6" w:space="0"/>
              <w:left w:val="single" w:color="000000" w:sz="6" w:space="0"/>
              <w:bottom w:val="single" w:color="000000" w:sz="6" w:space="0"/>
              <w:right w:val="single" w:color="000000" w:sz="6" w:space="0"/>
            </w:tcBorders>
            <w:vAlign w:val="center"/>
          </w:tcPr>
          <w:p w14:paraId="5C816605">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c>
          <w:tcPr>
            <w:tcW w:w="1278" w:type="dxa"/>
            <w:tcBorders>
              <w:top w:val="single" w:color="000000" w:sz="6" w:space="0"/>
              <w:left w:val="single" w:color="000000" w:sz="6" w:space="0"/>
              <w:bottom w:val="single" w:color="000000" w:sz="6" w:space="0"/>
              <w:right w:val="single" w:color="000000" w:sz="6" w:space="0"/>
            </w:tcBorders>
            <w:vAlign w:val="center"/>
          </w:tcPr>
          <w:p w14:paraId="513BEAEC">
            <w:pPr>
              <w:keepNext w:val="0"/>
              <w:keepLines w:val="0"/>
              <w:suppressLineNumbers w:val="0"/>
              <w:autoSpaceDE w:val="0"/>
              <w:autoSpaceDN w:val="0"/>
              <w:spacing w:before="0" w:beforeAutospacing="0" w:after="0" w:afterAutospacing="0" w:line="500" w:lineRule="exact"/>
              <w:ind w:left="122" w:right="120"/>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电话</w:t>
            </w:r>
          </w:p>
        </w:tc>
        <w:tc>
          <w:tcPr>
            <w:tcW w:w="1795" w:type="dxa"/>
            <w:tcBorders>
              <w:top w:val="single" w:color="000000" w:sz="6" w:space="0"/>
              <w:left w:val="single" w:color="000000" w:sz="6" w:space="0"/>
              <w:bottom w:val="single" w:color="000000" w:sz="6" w:space="0"/>
              <w:right w:val="single" w:color="000000" w:sz="12" w:space="0"/>
            </w:tcBorders>
            <w:vAlign w:val="center"/>
          </w:tcPr>
          <w:p w14:paraId="7E27F6A3">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r>
      <w:tr w14:paraId="61EA9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exact"/>
          <w:jc w:val="center"/>
        </w:trPr>
        <w:tc>
          <w:tcPr>
            <w:tcW w:w="2446" w:type="dxa"/>
            <w:tcBorders>
              <w:top w:val="single" w:color="000000" w:sz="6" w:space="0"/>
              <w:left w:val="single" w:color="000000" w:sz="12" w:space="0"/>
              <w:bottom w:val="single" w:color="000000" w:sz="6" w:space="0"/>
              <w:right w:val="single" w:color="000000" w:sz="6" w:space="0"/>
            </w:tcBorders>
            <w:vAlign w:val="center"/>
          </w:tcPr>
          <w:p w14:paraId="2D94491D">
            <w:pPr>
              <w:keepNext w:val="0"/>
              <w:keepLines w:val="0"/>
              <w:suppressLineNumbers w:val="0"/>
              <w:autoSpaceDE w:val="0"/>
              <w:autoSpaceDN w:val="0"/>
              <w:spacing w:before="0" w:beforeAutospacing="0" w:after="0" w:afterAutospacing="0" w:line="500" w:lineRule="exact"/>
              <w:ind w:left="118" w:right="116"/>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法定代表人</w:t>
            </w:r>
          </w:p>
          <w:p w14:paraId="6A58BA5E">
            <w:pPr>
              <w:keepNext w:val="0"/>
              <w:keepLines w:val="0"/>
              <w:suppressLineNumbers w:val="0"/>
              <w:autoSpaceDE w:val="0"/>
              <w:autoSpaceDN w:val="0"/>
              <w:spacing w:before="0" w:beforeAutospacing="0" w:after="0" w:afterAutospacing="0" w:line="500" w:lineRule="exact"/>
              <w:ind w:left="13" w:right="116"/>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（单位负责人）</w:t>
            </w:r>
          </w:p>
        </w:tc>
        <w:tc>
          <w:tcPr>
            <w:tcW w:w="1063" w:type="dxa"/>
            <w:tcBorders>
              <w:top w:val="single" w:color="000000" w:sz="6" w:space="0"/>
              <w:left w:val="single" w:color="000000" w:sz="6" w:space="0"/>
              <w:bottom w:val="single" w:color="000000" w:sz="6" w:space="0"/>
              <w:right w:val="single" w:color="000000" w:sz="6" w:space="0"/>
            </w:tcBorders>
            <w:vAlign w:val="center"/>
          </w:tcPr>
          <w:p w14:paraId="6B35FA3B">
            <w:pPr>
              <w:keepNext w:val="0"/>
              <w:keepLines w:val="0"/>
              <w:suppressLineNumbers w:val="0"/>
              <w:autoSpaceDE w:val="0"/>
              <w:autoSpaceDN w:val="0"/>
              <w:spacing w:before="0" w:beforeAutospacing="0" w:after="0" w:afterAutospacing="0" w:line="500" w:lineRule="exact"/>
              <w:ind w:left="131" w:right="132"/>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姓名</w:t>
            </w:r>
          </w:p>
        </w:tc>
        <w:tc>
          <w:tcPr>
            <w:tcW w:w="2712" w:type="dxa"/>
            <w:tcBorders>
              <w:top w:val="single" w:color="000000" w:sz="6" w:space="0"/>
              <w:left w:val="single" w:color="000000" w:sz="6" w:space="0"/>
              <w:bottom w:val="single" w:color="000000" w:sz="6" w:space="0"/>
              <w:right w:val="single" w:color="000000" w:sz="6" w:space="0"/>
            </w:tcBorders>
            <w:vAlign w:val="center"/>
          </w:tcPr>
          <w:p w14:paraId="1BDA6D45">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c>
          <w:tcPr>
            <w:tcW w:w="1278" w:type="dxa"/>
            <w:tcBorders>
              <w:top w:val="single" w:color="000000" w:sz="6" w:space="0"/>
              <w:left w:val="single" w:color="000000" w:sz="6" w:space="0"/>
              <w:bottom w:val="single" w:color="000000" w:sz="6" w:space="0"/>
              <w:right w:val="single" w:color="000000" w:sz="6" w:space="0"/>
            </w:tcBorders>
            <w:vAlign w:val="center"/>
          </w:tcPr>
          <w:p w14:paraId="12241109">
            <w:pPr>
              <w:keepNext w:val="0"/>
              <w:keepLines w:val="0"/>
              <w:suppressLineNumbers w:val="0"/>
              <w:autoSpaceDE w:val="0"/>
              <w:autoSpaceDN w:val="0"/>
              <w:spacing w:before="0" w:beforeAutospacing="0" w:after="0" w:afterAutospacing="0" w:line="500" w:lineRule="exact"/>
              <w:ind w:left="122" w:right="120"/>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电话</w:t>
            </w:r>
          </w:p>
        </w:tc>
        <w:tc>
          <w:tcPr>
            <w:tcW w:w="1795" w:type="dxa"/>
            <w:tcBorders>
              <w:top w:val="single" w:color="000000" w:sz="6" w:space="0"/>
              <w:left w:val="single" w:color="000000" w:sz="6" w:space="0"/>
              <w:bottom w:val="single" w:color="000000" w:sz="6" w:space="0"/>
              <w:right w:val="single" w:color="000000" w:sz="12" w:space="0"/>
            </w:tcBorders>
            <w:vAlign w:val="center"/>
          </w:tcPr>
          <w:p w14:paraId="261101A7">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r>
      <w:tr w14:paraId="4A9B0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446" w:type="dxa"/>
            <w:tcBorders>
              <w:top w:val="single" w:color="000000" w:sz="6" w:space="0"/>
              <w:left w:val="single" w:color="000000" w:sz="12" w:space="0"/>
              <w:bottom w:val="single" w:color="000000" w:sz="6" w:space="0"/>
              <w:right w:val="single" w:color="000000" w:sz="6" w:space="0"/>
            </w:tcBorders>
            <w:vAlign w:val="center"/>
          </w:tcPr>
          <w:p w14:paraId="6B3181DD">
            <w:pPr>
              <w:keepNext w:val="0"/>
              <w:keepLines w:val="0"/>
              <w:suppressLineNumbers w:val="0"/>
              <w:autoSpaceDE w:val="0"/>
              <w:autoSpaceDN w:val="0"/>
              <w:spacing w:before="0" w:beforeAutospacing="0" w:after="0" w:afterAutospacing="0" w:line="500" w:lineRule="exact"/>
              <w:ind w:left="118" w:right="116"/>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基本账户开户银行</w:t>
            </w:r>
          </w:p>
        </w:tc>
        <w:tc>
          <w:tcPr>
            <w:tcW w:w="6848" w:type="dxa"/>
            <w:gridSpan w:val="4"/>
            <w:tcBorders>
              <w:top w:val="single" w:color="000000" w:sz="6" w:space="0"/>
              <w:left w:val="single" w:color="000000" w:sz="6" w:space="0"/>
              <w:bottom w:val="single" w:color="000000" w:sz="6" w:space="0"/>
              <w:right w:val="single" w:color="000000" w:sz="12" w:space="0"/>
            </w:tcBorders>
            <w:vAlign w:val="center"/>
          </w:tcPr>
          <w:p w14:paraId="67038D7A">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r>
      <w:tr w14:paraId="135F8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446" w:type="dxa"/>
            <w:tcBorders>
              <w:top w:val="single" w:color="000000" w:sz="6" w:space="0"/>
              <w:left w:val="single" w:color="000000" w:sz="12" w:space="0"/>
              <w:bottom w:val="single" w:color="000000" w:sz="6" w:space="0"/>
              <w:right w:val="single" w:color="000000" w:sz="6" w:space="0"/>
            </w:tcBorders>
            <w:vAlign w:val="center"/>
          </w:tcPr>
          <w:p w14:paraId="46154FC0">
            <w:pPr>
              <w:keepNext w:val="0"/>
              <w:keepLines w:val="0"/>
              <w:suppressLineNumbers w:val="0"/>
              <w:autoSpaceDE w:val="0"/>
              <w:autoSpaceDN w:val="0"/>
              <w:spacing w:before="0" w:beforeAutospacing="0" w:after="0" w:afterAutospacing="0" w:line="500" w:lineRule="exact"/>
              <w:ind w:left="118" w:right="116"/>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基本账户银行账号</w:t>
            </w:r>
          </w:p>
        </w:tc>
        <w:tc>
          <w:tcPr>
            <w:tcW w:w="6848" w:type="dxa"/>
            <w:gridSpan w:val="4"/>
            <w:tcBorders>
              <w:top w:val="single" w:color="000000" w:sz="6" w:space="0"/>
              <w:left w:val="single" w:color="000000" w:sz="6" w:space="0"/>
              <w:bottom w:val="single" w:color="000000" w:sz="6" w:space="0"/>
              <w:right w:val="single" w:color="000000" w:sz="12" w:space="0"/>
            </w:tcBorders>
            <w:vAlign w:val="center"/>
          </w:tcPr>
          <w:p w14:paraId="45710F34">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r>
      <w:tr w14:paraId="3F4F7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exact"/>
          <w:jc w:val="center"/>
        </w:trPr>
        <w:tc>
          <w:tcPr>
            <w:tcW w:w="2446" w:type="dxa"/>
            <w:tcBorders>
              <w:top w:val="single" w:color="000000" w:sz="6" w:space="0"/>
              <w:left w:val="single" w:color="000000" w:sz="12" w:space="0"/>
              <w:bottom w:val="single" w:color="000000" w:sz="6" w:space="0"/>
              <w:right w:val="single" w:color="000000" w:sz="6" w:space="0"/>
            </w:tcBorders>
            <w:vAlign w:val="center"/>
          </w:tcPr>
          <w:p w14:paraId="588D354D">
            <w:pPr>
              <w:keepNext w:val="0"/>
              <w:keepLines w:val="0"/>
              <w:suppressLineNumbers w:val="0"/>
              <w:autoSpaceDE w:val="0"/>
              <w:autoSpaceDN w:val="0"/>
              <w:spacing w:before="0" w:beforeAutospacing="0" w:after="0" w:afterAutospacing="0" w:line="500" w:lineRule="exact"/>
              <w:ind w:left="116" w:right="116"/>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近三年营业额</w:t>
            </w:r>
          </w:p>
        </w:tc>
        <w:tc>
          <w:tcPr>
            <w:tcW w:w="6848" w:type="dxa"/>
            <w:gridSpan w:val="4"/>
            <w:tcBorders>
              <w:top w:val="single" w:color="000000" w:sz="6" w:space="0"/>
              <w:left w:val="single" w:color="000000" w:sz="6" w:space="0"/>
              <w:bottom w:val="single" w:color="000000" w:sz="6" w:space="0"/>
              <w:right w:val="single" w:color="000000" w:sz="12" w:space="0"/>
            </w:tcBorders>
            <w:vAlign w:val="center"/>
          </w:tcPr>
          <w:p w14:paraId="6D369317">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r>
      <w:tr w14:paraId="21DAF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3" w:hRule="exact"/>
          <w:jc w:val="center"/>
        </w:trPr>
        <w:tc>
          <w:tcPr>
            <w:tcW w:w="2446" w:type="dxa"/>
            <w:tcBorders>
              <w:top w:val="single" w:color="000000" w:sz="6" w:space="0"/>
              <w:left w:val="single" w:color="000000" w:sz="12" w:space="0"/>
              <w:bottom w:val="single" w:color="000000" w:sz="6" w:space="0"/>
              <w:right w:val="single" w:color="000000" w:sz="6" w:space="0"/>
            </w:tcBorders>
            <w:vAlign w:val="center"/>
          </w:tcPr>
          <w:p w14:paraId="280500AC">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微软雅黑"/>
                <w:kern w:val="0"/>
                <w:sz w:val="24"/>
                <w:szCs w:val="22"/>
                <w:lang w:val="zh-CN" w:bidi="zh-CN"/>
              </w:rPr>
            </w:pPr>
            <w:r>
              <w:rPr>
                <w:rFonts w:hint="eastAsia" w:ascii="宋体" w:hAnsi="宋体" w:cs="微软雅黑"/>
                <w:kern w:val="0"/>
                <w:sz w:val="24"/>
                <w:szCs w:val="22"/>
                <w:lang w:val="zh-CN" w:bidi="zh-CN"/>
              </w:rPr>
              <w:t>供应商</w:t>
            </w:r>
            <w:r>
              <w:rPr>
                <w:rFonts w:hint="default" w:ascii="宋体" w:hAnsi="宋体" w:cs="微软雅黑"/>
                <w:kern w:val="0"/>
                <w:sz w:val="24"/>
                <w:szCs w:val="22"/>
                <w:lang w:val="zh-CN" w:bidi="zh-CN"/>
              </w:rPr>
              <w:t>关联企业情况（包括但不限于与供应商法定代表人（单位负责人）为同一人或者存在控股、管理关系的不同单位）</w:t>
            </w:r>
          </w:p>
        </w:tc>
        <w:tc>
          <w:tcPr>
            <w:tcW w:w="6848" w:type="dxa"/>
            <w:gridSpan w:val="4"/>
            <w:tcBorders>
              <w:top w:val="single" w:color="000000" w:sz="6" w:space="0"/>
              <w:left w:val="single" w:color="000000" w:sz="6" w:space="0"/>
              <w:bottom w:val="single" w:color="000000" w:sz="6" w:space="0"/>
              <w:right w:val="single" w:color="000000" w:sz="12" w:space="0"/>
            </w:tcBorders>
            <w:vAlign w:val="center"/>
          </w:tcPr>
          <w:p w14:paraId="2A78DC73">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r>
      <w:tr w14:paraId="545ED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jc w:val="center"/>
        </w:trPr>
        <w:tc>
          <w:tcPr>
            <w:tcW w:w="2446" w:type="dxa"/>
            <w:tcBorders>
              <w:top w:val="single" w:color="000000" w:sz="6" w:space="0"/>
              <w:left w:val="single" w:color="000000" w:sz="12" w:space="0"/>
              <w:bottom w:val="single" w:color="000000" w:sz="12" w:space="0"/>
              <w:right w:val="single" w:color="000000" w:sz="6" w:space="0"/>
            </w:tcBorders>
            <w:vAlign w:val="center"/>
          </w:tcPr>
          <w:p w14:paraId="6A407BB7">
            <w:pPr>
              <w:keepNext w:val="0"/>
              <w:keepLines w:val="0"/>
              <w:suppressLineNumbers w:val="0"/>
              <w:autoSpaceDE w:val="0"/>
              <w:autoSpaceDN w:val="0"/>
              <w:spacing w:before="0" w:beforeAutospacing="0" w:after="0" w:afterAutospacing="0" w:line="500" w:lineRule="exact"/>
              <w:ind w:left="116" w:right="116"/>
              <w:jc w:val="center"/>
              <w:rPr>
                <w:rFonts w:hint="default" w:ascii="宋体" w:hAnsi="宋体" w:cs="微软雅黑"/>
                <w:kern w:val="0"/>
                <w:sz w:val="24"/>
                <w:szCs w:val="22"/>
                <w:lang w:val="zh-CN" w:bidi="zh-CN"/>
              </w:rPr>
            </w:pPr>
            <w:r>
              <w:rPr>
                <w:rFonts w:hint="default" w:ascii="宋体" w:hAnsi="宋体" w:cs="微软雅黑"/>
                <w:kern w:val="0"/>
                <w:sz w:val="24"/>
                <w:szCs w:val="22"/>
                <w:lang w:val="zh-CN" w:bidi="zh-CN"/>
              </w:rPr>
              <w:t>备注</w:t>
            </w:r>
          </w:p>
        </w:tc>
        <w:tc>
          <w:tcPr>
            <w:tcW w:w="6848" w:type="dxa"/>
            <w:gridSpan w:val="4"/>
            <w:tcBorders>
              <w:top w:val="single" w:color="000000" w:sz="6" w:space="0"/>
              <w:left w:val="single" w:color="000000" w:sz="6" w:space="0"/>
              <w:bottom w:val="single" w:color="000000" w:sz="12" w:space="0"/>
              <w:right w:val="single" w:color="000000" w:sz="12" w:space="0"/>
            </w:tcBorders>
            <w:vAlign w:val="center"/>
          </w:tcPr>
          <w:p w14:paraId="18679ACB">
            <w:pPr>
              <w:keepNext w:val="0"/>
              <w:keepLines w:val="0"/>
              <w:suppressLineNumbers w:val="0"/>
              <w:spacing w:before="0" w:beforeAutospacing="0" w:after="0" w:afterAutospacing="0" w:line="500" w:lineRule="exact"/>
              <w:ind w:left="0" w:right="0"/>
              <w:jc w:val="center"/>
              <w:rPr>
                <w:rFonts w:hint="default" w:ascii="宋体" w:hAnsi="宋体"/>
                <w:sz w:val="24"/>
                <w:szCs w:val="22"/>
              </w:rPr>
            </w:pPr>
          </w:p>
        </w:tc>
      </w:tr>
    </w:tbl>
    <w:p w14:paraId="4882DF45">
      <w:pPr>
        <w:pStyle w:val="13"/>
        <w:rPr>
          <w:rFonts w:ascii="宋体" w:hAnsi="宋体" w:eastAsia="宋体" w:cs="宋体"/>
          <w:spacing w:val="0"/>
          <w:sz w:val="24"/>
          <w:szCs w:val="21"/>
          <w:lang w:val="zh-CN"/>
        </w:rPr>
      </w:pPr>
      <w:r>
        <w:rPr>
          <w:rFonts w:hint="eastAsia" w:ascii="宋体" w:hAnsi="宋体" w:eastAsia="宋体" w:cs="宋体"/>
          <w:spacing w:val="0"/>
          <w:sz w:val="24"/>
          <w:szCs w:val="21"/>
          <w:lang w:val="zh-CN"/>
        </w:rPr>
        <w:t>1.投标人简介（包括但不限于业务范围、组织机构及职能、公司的场地环境介绍等）等。</w:t>
      </w:r>
    </w:p>
    <w:p w14:paraId="0B4A59FD">
      <w:pPr>
        <w:pStyle w:val="13"/>
        <w:rPr>
          <w:lang w:val="zh-CN"/>
        </w:rPr>
      </w:pPr>
      <w:r>
        <w:rPr>
          <w:rFonts w:hint="eastAsia" w:ascii="宋体" w:hAnsi="宋体" w:eastAsia="宋体" w:cs="宋体"/>
          <w:spacing w:val="0"/>
          <w:sz w:val="24"/>
          <w:szCs w:val="21"/>
          <w:lang w:val="zh-CN"/>
        </w:rPr>
        <w:t>2.保证金</w:t>
      </w:r>
      <w:r>
        <w:rPr>
          <w:rFonts w:hint="eastAsia" w:ascii="宋体" w:hAnsi="宋体" w:eastAsia="宋体" w:cs="宋体"/>
          <w:spacing w:val="0"/>
          <w:sz w:val="24"/>
          <w:szCs w:val="21"/>
          <w:lang w:val="en-US" w:eastAsia="zh-CN"/>
        </w:rPr>
        <w:t>缴纳</w:t>
      </w:r>
      <w:r>
        <w:rPr>
          <w:rFonts w:hint="eastAsia" w:ascii="宋体" w:hAnsi="宋体" w:eastAsia="宋体" w:cs="宋体"/>
          <w:spacing w:val="0"/>
          <w:sz w:val="24"/>
          <w:szCs w:val="21"/>
          <w:lang w:val="zh-CN"/>
        </w:rPr>
        <w:t>凭证（加盖单位公章）</w:t>
      </w:r>
    </w:p>
    <w:p w14:paraId="53EFEAF3">
      <w:pPr>
        <w:pStyle w:val="13"/>
        <w:rPr>
          <w:lang w:val="zh-CN"/>
        </w:rPr>
      </w:pPr>
    </w:p>
    <w:bookmarkEnd w:id="92"/>
    <w:bookmarkEnd w:id="93"/>
    <w:bookmarkEnd w:id="94"/>
    <w:bookmarkEnd w:id="95"/>
    <w:bookmarkEnd w:id="96"/>
    <w:bookmarkEnd w:id="97"/>
    <w:bookmarkEnd w:id="841"/>
    <w:bookmarkEnd w:id="842"/>
    <w:bookmarkEnd w:id="843"/>
    <w:p w14:paraId="0EF7A851">
      <w:pPr>
        <w:pStyle w:val="13"/>
        <w:rPr>
          <w:rFonts w:ascii="宋体" w:hAnsi="宋体" w:eastAsia="宋体" w:cs="宋体"/>
        </w:rPr>
      </w:pPr>
    </w:p>
    <w:p w14:paraId="6EEEBA4A">
      <w:pPr>
        <w:pStyle w:val="66"/>
        <w:numPr>
          <w:ilvl w:val="0"/>
          <w:numId w:val="8"/>
        </w:numPr>
        <w:tabs>
          <w:tab w:val="left" w:pos="1395"/>
        </w:tabs>
        <w:spacing w:line="500" w:lineRule="exact"/>
        <w:ind w:firstLineChars="0"/>
        <w:jc w:val="center"/>
        <w:rPr>
          <w:rFonts w:ascii="宋体" w:hAnsi="宋体"/>
          <w:b/>
          <w:bCs/>
          <w:sz w:val="28"/>
          <w:szCs w:val="32"/>
          <w:lang w:val="zh-CN"/>
        </w:rPr>
      </w:pPr>
      <w:r>
        <w:rPr>
          <w:rFonts w:hint="eastAsia" w:ascii="宋体" w:hAnsi="宋体" w:cs="仿宋"/>
          <w:b/>
          <w:bCs/>
          <w:sz w:val="28"/>
          <w:szCs w:val="32"/>
          <w:lang w:val="zh-CN"/>
        </w:rPr>
        <w:t>供应商近三年（20</w:t>
      </w:r>
      <w:r>
        <w:rPr>
          <w:rFonts w:hint="eastAsia" w:ascii="宋体" w:hAnsi="宋体" w:cs="仿宋"/>
          <w:b/>
          <w:bCs/>
          <w:sz w:val="28"/>
          <w:szCs w:val="32"/>
        </w:rPr>
        <w:t>2</w:t>
      </w:r>
      <w:r>
        <w:rPr>
          <w:rFonts w:hint="eastAsia" w:ascii="宋体" w:hAnsi="宋体" w:cs="仿宋"/>
          <w:b/>
          <w:bCs/>
          <w:sz w:val="28"/>
          <w:szCs w:val="32"/>
          <w:lang w:val="en-US" w:eastAsia="zh-CN"/>
        </w:rPr>
        <w:t>2</w:t>
      </w:r>
      <w:r>
        <w:rPr>
          <w:rFonts w:hint="eastAsia" w:ascii="宋体" w:hAnsi="宋体" w:cs="仿宋"/>
          <w:b/>
          <w:bCs/>
          <w:sz w:val="28"/>
          <w:szCs w:val="32"/>
          <w:lang w:val="zh-CN"/>
        </w:rPr>
        <w:t>年1月1日至今）</w:t>
      </w:r>
      <w:r>
        <w:rPr>
          <w:rFonts w:hint="eastAsia" w:ascii="宋体" w:hAnsi="宋体" w:cs="仿宋"/>
          <w:b/>
          <w:bCs/>
          <w:sz w:val="28"/>
          <w:szCs w:val="32"/>
          <w:lang w:val="en-US" w:eastAsia="zh-CN"/>
        </w:rPr>
        <w:t>完成</w:t>
      </w:r>
      <w:r>
        <w:rPr>
          <w:rFonts w:hint="eastAsia" w:ascii="宋体" w:hAnsi="宋体" w:cs="仿宋"/>
          <w:b/>
          <w:bCs/>
          <w:sz w:val="28"/>
          <w:szCs w:val="32"/>
          <w:lang w:val="zh-CN"/>
        </w:rPr>
        <w:t>类似项目业绩</w:t>
      </w:r>
    </w:p>
    <w:tbl>
      <w:tblPr>
        <w:tblStyle w:val="44"/>
        <w:tblW w:w="8564"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1184"/>
        <w:gridCol w:w="2000"/>
        <w:gridCol w:w="1730"/>
        <w:gridCol w:w="1184"/>
        <w:gridCol w:w="1772"/>
      </w:tblGrid>
      <w:tr w14:paraId="7B28087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45FC1A1B">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b/>
                <w:sz w:val="24"/>
                <w:lang w:val="zh-CN"/>
              </w:rPr>
            </w:pPr>
            <w:r>
              <w:rPr>
                <w:rFonts w:hint="eastAsia" w:ascii="宋体" w:hAnsi="宋体" w:cs="仿宋"/>
                <w:b/>
                <w:sz w:val="24"/>
                <w:lang w:val="zh-CN"/>
              </w:rPr>
              <w:t>序号</w:t>
            </w:r>
          </w:p>
        </w:tc>
        <w:tc>
          <w:tcPr>
            <w:tcW w:w="1184" w:type="dxa"/>
            <w:shd w:val="clear" w:color="000000" w:fill="FFFFFF"/>
            <w:vAlign w:val="center"/>
          </w:tcPr>
          <w:p w14:paraId="0F7DCB51">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b/>
                <w:sz w:val="24"/>
              </w:rPr>
            </w:pPr>
            <w:r>
              <w:rPr>
                <w:rFonts w:hint="eastAsia" w:ascii="宋体" w:hAnsi="宋体" w:cs="仿宋"/>
                <w:b/>
                <w:sz w:val="24"/>
                <w:lang w:val="zh-CN"/>
              </w:rPr>
              <w:t>项目</w:t>
            </w:r>
          </w:p>
          <w:p w14:paraId="50C30A85">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b/>
                <w:sz w:val="24"/>
                <w:lang w:val="zh-CN"/>
              </w:rPr>
            </w:pPr>
            <w:r>
              <w:rPr>
                <w:rFonts w:hint="eastAsia" w:ascii="宋体" w:hAnsi="宋体" w:cs="仿宋"/>
                <w:b/>
                <w:sz w:val="24"/>
                <w:lang w:val="zh-CN"/>
              </w:rPr>
              <w:t>名称</w:t>
            </w:r>
          </w:p>
        </w:tc>
        <w:tc>
          <w:tcPr>
            <w:tcW w:w="2000" w:type="dxa"/>
            <w:shd w:val="clear" w:color="000000" w:fill="FFFFFF"/>
            <w:vAlign w:val="center"/>
          </w:tcPr>
          <w:p w14:paraId="0D01D740">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b/>
                <w:sz w:val="24"/>
              </w:rPr>
            </w:pPr>
            <w:r>
              <w:rPr>
                <w:rFonts w:hint="eastAsia" w:ascii="宋体" w:hAnsi="宋体" w:cs="仿宋"/>
                <w:b/>
                <w:sz w:val="24"/>
                <w:lang w:val="zh-CN"/>
              </w:rPr>
              <w:t>合同</w:t>
            </w:r>
          </w:p>
          <w:p w14:paraId="68760FF3">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b/>
                <w:sz w:val="24"/>
                <w:lang w:val="zh-CN"/>
              </w:rPr>
            </w:pPr>
            <w:r>
              <w:rPr>
                <w:rFonts w:hint="eastAsia" w:ascii="宋体" w:hAnsi="宋体" w:cs="仿宋"/>
                <w:b/>
                <w:sz w:val="24"/>
                <w:lang w:val="zh-CN"/>
              </w:rPr>
              <w:t>签订时间</w:t>
            </w:r>
          </w:p>
        </w:tc>
        <w:tc>
          <w:tcPr>
            <w:tcW w:w="1730" w:type="dxa"/>
            <w:shd w:val="clear" w:color="000000" w:fill="FFFFFF"/>
            <w:vAlign w:val="center"/>
          </w:tcPr>
          <w:p w14:paraId="2EFB0665">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b/>
                <w:spacing w:val="-20"/>
                <w:sz w:val="24"/>
              </w:rPr>
            </w:pPr>
            <w:r>
              <w:rPr>
                <w:rFonts w:hint="eastAsia" w:ascii="宋体" w:hAnsi="宋体" w:cs="仿宋"/>
                <w:b/>
                <w:spacing w:val="-20"/>
                <w:sz w:val="24"/>
                <w:lang w:val="zh-CN"/>
              </w:rPr>
              <w:t>合同金额</w:t>
            </w:r>
          </w:p>
          <w:p w14:paraId="0B18432E">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b/>
                <w:sz w:val="24"/>
                <w:lang w:val="zh-CN"/>
              </w:rPr>
            </w:pPr>
            <w:r>
              <w:rPr>
                <w:rFonts w:hint="eastAsia" w:ascii="宋体" w:hAnsi="宋体" w:cs="仿宋"/>
                <w:b/>
                <w:spacing w:val="-20"/>
                <w:sz w:val="24"/>
                <w:lang w:val="zh-CN"/>
              </w:rPr>
              <w:t>（元）</w:t>
            </w:r>
          </w:p>
        </w:tc>
        <w:tc>
          <w:tcPr>
            <w:tcW w:w="1184" w:type="dxa"/>
            <w:shd w:val="clear" w:color="000000" w:fill="FFFFFF"/>
          </w:tcPr>
          <w:p w14:paraId="6FCF0DD9">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b/>
                <w:sz w:val="24"/>
              </w:rPr>
            </w:pPr>
            <w:r>
              <w:rPr>
                <w:rFonts w:hint="eastAsia" w:ascii="宋体" w:hAnsi="宋体" w:cs="仿宋"/>
                <w:b/>
                <w:sz w:val="24"/>
                <w:lang w:val="zh-CN"/>
              </w:rPr>
              <w:t>项目</w:t>
            </w:r>
          </w:p>
          <w:p w14:paraId="524731C4">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b/>
                <w:sz w:val="24"/>
                <w:lang w:val="zh-CN"/>
              </w:rPr>
            </w:pPr>
            <w:r>
              <w:rPr>
                <w:rFonts w:hint="eastAsia" w:ascii="宋体" w:hAnsi="宋体" w:cs="仿宋"/>
                <w:b/>
                <w:sz w:val="24"/>
                <w:lang w:val="zh-CN"/>
              </w:rPr>
              <w:t>单位</w:t>
            </w:r>
          </w:p>
        </w:tc>
        <w:tc>
          <w:tcPr>
            <w:tcW w:w="1772" w:type="dxa"/>
            <w:shd w:val="clear" w:color="000000" w:fill="FFFFFF"/>
          </w:tcPr>
          <w:p w14:paraId="137E0660">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b/>
                <w:sz w:val="24"/>
              </w:rPr>
            </w:pPr>
            <w:r>
              <w:rPr>
                <w:rFonts w:hint="eastAsia" w:ascii="宋体" w:hAnsi="宋体" w:cs="仿宋"/>
                <w:b/>
                <w:sz w:val="24"/>
                <w:lang w:val="zh-CN"/>
              </w:rPr>
              <w:t>项目内容</w:t>
            </w:r>
          </w:p>
          <w:p w14:paraId="1AC70EEA">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b/>
                <w:sz w:val="24"/>
                <w:lang w:val="zh-CN"/>
              </w:rPr>
            </w:pPr>
            <w:r>
              <w:rPr>
                <w:rFonts w:hint="eastAsia" w:ascii="宋体" w:hAnsi="宋体" w:cs="仿宋"/>
                <w:b/>
                <w:sz w:val="24"/>
                <w:lang w:val="zh-CN"/>
              </w:rPr>
              <w:t>描述</w:t>
            </w:r>
          </w:p>
        </w:tc>
      </w:tr>
      <w:tr w14:paraId="5F6FBD8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595EE57C">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r>
              <w:rPr>
                <w:rFonts w:hint="eastAsia" w:ascii="宋体" w:hAnsi="宋体" w:cs="仿宋"/>
                <w:sz w:val="24"/>
              </w:rPr>
              <w:t>1</w:t>
            </w:r>
          </w:p>
        </w:tc>
        <w:tc>
          <w:tcPr>
            <w:tcW w:w="1184" w:type="dxa"/>
            <w:shd w:val="clear" w:color="000000" w:fill="FFFFFF"/>
            <w:vAlign w:val="center"/>
          </w:tcPr>
          <w:p w14:paraId="0440B0DE">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2000" w:type="dxa"/>
            <w:shd w:val="clear" w:color="000000" w:fill="FFFFFF"/>
            <w:vAlign w:val="center"/>
          </w:tcPr>
          <w:p w14:paraId="150B6604">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30" w:type="dxa"/>
            <w:shd w:val="clear" w:color="000000" w:fill="FFFFFF"/>
            <w:vAlign w:val="center"/>
          </w:tcPr>
          <w:p w14:paraId="209BB42C">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tcPr>
          <w:p w14:paraId="3DAE62B0">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72" w:type="dxa"/>
            <w:shd w:val="clear" w:color="000000" w:fill="FFFFFF"/>
          </w:tcPr>
          <w:p w14:paraId="53E9CC78">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r>
      <w:tr w14:paraId="572DCCC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5EF7566E">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r>
              <w:rPr>
                <w:rFonts w:hint="eastAsia" w:ascii="宋体" w:hAnsi="宋体" w:cs="仿宋"/>
                <w:sz w:val="24"/>
              </w:rPr>
              <w:t>2</w:t>
            </w:r>
          </w:p>
        </w:tc>
        <w:tc>
          <w:tcPr>
            <w:tcW w:w="1184" w:type="dxa"/>
            <w:shd w:val="clear" w:color="000000" w:fill="FFFFFF"/>
            <w:vAlign w:val="center"/>
          </w:tcPr>
          <w:p w14:paraId="425B7B2A">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2000" w:type="dxa"/>
            <w:shd w:val="clear" w:color="000000" w:fill="FFFFFF"/>
            <w:vAlign w:val="center"/>
          </w:tcPr>
          <w:p w14:paraId="7CBF6262">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30" w:type="dxa"/>
            <w:shd w:val="clear" w:color="000000" w:fill="FFFFFF"/>
            <w:vAlign w:val="center"/>
          </w:tcPr>
          <w:p w14:paraId="14239DFA">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tcPr>
          <w:p w14:paraId="54C8A9DF">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72" w:type="dxa"/>
            <w:shd w:val="clear" w:color="000000" w:fill="FFFFFF"/>
          </w:tcPr>
          <w:p w14:paraId="19DC52B0">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r>
      <w:tr w14:paraId="13D39C2A">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6B1C804">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r>
              <w:rPr>
                <w:rFonts w:hint="eastAsia" w:ascii="宋体" w:hAnsi="宋体" w:cs="仿宋"/>
                <w:sz w:val="24"/>
                <w:lang w:val="zh-CN"/>
              </w:rPr>
              <w:t>…</w:t>
            </w:r>
          </w:p>
        </w:tc>
        <w:tc>
          <w:tcPr>
            <w:tcW w:w="1184" w:type="dxa"/>
            <w:shd w:val="clear" w:color="000000" w:fill="FFFFFF"/>
            <w:vAlign w:val="center"/>
          </w:tcPr>
          <w:p w14:paraId="68438E57">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2000" w:type="dxa"/>
            <w:shd w:val="clear" w:color="000000" w:fill="FFFFFF"/>
            <w:vAlign w:val="center"/>
          </w:tcPr>
          <w:p w14:paraId="35CC5CC7">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30" w:type="dxa"/>
            <w:shd w:val="clear" w:color="000000" w:fill="FFFFFF"/>
            <w:vAlign w:val="center"/>
          </w:tcPr>
          <w:p w14:paraId="2FC1A5AC">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tcPr>
          <w:p w14:paraId="08DBA5EA">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72" w:type="dxa"/>
            <w:shd w:val="clear" w:color="000000" w:fill="FFFFFF"/>
          </w:tcPr>
          <w:p w14:paraId="128E3963">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r>
      <w:tr w14:paraId="2015F9E0">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1B93310E">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vAlign w:val="center"/>
          </w:tcPr>
          <w:p w14:paraId="7856C04D">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2000" w:type="dxa"/>
            <w:shd w:val="clear" w:color="000000" w:fill="FFFFFF"/>
            <w:vAlign w:val="center"/>
          </w:tcPr>
          <w:p w14:paraId="535A6B03">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30" w:type="dxa"/>
            <w:shd w:val="clear" w:color="000000" w:fill="FFFFFF"/>
            <w:vAlign w:val="center"/>
          </w:tcPr>
          <w:p w14:paraId="0FBD96FC">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tcPr>
          <w:p w14:paraId="00583E8A">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72" w:type="dxa"/>
            <w:shd w:val="clear" w:color="000000" w:fill="FFFFFF"/>
          </w:tcPr>
          <w:p w14:paraId="1377E650">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r>
      <w:tr w14:paraId="1408F43E">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33DC1553">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vAlign w:val="center"/>
          </w:tcPr>
          <w:p w14:paraId="3F05D3AD">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2000" w:type="dxa"/>
            <w:shd w:val="clear" w:color="000000" w:fill="FFFFFF"/>
            <w:vAlign w:val="center"/>
          </w:tcPr>
          <w:p w14:paraId="7E48EDD2">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30" w:type="dxa"/>
            <w:shd w:val="clear" w:color="000000" w:fill="FFFFFF"/>
            <w:vAlign w:val="center"/>
          </w:tcPr>
          <w:p w14:paraId="45E51434">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tcPr>
          <w:p w14:paraId="508D24B9">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72" w:type="dxa"/>
            <w:shd w:val="clear" w:color="000000" w:fill="FFFFFF"/>
          </w:tcPr>
          <w:p w14:paraId="321A9987">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r>
      <w:tr w14:paraId="39B2AD75">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2F0F53CB">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vAlign w:val="center"/>
          </w:tcPr>
          <w:p w14:paraId="3C62F634">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2000" w:type="dxa"/>
            <w:shd w:val="clear" w:color="000000" w:fill="FFFFFF"/>
            <w:vAlign w:val="center"/>
          </w:tcPr>
          <w:p w14:paraId="1943339E">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30" w:type="dxa"/>
            <w:shd w:val="clear" w:color="000000" w:fill="FFFFFF"/>
            <w:vAlign w:val="center"/>
          </w:tcPr>
          <w:p w14:paraId="420FC5C1">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tcPr>
          <w:p w14:paraId="5F3ADC02">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72" w:type="dxa"/>
            <w:shd w:val="clear" w:color="000000" w:fill="FFFFFF"/>
          </w:tcPr>
          <w:p w14:paraId="15F47C89">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r>
      <w:tr w14:paraId="151E826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1E50038E">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vAlign w:val="center"/>
          </w:tcPr>
          <w:p w14:paraId="3178C810">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2000" w:type="dxa"/>
            <w:shd w:val="clear" w:color="000000" w:fill="FFFFFF"/>
            <w:vAlign w:val="center"/>
          </w:tcPr>
          <w:p w14:paraId="437E448B">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30" w:type="dxa"/>
            <w:shd w:val="clear" w:color="000000" w:fill="FFFFFF"/>
            <w:vAlign w:val="center"/>
          </w:tcPr>
          <w:p w14:paraId="5EDF0B08">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tcPr>
          <w:p w14:paraId="1C9AE954">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72" w:type="dxa"/>
            <w:shd w:val="clear" w:color="000000" w:fill="FFFFFF"/>
          </w:tcPr>
          <w:p w14:paraId="75586145">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r>
      <w:tr w14:paraId="6941FD9B">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694" w:type="dxa"/>
            <w:shd w:val="clear" w:color="000000" w:fill="FFFFFF"/>
            <w:vAlign w:val="center"/>
          </w:tcPr>
          <w:p w14:paraId="685F837F">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vAlign w:val="center"/>
          </w:tcPr>
          <w:p w14:paraId="31A36B56">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2000" w:type="dxa"/>
            <w:shd w:val="clear" w:color="000000" w:fill="FFFFFF"/>
            <w:vAlign w:val="center"/>
          </w:tcPr>
          <w:p w14:paraId="20B6768C">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30" w:type="dxa"/>
            <w:shd w:val="clear" w:color="000000" w:fill="FFFFFF"/>
            <w:vAlign w:val="center"/>
          </w:tcPr>
          <w:p w14:paraId="7D714BF3">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184" w:type="dxa"/>
            <w:shd w:val="clear" w:color="000000" w:fill="FFFFFF"/>
          </w:tcPr>
          <w:p w14:paraId="74CC4505">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c>
          <w:tcPr>
            <w:tcW w:w="1772" w:type="dxa"/>
            <w:shd w:val="clear" w:color="000000" w:fill="FFFFFF"/>
          </w:tcPr>
          <w:p w14:paraId="0127391B">
            <w:pPr>
              <w:keepNext w:val="0"/>
              <w:keepLines w:val="0"/>
              <w:suppressLineNumbers w:val="0"/>
              <w:autoSpaceDE w:val="0"/>
              <w:autoSpaceDN w:val="0"/>
              <w:spacing w:before="0" w:beforeAutospacing="0" w:after="0" w:afterAutospacing="0" w:line="500" w:lineRule="exact"/>
              <w:ind w:left="0" w:right="0"/>
              <w:jc w:val="center"/>
              <w:rPr>
                <w:rFonts w:hint="default" w:ascii="宋体" w:hAnsi="宋体" w:cs="仿宋"/>
                <w:sz w:val="24"/>
                <w:lang w:val="zh-CN"/>
              </w:rPr>
            </w:pPr>
          </w:p>
        </w:tc>
      </w:tr>
    </w:tbl>
    <w:p w14:paraId="4774F69D">
      <w:pPr>
        <w:tabs>
          <w:tab w:val="left" w:pos="5580"/>
        </w:tabs>
        <w:autoSpaceDE w:val="0"/>
        <w:autoSpaceDN w:val="0"/>
        <w:spacing w:line="500" w:lineRule="exact"/>
        <w:ind w:firstLine="482" w:firstLineChars="200"/>
        <w:rPr>
          <w:rFonts w:ascii="宋体" w:hAnsi="宋体" w:cs="仿宋"/>
          <w:sz w:val="24"/>
          <w:lang w:val="zh-CN"/>
        </w:rPr>
      </w:pPr>
      <w:r>
        <w:rPr>
          <w:rFonts w:hint="eastAsia" w:ascii="宋体" w:hAnsi="宋体" w:cs="仿宋"/>
          <w:b/>
          <w:bCs/>
          <w:sz w:val="24"/>
          <w:lang w:val="zh-CN"/>
        </w:rPr>
        <w:t>注：</w:t>
      </w:r>
      <w:r>
        <w:rPr>
          <w:rFonts w:hint="eastAsia" w:ascii="宋体" w:hAnsi="宋体" w:cs="仿宋"/>
          <w:sz w:val="24"/>
        </w:rPr>
        <w:t>1.</w:t>
      </w:r>
      <w:r>
        <w:rPr>
          <w:rFonts w:hint="eastAsia" w:ascii="宋体" w:hAnsi="宋体" w:cs="仿宋"/>
          <w:sz w:val="24"/>
          <w:lang w:val="zh-CN"/>
        </w:rPr>
        <w:t>本表后须附有效证明材料，业绩证明材料须提供合同或中标通知书复印件并加盖本单位公章，内容清晰。未提供有效证明材料的项目业绩在评审时将不予认可。</w:t>
      </w:r>
    </w:p>
    <w:p w14:paraId="23892B96">
      <w:pPr>
        <w:tabs>
          <w:tab w:val="left" w:pos="5580"/>
        </w:tabs>
        <w:autoSpaceDE w:val="0"/>
        <w:autoSpaceDN w:val="0"/>
        <w:spacing w:line="500" w:lineRule="exact"/>
        <w:ind w:firstLine="480" w:firstLineChars="200"/>
        <w:rPr>
          <w:rFonts w:ascii="宋体" w:hAnsi="宋体" w:cs="仿宋"/>
          <w:sz w:val="24"/>
          <w:lang w:val="zh-CN"/>
        </w:rPr>
      </w:pPr>
      <w:r>
        <w:rPr>
          <w:rFonts w:hint="eastAsia" w:ascii="宋体" w:hAnsi="宋体" w:cs="仿宋"/>
          <w:sz w:val="24"/>
        </w:rPr>
        <w:t>2.</w:t>
      </w:r>
      <w:r>
        <w:rPr>
          <w:rFonts w:hint="eastAsia" w:ascii="宋体" w:hAnsi="宋体" w:cs="仿宋"/>
          <w:sz w:val="24"/>
          <w:lang w:val="zh-CN"/>
        </w:rPr>
        <w:t>本表中信息如有虚假，一经查实将导致其响应文件被拒绝。</w:t>
      </w:r>
    </w:p>
    <w:p w14:paraId="0397D702">
      <w:pPr>
        <w:tabs>
          <w:tab w:val="left" w:pos="5580"/>
        </w:tabs>
        <w:autoSpaceDE w:val="0"/>
        <w:autoSpaceDN w:val="0"/>
        <w:spacing w:line="500" w:lineRule="exact"/>
        <w:ind w:firstLine="480" w:firstLineChars="200"/>
        <w:rPr>
          <w:rFonts w:ascii="宋体" w:hAnsi="宋体" w:cs="仿宋"/>
          <w:sz w:val="24"/>
          <w:lang w:val="zh-CN"/>
        </w:rPr>
      </w:pPr>
    </w:p>
    <w:p w14:paraId="4003CEED">
      <w:pPr>
        <w:spacing w:line="360" w:lineRule="auto"/>
        <w:ind w:right="1584"/>
        <w:rPr>
          <w:rFonts w:ascii="宋体" w:hAnsi="宋体" w:cs="仿宋"/>
          <w:sz w:val="24"/>
          <w:lang w:val="zh-CN"/>
        </w:rPr>
      </w:pPr>
      <w:r>
        <w:rPr>
          <w:rFonts w:hint="eastAsia" w:ascii="宋体" w:hAnsi="宋体" w:cs="仿宋"/>
          <w:sz w:val="24"/>
          <w:lang w:val="zh-CN"/>
        </w:rPr>
        <w:t>供应商：（盖供应商公章）</w:t>
      </w:r>
    </w:p>
    <w:p w14:paraId="4F757E14">
      <w:pPr>
        <w:spacing w:line="360" w:lineRule="auto"/>
        <w:ind w:right="576"/>
        <w:rPr>
          <w:rFonts w:ascii="宋体" w:hAnsi="宋体" w:cs="仿宋"/>
          <w:sz w:val="24"/>
          <w:lang w:val="zh-CN"/>
        </w:rPr>
      </w:pPr>
      <w:r>
        <w:rPr>
          <w:rFonts w:hint="eastAsia" w:ascii="宋体" w:hAnsi="宋体" w:cs="仿宋"/>
          <w:sz w:val="24"/>
          <w:lang w:val="zh-CN"/>
        </w:rPr>
        <w:t>法定代表人或授权委托人：（签字或盖章）</w:t>
      </w:r>
    </w:p>
    <w:p w14:paraId="1C056FA6">
      <w:pPr>
        <w:spacing w:line="360" w:lineRule="auto"/>
        <w:ind w:right="576"/>
        <w:rPr>
          <w:rFonts w:ascii="宋体" w:hAnsi="宋体" w:cs="仿宋"/>
          <w:sz w:val="24"/>
          <w:lang w:val="zh-CN"/>
        </w:rPr>
      </w:pPr>
      <w:r>
        <w:rPr>
          <w:rFonts w:hint="eastAsia" w:ascii="宋体" w:hAnsi="宋体" w:cs="仿宋"/>
          <w:sz w:val="24"/>
          <w:lang w:val="zh-CN"/>
        </w:rPr>
        <w:t>日期：   年   月    日</w:t>
      </w:r>
    </w:p>
    <w:p w14:paraId="0F24BEAA">
      <w:pPr>
        <w:tabs>
          <w:tab w:val="left" w:pos="5580"/>
        </w:tabs>
        <w:rPr>
          <w:rFonts w:ascii="宋体" w:hAnsi="宋体" w:cs="方正仿宋_GB2312"/>
          <w:kern w:val="0"/>
          <w:sz w:val="24"/>
        </w:rPr>
      </w:pPr>
    </w:p>
    <w:p w14:paraId="59C99C39">
      <w:pPr>
        <w:pStyle w:val="13"/>
        <w:rPr>
          <w:rFonts w:ascii="宋体" w:hAnsi="宋体" w:cs="方正仿宋_GB2312"/>
          <w:kern w:val="0"/>
          <w:sz w:val="24"/>
        </w:rPr>
      </w:pPr>
    </w:p>
    <w:p w14:paraId="37793EDC">
      <w:pPr>
        <w:pStyle w:val="13"/>
        <w:rPr>
          <w:rFonts w:ascii="宋体" w:hAnsi="宋体" w:cs="方正仿宋_GB2312"/>
          <w:kern w:val="0"/>
          <w:sz w:val="24"/>
        </w:rPr>
      </w:pPr>
    </w:p>
    <w:p w14:paraId="06DCAA9E">
      <w:pPr>
        <w:spacing w:line="520" w:lineRule="exact"/>
        <w:rPr>
          <w:rFonts w:ascii="宋体" w:hAnsi="宋体" w:cs="方正仿宋_GB2312"/>
          <w:b/>
          <w:kern w:val="0"/>
          <w:sz w:val="24"/>
        </w:rPr>
      </w:pPr>
    </w:p>
    <w:p w14:paraId="3696C05B">
      <w:pPr>
        <w:spacing w:line="500" w:lineRule="exact"/>
        <w:rPr>
          <w:rFonts w:ascii="宋体" w:hAnsi="宋体" w:cs="宋体"/>
          <w:spacing w:val="24"/>
          <w:sz w:val="28"/>
          <w:szCs w:val="20"/>
        </w:rPr>
      </w:pPr>
    </w:p>
    <w:p w14:paraId="1CA132D5">
      <w:pPr>
        <w:pStyle w:val="2"/>
        <w:numPr>
          <w:ilvl w:val="0"/>
          <w:numId w:val="10"/>
        </w:numPr>
        <w:ind w:left="420" w:leftChars="0" w:hanging="420" w:firstLineChars="0"/>
        <w:jc w:val="center"/>
        <w:rPr>
          <w:rFonts w:hint="eastAsia" w:ascii="宋体" w:hAnsi="宋体" w:eastAsia="宋体" w:cs="宋体"/>
          <w:b/>
          <w:bCs/>
          <w:kern w:val="0"/>
          <w:sz w:val="28"/>
          <w:szCs w:val="32"/>
          <w:lang w:val="en-US" w:eastAsia="zh-CN" w:bidi="ar-SA"/>
        </w:rPr>
      </w:pPr>
      <w:r>
        <w:rPr>
          <w:rFonts w:hint="eastAsia" w:ascii="宋体" w:hAnsi="宋体" w:eastAsia="宋体" w:cs="宋体"/>
          <w:b/>
          <w:bCs/>
          <w:kern w:val="0"/>
          <w:sz w:val="28"/>
          <w:szCs w:val="32"/>
          <w:lang w:val="en-US" w:eastAsia="zh-CN" w:bidi="ar-SA"/>
        </w:rPr>
        <w:t>人员配置</w:t>
      </w:r>
    </w:p>
    <w:p w14:paraId="4C58907F">
      <w:pPr>
        <w:spacing w:line="500" w:lineRule="exact"/>
        <w:ind w:firstLine="480" w:firstLineChars="200"/>
        <w:rPr>
          <w:rFonts w:hint="eastAsia" w:ascii="宋体" w:hAnsi="宋体" w:cs="宋体"/>
          <w:kern w:val="0"/>
          <w:sz w:val="24"/>
          <w:lang w:val="en-US" w:eastAsia="zh-CN"/>
        </w:rPr>
      </w:pPr>
      <w:r>
        <w:rPr>
          <w:rFonts w:hint="default" w:ascii="宋体" w:hAnsi="宋体" w:cs="宋体"/>
          <w:kern w:val="0"/>
          <w:sz w:val="24"/>
          <w:lang w:val="en-US" w:eastAsia="zh-CN"/>
        </w:rPr>
        <w:t>人员配置方案，包含但不限于：①岗位设置、人员分配②人员简历（提供花名册、身份证）③岗位职责④人员稳定性方案等内容</w:t>
      </w:r>
      <w:r>
        <w:rPr>
          <w:rFonts w:hint="eastAsia" w:ascii="宋体" w:hAnsi="宋体" w:cs="宋体"/>
          <w:kern w:val="0"/>
          <w:sz w:val="24"/>
          <w:lang w:val="en-US" w:eastAsia="zh-CN"/>
        </w:rPr>
        <w:t>。</w:t>
      </w:r>
    </w:p>
    <w:p w14:paraId="75C44316">
      <w:pPr>
        <w:pStyle w:val="2"/>
        <w:rPr>
          <w:rFonts w:hint="eastAsia"/>
          <w:lang w:val="en-US" w:eastAsia="zh-CN"/>
        </w:rPr>
      </w:pPr>
    </w:p>
    <w:p w14:paraId="35D8BBB4">
      <w:pPr>
        <w:pStyle w:val="2"/>
        <w:rPr>
          <w:rFonts w:hint="eastAsia"/>
          <w:lang w:val="en-US" w:eastAsia="zh-CN"/>
        </w:rPr>
      </w:pPr>
    </w:p>
    <w:p w14:paraId="5A739B70">
      <w:pPr>
        <w:pStyle w:val="2"/>
        <w:numPr>
          <w:ilvl w:val="0"/>
          <w:numId w:val="10"/>
        </w:numPr>
        <w:ind w:left="420" w:leftChars="0" w:hanging="420" w:firstLineChars="0"/>
        <w:jc w:val="center"/>
        <w:rPr>
          <w:rFonts w:hint="eastAsia" w:ascii="宋体" w:hAnsi="宋体" w:eastAsia="宋体" w:cs="宋体"/>
          <w:b/>
          <w:bCs/>
          <w:kern w:val="0"/>
          <w:sz w:val="28"/>
          <w:szCs w:val="32"/>
          <w:lang w:val="en-US" w:eastAsia="zh-CN" w:bidi="ar-SA"/>
        </w:rPr>
      </w:pPr>
      <w:bookmarkStart w:id="844" w:name="_Toc23215"/>
      <w:bookmarkStart w:id="845" w:name="_Toc148084492"/>
      <w:bookmarkStart w:id="846" w:name="_Toc7784"/>
      <w:bookmarkStart w:id="847" w:name="_Toc19801"/>
      <w:bookmarkStart w:id="848" w:name="_Toc141969813"/>
      <w:bookmarkStart w:id="849" w:name="_Toc141870349"/>
      <w:r>
        <w:rPr>
          <w:rFonts w:hint="eastAsia" w:ascii="宋体" w:hAnsi="宋体" w:eastAsia="宋体" w:cs="宋体"/>
          <w:b/>
          <w:bCs/>
          <w:kern w:val="0"/>
          <w:sz w:val="28"/>
          <w:szCs w:val="32"/>
          <w:lang w:val="en-US" w:eastAsia="zh-CN" w:bidi="ar-SA"/>
        </w:rPr>
        <w:t>服务方案</w:t>
      </w:r>
    </w:p>
    <w:p w14:paraId="532C60E6">
      <w:pPr>
        <w:spacing w:line="50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服务方案，包含但不限于：①服务目标、②服务标准、③全过程实施方案三方面提出明确可行方案。</w:t>
      </w:r>
    </w:p>
    <w:p w14:paraId="3B428565">
      <w:pPr>
        <w:rPr>
          <w:rFonts w:hint="eastAsia" w:ascii="宋体" w:hAnsi="宋体" w:cs="宋体"/>
          <w:kern w:val="0"/>
          <w:sz w:val="24"/>
          <w:lang w:val="en-US" w:eastAsia="zh-CN"/>
        </w:rPr>
      </w:pPr>
    </w:p>
    <w:p w14:paraId="392BC439">
      <w:pPr>
        <w:pStyle w:val="2"/>
        <w:rPr>
          <w:rFonts w:hint="eastAsia"/>
          <w:lang w:val="en-US" w:eastAsia="zh-CN"/>
        </w:rPr>
      </w:pPr>
    </w:p>
    <w:p w14:paraId="414499CC">
      <w:pPr>
        <w:pStyle w:val="2"/>
        <w:numPr>
          <w:ilvl w:val="0"/>
          <w:numId w:val="10"/>
        </w:numPr>
        <w:ind w:left="420" w:leftChars="0" w:hanging="420" w:firstLineChars="0"/>
        <w:jc w:val="center"/>
        <w:rPr>
          <w:rFonts w:hint="eastAsia" w:ascii="宋体" w:hAnsi="宋体" w:eastAsia="宋体" w:cs="宋体"/>
          <w:b/>
          <w:bCs/>
          <w:kern w:val="0"/>
          <w:sz w:val="28"/>
          <w:szCs w:val="32"/>
          <w:lang w:val="en-US" w:eastAsia="zh-CN" w:bidi="ar-SA"/>
        </w:rPr>
      </w:pPr>
      <w:r>
        <w:rPr>
          <w:rFonts w:hint="eastAsia" w:ascii="宋体" w:hAnsi="宋体" w:eastAsia="宋体" w:cs="宋体"/>
          <w:b/>
          <w:bCs/>
          <w:kern w:val="0"/>
          <w:sz w:val="28"/>
          <w:szCs w:val="32"/>
          <w:lang w:val="en-US" w:eastAsia="zh-CN" w:bidi="ar-SA"/>
        </w:rPr>
        <w:t>合理化建议</w:t>
      </w:r>
    </w:p>
    <w:p w14:paraId="694C633B">
      <w:pPr>
        <w:spacing w:line="50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合理化建议包括但不限于：①对本项目需求理解准确、分析内容完整、理解认知度高，②对项目执行中的重点、难点问题能给出合理化建议和解决方案。</w:t>
      </w:r>
    </w:p>
    <w:p w14:paraId="4B93B0EE">
      <w:pPr>
        <w:pStyle w:val="2"/>
        <w:rPr>
          <w:rFonts w:hint="eastAsia" w:ascii="宋体" w:hAnsi="宋体" w:cs="宋体"/>
          <w:kern w:val="0"/>
          <w:sz w:val="24"/>
          <w:lang w:val="en-US" w:eastAsia="zh-CN"/>
        </w:rPr>
      </w:pPr>
    </w:p>
    <w:p w14:paraId="7EAFDDBC">
      <w:pPr>
        <w:rPr>
          <w:rFonts w:hint="eastAsia" w:ascii="宋体" w:hAnsi="宋体" w:cs="宋体"/>
          <w:kern w:val="0"/>
          <w:sz w:val="24"/>
          <w:lang w:val="en-US" w:eastAsia="zh-CN"/>
        </w:rPr>
      </w:pPr>
    </w:p>
    <w:p w14:paraId="78E93AD9">
      <w:pPr>
        <w:pStyle w:val="2"/>
        <w:rPr>
          <w:rFonts w:hint="eastAsia"/>
          <w:lang w:val="en-US" w:eastAsia="zh-CN"/>
        </w:rPr>
      </w:pPr>
    </w:p>
    <w:p w14:paraId="140AD697">
      <w:pPr>
        <w:pStyle w:val="2"/>
        <w:numPr>
          <w:ilvl w:val="0"/>
          <w:numId w:val="10"/>
        </w:numPr>
        <w:ind w:left="420" w:leftChars="0" w:hanging="420" w:firstLineChars="0"/>
        <w:jc w:val="center"/>
        <w:rPr>
          <w:rFonts w:hint="eastAsia" w:ascii="宋体" w:hAnsi="宋体" w:eastAsia="宋体" w:cs="宋体"/>
          <w:b/>
          <w:bCs/>
          <w:kern w:val="0"/>
          <w:sz w:val="28"/>
          <w:szCs w:val="32"/>
          <w:lang w:val="en-US" w:eastAsia="zh-CN" w:bidi="ar-SA"/>
        </w:rPr>
      </w:pPr>
      <w:r>
        <w:rPr>
          <w:rFonts w:hint="eastAsia" w:ascii="宋体" w:hAnsi="宋体" w:eastAsia="宋体" w:cs="宋体"/>
          <w:b/>
          <w:bCs/>
          <w:kern w:val="0"/>
          <w:sz w:val="28"/>
          <w:szCs w:val="32"/>
          <w:lang w:val="en-US" w:eastAsia="zh-CN" w:bidi="ar-SA"/>
        </w:rPr>
        <w:t>安全保密措施</w:t>
      </w:r>
    </w:p>
    <w:p w14:paraId="39810BF8">
      <w:pPr>
        <w:spacing w:line="50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严格规范的安全保密制度，包括但不限于：①根据其对保密的认识、②对国家相关法律法规的理解和提供的保密方案、③保密承诺等内容。</w:t>
      </w:r>
    </w:p>
    <w:p w14:paraId="66E003D6">
      <w:pPr>
        <w:pStyle w:val="2"/>
        <w:rPr>
          <w:rFonts w:hint="eastAsia" w:ascii="宋体" w:hAnsi="宋体" w:cs="宋体"/>
          <w:kern w:val="0"/>
          <w:sz w:val="24"/>
          <w:lang w:val="en-US" w:eastAsia="zh-CN"/>
        </w:rPr>
      </w:pPr>
    </w:p>
    <w:p w14:paraId="754B5B70">
      <w:pPr>
        <w:rPr>
          <w:rFonts w:hint="eastAsia" w:ascii="宋体" w:hAnsi="宋体" w:cs="宋体"/>
          <w:kern w:val="0"/>
          <w:sz w:val="24"/>
          <w:lang w:val="en-US" w:eastAsia="zh-CN"/>
        </w:rPr>
      </w:pPr>
    </w:p>
    <w:p w14:paraId="42AA0888">
      <w:pPr>
        <w:pStyle w:val="2"/>
        <w:rPr>
          <w:rFonts w:hint="eastAsia"/>
          <w:lang w:val="en-US" w:eastAsia="zh-CN"/>
        </w:rPr>
      </w:pPr>
    </w:p>
    <w:p w14:paraId="348CB32D">
      <w:pPr>
        <w:pStyle w:val="2"/>
        <w:numPr>
          <w:ilvl w:val="0"/>
          <w:numId w:val="10"/>
        </w:numPr>
        <w:ind w:left="420" w:leftChars="0" w:hanging="420" w:firstLineChars="0"/>
        <w:jc w:val="center"/>
        <w:rPr>
          <w:rFonts w:hint="eastAsia" w:ascii="宋体" w:hAnsi="宋体" w:eastAsia="宋体" w:cs="宋体"/>
          <w:b/>
          <w:bCs/>
          <w:kern w:val="0"/>
          <w:sz w:val="28"/>
          <w:szCs w:val="32"/>
          <w:lang w:val="en-US" w:eastAsia="zh-CN" w:bidi="ar-SA"/>
        </w:rPr>
      </w:pPr>
      <w:r>
        <w:rPr>
          <w:rFonts w:hint="eastAsia" w:ascii="宋体" w:hAnsi="宋体" w:eastAsia="宋体" w:cs="宋体"/>
          <w:b/>
          <w:bCs/>
          <w:kern w:val="0"/>
          <w:sz w:val="28"/>
          <w:szCs w:val="32"/>
          <w:lang w:val="en-US" w:eastAsia="zh-CN" w:bidi="ar-SA"/>
        </w:rPr>
        <w:t>人员档案管理</w:t>
      </w:r>
    </w:p>
    <w:p w14:paraId="37AEBE16">
      <w:pPr>
        <w:spacing w:line="500" w:lineRule="exact"/>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人员档案管理制度包括但不限于：①管理制度、②管理方法、③管理人员、存放地点等。</w:t>
      </w:r>
    </w:p>
    <w:p w14:paraId="3691F59C">
      <w:pPr>
        <w:rPr>
          <w:rFonts w:hint="eastAsia"/>
          <w:lang w:val="en-US" w:eastAsia="zh-CN"/>
        </w:rPr>
      </w:pPr>
    </w:p>
    <w:p w14:paraId="293F5D51">
      <w:pPr>
        <w:rPr>
          <w:rFonts w:hint="eastAsia"/>
          <w:lang w:val="en-US" w:eastAsia="zh-CN"/>
        </w:rPr>
      </w:pPr>
    </w:p>
    <w:p w14:paraId="004277C4">
      <w:pPr>
        <w:rPr>
          <w:rFonts w:hint="eastAsia" w:ascii="宋体" w:hAnsi="宋体" w:cs="宋体"/>
          <w:kern w:val="0"/>
          <w:sz w:val="24"/>
          <w:lang w:val="en-US" w:eastAsia="zh-CN"/>
        </w:rPr>
      </w:pPr>
    </w:p>
    <w:p w14:paraId="62B5A523">
      <w:pPr>
        <w:pStyle w:val="2"/>
        <w:rPr>
          <w:rFonts w:hint="eastAsia" w:ascii="宋体" w:hAnsi="宋体" w:cs="宋体"/>
          <w:kern w:val="0"/>
          <w:sz w:val="24"/>
          <w:lang w:val="en-US" w:eastAsia="zh-CN"/>
        </w:rPr>
      </w:pPr>
    </w:p>
    <w:p w14:paraId="2637A383">
      <w:pPr>
        <w:pStyle w:val="2"/>
        <w:numPr>
          <w:ilvl w:val="0"/>
          <w:numId w:val="10"/>
        </w:numPr>
        <w:ind w:left="420" w:leftChars="0" w:hanging="420" w:firstLineChars="0"/>
        <w:jc w:val="center"/>
        <w:rPr>
          <w:rFonts w:hint="eastAsia" w:ascii="宋体" w:hAnsi="宋体" w:eastAsia="宋体" w:cs="宋体"/>
          <w:b/>
          <w:bCs/>
          <w:kern w:val="0"/>
          <w:sz w:val="28"/>
          <w:szCs w:val="32"/>
          <w:lang w:val="en-US" w:eastAsia="zh-CN" w:bidi="ar-SA"/>
        </w:rPr>
      </w:pPr>
      <w:r>
        <w:rPr>
          <w:rFonts w:hint="eastAsia" w:ascii="宋体" w:hAnsi="宋体" w:eastAsia="宋体" w:cs="宋体"/>
          <w:b/>
          <w:bCs/>
          <w:kern w:val="0"/>
          <w:sz w:val="28"/>
          <w:szCs w:val="32"/>
          <w:lang w:val="en-US" w:eastAsia="zh-CN" w:bidi="ar-SA"/>
        </w:rPr>
        <w:t>文职人员服务方案</w:t>
      </w:r>
    </w:p>
    <w:p w14:paraId="3D7EB7AF">
      <w:pPr>
        <w:spacing w:line="500" w:lineRule="exact"/>
        <w:ind w:firstLine="480" w:firstLineChars="200"/>
        <w:rPr>
          <w:rFonts w:ascii="宋体" w:hAnsi="宋体" w:cs="宋体"/>
          <w:kern w:val="0"/>
          <w:sz w:val="24"/>
        </w:rPr>
      </w:pPr>
      <w:r>
        <w:rPr>
          <w:rFonts w:hint="eastAsia" w:ascii="宋体" w:hAnsi="宋体" w:cs="宋体"/>
          <w:kern w:val="0"/>
          <w:sz w:val="24"/>
        </w:rPr>
        <w:t>文职人员服务方案包括但不限于：①文职人员关系管理方案；②拟采取的管理方式、工作计划、保密措施；③档案户籍及社保管理方案；④员工拟派时效性方案包括劳动合同的办理、派签手续及社保办理等；⑤劳动争议处理流程及相关措施</w:t>
      </w:r>
      <w:r>
        <w:rPr>
          <w:rFonts w:hint="eastAsia" w:ascii="宋体" w:hAnsi="宋体" w:cs="宋体"/>
          <w:kern w:val="0"/>
          <w:sz w:val="24"/>
          <w:lang w:eastAsia="zh-CN"/>
        </w:rPr>
        <w:t>等</w:t>
      </w:r>
      <w:r>
        <w:rPr>
          <w:rFonts w:hint="eastAsia" w:ascii="宋体" w:hAnsi="宋体" w:cs="宋体"/>
          <w:kern w:val="0"/>
          <w:sz w:val="24"/>
        </w:rPr>
        <w:t>。</w:t>
      </w:r>
    </w:p>
    <w:p w14:paraId="0F07D619">
      <w:pPr>
        <w:pStyle w:val="13"/>
      </w:pPr>
    </w:p>
    <w:p w14:paraId="66DDBAC8">
      <w:pPr>
        <w:pStyle w:val="2"/>
        <w:numPr>
          <w:ilvl w:val="0"/>
          <w:numId w:val="10"/>
        </w:numPr>
        <w:ind w:left="420" w:leftChars="0" w:hanging="420" w:firstLineChars="0"/>
        <w:jc w:val="center"/>
        <w:rPr>
          <w:rFonts w:hint="default" w:ascii="宋体" w:hAnsi="宋体" w:eastAsia="宋体" w:cs="宋体"/>
          <w:b/>
          <w:bCs/>
          <w:kern w:val="0"/>
          <w:sz w:val="28"/>
          <w:szCs w:val="32"/>
          <w:lang w:val="en-US" w:eastAsia="zh-CN" w:bidi="ar-SA"/>
        </w:rPr>
      </w:pPr>
      <w:r>
        <w:rPr>
          <w:rFonts w:hint="eastAsia" w:ascii="宋体" w:hAnsi="宋体" w:eastAsia="宋体" w:cs="宋体"/>
          <w:b/>
          <w:bCs/>
          <w:kern w:val="0"/>
          <w:sz w:val="28"/>
          <w:szCs w:val="32"/>
          <w:lang w:val="en-US" w:eastAsia="zh-CN" w:bidi="ar-SA"/>
        </w:rPr>
        <w:t>食堂服务方案</w:t>
      </w:r>
    </w:p>
    <w:p w14:paraId="2FD92547">
      <w:pPr>
        <w:pStyle w:val="13"/>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rPr>
        <w:t>食堂服务方案包括但不限于：①人员管理及培训制度；②食品安全控制方案；③质量控制制度，对重难点的分析及应对措施；④食堂卫生管理制度；⑤原料管理制度；⑥设备运行维护制度；⑦人员操作安全措施；⑧供餐方案；⑨指定的日常食堂服务方案；⑩应急方案（包含突发断水、断电、停气的应急措施；消防（火情、水情、漏气、漏电等）的应急措施、食品安全事件及流行病、传染病的应急措施）</w:t>
      </w:r>
      <w:r>
        <w:rPr>
          <w:rFonts w:hint="eastAsia" w:ascii="宋体" w:hAnsi="宋体" w:eastAsia="宋体" w:cs="宋体"/>
          <w:spacing w:val="0"/>
          <w:kern w:val="0"/>
          <w:sz w:val="24"/>
          <w:szCs w:val="24"/>
          <w:lang w:eastAsia="zh-CN"/>
        </w:rPr>
        <w:t>。</w:t>
      </w:r>
    </w:p>
    <w:p w14:paraId="113BD320">
      <w:pPr>
        <w:pStyle w:val="13"/>
        <w:rPr>
          <w:rFonts w:ascii="宋体" w:hAnsi="宋体" w:eastAsia="宋体" w:cs="宋体"/>
          <w:spacing w:val="0"/>
          <w:kern w:val="0"/>
          <w:sz w:val="24"/>
          <w:szCs w:val="24"/>
        </w:rPr>
      </w:pPr>
    </w:p>
    <w:p w14:paraId="0DCADEFA">
      <w:pPr>
        <w:pStyle w:val="2"/>
        <w:numPr>
          <w:ilvl w:val="0"/>
          <w:numId w:val="10"/>
        </w:numPr>
        <w:ind w:left="420" w:leftChars="0" w:hanging="420" w:firstLineChars="0"/>
        <w:jc w:val="center"/>
        <w:rPr>
          <w:rFonts w:hint="default" w:ascii="宋体" w:hAnsi="宋体" w:eastAsia="宋体" w:cs="宋体"/>
          <w:b/>
          <w:bCs/>
          <w:kern w:val="0"/>
          <w:sz w:val="28"/>
          <w:szCs w:val="32"/>
          <w:lang w:val="en-US" w:eastAsia="zh-CN" w:bidi="ar-SA"/>
        </w:rPr>
      </w:pPr>
      <w:r>
        <w:rPr>
          <w:rFonts w:hint="eastAsia" w:ascii="宋体" w:hAnsi="宋体" w:eastAsia="宋体" w:cs="宋体"/>
          <w:b/>
          <w:bCs/>
          <w:kern w:val="0"/>
          <w:sz w:val="28"/>
          <w:szCs w:val="32"/>
          <w:lang w:val="en-US" w:eastAsia="zh-CN" w:bidi="ar-SA"/>
        </w:rPr>
        <w:t>驾驶安全管理及服务管理方案</w:t>
      </w:r>
    </w:p>
    <w:p w14:paraId="4DAFC956">
      <w:pPr>
        <w:spacing w:line="500" w:lineRule="exact"/>
        <w:ind w:firstLine="480" w:firstLineChars="200"/>
        <w:rPr>
          <w:rFonts w:ascii="宋体" w:hAnsi="宋体" w:cs="宋体"/>
          <w:kern w:val="0"/>
          <w:sz w:val="24"/>
        </w:rPr>
      </w:pPr>
      <w:r>
        <w:rPr>
          <w:rFonts w:hint="eastAsia" w:ascii="宋体" w:hAnsi="宋体" w:cs="宋体"/>
          <w:kern w:val="0"/>
          <w:sz w:val="24"/>
        </w:rPr>
        <w:t>驾驶安全管理及服务管理方案包括但不限于：①驾驶服务人员行车安全目标、操作规则及管理方案；②公务用车出行记录、隐患和故障情况上报管理方案；③车辆日常车容清洁管理方案；④驾驶服务人员出勤管理、职能职责方案；⑤驾驶服务人员培训内容、计划、考核方案；⑥车辆消防应急、交通事故处理方案。</w:t>
      </w:r>
    </w:p>
    <w:p w14:paraId="36FD3D87">
      <w:pPr>
        <w:keepNext/>
        <w:keepLines/>
        <w:shd w:val="clear" w:color="auto" w:fill="FFFFFF"/>
        <w:adjustRightInd w:val="0"/>
        <w:snapToGrid w:val="0"/>
        <w:spacing w:line="360" w:lineRule="auto"/>
        <w:jc w:val="left"/>
        <w:outlineLvl w:val="2"/>
        <w:rPr>
          <w:rFonts w:ascii="宋体" w:hAnsi="宋体" w:cs="宋体"/>
          <w:b/>
          <w:bCs/>
          <w:kern w:val="0"/>
          <w:sz w:val="24"/>
          <w:szCs w:val="32"/>
        </w:rPr>
      </w:pPr>
    </w:p>
    <w:p w14:paraId="1F83C4BC">
      <w:pPr>
        <w:pStyle w:val="2"/>
        <w:numPr>
          <w:ilvl w:val="0"/>
          <w:numId w:val="10"/>
        </w:numPr>
        <w:ind w:left="420" w:leftChars="0" w:hanging="420" w:firstLineChars="0"/>
        <w:jc w:val="center"/>
        <w:rPr>
          <w:rFonts w:hint="eastAsia" w:ascii="宋体" w:hAnsi="宋体" w:eastAsia="宋体" w:cs="宋体"/>
          <w:b/>
          <w:bCs/>
          <w:kern w:val="0"/>
          <w:sz w:val="28"/>
          <w:szCs w:val="32"/>
          <w:lang w:val="en-US" w:eastAsia="zh-CN" w:bidi="ar-SA"/>
        </w:rPr>
      </w:pPr>
      <w:r>
        <w:rPr>
          <w:rFonts w:hint="eastAsia" w:ascii="宋体" w:hAnsi="宋体" w:eastAsia="宋体" w:cs="宋体"/>
          <w:b/>
          <w:bCs/>
          <w:kern w:val="0"/>
          <w:sz w:val="28"/>
          <w:szCs w:val="32"/>
          <w:lang w:val="en-US" w:eastAsia="zh-CN" w:bidi="ar-SA"/>
        </w:rPr>
        <w:t>人员培训方案</w:t>
      </w:r>
    </w:p>
    <w:p w14:paraId="39AB8345">
      <w:pPr>
        <w:spacing w:line="500" w:lineRule="exact"/>
        <w:ind w:firstLine="480" w:firstLineChars="200"/>
        <w:rPr>
          <w:rFonts w:hint="eastAsia" w:ascii="宋体" w:hAnsi="宋体" w:cs="宋体"/>
          <w:kern w:val="0"/>
          <w:sz w:val="24"/>
        </w:rPr>
      </w:pPr>
      <w:r>
        <w:rPr>
          <w:rFonts w:hint="eastAsia" w:ascii="宋体" w:hAnsi="宋体" w:cs="宋体"/>
          <w:kern w:val="0"/>
          <w:sz w:val="24"/>
          <w:lang w:val="en-US" w:eastAsia="zh-CN"/>
        </w:rPr>
        <w:t>人员培训方案包含但不限于：①岗前培训、②日常培训、业务培训、③保密培训等内容。</w:t>
      </w:r>
    </w:p>
    <w:p w14:paraId="13C9D1D6">
      <w:pPr>
        <w:rPr>
          <w:rFonts w:ascii="宋体" w:hAnsi="宋体" w:cs="宋体"/>
          <w:kern w:val="0"/>
          <w:sz w:val="24"/>
        </w:rPr>
      </w:pPr>
    </w:p>
    <w:p w14:paraId="6ED698EC">
      <w:pPr>
        <w:pStyle w:val="2"/>
      </w:pPr>
    </w:p>
    <w:p w14:paraId="07FC878A"/>
    <w:p w14:paraId="398FC550">
      <w:pPr>
        <w:pStyle w:val="2"/>
      </w:pPr>
    </w:p>
    <w:p w14:paraId="3FCE24A3">
      <w:pPr>
        <w:pStyle w:val="2"/>
        <w:numPr>
          <w:ilvl w:val="0"/>
          <w:numId w:val="10"/>
        </w:numPr>
        <w:ind w:left="420" w:leftChars="0" w:hanging="420" w:firstLineChars="0"/>
        <w:jc w:val="center"/>
        <w:rPr>
          <w:rFonts w:hint="eastAsia" w:ascii="宋体" w:hAnsi="宋体" w:eastAsia="宋体" w:cs="宋体"/>
          <w:b/>
          <w:bCs/>
          <w:kern w:val="0"/>
          <w:sz w:val="28"/>
          <w:szCs w:val="32"/>
          <w:lang w:val="en-US" w:eastAsia="zh-CN" w:bidi="ar-SA"/>
        </w:rPr>
      </w:pPr>
      <w:r>
        <w:rPr>
          <w:rFonts w:hint="eastAsia" w:ascii="宋体" w:hAnsi="宋体" w:eastAsia="宋体" w:cs="宋体"/>
          <w:b/>
          <w:bCs/>
          <w:kern w:val="0"/>
          <w:sz w:val="28"/>
          <w:szCs w:val="32"/>
          <w:lang w:val="en-US" w:eastAsia="zh-CN" w:bidi="ar-SA"/>
        </w:rPr>
        <w:t>商务条款偏离表</w:t>
      </w:r>
    </w:p>
    <w:tbl>
      <w:tblPr>
        <w:tblStyle w:val="44"/>
        <w:tblW w:w="893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985"/>
        <w:gridCol w:w="1984"/>
        <w:gridCol w:w="1985"/>
        <w:gridCol w:w="1134"/>
        <w:gridCol w:w="1134"/>
      </w:tblGrid>
      <w:tr w14:paraId="6BA166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09" w:type="dxa"/>
            <w:shd w:val="clear" w:color="000000" w:fill="FFFFFF"/>
            <w:vAlign w:val="center"/>
          </w:tcPr>
          <w:p w14:paraId="19201F8D">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序号</w:t>
            </w:r>
          </w:p>
        </w:tc>
        <w:tc>
          <w:tcPr>
            <w:tcW w:w="1985" w:type="dxa"/>
            <w:shd w:val="clear" w:color="000000" w:fill="FFFFFF"/>
            <w:vAlign w:val="center"/>
          </w:tcPr>
          <w:p w14:paraId="351FB4BE">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rPr>
            </w:pPr>
            <w:r>
              <w:rPr>
                <w:rFonts w:hint="eastAsia" w:ascii="宋体" w:hAnsi="宋体"/>
                <w:szCs w:val="21"/>
                <w:lang w:val="zh-CN"/>
              </w:rPr>
              <w:t>招标文件条目号</w:t>
            </w:r>
          </w:p>
          <w:p w14:paraId="497AC21C">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（页码）</w:t>
            </w:r>
          </w:p>
        </w:tc>
        <w:tc>
          <w:tcPr>
            <w:tcW w:w="1984" w:type="dxa"/>
            <w:shd w:val="clear" w:color="000000" w:fill="FFFFFF"/>
            <w:vAlign w:val="center"/>
          </w:tcPr>
          <w:p w14:paraId="2A353102">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招标文件的商务</w:t>
            </w:r>
          </w:p>
          <w:p w14:paraId="3932053B">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条款</w:t>
            </w:r>
          </w:p>
        </w:tc>
        <w:tc>
          <w:tcPr>
            <w:tcW w:w="1985" w:type="dxa"/>
            <w:shd w:val="clear" w:color="000000" w:fill="FFFFFF"/>
            <w:vAlign w:val="center"/>
          </w:tcPr>
          <w:p w14:paraId="4F1814B4">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投标文件的商务</w:t>
            </w:r>
          </w:p>
          <w:p w14:paraId="16D6FDAF">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条款</w:t>
            </w:r>
          </w:p>
        </w:tc>
        <w:tc>
          <w:tcPr>
            <w:tcW w:w="1134" w:type="dxa"/>
            <w:shd w:val="clear" w:color="000000" w:fill="FFFFFF"/>
            <w:vAlign w:val="center"/>
          </w:tcPr>
          <w:p w14:paraId="4768689D">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偏离</w:t>
            </w:r>
          </w:p>
        </w:tc>
        <w:tc>
          <w:tcPr>
            <w:tcW w:w="1134" w:type="dxa"/>
            <w:shd w:val="clear" w:color="000000" w:fill="FFFFFF"/>
            <w:vAlign w:val="center"/>
          </w:tcPr>
          <w:p w14:paraId="366FA2AC">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说明</w:t>
            </w:r>
          </w:p>
        </w:tc>
      </w:tr>
      <w:tr w14:paraId="1C93EA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09" w:type="dxa"/>
            <w:shd w:val="clear" w:color="000000" w:fill="FFFFFF"/>
          </w:tcPr>
          <w:p w14:paraId="705CD047">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0A938438">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4" w:type="dxa"/>
            <w:shd w:val="clear" w:color="000000" w:fill="FFFFFF"/>
          </w:tcPr>
          <w:p w14:paraId="73392460">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985" w:type="dxa"/>
            <w:shd w:val="clear" w:color="000000" w:fill="FFFFFF"/>
          </w:tcPr>
          <w:p w14:paraId="1D4C05CB">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134" w:type="dxa"/>
            <w:shd w:val="clear" w:color="000000" w:fill="FFFFFF"/>
            <w:vAlign w:val="center"/>
          </w:tcPr>
          <w:p w14:paraId="4E20CCAA">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134" w:type="dxa"/>
            <w:shd w:val="clear" w:color="000000" w:fill="FFFFFF"/>
          </w:tcPr>
          <w:p w14:paraId="7B252221">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r>
      <w:tr w14:paraId="7C3DEE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09" w:type="dxa"/>
            <w:shd w:val="clear" w:color="000000" w:fill="FFFFFF"/>
          </w:tcPr>
          <w:p w14:paraId="72067C5E">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6A19EA49">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4" w:type="dxa"/>
            <w:shd w:val="clear" w:color="000000" w:fill="FFFFFF"/>
          </w:tcPr>
          <w:p w14:paraId="4D1FC5AD">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34900301">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134" w:type="dxa"/>
            <w:shd w:val="clear" w:color="000000" w:fill="FFFFFF"/>
            <w:vAlign w:val="center"/>
          </w:tcPr>
          <w:p w14:paraId="7C4250A2">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134" w:type="dxa"/>
            <w:shd w:val="clear" w:color="000000" w:fill="FFFFFF"/>
          </w:tcPr>
          <w:p w14:paraId="5031C57A">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r>
      <w:tr w14:paraId="4016DD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09" w:type="dxa"/>
            <w:shd w:val="clear" w:color="000000" w:fill="FFFFFF"/>
          </w:tcPr>
          <w:p w14:paraId="3C5A7E5B">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6F3A0186">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4" w:type="dxa"/>
            <w:shd w:val="clear" w:color="000000" w:fill="FFFFFF"/>
          </w:tcPr>
          <w:p w14:paraId="5943E6F5">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6689682B">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134" w:type="dxa"/>
            <w:shd w:val="clear" w:color="000000" w:fill="FFFFFF"/>
            <w:vAlign w:val="center"/>
          </w:tcPr>
          <w:p w14:paraId="4214FDE3">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134" w:type="dxa"/>
            <w:shd w:val="clear" w:color="000000" w:fill="FFFFFF"/>
          </w:tcPr>
          <w:p w14:paraId="5D373AD5">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r>
      <w:tr w14:paraId="1D7F59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09" w:type="dxa"/>
            <w:shd w:val="clear" w:color="000000" w:fill="FFFFFF"/>
          </w:tcPr>
          <w:p w14:paraId="0AF23688">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25F08F9A">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4" w:type="dxa"/>
            <w:shd w:val="clear" w:color="000000" w:fill="FFFFFF"/>
          </w:tcPr>
          <w:p w14:paraId="5CEE827A">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0CA32A80">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134" w:type="dxa"/>
            <w:shd w:val="clear" w:color="000000" w:fill="FFFFFF"/>
            <w:vAlign w:val="center"/>
          </w:tcPr>
          <w:p w14:paraId="2A18C073">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134" w:type="dxa"/>
            <w:shd w:val="clear" w:color="000000" w:fill="FFFFFF"/>
          </w:tcPr>
          <w:p w14:paraId="02127EEC">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r>
      <w:tr w14:paraId="2EB392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09" w:type="dxa"/>
            <w:shd w:val="clear" w:color="000000" w:fill="FFFFFF"/>
          </w:tcPr>
          <w:p w14:paraId="27501E2E">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4092C991">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4" w:type="dxa"/>
            <w:shd w:val="clear" w:color="000000" w:fill="FFFFFF"/>
          </w:tcPr>
          <w:p w14:paraId="77B74EED">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37D4E728">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134" w:type="dxa"/>
            <w:shd w:val="clear" w:color="000000" w:fill="FFFFFF"/>
            <w:vAlign w:val="center"/>
          </w:tcPr>
          <w:p w14:paraId="4B0FFA27">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134" w:type="dxa"/>
            <w:shd w:val="clear" w:color="000000" w:fill="FFFFFF"/>
          </w:tcPr>
          <w:p w14:paraId="01690BA7">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r>
    </w:tbl>
    <w:p w14:paraId="7C3A170C">
      <w:pPr>
        <w:keepNext/>
        <w:keepLines/>
        <w:shd w:val="clear" w:color="auto" w:fill="FFFFFF"/>
        <w:adjustRightInd w:val="0"/>
        <w:snapToGrid w:val="0"/>
        <w:spacing w:line="500" w:lineRule="exact"/>
        <w:ind w:firstLine="422" w:firstLineChars="200"/>
        <w:outlineLvl w:val="2"/>
        <w:rPr>
          <w:rFonts w:ascii="宋体" w:hAnsi="宋体"/>
          <w:b/>
          <w:bCs/>
          <w:szCs w:val="21"/>
        </w:rPr>
      </w:pPr>
      <w:r>
        <w:rPr>
          <w:rFonts w:hint="eastAsia" w:ascii="宋体" w:hAnsi="宋体" w:cs="Arial"/>
          <w:b/>
          <w:szCs w:val="21"/>
        </w:rPr>
        <w:t>注：本偏离表是评委评审供应商商务条款最重要的直观材料和主要依据，供应商必须针对本</w:t>
      </w:r>
      <w:r>
        <w:rPr>
          <w:rFonts w:hint="eastAsia" w:ascii="宋体" w:hAnsi="宋体" w:cs="Arial"/>
          <w:b/>
          <w:szCs w:val="21"/>
          <w:lang w:eastAsia="zh-CN"/>
        </w:rPr>
        <w:t>招标</w:t>
      </w:r>
      <w:r>
        <w:rPr>
          <w:rFonts w:hint="eastAsia" w:ascii="宋体" w:hAnsi="宋体" w:cs="Arial"/>
          <w:b/>
          <w:szCs w:val="21"/>
        </w:rPr>
        <w:t>文件中的各项要求是否满足填写偏离表。对于漏报的项目，招标人有权要求其补报，否则将导致废标。对招标件中的所有商务条款，除非本表所列明的所有偏离外，均视作供应商已对之理解和同意。</w:t>
      </w:r>
    </w:p>
    <w:p w14:paraId="0EFC8730">
      <w:pPr>
        <w:ind w:firstLine="420"/>
        <w:rPr>
          <w:rFonts w:eastAsia="仿宋_GB2312"/>
          <w:spacing w:val="24"/>
          <w:sz w:val="28"/>
          <w:szCs w:val="20"/>
        </w:rPr>
      </w:pPr>
    </w:p>
    <w:p w14:paraId="45ECF98B">
      <w:pPr>
        <w:spacing w:line="360" w:lineRule="auto"/>
        <w:ind w:right="1584"/>
        <w:rPr>
          <w:rFonts w:ascii="宋体" w:hAnsi="宋体" w:cs="仿宋"/>
          <w:sz w:val="24"/>
          <w:lang w:val="zh-CN"/>
        </w:rPr>
      </w:pPr>
      <w:r>
        <w:rPr>
          <w:rFonts w:hint="eastAsia" w:ascii="宋体" w:hAnsi="宋体" w:cs="仿宋"/>
          <w:sz w:val="24"/>
          <w:lang w:val="zh-CN"/>
        </w:rPr>
        <w:t>供应商：（盖供应商公章）</w:t>
      </w:r>
    </w:p>
    <w:p w14:paraId="13A43DB4">
      <w:pPr>
        <w:spacing w:line="360" w:lineRule="auto"/>
        <w:ind w:right="576"/>
        <w:rPr>
          <w:rFonts w:ascii="宋体" w:hAnsi="宋体" w:cs="仿宋"/>
          <w:sz w:val="24"/>
          <w:lang w:val="zh-CN"/>
        </w:rPr>
      </w:pPr>
      <w:r>
        <w:rPr>
          <w:rFonts w:hint="eastAsia" w:ascii="宋体" w:hAnsi="宋体" w:cs="仿宋"/>
          <w:sz w:val="24"/>
          <w:lang w:val="zh-CN"/>
        </w:rPr>
        <w:t>法定代表人或授权委托人：（签字或盖章）</w:t>
      </w:r>
    </w:p>
    <w:p w14:paraId="3071BA22">
      <w:pPr>
        <w:spacing w:line="360" w:lineRule="auto"/>
        <w:ind w:right="576"/>
        <w:rPr>
          <w:rFonts w:ascii="宋体" w:hAnsi="宋体" w:cs="仿宋"/>
          <w:sz w:val="24"/>
          <w:lang w:val="zh-CN"/>
        </w:rPr>
      </w:pPr>
      <w:r>
        <w:rPr>
          <w:rFonts w:hint="eastAsia" w:ascii="宋体" w:hAnsi="宋体" w:cs="仿宋"/>
          <w:sz w:val="24"/>
          <w:lang w:val="zh-CN"/>
        </w:rPr>
        <w:t>日期：   年   月    日</w:t>
      </w:r>
    </w:p>
    <w:p w14:paraId="2A8A3534">
      <w:pPr>
        <w:ind w:firstLine="420"/>
        <w:rPr>
          <w:rFonts w:eastAsia="仿宋_GB2312"/>
          <w:spacing w:val="24"/>
          <w:sz w:val="28"/>
          <w:szCs w:val="20"/>
        </w:rPr>
      </w:pPr>
    </w:p>
    <w:p w14:paraId="2BEC849E">
      <w:pPr>
        <w:spacing w:line="460" w:lineRule="exact"/>
        <w:rPr>
          <w:rFonts w:ascii="宋体" w:hAnsi="宋体"/>
          <w:szCs w:val="21"/>
        </w:rPr>
      </w:pPr>
    </w:p>
    <w:p w14:paraId="6B3B69A9">
      <w:pPr>
        <w:spacing w:line="460" w:lineRule="exact"/>
        <w:rPr>
          <w:rFonts w:ascii="宋体" w:hAnsi="宋体"/>
          <w:szCs w:val="21"/>
        </w:rPr>
      </w:pPr>
    </w:p>
    <w:p w14:paraId="2A63F15B">
      <w:pPr>
        <w:spacing w:line="460" w:lineRule="exact"/>
        <w:rPr>
          <w:rFonts w:ascii="宋体" w:hAnsi="宋体"/>
          <w:szCs w:val="21"/>
        </w:rPr>
      </w:pPr>
    </w:p>
    <w:p w14:paraId="4C9F59F5">
      <w:pPr>
        <w:spacing w:line="460" w:lineRule="exact"/>
        <w:rPr>
          <w:rFonts w:ascii="宋体" w:hAnsi="宋体"/>
          <w:szCs w:val="21"/>
        </w:rPr>
      </w:pPr>
    </w:p>
    <w:p w14:paraId="26E759BD">
      <w:pPr>
        <w:spacing w:line="460" w:lineRule="exact"/>
        <w:rPr>
          <w:rFonts w:ascii="宋体" w:hAnsi="宋体"/>
          <w:szCs w:val="21"/>
        </w:rPr>
      </w:pPr>
    </w:p>
    <w:p w14:paraId="6C065A0D">
      <w:pPr>
        <w:ind w:firstLine="420"/>
        <w:rPr>
          <w:rFonts w:eastAsia="仿宋_GB2312"/>
          <w:spacing w:val="24"/>
          <w:sz w:val="28"/>
          <w:szCs w:val="20"/>
        </w:rPr>
      </w:pPr>
    </w:p>
    <w:p w14:paraId="48B6FB9D">
      <w:pPr>
        <w:ind w:firstLine="420"/>
        <w:rPr>
          <w:rFonts w:eastAsia="仿宋_GB2312"/>
          <w:spacing w:val="24"/>
          <w:sz w:val="28"/>
          <w:szCs w:val="20"/>
        </w:rPr>
      </w:pPr>
    </w:p>
    <w:p w14:paraId="42E374E8">
      <w:pPr>
        <w:spacing w:after="120" w:line="480" w:lineRule="auto"/>
        <w:rPr>
          <w:rFonts w:ascii="Calibri" w:hAnsi="Calibri"/>
          <w:szCs w:val="22"/>
        </w:rPr>
      </w:pPr>
    </w:p>
    <w:p w14:paraId="23CF985A">
      <w:pPr>
        <w:keepNext/>
        <w:keepLines/>
        <w:numPr>
          <w:ilvl w:val="0"/>
          <w:numId w:val="0"/>
        </w:numPr>
        <w:spacing w:line="520" w:lineRule="exact"/>
        <w:ind w:left="420" w:leftChars="0" w:hanging="420" w:firstLineChars="0"/>
        <w:jc w:val="center"/>
        <w:outlineLvl w:val="0"/>
        <w:rPr>
          <w:rFonts w:ascii="宋体" w:hAnsi="宋体" w:cs="宋体"/>
          <w:b/>
          <w:bCs/>
          <w:kern w:val="0"/>
          <w:sz w:val="28"/>
          <w:szCs w:val="28"/>
        </w:rPr>
      </w:pPr>
      <w:r>
        <w:rPr>
          <w:rFonts w:hint="default" w:ascii="Wingdings" w:hAnsi="Wingdings" w:eastAsia="宋体" w:cs="宋体"/>
          <w:b/>
          <w:bCs/>
          <w:kern w:val="0"/>
          <w:sz w:val="28"/>
          <w:szCs w:val="28"/>
          <w:lang w:val="en-US" w:eastAsia="zh-CN" w:bidi="ar-SA"/>
        </w:rPr>
        <w:t></w:t>
      </w:r>
      <w:r>
        <w:rPr>
          <w:rFonts w:hint="eastAsia" w:ascii="Wingdings" w:hAnsi="Wingdings" w:cs="宋体"/>
          <w:b/>
          <w:bCs/>
          <w:kern w:val="0"/>
          <w:sz w:val="28"/>
          <w:szCs w:val="28"/>
          <w:lang w:val="en-US" w:eastAsia="zh-CN" w:bidi="ar-SA"/>
        </w:rPr>
        <w:t xml:space="preserve"> </w:t>
      </w:r>
      <w:r>
        <w:rPr>
          <w:rFonts w:hint="eastAsia" w:ascii="宋体" w:hAnsi="宋体" w:cs="宋体"/>
          <w:b/>
          <w:bCs/>
          <w:kern w:val="0"/>
          <w:sz w:val="28"/>
          <w:szCs w:val="28"/>
        </w:rPr>
        <w:t>技术条款偏离表</w:t>
      </w:r>
    </w:p>
    <w:tbl>
      <w:tblPr>
        <w:tblStyle w:val="44"/>
        <w:tblW w:w="893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985"/>
        <w:gridCol w:w="1984"/>
        <w:gridCol w:w="1985"/>
        <w:gridCol w:w="1134"/>
        <w:gridCol w:w="1134"/>
      </w:tblGrid>
      <w:tr w14:paraId="758F4F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09" w:type="dxa"/>
            <w:shd w:val="clear" w:color="000000" w:fill="FFFFFF"/>
            <w:vAlign w:val="center"/>
          </w:tcPr>
          <w:p w14:paraId="4FCD6986">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序号</w:t>
            </w:r>
          </w:p>
        </w:tc>
        <w:tc>
          <w:tcPr>
            <w:tcW w:w="1985" w:type="dxa"/>
            <w:shd w:val="clear" w:color="000000" w:fill="FFFFFF"/>
            <w:vAlign w:val="center"/>
          </w:tcPr>
          <w:p w14:paraId="38DDF5D5">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rPr>
            </w:pPr>
            <w:r>
              <w:rPr>
                <w:rFonts w:hint="eastAsia" w:ascii="宋体" w:hAnsi="宋体"/>
                <w:szCs w:val="21"/>
                <w:lang w:val="zh-CN"/>
              </w:rPr>
              <w:t>招标文件条目号</w:t>
            </w:r>
          </w:p>
          <w:p w14:paraId="458F4F24">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（页码）</w:t>
            </w:r>
          </w:p>
        </w:tc>
        <w:tc>
          <w:tcPr>
            <w:tcW w:w="1984" w:type="dxa"/>
            <w:shd w:val="clear" w:color="000000" w:fill="FFFFFF"/>
            <w:vAlign w:val="center"/>
          </w:tcPr>
          <w:p w14:paraId="1DB27057">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招标文件的采购需求条款</w:t>
            </w:r>
          </w:p>
        </w:tc>
        <w:tc>
          <w:tcPr>
            <w:tcW w:w="1985" w:type="dxa"/>
            <w:shd w:val="clear" w:color="000000" w:fill="FFFFFF"/>
            <w:vAlign w:val="center"/>
          </w:tcPr>
          <w:p w14:paraId="227BEF7F">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投标文件的采购需求条款</w:t>
            </w:r>
          </w:p>
        </w:tc>
        <w:tc>
          <w:tcPr>
            <w:tcW w:w="1134" w:type="dxa"/>
            <w:shd w:val="clear" w:color="000000" w:fill="FFFFFF"/>
            <w:vAlign w:val="center"/>
          </w:tcPr>
          <w:p w14:paraId="007CB7B0">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偏离</w:t>
            </w:r>
          </w:p>
        </w:tc>
        <w:tc>
          <w:tcPr>
            <w:tcW w:w="1134" w:type="dxa"/>
            <w:shd w:val="clear" w:color="000000" w:fill="FFFFFF"/>
            <w:vAlign w:val="center"/>
          </w:tcPr>
          <w:p w14:paraId="4970756B">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r>
              <w:rPr>
                <w:rFonts w:hint="eastAsia" w:ascii="宋体" w:hAnsi="宋体"/>
                <w:szCs w:val="21"/>
                <w:lang w:val="zh-CN"/>
              </w:rPr>
              <w:t>说明</w:t>
            </w:r>
          </w:p>
        </w:tc>
      </w:tr>
      <w:tr w14:paraId="5DE5EB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09" w:type="dxa"/>
            <w:shd w:val="clear" w:color="000000" w:fill="FFFFFF"/>
          </w:tcPr>
          <w:p w14:paraId="701FA4FB">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2A2AF147">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4" w:type="dxa"/>
            <w:shd w:val="clear" w:color="000000" w:fill="FFFFFF"/>
          </w:tcPr>
          <w:p w14:paraId="19C82B24">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985" w:type="dxa"/>
            <w:shd w:val="clear" w:color="000000" w:fill="FFFFFF"/>
          </w:tcPr>
          <w:p w14:paraId="727C44CF">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134" w:type="dxa"/>
            <w:shd w:val="clear" w:color="000000" w:fill="FFFFFF"/>
            <w:vAlign w:val="center"/>
          </w:tcPr>
          <w:p w14:paraId="0592502D">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134" w:type="dxa"/>
            <w:shd w:val="clear" w:color="000000" w:fill="FFFFFF"/>
          </w:tcPr>
          <w:p w14:paraId="08A1DA3A">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r>
      <w:tr w14:paraId="5E9950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09" w:type="dxa"/>
            <w:shd w:val="clear" w:color="000000" w:fill="FFFFFF"/>
          </w:tcPr>
          <w:p w14:paraId="21A4E9CC">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2CBAD89F">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4" w:type="dxa"/>
            <w:shd w:val="clear" w:color="000000" w:fill="FFFFFF"/>
          </w:tcPr>
          <w:p w14:paraId="1DF63EAF">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1613FC89">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134" w:type="dxa"/>
            <w:shd w:val="clear" w:color="000000" w:fill="FFFFFF"/>
            <w:vAlign w:val="center"/>
          </w:tcPr>
          <w:p w14:paraId="3E83D504">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134" w:type="dxa"/>
            <w:shd w:val="clear" w:color="000000" w:fill="FFFFFF"/>
          </w:tcPr>
          <w:p w14:paraId="0A3C86DB">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r>
      <w:tr w14:paraId="07B5F7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09" w:type="dxa"/>
            <w:shd w:val="clear" w:color="000000" w:fill="FFFFFF"/>
          </w:tcPr>
          <w:p w14:paraId="223CAB5C">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187E5B06">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4" w:type="dxa"/>
            <w:shd w:val="clear" w:color="000000" w:fill="FFFFFF"/>
          </w:tcPr>
          <w:p w14:paraId="524B8374">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6ECA15DD">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134" w:type="dxa"/>
            <w:shd w:val="clear" w:color="000000" w:fill="FFFFFF"/>
            <w:vAlign w:val="center"/>
          </w:tcPr>
          <w:p w14:paraId="39CCC573">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134" w:type="dxa"/>
            <w:shd w:val="clear" w:color="000000" w:fill="FFFFFF"/>
          </w:tcPr>
          <w:p w14:paraId="77A4F409">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r>
      <w:tr w14:paraId="457F4E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09" w:type="dxa"/>
            <w:shd w:val="clear" w:color="000000" w:fill="FFFFFF"/>
          </w:tcPr>
          <w:p w14:paraId="519F5FAB">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6C550994">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4" w:type="dxa"/>
            <w:shd w:val="clear" w:color="000000" w:fill="FFFFFF"/>
          </w:tcPr>
          <w:p w14:paraId="496D3E58">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5FA1CAA5">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134" w:type="dxa"/>
            <w:shd w:val="clear" w:color="000000" w:fill="FFFFFF"/>
            <w:vAlign w:val="center"/>
          </w:tcPr>
          <w:p w14:paraId="72F0F218">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134" w:type="dxa"/>
            <w:shd w:val="clear" w:color="000000" w:fill="FFFFFF"/>
          </w:tcPr>
          <w:p w14:paraId="283BCB0C">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r>
      <w:tr w14:paraId="276A8E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709" w:type="dxa"/>
            <w:shd w:val="clear" w:color="000000" w:fill="FFFFFF"/>
          </w:tcPr>
          <w:p w14:paraId="5D850C64">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3F94526D">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4" w:type="dxa"/>
            <w:shd w:val="clear" w:color="000000" w:fill="FFFFFF"/>
          </w:tcPr>
          <w:p w14:paraId="23B5E590">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985" w:type="dxa"/>
            <w:shd w:val="clear" w:color="000000" w:fill="FFFFFF"/>
          </w:tcPr>
          <w:p w14:paraId="35A61282">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c>
          <w:tcPr>
            <w:tcW w:w="1134" w:type="dxa"/>
            <w:shd w:val="clear" w:color="000000" w:fill="FFFFFF"/>
            <w:vAlign w:val="center"/>
          </w:tcPr>
          <w:p w14:paraId="5B7D559F">
            <w:pPr>
              <w:keepNext w:val="0"/>
              <w:keepLines w:val="0"/>
              <w:suppressLineNumbers w:val="0"/>
              <w:autoSpaceDE w:val="0"/>
              <w:autoSpaceDN w:val="0"/>
              <w:spacing w:before="0" w:beforeAutospacing="0" w:after="0" w:afterAutospacing="0" w:line="460" w:lineRule="exact"/>
              <w:ind w:left="0" w:right="0"/>
              <w:jc w:val="center"/>
              <w:rPr>
                <w:rFonts w:hint="default" w:ascii="宋体" w:hAnsi="宋体"/>
                <w:szCs w:val="21"/>
                <w:lang w:val="zh-CN"/>
              </w:rPr>
            </w:pPr>
          </w:p>
        </w:tc>
        <w:tc>
          <w:tcPr>
            <w:tcW w:w="1134" w:type="dxa"/>
            <w:shd w:val="clear" w:color="000000" w:fill="FFFFFF"/>
          </w:tcPr>
          <w:p w14:paraId="516478B8">
            <w:pPr>
              <w:keepNext w:val="0"/>
              <w:keepLines w:val="0"/>
              <w:suppressLineNumbers w:val="0"/>
              <w:autoSpaceDE w:val="0"/>
              <w:autoSpaceDN w:val="0"/>
              <w:spacing w:before="0" w:beforeAutospacing="0" w:after="0" w:afterAutospacing="0" w:line="460" w:lineRule="exact"/>
              <w:ind w:left="0" w:right="0"/>
              <w:rPr>
                <w:rFonts w:hint="default" w:ascii="宋体" w:hAnsi="宋体"/>
                <w:szCs w:val="21"/>
                <w:lang w:val="zh-CN"/>
              </w:rPr>
            </w:pPr>
          </w:p>
        </w:tc>
      </w:tr>
    </w:tbl>
    <w:p w14:paraId="00D6540A">
      <w:pPr>
        <w:keepNext/>
        <w:keepLines/>
        <w:shd w:val="clear" w:color="auto" w:fill="FFFFFF"/>
        <w:adjustRightInd w:val="0"/>
        <w:snapToGrid w:val="0"/>
        <w:spacing w:line="500" w:lineRule="exact"/>
        <w:ind w:firstLine="422" w:firstLineChars="200"/>
        <w:outlineLvl w:val="2"/>
        <w:rPr>
          <w:rFonts w:hint="eastAsia" w:ascii="宋体" w:hAnsi="宋体" w:cs="Arial"/>
          <w:b/>
          <w:szCs w:val="21"/>
        </w:rPr>
      </w:pPr>
      <w:r>
        <w:rPr>
          <w:rFonts w:hint="eastAsia" w:ascii="宋体" w:hAnsi="宋体" w:cs="Arial"/>
          <w:b/>
          <w:szCs w:val="21"/>
        </w:rPr>
        <w:t>注：本偏离表是评委评审供应商技术条款最重要的直观材料和主要依据，供应商必须针对本</w:t>
      </w:r>
      <w:r>
        <w:rPr>
          <w:rFonts w:hint="eastAsia" w:ascii="宋体" w:hAnsi="宋体" w:cs="Arial"/>
          <w:b/>
          <w:szCs w:val="21"/>
          <w:lang w:eastAsia="zh-CN"/>
        </w:rPr>
        <w:t>招标</w:t>
      </w:r>
      <w:r>
        <w:rPr>
          <w:rFonts w:hint="eastAsia" w:ascii="宋体" w:hAnsi="宋体" w:cs="Arial"/>
          <w:b/>
          <w:szCs w:val="21"/>
        </w:rPr>
        <w:t>文件中的各项要求是否满足填写偏离表。对于漏报的项目，招标人有权要求其补报，否则将导致废标。对招标件中的所有技术条款，除非本表所列明的所有偏离外，均视作供应商已对之理解和同意。</w:t>
      </w:r>
    </w:p>
    <w:p w14:paraId="30DAAFE1">
      <w:pPr>
        <w:pStyle w:val="13"/>
      </w:pPr>
    </w:p>
    <w:p w14:paraId="11547563">
      <w:pPr>
        <w:spacing w:line="360" w:lineRule="auto"/>
        <w:ind w:right="1584"/>
        <w:rPr>
          <w:rFonts w:ascii="宋体" w:hAnsi="宋体" w:cs="仿宋"/>
          <w:sz w:val="24"/>
          <w:lang w:val="zh-CN"/>
        </w:rPr>
      </w:pPr>
      <w:r>
        <w:rPr>
          <w:rFonts w:hint="eastAsia" w:ascii="宋体" w:hAnsi="宋体" w:cs="仿宋"/>
          <w:sz w:val="24"/>
          <w:lang w:val="zh-CN"/>
        </w:rPr>
        <w:t>供应商：（盖供应商公章）</w:t>
      </w:r>
    </w:p>
    <w:p w14:paraId="41D098F5">
      <w:pPr>
        <w:spacing w:line="360" w:lineRule="auto"/>
        <w:ind w:right="576"/>
        <w:rPr>
          <w:rFonts w:ascii="宋体" w:hAnsi="宋体" w:cs="仿宋"/>
          <w:sz w:val="24"/>
          <w:lang w:val="zh-CN"/>
        </w:rPr>
      </w:pPr>
      <w:r>
        <w:rPr>
          <w:rFonts w:hint="eastAsia" w:ascii="宋体" w:hAnsi="宋体" w:cs="仿宋"/>
          <w:sz w:val="24"/>
          <w:lang w:val="zh-CN"/>
        </w:rPr>
        <w:t>法定代表人或授权委托人：（签字或盖章）</w:t>
      </w:r>
    </w:p>
    <w:p w14:paraId="2803A92D">
      <w:pPr>
        <w:spacing w:line="360" w:lineRule="auto"/>
        <w:ind w:right="576"/>
        <w:rPr>
          <w:rFonts w:ascii="宋体" w:hAnsi="宋体" w:cs="仿宋"/>
          <w:sz w:val="24"/>
          <w:lang w:val="zh-CN"/>
        </w:rPr>
      </w:pPr>
      <w:r>
        <w:rPr>
          <w:rFonts w:hint="eastAsia" w:ascii="宋体" w:hAnsi="宋体" w:cs="仿宋"/>
          <w:sz w:val="24"/>
          <w:lang w:val="zh-CN"/>
        </w:rPr>
        <w:t>日期：   年   月    日</w:t>
      </w:r>
    </w:p>
    <w:p w14:paraId="1893CCCB">
      <w:pPr>
        <w:ind w:firstLine="420"/>
        <w:rPr>
          <w:rFonts w:eastAsia="仿宋_GB2312"/>
          <w:spacing w:val="24"/>
          <w:sz w:val="28"/>
          <w:szCs w:val="20"/>
        </w:rPr>
      </w:pPr>
    </w:p>
    <w:p w14:paraId="6A08FBD9">
      <w:pPr>
        <w:ind w:firstLine="420"/>
        <w:rPr>
          <w:rFonts w:eastAsia="仿宋_GB2312"/>
          <w:spacing w:val="24"/>
          <w:sz w:val="28"/>
          <w:szCs w:val="20"/>
        </w:rPr>
      </w:pPr>
    </w:p>
    <w:p w14:paraId="27454D10">
      <w:pPr>
        <w:ind w:firstLine="420"/>
        <w:rPr>
          <w:rFonts w:eastAsia="仿宋_GB2312"/>
          <w:spacing w:val="24"/>
          <w:sz w:val="28"/>
          <w:szCs w:val="20"/>
        </w:rPr>
      </w:pPr>
    </w:p>
    <w:p w14:paraId="69A47C6D">
      <w:pPr>
        <w:ind w:firstLine="420"/>
        <w:rPr>
          <w:rFonts w:eastAsia="仿宋_GB2312"/>
          <w:spacing w:val="24"/>
          <w:sz w:val="28"/>
          <w:szCs w:val="20"/>
        </w:rPr>
      </w:pPr>
    </w:p>
    <w:p w14:paraId="6C6C1E30">
      <w:pPr>
        <w:ind w:firstLine="420"/>
        <w:rPr>
          <w:rFonts w:eastAsia="仿宋_GB2312"/>
          <w:spacing w:val="24"/>
          <w:sz w:val="28"/>
          <w:szCs w:val="20"/>
        </w:rPr>
      </w:pPr>
    </w:p>
    <w:p w14:paraId="20844B57">
      <w:pPr>
        <w:ind w:firstLine="420"/>
        <w:rPr>
          <w:rFonts w:eastAsia="仿宋_GB2312"/>
          <w:spacing w:val="24"/>
          <w:sz w:val="28"/>
          <w:szCs w:val="20"/>
        </w:rPr>
      </w:pPr>
    </w:p>
    <w:p w14:paraId="16D3C13A">
      <w:pPr>
        <w:ind w:firstLine="420"/>
        <w:rPr>
          <w:rFonts w:eastAsia="仿宋_GB2312"/>
          <w:spacing w:val="24"/>
          <w:sz w:val="28"/>
          <w:szCs w:val="20"/>
        </w:rPr>
      </w:pPr>
    </w:p>
    <w:p w14:paraId="6D9A5CD0">
      <w:pPr>
        <w:spacing w:after="120" w:line="480" w:lineRule="auto"/>
        <w:rPr>
          <w:rFonts w:ascii="Calibri" w:hAnsi="Calibri"/>
          <w:szCs w:val="22"/>
        </w:rPr>
      </w:pPr>
    </w:p>
    <w:p w14:paraId="0C026029">
      <w:pPr>
        <w:spacing w:after="120" w:line="480" w:lineRule="auto"/>
        <w:rPr>
          <w:rFonts w:ascii="Calibri" w:hAnsi="Calibri"/>
          <w:szCs w:val="22"/>
        </w:rPr>
      </w:pPr>
    </w:p>
    <w:bookmarkEnd w:id="844"/>
    <w:bookmarkEnd w:id="845"/>
    <w:bookmarkEnd w:id="846"/>
    <w:bookmarkEnd w:id="847"/>
    <w:bookmarkEnd w:id="848"/>
    <w:bookmarkEnd w:id="849"/>
    <w:p w14:paraId="02F4D249">
      <w:pPr>
        <w:pStyle w:val="66"/>
        <w:keepNext/>
        <w:keepLines/>
        <w:numPr>
          <w:ilvl w:val="0"/>
          <w:numId w:val="0"/>
        </w:numPr>
        <w:spacing w:line="520" w:lineRule="exact"/>
        <w:ind w:left="420" w:leftChars="0" w:hanging="420" w:firstLineChars="0"/>
        <w:jc w:val="center"/>
        <w:outlineLvl w:val="0"/>
        <w:rPr>
          <w:rFonts w:ascii="宋体" w:hAnsi="宋体" w:cs="宋体"/>
          <w:b/>
          <w:bCs/>
          <w:kern w:val="0"/>
          <w:sz w:val="28"/>
          <w:szCs w:val="28"/>
        </w:rPr>
      </w:pPr>
      <w:bookmarkStart w:id="850" w:name="_Toc141870351"/>
      <w:bookmarkStart w:id="851" w:name="_Toc148084494"/>
      <w:bookmarkStart w:id="852" w:name="_Toc141969815"/>
      <w:r>
        <w:rPr>
          <w:rFonts w:hint="default" w:ascii="Wingdings" w:hAnsi="Wingdings" w:eastAsia="宋体" w:cs="宋体"/>
          <w:b/>
          <w:bCs/>
          <w:kern w:val="0"/>
          <w:sz w:val="28"/>
          <w:szCs w:val="28"/>
          <w:lang w:val="en-US" w:eastAsia="zh-CN" w:bidi="ar-SA"/>
        </w:rPr>
        <w:t></w:t>
      </w:r>
      <w:r>
        <w:rPr>
          <w:rFonts w:hint="eastAsia" w:ascii="宋体" w:hAnsi="宋体" w:cs="宋体"/>
          <w:b/>
          <w:bCs/>
          <w:kern w:val="0"/>
          <w:sz w:val="28"/>
          <w:szCs w:val="28"/>
        </w:rPr>
        <w:t>供应商认为有必要提供的其他材料</w:t>
      </w:r>
      <w:bookmarkEnd w:id="850"/>
      <w:bookmarkEnd w:id="851"/>
      <w:bookmarkEnd w:id="852"/>
    </w:p>
    <w:p w14:paraId="102C2D64">
      <w:pPr>
        <w:pStyle w:val="13"/>
        <w:rPr>
          <w:rFonts w:ascii="宋体" w:hAnsi="宋体" w:eastAsia="宋体" w:cs="宋体"/>
        </w:rPr>
      </w:pPr>
    </w:p>
    <w:p w14:paraId="28E69304">
      <w:pPr>
        <w:pStyle w:val="13"/>
        <w:rPr>
          <w:rFonts w:ascii="宋体" w:hAnsi="宋体" w:eastAsia="宋体" w:cs="宋体"/>
        </w:rPr>
      </w:pPr>
    </w:p>
    <w:sectPr>
      <w:footerReference r:id="rId12" w:type="default"/>
      <w:pgSz w:w="11907" w:h="16840"/>
      <w:pgMar w:top="1440" w:right="1800" w:bottom="1440" w:left="1800" w:header="851" w:footer="68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BA3E9F4-50FF-41E8-AE89-0291EBC0126F}"/>
  </w:font>
  <w:font w:name="Arial">
    <w:panose1 w:val="020B0604020202020204"/>
    <w:charset w:val="01"/>
    <w:family w:val="swiss"/>
    <w:pitch w:val="default"/>
    <w:sig w:usb0="E0002AFF" w:usb1="C0007843" w:usb2="00000009" w:usb3="00000000" w:csb0="400001FF" w:csb1="FFFF0000"/>
    <w:embedRegular r:id="rId2" w:fontKey="{0268113A-92B9-4CCC-AFBA-14D2C5FD9EF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EAD9ACB-6E7D-4CF9-BAC8-25BFAE3A0FEF}"/>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E8610339-B733-42CB-964E-F57A3B99C2AC}"/>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embedRegular r:id="rId5" w:fontKey="{51B2150A-0C48-401A-8B44-2F95D0333A79}"/>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Book Antiqua">
    <w:altName w:val="Segoe Print"/>
    <w:panose1 w:val="02040602050305030304"/>
    <w:charset w:val="00"/>
    <w:family w:val="roman"/>
    <w:pitch w:val="default"/>
    <w:sig w:usb0="00000000" w:usb1="00000000" w:usb2="00000000" w:usb3="00000000" w:csb0="2000009F" w:csb1="DFD70000"/>
  </w:font>
  <w:font w:name="Microsoft JhengHei">
    <w:panose1 w:val="020B0604030504040204"/>
    <w:charset w:val="88"/>
    <w:family w:val="swiss"/>
    <w:pitch w:val="default"/>
    <w:sig w:usb0="00000087" w:usb1="28AF4000" w:usb2="00000016" w:usb3="00000000" w:csb0="00100009" w:csb1="00000000"/>
  </w:font>
  <w:font w:name="MS Mincho">
    <w:panose1 w:val="02020609040205080304"/>
    <w:charset w:val="80"/>
    <w:family w:val="modern"/>
    <w:pitch w:val="default"/>
    <w:sig w:usb0="E00002FF" w:usb1="6AC7FDFB" w:usb2="00000012" w:usb3="00000000" w:csb0="4002009F" w:csb1="DFD70000"/>
    <w:embedRegular r:id="rId6" w:fontKey="{AE9B97FF-2633-4B86-9B70-DAAC563DBDF4}"/>
  </w:font>
  <w:font w:name="仿宋">
    <w:panose1 w:val="02010609060101010101"/>
    <w:charset w:val="86"/>
    <w:family w:val="modern"/>
    <w:pitch w:val="default"/>
    <w:sig w:usb0="800002BF" w:usb1="38CF7CFA" w:usb2="00000016" w:usb3="00000000" w:csb0="00040001" w:csb1="00000000"/>
    <w:embedRegular r:id="rId7" w:fontKey="{4C41162F-F836-4B09-A881-7856453F6C9D}"/>
  </w:font>
  <w:font w:name="方正仿宋_GB2312">
    <w:panose1 w:val="02000000000000000000"/>
    <w:charset w:val="86"/>
    <w:family w:val="auto"/>
    <w:pitch w:val="default"/>
    <w:sig w:usb0="A00002BF" w:usb1="184F6CFA" w:usb2="00000012" w:usb3="00000000" w:csb0="00040001" w:csb1="00000000"/>
    <w:embedRegular r:id="rId8" w:fontKey="{421EB937-5B0E-4ACC-8A0F-F143A3E1A75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91E4">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AE7187">
                          <w:pPr>
                            <w:pStyle w:val="26"/>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1pEs/SAQAAow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rymxzODATz9/nH79&#10;Of3+Tt4keXoPNWbdecyLwwc34NLM94CXifUgg0lf5EMwjuIez+KKIRKeHlXLqioxxDE2O4hfPD33&#10;AeJH4QxJRkMDTi+Lyg6fIY6pc0qqZt2t0jpPUFvSI+p19e46vziHEF1bLJJYjN0mKw7bYaK2de0R&#10;mfW4Ag21uPGU6E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fWkSz9IBAACjAwAADgAAAAAAAAABACAAAAAi&#10;AQAAZHJzL2Uyb0RvYy54bWxQSwUGAAAAAAYABgBZAQAAZgUAAAAA&#10;">
              <v:fill on="f" focussize="0,0"/>
              <v:stroke on="f" weight="1.25pt"/>
              <v:imagedata o:title=""/>
              <o:lock v:ext="edit" aspectratio="f"/>
              <v:textbox inset="0mm,0mm,0mm,0mm" style="mso-fit-shape-to-text:t;">
                <w:txbxContent>
                  <w:p w14:paraId="22AE7187">
                    <w:pPr>
                      <w:pStyle w:val="2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353D">
    <w:pPr>
      <w:pBdr>
        <w:top w:val="single" w:color="auto" w:sz="4" w:space="0"/>
      </w:pBdr>
      <w:tabs>
        <w:tab w:val="center" w:pos="4153"/>
        <w:tab w:val="right" w:pos="8306"/>
      </w:tabs>
      <w:snapToGrid w:val="0"/>
      <w:rPr>
        <w:rFonts w:ascii="Calibri" w:hAnsi="Calibri"/>
        <w:b/>
        <w:sz w:val="18"/>
        <w:szCs w:val="22"/>
      </w:rPr>
    </w:pPr>
    <w:r>
      <w:rPr>
        <w:rFonts w:hint="eastAsia" w:ascii="Calibri" w:hAnsi="Calibri"/>
        <w:b/>
        <w:sz w:val="18"/>
        <w:szCs w:val="21"/>
        <w:highlight w:val="white"/>
      </w:rPr>
      <w:t xml:space="preserve">新疆天合新动力工程管理有限公司编制                     </w:t>
    </w:r>
    <w:r>
      <w:rPr>
        <w:rFonts w:hint="eastAsia" w:ascii="Calibri" w:hAnsi="Calibri"/>
        <w:b/>
        <w:sz w:val="18"/>
        <w:szCs w:val="21"/>
        <w:highlight w:val="white"/>
        <w:lang w:val="en-US" w:eastAsia="zh-CN"/>
      </w:rPr>
      <w:t>1</w:t>
    </w:r>
    <w:r>
      <w:rPr>
        <w:rFonts w:hint="eastAsia" w:ascii="Calibri" w:hAnsi="Calibri"/>
        <w:b/>
        <w:sz w:val="18"/>
        <w:szCs w:val="21"/>
        <w:highlight w:val="white"/>
      </w:rPr>
      <w:t xml:space="preserve">                       </w:t>
    </w:r>
  </w:p>
  <w:p w14:paraId="77C9BB9F">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8A725">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6B0466">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2i/yXTAQAApAMAAA4AAAAAAAAAAQAgAAAA&#10;IgEAAGRycy9lMm9Eb2MueG1sUEsFBgAAAAAGAAYAWQEAAGcFAAAAAA==&#10;">
              <v:fill on="f" focussize="0,0"/>
              <v:stroke on="f" weight="1.25pt"/>
              <v:imagedata o:title=""/>
              <o:lock v:ext="edit" aspectratio="f"/>
              <v:textbox inset="0mm,0mm,0mm,0mm" style="mso-fit-shape-to-text:t;">
                <w:txbxContent>
                  <w:p w14:paraId="0F6B0466">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31C1">
    <w:pPr>
      <w:pBdr>
        <w:top w:val="single" w:color="auto" w:sz="4" w:space="0"/>
      </w:pBdr>
      <w:tabs>
        <w:tab w:val="center" w:pos="4153"/>
        <w:tab w:val="right" w:pos="8306"/>
      </w:tabs>
      <w:snapToGrid w:val="0"/>
      <w:rPr>
        <w:rFonts w:ascii="Calibri" w:hAnsi="Calibri"/>
        <w:b/>
        <w:sz w:val="18"/>
        <w:szCs w:val="22"/>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3B1E97">
                          <w:pPr>
                            <w:pStyle w:val="2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e2IvvTAQAApAMAAA4AAAAAAAAAAQAgAAAA&#10;IgEAAGRycy9lMm9Eb2MueG1sUEsFBgAAAAAGAAYAWQEAAGcFAAAAAA==&#10;">
              <v:fill on="f" focussize="0,0"/>
              <v:stroke on="f" weight="1.25pt"/>
              <v:imagedata o:title=""/>
              <o:lock v:ext="edit" aspectratio="f"/>
              <v:textbox inset="0mm,0mm,0mm,0mm" style="mso-fit-shape-to-text:t;">
                <w:txbxContent>
                  <w:p w14:paraId="153B1E97">
                    <w:pPr>
                      <w:pStyle w:val="2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Calibri" w:hAnsi="Calibri"/>
        <w:b/>
        <w:sz w:val="16"/>
        <w:szCs w:val="21"/>
        <w:highlight w:val="white"/>
      </w:rPr>
      <w:t>新疆天合新动力工程管理有限公司编制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C7F05">
    <w:pPr>
      <w:pStyle w:val="26"/>
      <w:rPr>
        <w:rFonts w:ascii="宋体" w:hAnsi="宋体"/>
        <w:b/>
        <w:bCs/>
        <w:sz w:val="16"/>
        <w:szCs w:val="16"/>
      </w:rPr>
    </w:pPr>
    <w:r>
      <w:rPr>
        <w:b/>
        <w:bCs/>
        <w:sz w:val="16"/>
        <w:szCs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0D0235">
                          <w:pPr>
                            <w:pStyle w:val="2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ClSPTAQAApA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r3Hulhmc+OnH99PP&#10;36df38ht0qf3UGPao8fEOLx3A27NfA94mWgPMpj0RUIE46ju8ayuGCLh6VG1rKoSQxxjs4P4xfNz&#10;HyA+CGdIMhoacHxZVXb4CHFMnVNSNevuldZ5hNqSHlFvqtub/OIcQnRtsUhiMXabrDhsh4na1rVH&#10;ZNbjDjTU4spToj9YlDity2yE2djOxt4HtevyPqVWwL/bR2wnd5kqjLBTYRxe5jktWtqOv/2c9fxz&#10;r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xClSPTAQAApAMAAA4AAAAAAAAAAQAgAAAA&#10;IgEAAGRycy9lMm9Eb2MueG1sUEsFBgAAAAAGAAYAWQEAAGcFAAAAAA==&#10;">
              <v:fill on="f" focussize="0,0"/>
              <v:stroke on="f" weight="1.25pt"/>
              <v:imagedata o:title=""/>
              <o:lock v:ext="edit" aspectratio="f"/>
              <v:textbox inset="0mm,0mm,0mm,0mm" style="mso-fit-shape-to-text:t;">
                <w:txbxContent>
                  <w:p w14:paraId="210D0235">
                    <w:pPr>
                      <w:pStyle w:val="26"/>
                    </w:pPr>
                    <w:r>
                      <w:fldChar w:fldCharType="begin"/>
                    </w:r>
                    <w:r>
                      <w:instrText xml:space="preserve"> PAGE  \* MERGEFORMAT </w:instrText>
                    </w:r>
                    <w:r>
                      <w:fldChar w:fldCharType="separate"/>
                    </w:r>
                    <w:r>
                      <w:t>4</w:t>
                    </w:r>
                    <w:r>
                      <w:fldChar w:fldCharType="end"/>
                    </w:r>
                  </w:p>
                </w:txbxContent>
              </v:textbox>
            </v:shape>
          </w:pict>
        </mc:Fallback>
      </mc:AlternateContent>
    </w:r>
    <w:r>
      <w:rPr>
        <w:rFonts w:ascii="宋体" w:hAnsi="宋体"/>
        <w:b/>
        <w:bCs/>
        <w:sz w:val="16"/>
        <w:szCs w:val="16"/>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-16510</wp:posOffset>
              </wp:positionV>
              <wp:extent cx="5286375" cy="0"/>
              <wp:effectExtent l="0" t="4445" r="0" b="5080"/>
              <wp:wrapNone/>
              <wp:docPr id="7" name="直接连接符 13"/>
              <wp:cNvGraphicFramePr/>
              <a:graphic xmlns:a="http://schemas.openxmlformats.org/drawingml/2006/main">
                <a:graphicData uri="http://schemas.microsoft.com/office/word/2010/wordprocessingShape">
                  <wps:wsp>
                    <wps:cNvCnPr/>
                    <wps:spPr>
                      <a:xfrm>
                        <a:off x="1141730" y="9987915"/>
                        <a:ext cx="528637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直接连接符 13" o:spid="_x0000_s1026" o:spt="20" style="position:absolute;left:0pt;margin-left:-0.1pt;margin-top:-1.3pt;height:0pt;width:416.25pt;z-index:251660288;mso-width-relative:page;mso-height-relative:page;" filled="f" stroked="t" coordsize="21600,21600" o:gfxdata="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7lo8DUAAAABwEAAA8AAAAAAAAAAQAgAAAAIgAAAGRycy9k&#10;b3ducmV2LnhtbFBLAQIUABQAAAAIAIdO4kCQOvL5BgIAAO4DAAAOAAAAAAAAAAEAIAAAACMBAABk&#10;cnMvZTJvRG9jLnhtbFBLBQYAAAAABgAGAFkBAACbBQAAAAA=&#10;">
              <v:fill on="f" focussize="0,0"/>
              <v:stroke color="#000000" joinstyle="round"/>
              <v:imagedata o:title=""/>
              <o:lock v:ext="edit" aspectratio="f"/>
            </v:line>
          </w:pict>
        </mc:Fallback>
      </mc:AlternateContent>
    </w:r>
    <w:r>
      <w:rPr>
        <w:rFonts w:hint="eastAsia" w:ascii="宋体" w:hAnsi="宋体"/>
        <w:b/>
        <w:bCs/>
        <w:sz w:val="16"/>
        <w:szCs w:val="16"/>
      </w:rPr>
      <w:t>新疆天合新动力工程管理有限公司编制</w:t>
    </w:r>
  </w:p>
  <w:p w14:paraId="367D008D">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703FF">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E2508">
    <w:pPr>
      <w:pStyle w:val="2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3417">
    <w:pPr>
      <w:pStyle w:val="27"/>
      <w:pBdr>
        <w:bottom w:val="single" w:color="auto" w:sz="4"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D2155">
    <w:pPr>
      <w:pStyle w:val="27"/>
      <w:pBdr>
        <w:bottom w:val="thickThinSmallGap" w:color="auto" w:sz="12" w:space="1"/>
      </w:pBdr>
      <w:jc w:val="both"/>
      <w:rPr>
        <w:rFonts w:eastAsia="宋体"/>
        <w:b/>
        <w:bCs/>
        <w:sz w:val="16"/>
        <w:szCs w:val="18"/>
      </w:rPr>
    </w:pPr>
    <w:r>
      <w:rPr>
        <w:rFonts w:hint="eastAsia" w:ascii="宋体" w:hAnsi="宋体" w:eastAsia="宋体" w:cs="宋体"/>
        <w:b/>
        <w:bCs/>
        <w:sz w:val="16"/>
        <w:szCs w:val="18"/>
        <w:lang w:eastAsia="zh-CN"/>
      </w:rPr>
      <w:t>乌鲁木齐米东区人民法院社会与管理咨询服务采购项目</w:t>
    </w:r>
    <w:r>
      <w:rPr>
        <w:rFonts w:hint="eastAsia" w:ascii="宋体" w:hAnsi="宋体" w:eastAsia="宋体" w:cs="宋体"/>
        <w:b/>
        <w:bCs/>
        <w:sz w:val="16"/>
        <w:szCs w:val="18"/>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718C8">
    <w:pPr>
      <w:pStyle w:val="27"/>
      <w:pBdr>
        <w:bottom w:val="thickThinSmallGap" w:color="auto" w:sz="12" w:space="1"/>
      </w:pBdr>
      <w:jc w:val="both"/>
      <w:rPr>
        <w:rFonts w:eastAsia="宋体"/>
        <w:b/>
        <w:bCs/>
        <w:sz w:val="16"/>
        <w:szCs w:val="18"/>
      </w:rPr>
    </w:pPr>
    <w:r>
      <w:rPr>
        <w:rFonts w:hint="eastAsia" w:ascii="宋体" w:hAnsi="宋体" w:eastAsia="宋体" w:cs="宋体"/>
        <w:b/>
        <w:bCs/>
        <w:sz w:val="16"/>
        <w:szCs w:val="18"/>
      </w:rPr>
      <w:t>乌鲁木齐米东区人民法院社会与管理咨询服务采购项目招标文件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7B240"/>
    <w:multiLevelType w:val="multilevel"/>
    <w:tmpl w:val="88D7B240"/>
    <w:lvl w:ilvl="0" w:tentative="0">
      <w:start w:val="1"/>
      <w:numFmt w:val="bullet"/>
      <w:suff w:val="nothing"/>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3"/>
    <w:multiLevelType w:val="multilevel"/>
    <w:tmpl w:val="00000003"/>
    <w:lvl w:ilvl="0" w:tentative="0">
      <w:start w:val="1"/>
      <w:numFmt w:val="japaneseCounting"/>
      <w:pStyle w:val="92"/>
      <w:lvlText w:val="第%1章"/>
      <w:lvlJc w:val="left"/>
      <w:pPr>
        <w:tabs>
          <w:tab w:val="left" w:pos="855"/>
        </w:tabs>
        <w:ind w:left="855" w:hanging="855"/>
      </w:pPr>
      <w:rPr>
        <w:rFonts w:hint="default"/>
        <w:b/>
      </w:rPr>
    </w:lvl>
    <w:lvl w:ilvl="1" w:tentative="0">
      <w:start w:val="6"/>
      <w:numFmt w:val="decimal"/>
      <w:pStyle w:val="103"/>
      <w:lvlText w:val="%2)"/>
      <w:lvlJc w:val="left"/>
      <w:pPr>
        <w:tabs>
          <w:tab w:val="left" w:pos="780"/>
        </w:tabs>
        <w:ind w:left="780" w:hanging="360"/>
      </w:pPr>
      <w:rPr>
        <w:rFonts w:hint="default" w:hAnsi="宋体"/>
      </w:rPr>
    </w:lvl>
    <w:lvl w:ilvl="2" w:tentative="0">
      <w:start w:val="1"/>
      <w:numFmt w:val="lowerRoman"/>
      <w:pStyle w:val="14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4"/>
    <w:multiLevelType w:val="multilevel"/>
    <w:tmpl w:val="00000014"/>
    <w:lvl w:ilvl="0" w:tentative="0">
      <w:start w:val="1"/>
      <w:numFmt w:val="japaneseCounting"/>
      <w:pStyle w:val="142"/>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C694B3D"/>
    <w:multiLevelType w:val="multilevel"/>
    <w:tmpl w:val="0C694B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DB64106"/>
    <w:multiLevelType w:val="singleLevel"/>
    <w:tmpl w:val="0DB64106"/>
    <w:lvl w:ilvl="0" w:tentative="0">
      <w:start w:val="2"/>
      <w:numFmt w:val="chineseCounting"/>
      <w:suff w:val="nothing"/>
      <w:lvlText w:val="（%1）"/>
      <w:lvlJc w:val="left"/>
      <w:rPr>
        <w:rFonts w:hint="eastAsia"/>
      </w:rPr>
    </w:lvl>
  </w:abstractNum>
  <w:abstractNum w:abstractNumId="5">
    <w:nsid w:val="1197489E"/>
    <w:multiLevelType w:val="singleLevel"/>
    <w:tmpl w:val="1197489E"/>
    <w:lvl w:ilvl="0" w:tentative="0">
      <w:start w:val="5"/>
      <w:numFmt w:val="chineseCounting"/>
      <w:suff w:val="space"/>
      <w:lvlText w:val="第%1章"/>
      <w:lvlJc w:val="left"/>
      <w:rPr>
        <w:rFonts w:hint="eastAsia"/>
      </w:rPr>
    </w:lvl>
  </w:abstractNum>
  <w:abstractNum w:abstractNumId="6">
    <w:nsid w:val="3DFB58A5"/>
    <w:multiLevelType w:val="singleLevel"/>
    <w:tmpl w:val="3DFB58A5"/>
    <w:lvl w:ilvl="0" w:tentative="0">
      <w:start w:val="1"/>
      <w:numFmt w:val="bullet"/>
      <w:lvlText w:val=""/>
      <w:lvlJc w:val="left"/>
      <w:pPr>
        <w:ind w:left="420" w:hanging="420"/>
      </w:pPr>
      <w:rPr>
        <w:rFonts w:hint="default" w:ascii="Wingdings" w:hAnsi="Wingdings"/>
      </w:rPr>
    </w:lvl>
  </w:abstractNum>
  <w:abstractNum w:abstractNumId="7">
    <w:nsid w:val="3E4763A1"/>
    <w:multiLevelType w:val="multilevel"/>
    <w:tmpl w:val="3E4763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DE1435D"/>
    <w:multiLevelType w:val="multilevel"/>
    <w:tmpl w:val="5DE1435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DB72103"/>
    <w:multiLevelType w:val="multilevel"/>
    <w:tmpl w:val="7DB721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5"/>
  </w:num>
  <w:num w:numId="4">
    <w:abstractNumId w:val="4"/>
  </w:num>
  <w:num w:numId="5">
    <w:abstractNumId w:val="3"/>
  </w:num>
  <w:num w:numId="6">
    <w:abstractNumId w:val="8"/>
  </w:num>
  <w:num w:numId="7">
    <w:abstractNumId w:val="7"/>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N2Q0NmY5MTk5Nzk3MzVjMzY2NzliZjJiMzk1OTQifQ=="/>
  </w:docVars>
  <w:rsids>
    <w:rsidRoot w:val="00172A27"/>
    <w:rsid w:val="00000E7F"/>
    <w:rsid w:val="0000109D"/>
    <w:rsid w:val="00001945"/>
    <w:rsid w:val="00004769"/>
    <w:rsid w:val="00004D34"/>
    <w:rsid w:val="00004F4A"/>
    <w:rsid w:val="00005A85"/>
    <w:rsid w:val="00007CBA"/>
    <w:rsid w:val="000111EB"/>
    <w:rsid w:val="00012067"/>
    <w:rsid w:val="000120A4"/>
    <w:rsid w:val="00014106"/>
    <w:rsid w:val="000150E9"/>
    <w:rsid w:val="0001541E"/>
    <w:rsid w:val="00015E40"/>
    <w:rsid w:val="000164E0"/>
    <w:rsid w:val="00017AEA"/>
    <w:rsid w:val="00017DD2"/>
    <w:rsid w:val="00020151"/>
    <w:rsid w:val="00020A2B"/>
    <w:rsid w:val="00024F12"/>
    <w:rsid w:val="00026EB0"/>
    <w:rsid w:val="00026FB8"/>
    <w:rsid w:val="00027C3E"/>
    <w:rsid w:val="00027CED"/>
    <w:rsid w:val="00030005"/>
    <w:rsid w:val="00030514"/>
    <w:rsid w:val="00030CDE"/>
    <w:rsid w:val="0003100F"/>
    <w:rsid w:val="000311B6"/>
    <w:rsid w:val="00032002"/>
    <w:rsid w:val="00032522"/>
    <w:rsid w:val="0003271A"/>
    <w:rsid w:val="00032B76"/>
    <w:rsid w:val="00033535"/>
    <w:rsid w:val="00033BA7"/>
    <w:rsid w:val="00036268"/>
    <w:rsid w:val="000368F6"/>
    <w:rsid w:val="00036BB9"/>
    <w:rsid w:val="00037FCD"/>
    <w:rsid w:val="00040778"/>
    <w:rsid w:val="0004143E"/>
    <w:rsid w:val="00043275"/>
    <w:rsid w:val="00044A7F"/>
    <w:rsid w:val="0004514B"/>
    <w:rsid w:val="00045E97"/>
    <w:rsid w:val="00050055"/>
    <w:rsid w:val="0005044F"/>
    <w:rsid w:val="0005122F"/>
    <w:rsid w:val="000514C7"/>
    <w:rsid w:val="00052C51"/>
    <w:rsid w:val="0005357F"/>
    <w:rsid w:val="00055C79"/>
    <w:rsid w:val="0005622D"/>
    <w:rsid w:val="00056860"/>
    <w:rsid w:val="00056991"/>
    <w:rsid w:val="00056FC3"/>
    <w:rsid w:val="00060346"/>
    <w:rsid w:val="000605B5"/>
    <w:rsid w:val="00061A6C"/>
    <w:rsid w:val="000630AB"/>
    <w:rsid w:val="00064994"/>
    <w:rsid w:val="00064C1E"/>
    <w:rsid w:val="0006660A"/>
    <w:rsid w:val="0006685F"/>
    <w:rsid w:val="000672A6"/>
    <w:rsid w:val="00070872"/>
    <w:rsid w:val="00072A19"/>
    <w:rsid w:val="00073345"/>
    <w:rsid w:val="000801D5"/>
    <w:rsid w:val="00080B1C"/>
    <w:rsid w:val="00084903"/>
    <w:rsid w:val="00084924"/>
    <w:rsid w:val="00085410"/>
    <w:rsid w:val="00085D2F"/>
    <w:rsid w:val="00086634"/>
    <w:rsid w:val="00086D3D"/>
    <w:rsid w:val="00092E51"/>
    <w:rsid w:val="00092E63"/>
    <w:rsid w:val="00094FBA"/>
    <w:rsid w:val="0009637C"/>
    <w:rsid w:val="000969DE"/>
    <w:rsid w:val="000A0E56"/>
    <w:rsid w:val="000A11E9"/>
    <w:rsid w:val="000A1C92"/>
    <w:rsid w:val="000A3127"/>
    <w:rsid w:val="000A39AD"/>
    <w:rsid w:val="000A4B98"/>
    <w:rsid w:val="000A75BB"/>
    <w:rsid w:val="000B04F6"/>
    <w:rsid w:val="000B05E9"/>
    <w:rsid w:val="000B1686"/>
    <w:rsid w:val="000B18E4"/>
    <w:rsid w:val="000B1BFD"/>
    <w:rsid w:val="000B25CE"/>
    <w:rsid w:val="000B2AC1"/>
    <w:rsid w:val="000B392C"/>
    <w:rsid w:val="000B5C10"/>
    <w:rsid w:val="000B6456"/>
    <w:rsid w:val="000B6E29"/>
    <w:rsid w:val="000C08F9"/>
    <w:rsid w:val="000C38FD"/>
    <w:rsid w:val="000C390D"/>
    <w:rsid w:val="000C6357"/>
    <w:rsid w:val="000C6846"/>
    <w:rsid w:val="000C7D95"/>
    <w:rsid w:val="000D0A0A"/>
    <w:rsid w:val="000D1E1D"/>
    <w:rsid w:val="000D293B"/>
    <w:rsid w:val="000D3AB3"/>
    <w:rsid w:val="000D5B54"/>
    <w:rsid w:val="000D5F51"/>
    <w:rsid w:val="000D6993"/>
    <w:rsid w:val="000D701E"/>
    <w:rsid w:val="000D71C0"/>
    <w:rsid w:val="000D7DFC"/>
    <w:rsid w:val="000E24E3"/>
    <w:rsid w:val="000E2A1B"/>
    <w:rsid w:val="000E3CB3"/>
    <w:rsid w:val="000E478B"/>
    <w:rsid w:val="000E51F3"/>
    <w:rsid w:val="000E55C9"/>
    <w:rsid w:val="000E56A5"/>
    <w:rsid w:val="000E6721"/>
    <w:rsid w:val="000F1463"/>
    <w:rsid w:val="000F45A5"/>
    <w:rsid w:val="000F651A"/>
    <w:rsid w:val="001008DF"/>
    <w:rsid w:val="001012CF"/>
    <w:rsid w:val="00103335"/>
    <w:rsid w:val="00103CD6"/>
    <w:rsid w:val="0010713D"/>
    <w:rsid w:val="00107315"/>
    <w:rsid w:val="001114A2"/>
    <w:rsid w:val="0011294E"/>
    <w:rsid w:val="00113C6F"/>
    <w:rsid w:val="001140CD"/>
    <w:rsid w:val="001146D4"/>
    <w:rsid w:val="00114EAA"/>
    <w:rsid w:val="0011530E"/>
    <w:rsid w:val="00117F7F"/>
    <w:rsid w:val="00121A18"/>
    <w:rsid w:val="00122316"/>
    <w:rsid w:val="00123B5D"/>
    <w:rsid w:val="00125098"/>
    <w:rsid w:val="00125489"/>
    <w:rsid w:val="001264A6"/>
    <w:rsid w:val="00127862"/>
    <w:rsid w:val="00127F20"/>
    <w:rsid w:val="00130B31"/>
    <w:rsid w:val="00130DFA"/>
    <w:rsid w:val="00130FB3"/>
    <w:rsid w:val="00131150"/>
    <w:rsid w:val="001319F3"/>
    <w:rsid w:val="00133822"/>
    <w:rsid w:val="00134B7F"/>
    <w:rsid w:val="00136656"/>
    <w:rsid w:val="00136DBD"/>
    <w:rsid w:val="001370D1"/>
    <w:rsid w:val="001408C7"/>
    <w:rsid w:val="00142A96"/>
    <w:rsid w:val="00143B74"/>
    <w:rsid w:val="00144191"/>
    <w:rsid w:val="00144D11"/>
    <w:rsid w:val="001452ED"/>
    <w:rsid w:val="001461C7"/>
    <w:rsid w:val="00147C19"/>
    <w:rsid w:val="00150B65"/>
    <w:rsid w:val="00150B70"/>
    <w:rsid w:val="00151673"/>
    <w:rsid w:val="0015365D"/>
    <w:rsid w:val="00154A11"/>
    <w:rsid w:val="00156677"/>
    <w:rsid w:val="00156EB2"/>
    <w:rsid w:val="00160888"/>
    <w:rsid w:val="00161223"/>
    <w:rsid w:val="00161A31"/>
    <w:rsid w:val="00162377"/>
    <w:rsid w:val="001623F8"/>
    <w:rsid w:val="00162DA3"/>
    <w:rsid w:val="00164E0B"/>
    <w:rsid w:val="00165372"/>
    <w:rsid w:val="001656C0"/>
    <w:rsid w:val="001656E7"/>
    <w:rsid w:val="00166576"/>
    <w:rsid w:val="00170D37"/>
    <w:rsid w:val="00172A27"/>
    <w:rsid w:val="00173B57"/>
    <w:rsid w:val="00173FC8"/>
    <w:rsid w:val="00174176"/>
    <w:rsid w:val="00175013"/>
    <w:rsid w:val="001757DC"/>
    <w:rsid w:val="001759FD"/>
    <w:rsid w:val="00177BC7"/>
    <w:rsid w:val="00183126"/>
    <w:rsid w:val="0018432B"/>
    <w:rsid w:val="00184D4D"/>
    <w:rsid w:val="0018519A"/>
    <w:rsid w:val="00185BEE"/>
    <w:rsid w:val="00185F23"/>
    <w:rsid w:val="00186314"/>
    <w:rsid w:val="00186ACC"/>
    <w:rsid w:val="001876F5"/>
    <w:rsid w:val="00191D21"/>
    <w:rsid w:val="00192063"/>
    <w:rsid w:val="0019369E"/>
    <w:rsid w:val="00193BCE"/>
    <w:rsid w:val="00195F90"/>
    <w:rsid w:val="001962F5"/>
    <w:rsid w:val="001A1044"/>
    <w:rsid w:val="001A1ACE"/>
    <w:rsid w:val="001A363B"/>
    <w:rsid w:val="001A650D"/>
    <w:rsid w:val="001A73B5"/>
    <w:rsid w:val="001A7E7E"/>
    <w:rsid w:val="001B1187"/>
    <w:rsid w:val="001B133C"/>
    <w:rsid w:val="001B1F2D"/>
    <w:rsid w:val="001B2E57"/>
    <w:rsid w:val="001B4988"/>
    <w:rsid w:val="001B58B6"/>
    <w:rsid w:val="001B612C"/>
    <w:rsid w:val="001B6C83"/>
    <w:rsid w:val="001B6CCB"/>
    <w:rsid w:val="001B7018"/>
    <w:rsid w:val="001B739F"/>
    <w:rsid w:val="001C1537"/>
    <w:rsid w:val="001C1780"/>
    <w:rsid w:val="001C1D8C"/>
    <w:rsid w:val="001C2986"/>
    <w:rsid w:val="001C34D5"/>
    <w:rsid w:val="001C54D4"/>
    <w:rsid w:val="001C6719"/>
    <w:rsid w:val="001D3947"/>
    <w:rsid w:val="001D3C36"/>
    <w:rsid w:val="001D5689"/>
    <w:rsid w:val="001D674F"/>
    <w:rsid w:val="001E04D2"/>
    <w:rsid w:val="001E28EE"/>
    <w:rsid w:val="001E49F6"/>
    <w:rsid w:val="001E7A0E"/>
    <w:rsid w:val="001F1E80"/>
    <w:rsid w:val="001F434A"/>
    <w:rsid w:val="001F4392"/>
    <w:rsid w:val="001F4AA1"/>
    <w:rsid w:val="001F4E1A"/>
    <w:rsid w:val="001F53E1"/>
    <w:rsid w:val="001F5FFE"/>
    <w:rsid w:val="001F731D"/>
    <w:rsid w:val="001F768C"/>
    <w:rsid w:val="001F7937"/>
    <w:rsid w:val="002000D2"/>
    <w:rsid w:val="00200AA2"/>
    <w:rsid w:val="00202D7E"/>
    <w:rsid w:val="00203277"/>
    <w:rsid w:val="00204468"/>
    <w:rsid w:val="00205353"/>
    <w:rsid w:val="0020659E"/>
    <w:rsid w:val="00206CD5"/>
    <w:rsid w:val="00206D44"/>
    <w:rsid w:val="002075A9"/>
    <w:rsid w:val="0021091E"/>
    <w:rsid w:val="00210AC7"/>
    <w:rsid w:val="002115D9"/>
    <w:rsid w:val="00212946"/>
    <w:rsid w:val="00212E8B"/>
    <w:rsid w:val="00213C86"/>
    <w:rsid w:val="00213F04"/>
    <w:rsid w:val="00214F3A"/>
    <w:rsid w:val="00215A40"/>
    <w:rsid w:val="002166A5"/>
    <w:rsid w:val="00216956"/>
    <w:rsid w:val="002170B3"/>
    <w:rsid w:val="002172B5"/>
    <w:rsid w:val="002209D0"/>
    <w:rsid w:val="00220CED"/>
    <w:rsid w:val="002217A7"/>
    <w:rsid w:val="00222A1F"/>
    <w:rsid w:val="002234B9"/>
    <w:rsid w:val="00223572"/>
    <w:rsid w:val="002235C8"/>
    <w:rsid w:val="00223883"/>
    <w:rsid w:val="00223EFC"/>
    <w:rsid w:val="00224194"/>
    <w:rsid w:val="002244F8"/>
    <w:rsid w:val="00224DB7"/>
    <w:rsid w:val="00230D40"/>
    <w:rsid w:val="00230FC5"/>
    <w:rsid w:val="0023402B"/>
    <w:rsid w:val="002341E2"/>
    <w:rsid w:val="00235D78"/>
    <w:rsid w:val="002361F1"/>
    <w:rsid w:val="0023725D"/>
    <w:rsid w:val="00237D44"/>
    <w:rsid w:val="0024008D"/>
    <w:rsid w:val="002403AE"/>
    <w:rsid w:val="0024045D"/>
    <w:rsid w:val="002406D1"/>
    <w:rsid w:val="0024176B"/>
    <w:rsid w:val="00241C2B"/>
    <w:rsid w:val="00242078"/>
    <w:rsid w:val="00242FC5"/>
    <w:rsid w:val="002436A2"/>
    <w:rsid w:val="0024388B"/>
    <w:rsid w:val="00243DDA"/>
    <w:rsid w:val="002452EA"/>
    <w:rsid w:val="00245F93"/>
    <w:rsid w:val="00247A46"/>
    <w:rsid w:val="00250467"/>
    <w:rsid w:val="00251886"/>
    <w:rsid w:val="00252DEE"/>
    <w:rsid w:val="00254349"/>
    <w:rsid w:val="00254460"/>
    <w:rsid w:val="00254753"/>
    <w:rsid w:val="002557C7"/>
    <w:rsid w:val="00255AEE"/>
    <w:rsid w:val="00256B00"/>
    <w:rsid w:val="00257E1F"/>
    <w:rsid w:val="00260B34"/>
    <w:rsid w:val="00261227"/>
    <w:rsid w:val="00261648"/>
    <w:rsid w:val="002624B8"/>
    <w:rsid w:val="00262608"/>
    <w:rsid w:val="0026344A"/>
    <w:rsid w:val="002637E9"/>
    <w:rsid w:val="002640E6"/>
    <w:rsid w:val="002648E3"/>
    <w:rsid w:val="00267236"/>
    <w:rsid w:val="0027103B"/>
    <w:rsid w:val="002718F0"/>
    <w:rsid w:val="00273509"/>
    <w:rsid w:val="00273D3E"/>
    <w:rsid w:val="00274E2C"/>
    <w:rsid w:val="00275218"/>
    <w:rsid w:val="00277C98"/>
    <w:rsid w:val="002810EA"/>
    <w:rsid w:val="00281D41"/>
    <w:rsid w:val="00282D30"/>
    <w:rsid w:val="002838D1"/>
    <w:rsid w:val="00283962"/>
    <w:rsid w:val="0028536F"/>
    <w:rsid w:val="00287157"/>
    <w:rsid w:val="00287D04"/>
    <w:rsid w:val="00291BC9"/>
    <w:rsid w:val="00292366"/>
    <w:rsid w:val="002944CF"/>
    <w:rsid w:val="002949FE"/>
    <w:rsid w:val="002962B2"/>
    <w:rsid w:val="002A1F5A"/>
    <w:rsid w:val="002A1F7B"/>
    <w:rsid w:val="002A21DF"/>
    <w:rsid w:val="002A3572"/>
    <w:rsid w:val="002A3796"/>
    <w:rsid w:val="002A6280"/>
    <w:rsid w:val="002A6653"/>
    <w:rsid w:val="002A71C1"/>
    <w:rsid w:val="002A7334"/>
    <w:rsid w:val="002A774F"/>
    <w:rsid w:val="002A7DFD"/>
    <w:rsid w:val="002B0127"/>
    <w:rsid w:val="002B232D"/>
    <w:rsid w:val="002B2B34"/>
    <w:rsid w:val="002B439E"/>
    <w:rsid w:val="002B492B"/>
    <w:rsid w:val="002B6F48"/>
    <w:rsid w:val="002B75B5"/>
    <w:rsid w:val="002C15E5"/>
    <w:rsid w:val="002C1771"/>
    <w:rsid w:val="002C1FEA"/>
    <w:rsid w:val="002C2346"/>
    <w:rsid w:val="002C3180"/>
    <w:rsid w:val="002C3E98"/>
    <w:rsid w:val="002C49A1"/>
    <w:rsid w:val="002C5F57"/>
    <w:rsid w:val="002C613D"/>
    <w:rsid w:val="002C650E"/>
    <w:rsid w:val="002D197D"/>
    <w:rsid w:val="002D2080"/>
    <w:rsid w:val="002D39D4"/>
    <w:rsid w:val="002D4BDB"/>
    <w:rsid w:val="002D5313"/>
    <w:rsid w:val="002D59A8"/>
    <w:rsid w:val="002D5DF9"/>
    <w:rsid w:val="002D7872"/>
    <w:rsid w:val="002E0183"/>
    <w:rsid w:val="002E034E"/>
    <w:rsid w:val="002E0ADD"/>
    <w:rsid w:val="002E26F5"/>
    <w:rsid w:val="002E2D24"/>
    <w:rsid w:val="002E3F1D"/>
    <w:rsid w:val="002E44CB"/>
    <w:rsid w:val="002E4929"/>
    <w:rsid w:val="002E7CD1"/>
    <w:rsid w:val="002F04E9"/>
    <w:rsid w:val="002F2B3D"/>
    <w:rsid w:val="002F390A"/>
    <w:rsid w:val="002F4282"/>
    <w:rsid w:val="002F6D57"/>
    <w:rsid w:val="002F71F2"/>
    <w:rsid w:val="00300B3E"/>
    <w:rsid w:val="00301EAC"/>
    <w:rsid w:val="003036E9"/>
    <w:rsid w:val="00306143"/>
    <w:rsid w:val="003104C0"/>
    <w:rsid w:val="00310DF8"/>
    <w:rsid w:val="00310F2A"/>
    <w:rsid w:val="00311AA6"/>
    <w:rsid w:val="00312D74"/>
    <w:rsid w:val="00312F1C"/>
    <w:rsid w:val="00313261"/>
    <w:rsid w:val="003134E8"/>
    <w:rsid w:val="00313580"/>
    <w:rsid w:val="00313F62"/>
    <w:rsid w:val="003164B2"/>
    <w:rsid w:val="00317BF5"/>
    <w:rsid w:val="00320F1E"/>
    <w:rsid w:val="00322717"/>
    <w:rsid w:val="00322ABD"/>
    <w:rsid w:val="00323E7A"/>
    <w:rsid w:val="00324528"/>
    <w:rsid w:val="00324CAE"/>
    <w:rsid w:val="00325AAD"/>
    <w:rsid w:val="00325C83"/>
    <w:rsid w:val="00332BE4"/>
    <w:rsid w:val="00333ADF"/>
    <w:rsid w:val="0033445F"/>
    <w:rsid w:val="00335FF3"/>
    <w:rsid w:val="0034237A"/>
    <w:rsid w:val="00345455"/>
    <w:rsid w:val="0035275E"/>
    <w:rsid w:val="00352EA1"/>
    <w:rsid w:val="00356886"/>
    <w:rsid w:val="0035740D"/>
    <w:rsid w:val="00357A91"/>
    <w:rsid w:val="0036690B"/>
    <w:rsid w:val="00367826"/>
    <w:rsid w:val="00372D88"/>
    <w:rsid w:val="00373283"/>
    <w:rsid w:val="00373EF8"/>
    <w:rsid w:val="0037544B"/>
    <w:rsid w:val="00376EFD"/>
    <w:rsid w:val="00377B62"/>
    <w:rsid w:val="0038104F"/>
    <w:rsid w:val="00381130"/>
    <w:rsid w:val="00381EF3"/>
    <w:rsid w:val="00382A63"/>
    <w:rsid w:val="003830EC"/>
    <w:rsid w:val="00383447"/>
    <w:rsid w:val="00384C3A"/>
    <w:rsid w:val="00386AD9"/>
    <w:rsid w:val="00387434"/>
    <w:rsid w:val="003936DE"/>
    <w:rsid w:val="00393FA3"/>
    <w:rsid w:val="003958B7"/>
    <w:rsid w:val="00396A03"/>
    <w:rsid w:val="003976E3"/>
    <w:rsid w:val="003A27B9"/>
    <w:rsid w:val="003A292A"/>
    <w:rsid w:val="003A4235"/>
    <w:rsid w:val="003A4D93"/>
    <w:rsid w:val="003A75F7"/>
    <w:rsid w:val="003B21CD"/>
    <w:rsid w:val="003B2E87"/>
    <w:rsid w:val="003B3B2A"/>
    <w:rsid w:val="003B6E5D"/>
    <w:rsid w:val="003C0CB7"/>
    <w:rsid w:val="003C2703"/>
    <w:rsid w:val="003C2D75"/>
    <w:rsid w:val="003C3FAB"/>
    <w:rsid w:val="003C647E"/>
    <w:rsid w:val="003C690C"/>
    <w:rsid w:val="003C7718"/>
    <w:rsid w:val="003C7CEA"/>
    <w:rsid w:val="003D0C68"/>
    <w:rsid w:val="003D0DD1"/>
    <w:rsid w:val="003D77CA"/>
    <w:rsid w:val="003E1C62"/>
    <w:rsid w:val="003E1FB5"/>
    <w:rsid w:val="003E2BC3"/>
    <w:rsid w:val="003E37EB"/>
    <w:rsid w:val="003E404C"/>
    <w:rsid w:val="003E40D1"/>
    <w:rsid w:val="003E4BBA"/>
    <w:rsid w:val="003E5B4C"/>
    <w:rsid w:val="003E60CA"/>
    <w:rsid w:val="003E67E3"/>
    <w:rsid w:val="003E6B56"/>
    <w:rsid w:val="003E7E47"/>
    <w:rsid w:val="003F03D7"/>
    <w:rsid w:val="003F066D"/>
    <w:rsid w:val="003F1281"/>
    <w:rsid w:val="003F1A8D"/>
    <w:rsid w:val="003F1E39"/>
    <w:rsid w:val="003F2E71"/>
    <w:rsid w:val="003F39F9"/>
    <w:rsid w:val="003F4BB8"/>
    <w:rsid w:val="003F4E3C"/>
    <w:rsid w:val="003F4F01"/>
    <w:rsid w:val="003F55C2"/>
    <w:rsid w:val="003F7CB5"/>
    <w:rsid w:val="00400965"/>
    <w:rsid w:val="00402536"/>
    <w:rsid w:val="0040672C"/>
    <w:rsid w:val="0040689A"/>
    <w:rsid w:val="0041122F"/>
    <w:rsid w:val="0041190E"/>
    <w:rsid w:val="00413A41"/>
    <w:rsid w:val="00416792"/>
    <w:rsid w:val="004172AB"/>
    <w:rsid w:val="00417ADF"/>
    <w:rsid w:val="0042010F"/>
    <w:rsid w:val="00421A2B"/>
    <w:rsid w:val="00422E2A"/>
    <w:rsid w:val="004240FB"/>
    <w:rsid w:val="004243F8"/>
    <w:rsid w:val="00424890"/>
    <w:rsid w:val="00424930"/>
    <w:rsid w:val="00425258"/>
    <w:rsid w:val="004257B3"/>
    <w:rsid w:val="0042681A"/>
    <w:rsid w:val="0042789C"/>
    <w:rsid w:val="004302B4"/>
    <w:rsid w:val="00430991"/>
    <w:rsid w:val="00430B47"/>
    <w:rsid w:val="00432BBF"/>
    <w:rsid w:val="00434984"/>
    <w:rsid w:val="0044070F"/>
    <w:rsid w:val="004441E2"/>
    <w:rsid w:val="00444B8B"/>
    <w:rsid w:val="00444BFA"/>
    <w:rsid w:val="00444FB7"/>
    <w:rsid w:val="00445E54"/>
    <w:rsid w:val="00445E7F"/>
    <w:rsid w:val="00447156"/>
    <w:rsid w:val="0044778B"/>
    <w:rsid w:val="00447806"/>
    <w:rsid w:val="00451231"/>
    <w:rsid w:val="0045268D"/>
    <w:rsid w:val="00455D92"/>
    <w:rsid w:val="00455D94"/>
    <w:rsid w:val="004568B3"/>
    <w:rsid w:val="00457D6C"/>
    <w:rsid w:val="0046069C"/>
    <w:rsid w:val="004617D6"/>
    <w:rsid w:val="004638B6"/>
    <w:rsid w:val="00465B2D"/>
    <w:rsid w:val="00467899"/>
    <w:rsid w:val="004706F3"/>
    <w:rsid w:val="00470DE0"/>
    <w:rsid w:val="0047142B"/>
    <w:rsid w:val="004720A8"/>
    <w:rsid w:val="00473566"/>
    <w:rsid w:val="00474DB0"/>
    <w:rsid w:val="00476738"/>
    <w:rsid w:val="004803CE"/>
    <w:rsid w:val="004829FF"/>
    <w:rsid w:val="00484F73"/>
    <w:rsid w:val="00485216"/>
    <w:rsid w:val="00486483"/>
    <w:rsid w:val="00486CF3"/>
    <w:rsid w:val="00491C3B"/>
    <w:rsid w:val="004929F4"/>
    <w:rsid w:val="00493DCF"/>
    <w:rsid w:val="00494629"/>
    <w:rsid w:val="004964ED"/>
    <w:rsid w:val="00496F67"/>
    <w:rsid w:val="004979CC"/>
    <w:rsid w:val="004A1E2A"/>
    <w:rsid w:val="004A3405"/>
    <w:rsid w:val="004A3C09"/>
    <w:rsid w:val="004A4756"/>
    <w:rsid w:val="004A4B59"/>
    <w:rsid w:val="004A6125"/>
    <w:rsid w:val="004A6C8E"/>
    <w:rsid w:val="004A7F6F"/>
    <w:rsid w:val="004B0F95"/>
    <w:rsid w:val="004B1269"/>
    <w:rsid w:val="004B44D2"/>
    <w:rsid w:val="004B45F5"/>
    <w:rsid w:val="004B6B81"/>
    <w:rsid w:val="004B6EF4"/>
    <w:rsid w:val="004B7A49"/>
    <w:rsid w:val="004C1A5E"/>
    <w:rsid w:val="004C21A9"/>
    <w:rsid w:val="004C7A4E"/>
    <w:rsid w:val="004D07E1"/>
    <w:rsid w:val="004D18B5"/>
    <w:rsid w:val="004D2694"/>
    <w:rsid w:val="004D280A"/>
    <w:rsid w:val="004D2BDC"/>
    <w:rsid w:val="004D3FAB"/>
    <w:rsid w:val="004D4261"/>
    <w:rsid w:val="004D48F8"/>
    <w:rsid w:val="004D558C"/>
    <w:rsid w:val="004D6928"/>
    <w:rsid w:val="004E25E0"/>
    <w:rsid w:val="004E25EB"/>
    <w:rsid w:val="004E2BA6"/>
    <w:rsid w:val="004E61EE"/>
    <w:rsid w:val="004E660F"/>
    <w:rsid w:val="004E6897"/>
    <w:rsid w:val="004E68BF"/>
    <w:rsid w:val="004E6A95"/>
    <w:rsid w:val="004E6D5E"/>
    <w:rsid w:val="004F03BD"/>
    <w:rsid w:val="004F08E8"/>
    <w:rsid w:val="004F1AE8"/>
    <w:rsid w:val="004F1FE9"/>
    <w:rsid w:val="004F2326"/>
    <w:rsid w:val="004F32C4"/>
    <w:rsid w:val="004F35D3"/>
    <w:rsid w:val="004F52ED"/>
    <w:rsid w:val="004F59F3"/>
    <w:rsid w:val="004F63C3"/>
    <w:rsid w:val="004F65B1"/>
    <w:rsid w:val="004F76B4"/>
    <w:rsid w:val="004F7DB1"/>
    <w:rsid w:val="004F7F9C"/>
    <w:rsid w:val="005012BD"/>
    <w:rsid w:val="005019EA"/>
    <w:rsid w:val="00501F4D"/>
    <w:rsid w:val="00503A06"/>
    <w:rsid w:val="00504929"/>
    <w:rsid w:val="00504ED4"/>
    <w:rsid w:val="005059DC"/>
    <w:rsid w:val="00506AE8"/>
    <w:rsid w:val="00506F1E"/>
    <w:rsid w:val="00511487"/>
    <w:rsid w:val="00511E0A"/>
    <w:rsid w:val="00512C73"/>
    <w:rsid w:val="00514A64"/>
    <w:rsid w:val="00514D12"/>
    <w:rsid w:val="00515885"/>
    <w:rsid w:val="00515BB1"/>
    <w:rsid w:val="005179BE"/>
    <w:rsid w:val="00520D4B"/>
    <w:rsid w:val="00522465"/>
    <w:rsid w:val="005257AA"/>
    <w:rsid w:val="00526D1B"/>
    <w:rsid w:val="00527111"/>
    <w:rsid w:val="00527BEB"/>
    <w:rsid w:val="00530534"/>
    <w:rsid w:val="0053094A"/>
    <w:rsid w:val="00534578"/>
    <w:rsid w:val="005347AB"/>
    <w:rsid w:val="00534DC7"/>
    <w:rsid w:val="00535D06"/>
    <w:rsid w:val="00535F0B"/>
    <w:rsid w:val="0053622C"/>
    <w:rsid w:val="0053638D"/>
    <w:rsid w:val="00536EF6"/>
    <w:rsid w:val="005403B7"/>
    <w:rsid w:val="00540D5A"/>
    <w:rsid w:val="00541B30"/>
    <w:rsid w:val="00541C45"/>
    <w:rsid w:val="005424C7"/>
    <w:rsid w:val="005428E6"/>
    <w:rsid w:val="00544E49"/>
    <w:rsid w:val="005470B3"/>
    <w:rsid w:val="00547CC2"/>
    <w:rsid w:val="00547F57"/>
    <w:rsid w:val="00551162"/>
    <w:rsid w:val="005525CB"/>
    <w:rsid w:val="005530CB"/>
    <w:rsid w:val="00553173"/>
    <w:rsid w:val="005533DE"/>
    <w:rsid w:val="005553C7"/>
    <w:rsid w:val="00555528"/>
    <w:rsid w:val="00556A6E"/>
    <w:rsid w:val="00561562"/>
    <w:rsid w:val="0056183D"/>
    <w:rsid w:val="005621F3"/>
    <w:rsid w:val="005630D5"/>
    <w:rsid w:val="0056392B"/>
    <w:rsid w:val="00563953"/>
    <w:rsid w:val="005643E2"/>
    <w:rsid w:val="005652B9"/>
    <w:rsid w:val="00565433"/>
    <w:rsid w:val="00565D36"/>
    <w:rsid w:val="00566096"/>
    <w:rsid w:val="00567D47"/>
    <w:rsid w:val="00570AFF"/>
    <w:rsid w:val="005710EF"/>
    <w:rsid w:val="00580339"/>
    <w:rsid w:val="005827D7"/>
    <w:rsid w:val="00583256"/>
    <w:rsid w:val="00583274"/>
    <w:rsid w:val="00583D9E"/>
    <w:rsid w:val="00584FD6"/>
    <w:rsid w:val="0058591D"/>
    <w:rsid w:val="00586369"/>
    <w:rsid w:val="005876D5"/>
    <w:rsid w:val="00590068"/>
    <w:rsid w:val="005906CF"/>
    <w:rsid w:val="0059239A"/>
    <w:rsid w:val="005925F7"/>
    <w:rsid w:val="005926A6"/>
    <w:rsid w:val="00592CA0"/>
    <w:rsid w:val="00595500"/>
    <w:rsid w:val="00597878"/>
    <w:rsid w:val="00597EBB"/>
    <w:rsid w:val="005A0E32"/>
    <w:rsid w:val="005A235F"/>
    <w:rsid w:val="005A27E9"/>
    <w:rsid w:val="005A368E"/>
    <w:rsid w:val="005A4632"/>
    <w:rsid w:val="005A5474"/>
    <w:rsid w:val="005A5813"/>
    <w:rsid w:val="005A593F"/>
    <w:rsid w:val="005A5F38"/>
    <w:rsid w:val="005A7BCB"/>
    <w:rsid w:val="005B2645"/>
    <w:rsid w:val="005B2A1F"/>
    <w:rsid w:val="005B34EA"/>
    <w:rsid w:val="005B3AE7"/>
    <w:rsid w:val="005B48F4"/>
    <w:rsid w:val="005C0201"/>
    <w:rsid w:val="005C14FE"/>
    <w:rsid w:val="005C2C7A"/>
    <w:rsid w:val="005C2D6C"/>
    <w:rsid w:val="005C4BAF"/>
    <w:rsid w:val="005C4EB0"/>
    <w:rsid w:val="005C51D2"/>
    <w:rsid w:val="005C5EC4"/>
    <w:rsid w:val="005C62DD"/>
    <w:rsid w:val="005C6D21"/>
    <w:rsid w:val="005C6DE3"/>
    <w:rsid w:val="005C7BE6"/>
    <w:rsid w:val="005D39E5"/>
    <w:rsid w:val="005D43B7"/>
    <w:rsid w:val="005D5C31"/>
    <w:rsid w:val="005D623E"/>
    <w:rsid w:val="005D7F6F"/>
    <w:rsid w:val="005E1270"/>
    <w:rsid w:val="005E2911"/>
    <w:rsid w:val="005E2C70"/>
    <w:rsid w:val="005E2E10"/>
    <w:rsid w:val="005E30F0"/>
    <w:rsid w:val="005F01C3"/>
    <w:rsid w:val="005F0583"/>
    <w:rsid w:val="005F05B9"/>
    <w:rsid w:val="005F2B42"/>
    <w:rsid w:val="005F3FA0"/>
    <w:rsid w:val="005F7DD5"/>
    <w:rsid w:val="005F7FBD"/>
    <w:rsid w:val="00600E63"/>
    <w:rsid w:val="00601E62"/>
    <w:rsid w:val="00602E5C"/>
    <w:rsid w:val="00603B93"/>
    <w:rsid w:val="00605053"/>
    <w:rsid w:val="00606D71"/>
    <w:rsid w:val="006074D9"/>
    <w:rsid w:val="00612C39"/>
    <w:rsid w:val="00612D59"/>
    <w:rsid w:val="006146A4"/>
    <w:rsid w:val="00615789"/>
    <w:rsid w:val="006159EA"/>
    <w:rsid w:val="006165D6"/>
    <w:rsid w:val="00617596"/>
    <w:rsid w:val="0062056A"/>
    <w:rsid w:val="006206AF"/>
    <w:rsid w:val="00623659"/>
    <w:rsid w:val="00625280"/>
    <w:rsid w:val="0062549A"/>
    <w:rsid w:val="006257B3"/>
    <w:rsid w:val="00625F94"/>
    <w:rsid w:val="006316A8"/>
    <w:rsid w:val="00631BC6"/>
    <w:rsid w:val="00631FF6"/>
    <w:rsid w:val="006338D3"/>
    <w:rsid w:val="00634022"/>
    <w:rsid w:val="00634023"/>
    <w:rsid w:val="006340C8"/>
    <w:rsid w:val="0063448A"/>
    <w:rsid w:val="00637261"/>
    <w:rsid w:val="006375AE"/>
    <w:rsid w:val="006428CF"/>
    <w:rsid w:val="00643ED8"/>
    <w:rsid w:val="00643F47"/>
    <w:rsid w:val="00644AE2"/>
    <w:rsid w:val="00644CE4"/>
    <w:rsid w:val="006471AC"/>
    <w:rsid w:val="00650194"/>
    <w:rsid w:val="00651502"/>
    <w:rsid w:val="0065495E"/>
    <w:rsid w:val="0065617A"/>
    <w:rsid w:val="0066014F"/>
    <w:rsid w:val="006601F7"/>
    <w:rsid w:val="006608A5"/>
    <w:rsid w:val="0066173C"/>
    <w:rsid w:val="00663746"/>
    <w:rsid w:val="00664076"/>
    <w:rsid w:val="00664753"/>
    <w:rsid w:val="00664897"/>
    <w:rsid w:val="00664B78"/>
    <w:rsid w:val="00665B4F"/>
    <w:rsid w:val="00666C5D"/>
    <w:rsid w:val="006670D4"/>
    <w:rsid w:val="00670A54"/>
    <w:rsid w:val="0067147E"/>
    <w:rsid w:val="00672A72"/>
    <w:rsid w:val="00672BEF"/>
    <w:rsid w:val="00673432"/>
    <w:rsid w:val="00674322"/>
    <w:rsid w:val="0067474F"/>
    <w:rsid w:val="006754C5"/>
    <w:rsid w:val="006763F5"/>
    <w:rsid w:val="0067697D"/>
    <w:rsid w:val="00676F6E"/>
    <w:rsid w:val="00680329"/>
    <w:rsid w:val="00680B30"/>
    <w:rsid w:val="00681CD5"/>
    <w:rsid w:val="006852FF"/>
    <w:rsid w:val="006858DF"/>
    <w:rsid w:val="00685D23"/>
    <w:rsid w:val="00686F5B"/>
    <w:rsid w:val="00687111"/>
    <w:rsid w:val="006942C3"/>
    <w:rsid w:val="00695638"/>
    <w:rsid w:val="0069597E"/>
    <w:rsid w:val="00695EC2"/>
    <w:rsid w:val="00697BEC"/>
    <w:rsid w:val="006A09EF"/>
    <w:rsid w:val="006A1A49"/>
    <w:rsid w:val="006A1F6A"/>
    <w:rsid w:val="006A1FA8"/>
    <w:rsid w:val="006A365A"/>
    <w:rsid w:val="006A6255"/>
    <w:rsid w:val="006A6E0A"/>
    <w:rsid w:val="006B01FA"/>
    <w:rsid w:val="006B077C"/>
    <w:rsid w:val="006B15FC"/>
    <w:rsid w:val="006B1A1D"/>
    <w:rsid w:val="006B4324"/>
    <w:rsid w:val="006B5AD3"/>
    <w:rsid w:val="006B7968"/>
    <w:rsid w:val="006B7CFA"/>
    <w:rsid w:val="006C044A"/>
    <w:rsid w:val="006C095E"/>
    <w:rsid w:val="006C1011"/>
    <w:rsid w:val="006C205D"/>
    <w:rsid w:val="006C2E83"/>
    <w:rsid w:val="006C3E9F"/>
    <w:rsid w:val="006C7AF8"/>
    <w:rsid w:val="006D0414"/>
    <w:rsid w:val="006D05F1"/>
    <w:rsid w:val="006D16EC"/>
    <w:rsid w:val="006D3042"/>
    <w:rsid w:val="006D32B6"/>
    <w:rsid w:val="006D33CA"/>
    <w:rsid w:val="006D4429"/>
    <w:rsid w:val="006D474B"/>
    <w:rsid w:val="006E49D4"/>
    <w:rsid w:val="006E4B86"/>
    <w:rsid w:val="006E64B3"/>
    <w:rsid w:val="006F073F"/>
    <w:rsid w:val="006F149A"/>
    <w:rsid w:val="006F3039"/>
    <w:rsid w:val="006F5438"/>
    <w:rsid w:val="006F6D2A"/>
    <w:rsid w:val="006F74F8"/>
    <w:rsid w:val="006F78CF"/>
    <w:rsid w:val="00700C91"/>
    <w:rsid w:val="007018AD"/>
    <w:rsid w:val="00701EA2"/>
    <w:rsid w:val="00702ECE"/>
    <w:rsid w:val="007030D1"/>
    <w:rsid w:val="00703FDD"/>
    <w:rsid w:val="007058A3"/>
    <w:rsid w:val="00705BEA"/>
    <w:rsid w:val="00706964"/>
    <w:rsid w:val="00707049"/>
    <w:rsid w:val="00707DC7"/>
    <w:rsid w:val="007104DC"/>
    <w:rsid w:val="00712D1F"/>
    <w:rsid w:val="0071319E"/>
    <w:rsid w:val="00713A5C"/>
    <w:rsid w:val="007143E8"/>
    <w:rsid w:val="007165F8"/>
    <w:rsid w:val="00717E5D"/>
    <w:rsid w:val="00720533"/>
    <w:rsid w:val="00720A40"/>
    <w:rsid w:val="00720CFD"/>
    <w:rsid w:val="00721C67"/>
    <w:rsid w:val="00722808"/>
    <w:rsid w:val="00722D12"/>
    <w:rsid w:val="00722E0D"/>
    <w:rsid w:val="00723326"/>
    <w:rsid w:val="00723492"/>
    <w:rsid w:val="007243C3"/>
    <w:rsid w:val="00726DA8"/>
    <w:rsid w:val="00730231"/>
    <w:rsid w:val="00732FB5"/>
    <w:rsid w:val="00734A0C"/>
    <w:rsid w:val="00736F2D"/>
    <w:rsid w:val="007409DC"/>
    <w:rsid w:val="007425FD"/>
    <w:rsid w:val="0074335C"/>
    <w:rsid w:val="00745013"/>
    <w:rsid w:val="0075120C"/>
    <w:rsid w:val="007525FF"/>
    <w:rsid w:val="007536D2"/>
    <w:rsid w:val="00754895"/>
    <w:rsid w:val="00755ABD"/>
    <w:rsid w:val="0075743E"/>
    <w:rsid w:val="00757AFA"/>
    <w:rsid w:val="00762A57"/>
    <w:rsid w:val="007630F8"/>
    <w:rsid w:val="00763446"/>
    <w:rsid w:val="007635B2"/>
    <w:rsid w:val="007644E1"/>
    <w:rsid w:val="0076488B"/>
    <w:rsid w:val="0076527C"/>
    <w:rsid w:val="007652E3"/>
    <w:rsid w:val="00766553"/>
    <w:rsid w:val="007665AA"/>
    <w:rsid w:val="00766C12"/>
    <w:rsid w:val="00771516"/>
    <w:rsid w:val="00772FAF"/>
    <w:rsid w:val="0077446A"/>
    <w:rsid w:val="007752BA"/>
    <w:rsid w:val="00777476"/>
    <w:rsid w:val="00780071"/>
    <w:rsid w:val="00781028"/>
    <w:rsid w:val="0078134E"/>
    <w:rsid w:val="00781FE3"/>
    <w:rsid w:val="00782714"/>
    <w:rsid w:val="00782BE9"/>
    <w:rsid w:val="00783454"/>
    <w:rsid w:val="00785BDF"/>
    <w:rsid w:val="00787A28"/>
    <w:rsid w:val="007914B6"/>
    <w:rsid w:val="00791A96"/>
    <w:rsid w:val="00793401"/>
    <w:rsid w:val="00794640"/>
    <w:rsid w:val="00796029"/>
    <w:rsid w:val="00797B0A"/>
    <w:rsid w:val="007A0B9B"/>
    <w:rsid w:val="007A12F7"/>
    <w:rsid w:val="007A2342"/>
    <w:rsid w:val="007A420E"/>
    <w:rsid w:val="007A4277"/>
    <w:rsid w:val="007B2BD7"/>
    <w:rsid w:val="007B4B68"/>
    <w:rsid w:val="007B6DFA"/>
    <w:rsid w:val="007B7089"/>
    <w:rsid w:val="007C177F"/>
    <w:rsid w:val="007C41DF"/>
    <w:rsid w:val="007C47DB"/>
    <w:rsid w:val="007C73F1"/>
    <w:rsid w:val="007D000A"/>
    <w:rsid w:val="007D1E67"/>
    <w:rsid w:val="007D4FD5"/>
    <w:rsid w:val="007D6D03"/>
    <w:rsid w:val="007D7211"/>
    <w:rsid w:val="007E26E6"/>
    <w:rsid w:val="007E2E7F"/>
    <w:rsid w:val="007E4029"/>
    <w:rsid w:val="007E50BA"/>
    <w:rsid w:val="007E51E7"/>
    <w:rsid w:val="007E5A8E"/>
    <w:rsid w:val="007E7E05"/>
    <w:rsid w:val="007F3585"/>
    <w:rsid w:val="007F3C2D"/>
    <w:rsid w:val="007F5391"/>
    <w:rsid w:val="007F57B7"/>
    <w:rsid w:val="007F5973"/>
    <w:rsid w:val="007F625F"/>
    <w:rsid w:val="007F7501"/>
    <w:rsid w:val="007F7D60"/>
    <w:rsid w:val="008017AD"/>
    <w:rsid w:val="00802761"/>
    <w:rsid w:val="00802C75"/>
    <w:rsid w:val="00803004"/>
    <w:rsid w:val="0080496B"/>
    <w:rsid w:val="00804C9C"/>
    <w:rsid w:val="00806F0E"/>
    <w:rsid w:val="0080700C"/>
    <w:rsid w:val="00811345"/>
    <w:rsid w:val="00813974"/>
    <w:rsid w:val="00815964"/>
    <w:rsid w:val="00815E30"/>
    <w:rsid w:val="00822E14"/>
    <w:rsid w:val="00824B44"/>
    <w:rsid w:val="008255C6"/>
    <w:rsid w:val="00825F35"/>
    <w:rsid w:val="00826E68"/>
    <w:rsid w:val="00830D8C"/>
    <w:rsid w:val="00831FFB"/>
    <w:rsid w:val="00832460"/>
    <w:rsid w:val="008327DA"/>
    <w:rsid w:val="00834204"/>
    <w:rsid w:val="00834B7E"/>
    <w:rsid w:val="00837FE7"/>
    <w:rsid w:val="00843318"/>
    <w:rsid w:val="00843893"/>
    <w:rsid w:val="00844076"/>
    <w:rsid w:val="00844B91"/>
    <w:rsid w:val="00845AF9"/>
    <w:rsid w:val="0084656A"/>
    <w:rsid w:val="00847A20"/>
    <w:rsid w:val="00847FC6"/>
    <w:rsid w:val="008500BC"/>
    <w:rsid w:val="00851135"/>
    <w:rsid w:val="008514CC"/>
    <w:rsid w:val="00851530"/>
    <w:rsid w:val="00853DD0"/>
    <w:rsid w:val="008541F5"/>
    <w:rsid w:val="008560C1"/>
    <w:rsid w:val="008577CC"/>
    <w:rsid w:val="00857EAC"/>
    <w:rsid w:val="00862E0B"/>
    <w:rsid w:val="008633B7"/>
    <w:rsid w:val="00864928"/>
    <w:rsid w:val="00864B46"/>
    <w:rsid w:val="00864CD5"/>
    <w:rsid w:val="008653A1"/>
    <w:rsid w:val="00866E24"/>
    <w:rsid w:val="00873E40"/>
    <w:rsid w:val="00873EF6"/>
    <w:rsid w:val="008746D8"/>
    <w:rsid w:val="008747DF"/>
    <w:rsid w:val="00875002"/>
    <w:rsid w:val="008753D9"/>
    <w:rsid w:val="0087585F"/>
    <w:rsid w:val="00875F4B"/>
    <w:rsid w:val="00876184"/>
    <w:rsid w:val="00876C3C"/>
    <w:rsid w:val="0088016E"/>
    <w:rsid w:val="00882235"/>
    <w:rsid w:val="00882271"/>
    <w:rsid w:val="00883470"/>
    <w:rsid w:val="00884050"/>
    <w:rsid w:val="00884C4F"/>
    <w:rsid w:val="00885AFC"/>
    <w:rsid w:val="00885C55"/>
    <w:rsid w:val="00886539"/>
    <w:rsid w:val="0088702C"/>
    <w:rsid w:val="00887040"/>
    <w:rsid w:val="0089055B"/>
    <w:rsid w:val="00892330"/>
    <w:rsid w:val="00892462"/>
    <w:rsid w:val="0089283F"/>
    <w:rsid w:val="00893404"/>
    <w:rsid w:val="00893D99"/>
    <w:rsid w:val="008945D6"/>
    <w:rsid w:val="00894B3A"/>
    <w:rsid w:val="0089679F"/>
    <w:rsid w:val="008A09C8"/>
    <w:rsid w:val="008A1A6E"/>
    <w:rsid w:val="008A29D4"/>
    <w:rsid w:val="008A2C24"/>
    <w:rsid w:val="008A3537"/>
    <w:rsid w:val="008A3643"/>
    <w:rsid w:val="008A49D3"/>
    <w:rsid w:val="008A4C00"/>
    <w:rsid w:val="008A5919"/>
    <w:rsid w:val="008A6C1A"/>
    <w:rsid w:val="008B1C25"/>
    <w:rsid w:val="008B2AAE"/>
    <w:rsid w:val="008B3420"/>
    <w:rsid w:val="008B5DD7"/>
    <w:rsid w:val="008B6A29"/>
    <w:rsid w:val="008C22C4"/>
    <w:rsid w:val="008C46DD"/>
    <w:rsid w:val="008C4D05"/>
    <w:rsid w:val="008C5DB3"/>
    <w:rsid w:val="008C6F69"/>
    <w:rsid w:val="008D207B"/>
    <w:rsid w:val="008D2978"/>
    <w:rsid w:val="008D2BCD"/>
    <w:rsid w:val="008D37AF"/>
    <w:rsid w:val="008D3E82"/>
    <w:rsid w:val="008D581E"/>
    <w:rsid w:val="008D596A"/>
    <w:rsid w:val="008D67F7"/>
    <w:rsid w:val="008D7908"/>
    <w:rsid w:val="008E3FF9"/>
    <w:rsid w:val="008E5400"/>
    <w:rsid w:val="008E669D"/>
    <w:rsid w:val="008E7045"/>
    <w:rsid w:val="008E73FB"/>
    <w:rsid w:val="008F29E3"/>
    <w:rsid w:val="008F615D"/>
    <w:rsid w:val="008F7C2E"/>
    <w:rsid w:val="00900204"/>
    <w:rsid w:val="0090069A"/>
    <w:rsid w:val="009015E2"/>
    <w:rsid w:val="00901905"/>
    <w:rsid w:val="0090247C"/>
    <w:rsid w:val="0090285F"/>
    <w:rsid w:val="00902C35"/>
    <w:rsid w:val="009033AF"/>
    <w:rsid w:val="00905B92"/>
    <w:rsid w:val="00906A7C"/>
    <w:rsid w:val="00907676"/>
    <w:rsid w:val="009078D6"/>
    <w:rsid w:val="009109B8"/>
    <w:rsid w:val="00911179"/>
    <w:rsid w:val="00911946"/>
    <w:rsid w:val="00911C91"/>
    <w:rsid w:val="00911D82"/>
    <w:rsid w:val="009143EE"/>
    <w:rsid w:val="009146D5"/>
    <w:rsid w:val="009157E5"/>
    <w:rsid w:val="0092113A"/>
    <w:rsid w:val="0092184B"/>
    <w:rsid w:val="00923953"/>
    <w:rsid w:val="00923BDE"/>
    <w:rsid w:val="00925D5C"/>
    <w:rsid w:val="009262C3"/>
    <w:rsid w:val="009262F6"/>
    <w:rsid w:val="00926C7E"/>
    <w:rsid w:val="00926D82"/>
    <w:rsid w:val="00926F60"/>
    <w:rsid w:val="009275FF"/>
    <w:rsid w:val="00930BFD"/>
    <w:rsid w:val="00931855"/>
    <w:rsid w:val="009323AA"/>
    <w:rsid w:val="00934ACC"/>
    <w:rsid w:val="00934EF3"/>
    <w:rsid w:val="00935C88"/>
    <w:rsid w:val="00940327"/>
    <w:rsid w:val="009403D6"/>
    <w:rsid w:val="00942655"/>
    <w:rsid w:val="0094323E"/>
    <w:rsid w:val="00943FB1"/>
    <w:rsid w:val="0094458A"/>
    <w:rsid w:val="00944763"/>
    <w:rsid w:val="00946CE3"/>
    <w:rsid w:val="00946F15"/>
    <w:rsid w:val="009472FF"/>
    <w:rsid w:val="009478EF"/>
    <w:rsid w:val="0095358C"/>
    <w:rsid w:val="0095603E"/>
    <w:rsid w:val="00956D8C"/>
    <w:rsid w:val="009572F3"/>
    <w:rsid w:val="00960EF1"/>
    <w:rsid w:val="0096155D"/>
    <w:rsid w:val="00961661"/>
    <w:rsid w:val="00961928"/>
    <w:rsid w:val="0096475A"/>
    <w:rsid w:val="00980964"/>
    <w:rsid w:val="0098132B"/>
    <w:rsid w:val="00984FD0"/>
    <w:rsid w:val="00985454"/>
    <w:rsid w:val="0098648F"/>
    <w:rsid w:val="009869D8"/>
    <w:rsid w:val="00986ECB"/>
    <w:rsid w:val="00987474"/>
    <w:rsid w:val="00987A45"/>
    <w:rsid w:val="00990B9E"/>
    <w:rsid w:val="00991117"/>
    <w:rsid w:val="00992B42"/>
    <w:rsid w:val="00993ACB"/>
    <w:rsid w:val="009941B4"/>
    <w:rsid w:val="009943D1"/>
    <w:rsid w:val="009A4ABF"/>
    <w:rsid w:val="009A64B5"/>
    <w:rsid w:val="009A6CFE"/>
    <w:rsid w:val="009A6D8C"/>
    <w:rsid w:val="009A6D93"/>
    <w:rsid w:val="009A7A7A"/>
    <w:rsid w:val="009B0FB7"/>
    <w:rsid w:val="009B1ED7"/>
    <w:rsid w:val="009B202F"/>
    <w:rsid w:val="009B260B"/>
    <w:rsid w:val="009B278C"/>
    <w:rsid w:val="009B3489"/>
    <w:rsid w:val="009B3C58"/>
    <w:rsid w:val="009B4E70"/>
    <w:rsid w:val="009B5508"/>
    <w:rsid w:val="009B6503"/>
    <w:rsid w:val="009B71E6"/>
    <w:rsid w:val="009C04B1"/>
    <w:rsid w:val="009C0B0F"/>
    <w:rsid w:val="009C20A2"/>
    <w:rsid w:val="009C25FC"/>
    <w:rsid w:val="009C604D"/>
    <w:rsid w:val="009C67A5"/>
    <w:rsid w:val="009D0433"/>
    <w:rsid w:val="009D0890"/>
    <w:rsid w:val="009D2DEB"/>
    <w:rsid w:val="009D321E"/>
    <w:rsid w:val="009D53D2"/>
    <w:rsid w:val="009D5F8E"/>
    <w:rsid w:val="009D6A11"/>
    <w:rsid w:val="009D78EA"/>
    <w:rsid w:val="009D7DB9"/>
    <w:rsid w:val="009E0DF9"/>
    <w:rsid w:val="009E32B0"/>
    <w:rsid w:val="009E445F"/>
    <w:rsid w:val="009E54BF"/>
    <w:rsid w:val="009E668B"/>
    <w:rsid w:val="009E7A33"/>
    <w:rsid w:val="009F127B"/>
    <w:rsid w:val="009F172E"/>
    <w:rsid w:val="009F2E36"/>
    <w:rsid w:val="009F3051"/>
    <w:rsid w:val="009F4314"/>
    <w:rsid w:val="009F4508"/>
    <w:rsid w:val="009F4DF1"/>
    <w:rsid w:val="009F50F1"/>
    <w:rsid w:val="009F5B43"/>
    <w:rsid w:val="009F6273"/>
    <w:rsid w:val="00A02690"/>
    <w:rsid w:val="00A055A4"/>
    <w:rsid w:val="00A05688"/>
    <w:rsid w:val="00A066BD"/>
    <w:rsid w:val="00A06BC0"/>
    <w:rsid w:val="00A07E1C"/>
    <w:rsid w:val="00A13CFD"/>
    <w:rsid w:val="00A13FC0"/>
    <w:rsid w:val="00A143A0"/>
    <w:rsid w:val="00A14592"/>
    <w:rsid w:val="00A149DB"/>
    <w:rsid w:val="00A14DBE"/>
    <w:rsid w:val="00A15A13"/>
    <w:rsid w:val="00A224BE"/>
    <w:rsid w:val="00A22AE8"/>
    <w:rsid w:val="00A23BC9"/>
    <w:rsid w:val="00A252B4"/>
    <w:rsid w:val="00A2537F"/>
    <w:rsid w:val="00A273FF"/>
    <w:rsid w:val="00A3151C"/>
    <w:rsid w:val="00A33207"/>
    <w:rsid w:val="00A33671"/>
    <w:rsid w:val="00A33769"/>
    <w:rsid w:val="00A35B49"/>
    <w:rsid w:val="00A371FA"/>
    <w:rsid w:val="00A43635"/>
    <w:rsid w:val="00A4394F"/>
    <w:rsid w:val="00A43E54"/>
    <w:rsid w:val="00A44E1F"/>
    <w:rsid w:val="00A44F28"/>
    <w:rsid w:val="00A4587D"/>
    <w:rsid w:val="00A46147"/>
    <w:rsid w:val="00A477CA"/>
    <w:rsid w:val="00A47E85"/>
    <w:rsid w:val="00A51169"/>
    <w:rsid w:val="00A522BC"/>
    <w:rsid w:val="00A5391F"/>
    <w:rsid w:val="00A5649A"/>
    <w:rsid w:val="00A571FE"/>
    <w:rsid w:val="00A57596"/>
    <w:rsid w:val="00A637F6"/>
    <w:rsid w:val="00A64707"/>
    <w:rsid w:val="00A6497A"/>
    <w:rsid w:val="00A6619F"/>
    <w:rsid w:val="00A70B24"/>
    <w:rsid w:val="00A71F9A"/>
    <w:rsid w:val="00A72FC8"/>
    <w:rsid w:val="00A75CEC"/>
    <w:rsid w:val="00A764D5"/>
    <w:rsid w:val="00A80652"/>
    <w:rsid w:val="00A8141A"/>
    <w:rsid w:val="00A82203"/>
    <w:rsid w:val="00A823E4"/>
    <w:rsid w:val="00A8325B"/>
    <w:rsid w:val="00A856F2"/>
    <w:rsid w:val="00A85AE4"/>
    <w:rsid w:val="00A86816"/>
    <w:rsid w:val="00A86D59"/>
    <w:rsid w:val="00A87F95"/>
    <w:rsid w:val="00A9111B"/>
    <w:rsid w:val="00A914F6"/>
    <w:rsid w:val="00A91D7B"/>
    <w:rsid w:val="00A97FC5"/>
    <w:rsid w:val="00AA1962"/>
    <w:rsid w:val="00AA38FD"/>
    <w:rsid w:val="00AA61D6"/>
    <w:rsid w:val="00AA623C"/>
    <w:rsid w:val="00AA72C6"/>
    <w:rsid w:val="00AA7F12"/>
    <w:rsid w:val="00AB01AD"/>
    <w:rsid w:val="00AB058D"/>
    <w:rsid w:val="00AB0D5D"/>
    <w:rsid w:val="00AB2078"/>
    <w:rsid w:val="00AB2ABA"/>
    <w:rsid w:val="00AB2BE6"/>
    <w:rsid w:val="00AB3392"/>
    <w:rsid w:val="00AB77C6"/>
    <w:rsid w:val="00AC0328"/>
    <w:rsid w:val="00AC0A80"/>
    <w:rsid w:val="00AC1068"/>
    <w:rsid w:val="00AC2C6F"/>
    <w:rsid w:val="00AC4300"/>
    <w:rsid w:val="00AC63DA"/>
    <w:rsid w:val="00AC7DE2"/>
    <w:rsid w:val="00AD0C4D"/>
    <w:rsid w:val="00AD0EFC"/>
    <w:rsid w:val="00AD6A78"/>
    <w:rsid w:val="00AE15D3"/>
    <w:rsid w:val="00AE4362"/>
    <w:rsid w:val="00AE5FDE"/>
    <w:rsid w:val="00AE6E6D"/>
    <w:rsid w:val="00AE6F1A"/>
    <w:rsid w:val="00AE70D7"/>
    <w:rsid w:val="00AF0A16"/>
    <w:rsid w:val="00AF15AB"/>
    <w:rsid w:val="00AF25EE"/>
    <w:rsid w:val="00AF30DF"/>
    <w:rsid w:val="00AF333A"/>
    <w:rsid w:val="00AF3619"/>
    <w:rsid w:val="00AF4E49"/>
    <w:rsid w:val="00AF587D"/>
    <w:rsid w:val="00AF5F21"/>
    <w:rsid w:val="00AF65EF"/>
    <w:rsid w:val="00B00116"/>
    <w:rsid w:val="00B01249"/>
    <w:rsid w:val="00B05359"/>
    <w:rsid w:val="00B10572"/>
    <w:rsid w:val="00B107EC"/>
    <w:rsid w:val="00B10A24"/>
    <w:rsid w:val="00B111BE"/>
    <w:rsid w:val="00B11541"/>
    <w:rsid w:val="00B1348E"/>
    <w:rsid w:val="00B13D87"/>
    <w:rsid w:val="00B143F8"/>
    <w:rsid w:val="00B14741"/>
    <w:rsid w:val="00B14AA2"/>
    <w:rsid w:val="00B1514C"/>
    <w:rsid w:val="00B15CAD"/>
    <w:rsid w:val="00B16E6B"/>
    <w:rsid w:val="00B16FED"/>
    <w:rsid w:val="00B20946"/>
    <w:rsid w:val="00B21C77"/>
    <w:rsid w:val="00B2244E"/>
    <w:rsid w:val="00B25069"/>
    <w:rsid w:val="00B26724"/>
    <w:rsid w:val="00B3203F"/>
    <w:rsid w:val="00B362D2"/>
    <w:rsid w:val="00B368E0"/>
    <w:rsid w:val="00B376DC"/>
    <w:rsid w:val="00B377F8"/>
    <w:rsid w:val="00B40C72"/>
    <w:rsid w:val="00B40D85"/>
    <w:rsid w:val="00B41760"/>
    <w:rsid w:val="00B41F09"/>
    <w:rsid w:val="00B4249A"/>
    <w:rsid w:val="00B43870"/>
    <w:rsid w:val="00B45ADA"/>
    <w:rsid w:val="00B47E9B"/>
    <w:rsid w:val="00B51FF4"/>
    <w:rsid w:val="00B54758"/>
    <w:rsid w:val="00B54F6F"/>
    <w:rsid w:val="00B56E97"/>
    <w:rsid w:val="00B6056B"/>
    <w:rsid w:val="00B605F2"/>
    <w:rsid w:val="00B606FB"/>
    <w:rsid w:val="00B6184C"/>
    <w:rsid w:val="00B63553"/>
    <w:rsid w:val="00B63949"/>
    <w:rsid w:val="00B63E4C"/>
    <w:rsid w:val="00B6448D"/>
    <w:rsid w:val="00B65898"/>
    <w:rsid w:val="00B6656F"/>
    <w:rsid w:val="00B66EAA"/>
    <w:rsid w:val="00B718E0"/>
    <w:rsid w:val="00B72207"/>
    <w:rsid w:val="00B731B0"/>
    <w:rsid w:val="00B73D37"/>
    <w:rsid w:val="00B74CFF"/>
    <w:rsid w:val="00B81E8F"/>
    <w:rsid w:val="00B8425C"/>
    <w:rsid w:val="00B843DF"/>
    <w:rsid w:val="00B845A9"/>
    <w:rsid w:val="00B85C45"/>
    <w:rsid w:val="00B85E0D"/>
    <w:rsid w:val="00B8758A"/>
    <w:rsid w:val="00B878E0"/>
    <w:rsid w:val="00B913F0"/>
    <w:rsid w:val="00B9225E"/>
    <w:rsid w:val="00B93999"/>
    <w:rsid w:val="00B95960"/>
    <w:rsid w:val="00B95E52"/>
    <w:rsid w:val="00B97BAF"/>
    <w:rsid w:val="00BA25EB"/>
    <w:rsid w:val="00BA7403"/>
    <w:rsid w:val="00BA7E73"/>
    <w:rsid w:val="00BB0699"/>
    <w:rsid w:val="00BB10B7"/>
    <w:rsid w:val="00BB1183"/>
    <w:rsid w:val="00BB1A43"/>
    <w:rsid w:val="00BB22F8"/>
    <w:rsid w:val="00BB6D62"/>
    <w:rsid w:val="00BC2E86"/>
    <w:rsid w:val="00BC3DDD"/>
    <w:rsid w:val="00BC794D"/>
    <w:rsid w:val="00BD0B35"/>
    <w:rsid w:val="00BD0D9F"/>
    <w:rsid w:val="00BD0EB0"/>
    <w:rsid w:val="00BD143C"/>
    <w:rsid w:val="00BD2AB2"/>
    <w:rsid w:val="00BD68D6"/>
    <w:rsid w:val="00BE2522"/>
    <w:rsid w:val="00BE40DE"/>
    <w:rsid w:val="00BE50DB"/>
    <w:rsid w:val="00BE6750"/>
    <w:rsid w:val="00BF13E4"/>
    <w:rsid w:val="00BF2483"/>
    <w:rsid w:val="00BF2B66"/>
    <w:rsid w:val="00BF35E3"/>
    <w:rsid w:val="00BF41B8"/>
    <w:rsid w:val="00BF4894"/>
    <w:rsid w:val="00BF5678"/>
    <w:rsid w:val="00C009E9"/>
    <w:rsid w:val="00C0168B"/>
    <w:rsid w:val="00C022AE"/>
    <w:rsid w:val="00C02C26"/>
    <w:rsid w:val="00C0543E"/>
    <w:rsid w:val="00C05EEF"/>
    <w:rsid w:val="00C06188"/>
    <w:rsid w:val="00C065AE"/>
    <w:rsid w:val="00C06D0E"/>
    <w:rsid w:val="00C07799"/>
    <w:rsid w:val="00C07E01"/>
    <w:rsid w:val="00C100E9"/>
    <w:rsid w:val="00C1257C"/>
    <w:rsid w:val="00C1341A"/>
    <w:rsid w:val="00C144F2"/>
    <w:rsid w:val="00C14F66"/>
    <w:rsid w:val="00C15C22"/>
    <w:rsid w:val="00C15CEE"/>
    <w:rsid w:val="00C15D9B"/>
    <w:rsid w:val="00C17A23"/>
    <w:rsid w:val="00C17C11"/>
    <w:rsid w:val="00C20560"/>
    <w:rsid w:val="00C20D10"/>
    <w:rsid w:val="00C211F2"/>
    <w:rsid w:val="00C21C57"/>
    <w:rsid w:val="00C21D9E"/>
    <w:rsid w:val="00C2335C"/>
    <w:rsid w:val="00C25690"/>
    <w:rsid w:val="00C257DD"/>
    <w:rsid w:val="00C25C14"/>
    <w:rsid w:val="00C2756F"/>
    <w:rsid w:val="00C3184C"/>
    <w:rsid w:val="00C32999"/>
    <w:rsid w:val="00C3300B"/>
    <w:rsid w:val="00C348AC"/>
    <w:rsid w:val="00C34BC5"/>
    <w:rsid w:val="00C364AF"/>
    <w:rsid w:val="00C3650B"/>
    <w:rsid w:val="00C3698D"/>
    <w:rsid w:val="00C36C8B"/>
    <w:rsid w:val="00C36E2B"/>
    <w:rsid w:val="00C377FC"/>
    <w:rsid w:val="00C37B45"/>
    <w:rsid w:val="00C40AB2"/>
    <w:rsid w:val="00C40F2E"/>
    <w:rsid w:val="00C41044"/>
    <w:rsid w:val="00C41D2E"/>
    <w:rsid w:val="00C4498A"/>
    <w:rsid w:val="00C47C24"/>
    <w:rsid w:val="00C50C51"/>
    <w:rsid w:val="00C51278"/>
    <w:rsid w:val="00C549B1"/>
    <w:rsid w:val="00C55E93"/>
    <w:rsid w:val="00C55EBA"/>
    <w:rsid w:val="00C5790F"/>
    <w:rsid w:val="00C57AD2"/>
    <w:rsid w:val="00C57E6C"/>
    <w:rsid w:val="00C612CA"/>
    <w:rsid w:val="00C62748"/>
    <w:rsid w:val="00C62B4D"/>
    <w:rsid w:val="00C63EB6"/>
    <w:rsid w:val="00C641CF"/>
    <w:rsid w:val="00C65B72"/>
    <w:rsid w:val="00C66FE6"/>
    <w:rsid w:val="00C70742"/>
    <w:rsid w:val="00C71CD7"/>
    <w:rsid w:val="00C71FED"/>
    <w:rsid w:val="00C72249"/>
    <w:rsid w:val="00C73F75"/>
    <w:rsid w:val="00C74198"/>
    <w:rsid w:val="00C7613F"/>
    <w:rsid w:val="00C763EF"/>
    <w:rsid w:val="00C7675C"/>
    <w:rsid w:val="00C76C78"/>
    <w:rsid w:val="00C83006"/>
    <w:rsid w:val="00C846FA"/>
    <w:rsid w:val="00C84EAD"/>
    <w:rsid w:val="00C8603D"/>
    <w:rsid w:val="00C90E71"/>
    <w:rsid w:val="00C917C8"/>
    <w:rsid w:val="00C92335"/>
    <w:rsid w:val="00C92F8C"/>
    <w:rsid w:val="00C93A1E"/>
    <w:rsid w:val="00C94065"/>
    <w:rsid w:val="00C94682"/>
    <w:rsid w:val="00CA1E2E"/>
    <w:rsid w:val="00CA24D4"/>
    <w:rsid w:val="00CA36E9"/>
    <w:rsid w:val="00CA41D5"/>
    <w:rsid w:val="00CA4674"/>
    <w:rsid w:val="00CB009D"/>
    <w:rsid w:val="00CB09FA"/>
    <w:rsid w:val="00CB318F"/>
    <w:rsid w:val="00CB5040"/>
    <w:rsid w:val="00CB59A7"/>
    <w:rsid w:val="00CB5F3B"/>
    <w:rsid w:val="00CC2EB6"/>
    <w:rsid w:val="00CC36C2"/>
    <w:rsid w:val="00CC39F4"/>
    <w:rsid w:val="00CC5341"/>
    <w:rsid w:val="00CC5B9D"/>
    <w:rsid w:val="00CC756B"/>
    <w:rsid w:val="00CC7B96"/>
    <w:rsid w:val="00CD0310"/>
    <w:rsid w:val="00CD212B"/>
    <w:rsid w:val="00CD23F9"/>
    <w:rsid w:val="00CD387E"/>
    <w:rsid w:val="00CD4397"/>
    <w:rsid w:val="00CD4923"/>
    <w:rsid w:val="00CD4CCC"/>
    <w:rsid w:val="00CD4F7F"/>
    <w:rsid w:val="00CD538C"/>
    <w:rsid w:val="00CD5E5D"/>
    <w:rsid w:val="00CD6878"/>
    <w:rsid w:val="00CE1FF9"/>
    <w:rsid w:val="00CE245A"/>
    <w:rsid w:val="00CE26DF"/>
    <w:rsid w:val="00CE56BE"/>
    <w:rsid w:val="00CE66EA"/>
    <w:rsid w:val="00CE6EF8"/>
    <w:rsid w:val="00CE7E29"/>
    <w:rsid w:val="00CF0EE6"/>
    <w:rsid w:val="00CF1B6A"/>
    <w:rsid w:val="00CF3630"/>
    <w:rsid w:val="00CF3B48"/>
    <w:rsid w:val="00CF5D6A"/>
    <w:rsid w:val="00CF70A2"/>
    <w:rsid w:val="00D008BB"/>
    <w:rsid w:val="00D00B6F"/>
    <w:rsid w:val="00D025EC"/>
    <w:rsid w:val="00D046FB"/>
    <w:rsid w:val="00D04CB1"/>
    <w:rsid w:val="00D06900"/>
    <w:rsid w:val="00D07875"/>
    <w:rsid w:val="00D14AD1"/>
    <w:rsid w:val="00D156D2"/>
    <w:rsid w:val="00D167F9"/>
    <w:rsid w:val="00D17BB0"/>
    <w:rsid w:val="00D20687"/>
    <w:rsid w:val="00D218A0"/>
    <w:rsid w:val="00D222E1"/>
    <w:rsid w:val="00D225AB"/>
    <w:rsid w:val="00D2318E"/>
    <w:rsid w:val="00D231B2"/>
    <w:rsid w:val="00D23FE0"/>
    <w:rsid w:val="00D2588A"/>
    <w:rsid w:val="00D2649A"/>
    <w:rsid w:val="00D26B0F"/>
    <w:rsid w:val="00D27B7F"/>
    <w:rsid w:val="00D31488"/>
    <w:rsid w:val="00D31725"/>
    <w:rsid w:val="00D3180D"/>
    <w:rsid w:val="00D321BE"/>
    <w:rsid w:val="00D33139"/>
    <w:rsid w:val="00D33142"/>
    <w:rsid w:val="00D33425"/>
    <w:rsid w:val="00D358E4"/>
    <w:rsid w:val="00D36176"/>
    <w:rsid w:val="00D37A76"/>
    <w:rsid w:val="00D40B28"/>
    <w:rsid w:val="00D40FEE"/>
    <w:rsid w:val="00D41A77"/>
    <w:rsid w:val="00D430D5"/>
    <w:rsid w:val="00D4368F"/>
    <w:rsid w:val="00D4475B"/>
    <w:rsid w:val="00D4609A"/>
    <w:rsid w:val="00D462B2"/>
    <w:rsid w:val="00D521F7"/>
    <w:rsid w:val="00D528B6"/>
    <w:rsid w:val="00D536E0"/>
    <w:rsid w:val="00D55463"/>
    <w:rsid w:val="00D55C82"/>
    <w:rsid w:val="00D56C6C"/>
    <w:rsid w:val="00D577BE"/>
    <w:rsid w:val="00D603C0"/>
    <w:rsid w:val="00D60BD7"/>
    <w:rsid w:val="00D610E9"/>
    <w:rsid w:val="00D636B2"/>
    <w:rsid w:val="00D63AFF"/>
    <w:rsid w:val="00D64598"/>
    <w:rsid w:val="00D653B6"/>
    <w:rsid w:val="00D66365"/>
    <w:rsid w:val="00D66B89"/>
    <w:rsid w:val="00D7016E"/>
    <w:rsid w:val="00D70640"/>
    <w:rsid w:val="00D720CF"/>
    <w:rsid w:val="00D72631"/>
    <w:rsid w:val="00D75137"/>
    <w:rsid w:val="00D75C8E"/>
    <w:rsid w:val="00D76F71"/>
    <w:rsid w:val="00D77451"/>
    <w:rsid w:val="00D804CF"/>
    <w:rsid w:val="00D83AC6"/>
    <w:rsid w:val="00D8422B"/>
    <w:rsid w:val="00D846BB"/>
    <w:rsid w:val="00D85543"/>
    <w:rsid w:val="00D85AAA"/>
    <w:rsid w:val="00D85C89"/>
    <w:rsid w:val="00D86056"/>
    <w:rsid w:val="00D861C3"/>
    <w:rsid w:val="00D86B58"/>
    <w:rsid w:val="00D86DCC"/>
    <w:rsid w:val="00D86E49"/>
    <w:rsid w:val="00D913C4"/>
    <w:rsid w:val="00D92F1F"/>
    <w:rsid w:val="00D94A4E"/>
    <w:rsid w:val="00D95366"/>
    <w:rsid w:val="00DA0EEC"/>
    <w:rsid w:val="00DA1151"/>
    <w:rsid w:val="00DA152E"/>
    <w:rsid w:val="00DA3E6E"/>
    <w:rsid w:val="00DA5EA0"/>
    <w:rsid w:val="00DA6F13"/>
    <w:rsid w:val="00DA7624"/>
    <w:rsid w:val="00DA7AF2"/>
    <w:rsid w:val="00DB2969"/>
    <w:rsid w:val="00DB2ED7"/>
    <w:rsid w:val="00DB41C1"/>
    <w:rsid w:val="00DB5694"/>
    <w:rsid w:val="00DB66E3"/>
    <w:rsid w:val="00DC07C7"/>
    <w:rsid w:val="00DC1960"/>
    <w:rsid w:val="00DC1D6D"/>
    <w:rsid w:val="00DC27A5"/>
    <w:rsid w:val="00DC2905"/>
    <w:rsid w:val="00DC2F2E"/>
    <w:rsid w:val="00DC31CA"/>
    <w:rsid w:val="00DC3EB6"/>
    <w:rsid w:val="00DC4672"/>
    <w:rsid w:val="00DC4ACA"/>
    <w:rsid w:val="00DC4F41"/>
    <w:rsid w:val="00DC4F95"/>
    <w:rsid w:val="00DC59CF"/>
    <w:rsid w:val="00DD1F4A"/>
    <w:rsid w:val="00DD333D"/>
    <w:rsid w:val="00DD3736"/>
    <w:rsid w:val="00DD426C"/>
    <w:rsid w:val="00DD6A3A"/>
    <w:rsid w:val="00DE14C5"/>
    <w:rsid w:val="00DE2310"/>
    <w:rsid w:val="00DE2D03"/>
    <w:rsid w:val="00DE4BB5"/>
    <w:rsid w:val="00DE65E6"/>
    <w:rsid w:val="00DE7497"/>
    <w:rsid w:val="00DE797F"/>
    <w:rsid w:val="00DE7B59"/>
    <w:rsid w:val="00DF185D"/>
    <w:rsid w:val="00DF2C42"/>
    <w:rsid w:val="00DF5303"/>
    <w:rsid w:val="00DF5642"/>
    <w:rsid w:val="00DF5C7B"/>
    <w:rsid w:val="00DF5F3D"/>
    <w:rsid w:val="00E00744"/>
    <w:rsid w:val="00E00BD1"/>
    <w:rsid w:val="00E00E52"/>
    <w:rsid w:val="00E00F95"/>
    <w:rsid w:val="00E01156"/>
    <w:rsid w:val="00E01422"/>
    <w:rsid w:val="00E01671"/>
    <w:rsid w:val="00E01F17"/>
    <w:rsid w:val="00E02844"/>
    <w:rsid w:val="00E0374A"/>
    <w:rsid w:val="00E04CDE"/>
    <w:rsid w:val="00E052DE"/>
    <w:rsid w:val="00E05B94"/>
    <w:rsid w:val="00E06712"/>
    <w:rsid w:val="00E1007E"/>
    <w:rsid w:val="00E11F9F"/>
    <w:rsid w:val="00E12948"/>
    <w:rsid w:val="00E13B69"/>
    <w:rsid w:val="00E143AB"/>
    <w:rsid w:val="00E154AC"/>
    <w:rsid w:val="00E17044"/>
    <w:rsid w:val="00E17C83"/>
    <w:rsid w:val="00E17F8F"/>
    <w:rsid w:val="00E200BB"/>
    <w:rsid w:val="00E23B28"/>
    <w:rsid w:val="00E23DD8"/>
    <w:rsid w:val="00E24A79"/>
    <w:rsid w:val="00E2555D"/>
    <w:rsid w:val="00E25B90"/>
    <w:rsid w:val="00E27F7E"/>
    <w:rsid w:val="00E31FC8"/>
    <w:rsid w:val="00E33A06"/>
    <w:rsid w:val="00E352A9"/>
    <w:rsid w:val="00E3657B"/>
    <w:rsid w:val="00E40360"/>
    <w:rsid w:val="00E435FB"/>
    <w:rsid w:val="00E4364D"/>
    <w:rsid w:val="00E43B7E"/>
    <w:rsid w:val="00E45772"/>
    <w:rsid w:val="00E5241C"/>
    <w:rsid w:val="00E538FD"/>
    <w:rsid w:val="00E53A94"/>
    <w:rsid w:val="00E540DF"/>
    <w:rsid w:val="00E544F8"/>
    <w:rsid w:val="00E55F3E"/>
    <w:rsid w:val="00E57744"/>
    <w:rsid w:val="00E57ADA"/>
    <w:rsid w:val="00E60536"/>
    <w:rsid w:val="00E60FC6"/>
    <w:rsid w:val="00E615E2"/>
    <w:rsid w:val="00E654D5"/>
    <w:rsid w:val="00E66BE4"/>
    <w:rsid w:val="00E66E3A"/>
    <w:rsid w:val="00E672D1"/>
    <w:rsid w:val="00E67973"/>
    <w:rsid w:val="00E70186"/>
    <w:rsid w:val="00E732ED"/>
    <w:rsid w:val="00E73836"/>
    <w:rsid w:val="00E746C3"/>
    <w:rsid w:val="00E7631C"/>
    <w:rsid w:val="00E76DE2"/>
    <w:rsid w:val="00E76EFC"/>
    <w:rsid w:val="00E82A64"/>
    <w:rsid w:val="00E8349F"/>
    <w:rsid w:val="00E84F85"/>
    <w:rsid w:val="00E9176C"/>
    <w:rsid w:val="00E926E1"/>
    <w:rsid w:val="00E92C74"/>
    <w:rsid w:val="00E9472B"/>
    <w:rsid w:val="00EA0510"/>
    <w:rsid w:val="00EA2F96"/>
    <w:rsid w:val="00EA40C6"/>
    <w:rsid w:val="00EA4A3A"/>
    <w:rsid w:val="00EA5866"/>
    <w:rsid w:val="00EA5D88"/>
    <w:rsid w:val="00EA6D14"/>
    <w:rsid w:val="00EA74BF"/>
    <w:rsid w:val="00EB0998"/>
    <w:rsid w:val="00EB0B05"/>
    <w:rsid w:val="00EB0B50"/>
    <w:rsid w:val="00EB0CBA"/>
    <w:rsid w:val="00EB1EBF"/>
    <w:rsid w:val="00EB28A5"/>
    <w:rsid w:val="00EB3468"/>
    <w:rsid w:val="00EB3572"/>
    <w:rsid w:val="00EB35D9"/>
    <w:rsid w:val="00EB5A9C"/>
    <w:rsid w:val="00EB6AB9"/>
    <w:rsid w:val="00EB6FA0"/>
    <w:rsid w:val="00EC0384"/>
    <w:rsid w:val="00EC0556"/>
    <w:rsid w:val="00EC07C4"/>
    <w:rsid w:val="00EC0EB6"/>
    <w:rsid w:val="00EC16A3"/>
    <w:rsid w:val="00EC478E"/>
    <w:rsid w:val="00ED1058"/>
    <w:rsid w:val="00ED18F4"/>
    <w:rsid w:val="00ED2A84"/>
    <w:rsid w:val="00ED6A72"/>
    <w:rsid w:val="00ED6CB6"/>
    <w:rsid w:val="00ED7051"/>
    <w:rsid w:val="00ED7D3C"/>
    <w:rsid w:val="00EE0723"/>
    <w:rsid w:val="00EE1C03"/>
    <w:rsid w:val="00EE1D7D"/>
    <w:rsid w:val="00EE4117"/>
    <w:rsid w:val="00EE4D24"/>
    <w:rsid w:val="00EE582B"/>
    <w:rsid w:val="00EE5FC1"/>
    <w:rsid w:val="00EE74AE"/>
    <w:rsid w:val="00EF1AF7"/>
    <w:rsid w:val="00EF2805"/>
    <w:rsid w:val="00EF30F1"/>
    <w:rsid w:val="00EF3D81"/>
    <w:rsid w:val="00EF472E"/>
    <w:rsid w:val="00EF5A90"/>
    <w:rsid w:val="00EF5BDC"/>
    <w:rsid w:val="00EF5E72"/>
    <w:rsid w:val="00EF7CC8"/>
    <w:rsid w:val="00F02C78"/>
    <w:rsid w:val="00F03249"/>
    <w:rsid w:val="00F03789"/>
    <w:rsid w:val="00F07757"/>
    <w:rsid w:val="00F10264"/>
    <w:rsid w:val="00F109C1"/>
    <w:rsid w:val="00F10AFF"/>
    <w:rsid w:val="00F11F61"/>
    <w:rsid w:val="00F120CC"/>
    <w:rsid w:val="00F12E4D"/>
    <w:rsid w:val="00F13133"/>
    <w:rsid w:val="00F1349A"/>
    <w:rsid w:val="00F16BAF"/>
    <w:rsid w:val="00F17831"/>
    <w:rsid w:val="00F20401"/>
    <w:rsid w:val="00F21208"/>
    <w:rsid w:val="00F218BB"/>
    <w:rsid w:val="00F22641"/>
    <w:rsid w:val="00F231E3"/>
    <w:rsid w:val="00F24A8A"/>
    <w:rsid w:val="00F25DAA"/>
    <w:rsid w:val="00F2708E"/>
    <w:rsid w:val="00F32ED4"/>
    <w:rsid w:val="00F344AE"/>
    <w:rsid w:val="00F34D7F"/>
    <w:rsid w:val="00F35334"/>
    <w:rsid w:val="00F369D5"/>
    <w:rsid w:val="00F376CC"/>
    <w:rsid w:val="00F4102B"/>
    <w:rsid w:val="00F42839"/>
    <w:rsid w:val="00F42B8D"/>
    <w:rsid w:val="00F431C9"/>
    <w:rsid w:val="00F4438C"/>
    <w:rsid w:val="00F47D95"/>
    <w:rsid w:val="00F513B2"/>
    <w:rsid w:val="00F51793"/>
    <w:rsid w:val="00F5198A"/>
    <w:rsid w:val="00F52248"/>
    <w:rsid w:val="00F52E63"/>
    <w:rsid w:val="00F53540"/>
    <w:rsid w:val="00F5576A"/>
    <w:rsid w:val="00F557C2"/>
    <w:rsid w:val="00F55B92"/>
    <w:rsid w:val="00F56482"/>
    <w:rsid w:val="00F56B27"/>
    <w:rsid w:val="00F574DB"/>
    <w:rsid w:val="00F60C33"/>
    <w:rsid w:val="00F60EC7"/>
    <w:rsid w:val="00F60FDE"/>
    <w:rsid w:val="00F61DFD"/>
    <w:rsid w:val="00F634B3"/>
    <w:rsid w:val="00F64079"/>
    <w:rsid w:val="00F64168"/>
    <w:rsid w:val="00F669CD"/>
    <w:rsid w:val="00F67353"/>
    <w:rsid w:val="00F6753A"/>
    <w:rsid w:val="00F706BC"/>
    <w:rsid w:val="00F70929"/>
    <w:rsid w:val="00F72AB7"/>
    <w:rsid w:val="00F755BF"/>
    <w:rsid w:val="00F75778"/>
    <w:rsid w:val="00F75CF7"/>
    <w:rsid w:val="00F765FE"/>
    <w:rsid w:val="00F76DFD"/>
    <w:rsid w:val="00F819A4"/>
    <w:rsid w:val="00F82847"/>
    <w:rsid w:val="00F87503"/>
    <w:rsid w:val="00F90BA1"/>
    <w:rsid w:val="00F90C6F"/>
    <w:rsid w:val="00F92F0B"/>
    <w:rsid w:val="00F94340"/>
    <w:rsid w:val="00F94CC7"/>
    <w:rsid w:val="00F94D30"/>
    <w:rsid w:val="00F96570"/>
    <w:rsid w:val="00FA09FF"/>
    <w:rsid w:val="00FA107B"/>
    <w:rsid w:val="00FA10B2"/>
    <w:rsid w:val="00FA290F"/>
    <w:rsid w:val="00FA2F53"/>
    <w:rsid w:val="00FA4737"/>
    <w:rsid w:val="00FA53A9"/>
    <w:rsid w:val="00FA54E9"/>
    <w:rsid w:val="00FA5897"/>
    <w:rsid w:val="00FA7BEF"/>
    <w:rsid w:val="00FA7EE4"/>
    <w:rsid w:val="00FB0518"/>
    <w:rsid w:val="00FB1040"/>
    <w:rsid w:val="00FB2B37"/>
    <w:rsid w:val="00FB395E"/>
    <w:rsid w:val="00FB43C8"/>
    <w:rsid w:val="00FB5BB5"/>
    <w:rsid w:val="00FB63AB"/>
    <w:rsid w:val="00FB663D"/>
    <w:rsid w:val="00FC0416"/>
    <w:rsid w:val="00FC1985"/>
    <w:rsid w:val="00FC2EED"/>
    <w:rsid w:val="00FC37D3"/>
    <w:rsid w:val="00FC46AC"/>
    <w:rsid w:val="00FC5395"/>
    <w:rsid w:val="00FC5AC4"/>
    <w:rsid w:val="00FC6D61"/>
    <w:rsid w:val="00FC6EE2"/>
    <w:rsid w:val="00FC729F"/>
    <w:rsid w:val="00FC7AFC"/>
    <w:rsid w:val="00FD22BF"/>
    <w:rsid w:val="00FD2573"/>
    <w:rsid w:val="00FD2F80"/>
    <w:rsid w:val="00FD4BB8"/>
    <w:rsid w:val="00FD699F"/>
    <w:rsid w:val="00FD725F"/>
    <w:rsid w:val="00FE0CA2"/>
    <w:rsid w:val="00FE17CA"/>
    <w:rsid w:val="00FE37DE"/>
    <w:rsid w:val="00FE409D"/>
    <w:rsid w:val="00FE50AA"/>
    <w:rsid w:val="00FE5159"/>
    <w:rsid w:val="00FE635F"/>
    <w:rsid w:val="00FE7C02"/>
    <w:rsid w:val="00FF06CB"/>
    <w:rsid w:val="00FF19B0"/>
    <w:rsid w:val="00FF1EDE"/>
    <w:rsid w:val="00FF2640"/>
    <w:rsid w:val="00FF2646"/>
    <w:rsid w:val="00FF28EB"/>
    <w:rsid w:val="00FF35B4"/>
    <w:rsid w:val="00FF586C"/>
    <w:rsid w:val="010A4D72"/>
    <w:rsid w:val="01166E31"/>
    <w:rsid w:val="011B2D5D"/>
    <w:rsid w:val="011D50FD"/>
    <w:rsid w:val="01462B7D"/>
    <w:rsid w:val="018E4D37"/>
    <w:rsid w:val="01F63343"/>
    <w:rsid w:val="0220070B"/>
    <w:rsid w:val="02284C69"/>
    <w:rsid w:val="024B5FD7"/>
    <w:rsid w:val="02816A05"/>
    <w:rsid w:val="033D2179"/>
    <w:rsid w:val="038208B6"/>
    <w:rsid w:val="03826F87"/>
    <w:rsid w:val="04101481"/>
    <w:rsid w:val="041F4410"/>
    <w:rsid w:val="04906ED5"/>
    <w:rsid w:val="04EB48D3"/>
    <w:rsid w:val="04EE5010"/>
    <w:rsid w:val="0502611B"/>
    <w:rsid w:val="056B469B"/>
    <w:rsid w:val="05760DE8"/>
    <w:rsid w:val="0595281B"/>
    <w:rsid w:val="05AE32F2"/>
    <w:rsid w:val="05CE2CE8"/>
    <w:rsid w:val="06232A84"/>
    <w:rsid w:val="0697275B"/>
    <w:rsid w:val="07102AEF"/>
    <w:rsid w:val="07DA258E"/>
    <w:rsid w:val="07E71D60"/>
    <w:rsid w:val="08085C6B"/>
    <w:rsid w:val="082011E8"/>
    <w:rsid w:val="08AA4B87"/>
    <w:rsid w:val="08B31AF5"/>
    <w:rsid w:val="09112F11"/>
    <w:rsid w:val="093548B0"/>
    <w:rsid w:val="093C55F6"/>
    <w:rsid w:val="09411434"/>
    <w:rsid w:val="09514748"/>
    <w:rsid w:val="0968167E"/>
    <w:rsid w:val="0A06157E"/>
    <w:rsid w:val="0A4C088C"/>
    <w:rsid w:val="0A6C01E5"/>
    <w:rsid w:val="0AA26D6A"/>
    <w:rsid w:val="0AC106A1"/>
    <w:rsid w:val="0ACE6BCD"/>
    <w:rsid w:val="0B3F1488"/>
    <w:rsid w:val="0B4A7640"/>
    <w:rsid w:val="0B635D6A"/>
    <w:rsid w:val="0B641CFB"/>
    <w:rsid w:val="0BCA0D3A"/>
    <w:rsid w:val="0BE56F9B"/>
    <w:rsid w:val="0C1F4799"/>
    <w:rsid w:val="0CA0564F"/>
    <w:rsid w:val="0D8B6786"/>
    <w:rsid w:val="0DC74AEB"/>
    <w:rsid w:val="0DD46F40"/>
    <w:rsid w:val="0DE35865"/>
    <w:rsid w:val="0E1D0984"/>
    <w:rsid w:val="0E376607"/>
    <w:rsid w:val="0E652DB8"/>
    <w:rsid w:val="0ED30CAE"/>
    <w:rsid w:val="0EEA4289"/>
    <w:rsid w:val="0F215032"/>
    <w:rsid w:val="0FA23F69"/>
    <w:rsid w:val="0FD107D2"/>
    <w:rsid w:val="0FDF3809"/>
    <w:rsid w:val="0FEB07AD"/>
    <w:rsid w:val="0FEC748F"/>
    <w:rsid w:val="0FF3000F"/>
    <w:rsid w:val="108E2C87"/>
    <w:rsid w:val="109B29DE"/>
    <w:rsid w:val="10C066BB"/>
    <w:rsid w:val="10F863AD"/>
    <w:rsid w:val="110C362F"/>
    <w:rsid w:val="111B300D"/>
    <w:rsid w:val="126356A7"/>
    <w:rsid w:val="126C2E1A"/>
    <w:rsid w:val="12A54476"/>
    <w:rsid w:val="130424D7"/>
    <w:rsid w:val="131A401C"/>
    <w:rsid w:val="137D65DC"/>
    <w:rsid w:val="13AE33FF"/>
    <w:rsid w:val="143F2545"/>
    <w:rsid w:val="14531B4D"/>
    <w:rsid w:val="145B59AE"/>
    <w:rsid w:val="147A582B"/>
    <w:rsid w:val="151472A1"/>
    <w:rsid w:val="151D1AE8"/>
    <w:rsid w:val="15434665"/>
    <w:rsid w:val="15BA1F01"/>
    <w:rsid w:val="16491F72"/>
    <w:rsid w:val="16B447CE"/>
    <w:rsid w:val="16CC62F8"/>
    <w:rsid w:val="176819FD"/>
    <w:rsid w:val="17A24D99"/>
    <w:rsid w:val="17A2718F"/>
    <w:rsid w:val="17B476FF"/>
    <w:rsid w:val="17B6097D"/>
    <w:rsid w:val="17B620C3"/>
    <w:rsid w:val="18E17362"/>
    <w:rsid w:val="18EB44A8"/>
    <w:rsid w:val="19273990"/>
    <w:rsid w:val="19311748"/>
    <w:rsid w:val="19DB6468"/>
    <w:rsid w:val="19EA4753"/>
    <w:rsid w:val="19F15AEA"/>
    <w:rsid w:val="1A440919"/>
    <w:rsid w:val="1A4546C3"/>
    <w:rsid w:val="1AA16C6F"/>
    <w:rsid w:val="1AED1058"/>
    <w:rsid w:val="1AED6916"/>
    <w:rsid w:val="1B2110EC"/>
    <w:rsid w:val="1B3636CE"/>
    <w:rsid w:val="1B3D73FD"/>
    <w:rsid w:val="1B64127C"/>
    <w:rsid w:val="1B7C2FDD"/>
    <w:rsid w:val="1BA36DC7"/>
    <w:rsid w:val="1C375592"/>
    <w:rsid w:val="1C4F675F"/>
    <w:rsid w:val="1C8F4A29"/>
    <w:rsid w:val="1CA00714"/>
    <w:rsid w:val="1D0C0A51"/>
    <w:rsid w:val="1E765A24"/>
    <w:rsid w:val="1F8C3642"/>
    <w:rsid w:val="1FAA7646"/>
    <w:rsid w:val="1FD74DF2"/>
    <w:rsid w:val="200E6B42"/>
    <w:rsid w:val="2016587B"/>
    <w:rsid w:val="20332455"/>
    <w:rsid w:val="20B93239"/>
    <w:rsid w:val="20C67174"/>
    <w:rsid w:val="210D2AF4"/>
    <w:rsid w:val="214B5186"/>
    <w:rsid w:val="215A1B64"/>
    <w:rsid w:val="21823FF0"/>
    <w:rsid w:val="21B72CFB"/>
    <w:rsid w:val="21E1583D"/>
    <w:rsid w:val="221473CF"/>
    <w:rsid w:val="22495E2B"/>
    <w:rsid w:val="22771F3A"/>
    <w:rsid w:val="2391732B"/>
    <w:rsid w:val="23DF48C1"/>
    <w:rsid w:val="24AC7D53"/>
    <w:rsid w:val="24B33319"/>
    <w:rsid w:val="25352769"/>
    <w:rsid w:val="25353ACA"/>
    <w:rsid w:val="259D1489"/>
    <w:rsid w:val="25A804F0"/>
    <w:rsid w:val="25B82D97"/>
    <w:rsid w:val="25EF1881"/>
    <w:rsid w:val="26A133CC"/>
    <w:rsid w:val="26A14FA4"/>
    <w:rsid w:val="26C43214"/>
    <w:rsid w:val="2714633D"/>
    <w:rsid w:val="27173282"/>
    <w:rsid w:val="276D3A16"/>
    <w:rsid w:val="27704D65"/>
    <w:rsid w:val="277368D3"/>
    <w:rsid w:val="27760B2B"/>
    <w:rsid w:val="27D157C1"/>
    <w:rsid w:val="27F75003"/>
    <w:rsid w:val="27F878F7"/>
    <w:rsid w:val="282D1085"/>
    <w:rsid w:val="28453EF7"/>
    <w:rsid w:val="28E71864"/>
    <w:rsid w:val="28EC70A9"/>
    <w:rsid w:val="291432EC"/>
    <w:rsid w:val="29DE6C65"/>
    <w:rsid w:val="2A1E0E52"/>
    <w:rsid w:val="2A1E2D2D"/>
    <w:rsid w:val="2A374F8F"/>
    <w:rsid w:val="2A3B66C3"/>
    <w:rsid w:val="2A70711A"/>
    <w:rsid w:val="2A937298"/>
    <w:rsid w:val="2BA54F2C"/>
    <w:rsid w:val="2BAB2C1A"/>
    <w:rsid w:val="2CB57184"/>
    <w:rsid w:val="2D263453"/>
    <w:rsid w:val="2D4158CC"/>
    <w:rsid w:val="2D427B25"/>
    <w:rsid w:val="2E460FB1"/>
    <w:rsid w:val="2EBA484A"/>
    <w:rsid w:val="2FFD6CC5"/>
    <w:rsid w:val="30427DBA"/>
    <w:rsid w:val="30ED634B"/>
    <w:rsid w:val="31034248"/>
    <w:rsid w:val="31714AB4"/>
    <w:rsid w:val="324A01A3"/>
    <w:rsid w:val="32637CFC"/>
    <w:rsid w:val="3280290E"/>
    <w:rsid w:val="32A403C8"/>
    <w:rsid w:val="332960D5"/>
    <w:rsid w:val="337755FE"/>
    <w:rsid w:val="33EA60D5"/>
    <w:rsid w:val="340827CB"/>
    <w:rsid w:val="345D4DE3"/>
    <w:rsid w:val="34721854"/>
    <w:rsid w:val="34A3444E"/>
    <w:rsid w:val="34C82A02"/>
    <w:rsid w:val="34F42F64"/>
    <w:rsid w:val="3555661D"/>
    <w:rsid w:val="35860A96"/>
    <w:rsid w:val="35A216F2"/>
    <w:rsid w:val="35D1669C"/>
    <w:rsid w:val="35FE10C0"/>
    <w:rsid w:val="378F4F5E"/>
    <w:rsid w:val="37C978E2"/>
    <w:rsid w:val="381C5281"/>
    <w:rsid w:val="388C3D38"/>
    <w:rsid w:val="389F206B"/>
    <w:rsid w:val="391528CE"/>
    <w:rsid w:val="39400042"/>
    <w:rsid w:val="397F0B6A"/>
    <w:rsid w:val="3994208C"/>
    <w:rsid w:val="39A97E3C"/>
    <w:rsid w:val="39CF5055"/>
    <w:rsid w:val="3A513DDD"/>
    <w:rsid w:val="3A6669C1"/>
    <w:rsid w:val="3A6D28CD"/>
    <w:rsid w:val="3AE05E24"/>
    <w:rsid w:val="3B511532"/>
    <w:rsid w:val="3BE67C5E"/>
    <w:rsid w:val="3BF63205"/>
    <w:rsid w:val="3C003DFF"/>
    <w:rsid w:val="3C1A60D0"/>
    <w:rsid w:val="3CBD6628"/>
    <w:rsid w:val="3D4C53A9"/>
    <w:rsid w:val="3D844B75"/>
    <w:rsid w:val="3DA76DDC"/>
    <w:rsid w:val="3DE37B84"/>
    <w:rsid w:val="3F483AC3"/>
    <w:rsid w:val="3F585406"/>
    <w:rsid w:val="3FE12335"/>
    <w:rsid w:val="404E24F0"/>
    <w:rsid w:val="409F4CCB"/>
    <w:rsid w:val="410460FD"/>
    <w:rsid w:val="41417647"/>
    <w:rsid w:val="41756DEE"/>
    <w:rsid w:val="41A01965"/>
    <w:rsid w:val="41E53D29"/>
    <w:rsid w:val="41E80FE3"/>
    <w:rsid w:val="4214604A"/>
    <w:rsid w:val="421B7151"/>
    <w:rsid w:val="42777EC1"/>
    <w:rsid w:val="427C57E1"/>
    <w:rsid w:val="428E4EE8"/>
    <w:rsid w:val="430671E0"/>
    <w:rsid w:val="431E4DAF"/>
    <w:rsid w:val="43B21B3C"/>
    <w:rsid w:val="43D6335F"/>
    <w:rsid w:val="443A0603"/>
    <w:rsid w:val="4475674F"/>
    <w:rsid w:val="44FF6EE1"/>
    <w:rsid w:val="451A648E"/>
    <w:rsid w:val="457F4E7C"/>
    <w:rsid w:val="45CA345A"/>
    <w:rsid w:val="46103CA4"/>
    <w:rsid w:val="46164BF7"/>
    <w:rsid w:val="46320B61"/>
    <w:rsid w:val="4658182E"/>
    <w:rsid w:val="46630383"/>
    <w:rsid w:val="46A46590"/>
    <w:rsid w:val="47145E97"/>
    <w:rsid w:val="48936B77"/>
    <w:rsid w:val="48AF7B2B"/>
    <w:rsid w:val="49DE1453"/>
    <w:rsid w:val="49EC53B1"/>
    <w:rsid w:val="4AA00899"/>
    <w:rsid w:val="4B1F0EB4"/>
    <w:rsid w:val="4B250FFA"/>
    <w:rsid w:val="4C2668F2"/>
    <w:rsid w:val="4C9C68C3"/>
    <w:rsid w:val="4CA36920"/>
    <w:rsid w:val="4CAD4E11"/>
    <w:rsid w:val="4D46325C"/>
    <w:rsid w:val="4D4D45F7"/>
    <w:rsid w:val="4D804334"/>
    <w:rsid w:val="4E3E4B16"/>
    <w:rsid w:val="4E710235"/>
    <w:rsid w:val="4E8B17D1"/>
    <w:rsid w:val="4ECC57A0"/>
    <w:rsid w:val="4F831872"/>
    <w:rsid w:val="4FE408D4"/>
    <w:rsid w:val="50487EFF"/>
    <w:rsid w:val="50543B80"/>
    <w:rsid w:val="50800EE4"/>
    <w:rsid w:val="508E296D"/>
    <w:rsid w:val="50A64F53"/>
    <w:rsid w:val="50D1472F"/>
    <w:rsid w:val="51377760"/>
    <w:rsid w:val="5155150D"/>
    <w:rsid w:val="51662ECB"/>
    <w:rsid w:val="51860FD2"/>
    <w:rsid w:val="51A842C2"/>
    <w:rsid w:val="51B178D7"/>
    <w:rsid w:val="51BB364F"/>
    <w:rsid w:val="51F021AD"/>
    <w:rsid w:val="521F1D52"/>
    <w:rsid w:val="52577DBB"/>
    <w:rsid w:val="52BB2D4F"/>
    <w:rsid w:val="53555FAA"/>
    <w:rsid w:val="537A36B4"/>
    <w:rsid w:val="53EE33BB"/>
    <w:rsid w:val="541549FB"/>
    <w:rsid w:val="54F21654"/>
    <w:rsid w:val="550045BE"/>
    <w:rsid w:val="553A1AFA"/>
    <w:rsid w:val="557A252F"/>
    <w:rsid w:val="564F5431"/>
    <w:rsid w:val="56A848CB"/>
    <w:rsid w:val="57120D1F"/>
    <w:rsid w:val="58333F21"/>
    <w:rsid w:val="58424CC2"/>
    <w:rsid w:val="585710CC"/>
    <w:rsid w:val="586F72DB"/>
    <w:rsid w:val="5913117C"/>
    <w:rsid w:val="59330F78"/>
    <w:rsid w:val="594C1094"/>
    <w:rsid w:val="594F5857"/>
    <w:rsid w:val="59A06B5B"/>
    <w:rsid w:val="59AA1911"/>
    <w:rsid w:val="59F96C14"/>
    <w:rsid w:val="5A597CF5"/>
    <w:rsid w:val="5AA34602"/>
    <w:rsid w:val="5B1C3752"/>
    <w:rsid w:val="5B2163AB"/>
    <w:rsid w:val="5BE11DC5"/>
    <w:rsid w:val="5C1D20B7"/>
    <w:rsid w:val="5C9047A2"/>
    <w:rsid w:val="5D07369C"/>
    <w:rsid w:val="5D1949BB"/>
    <w:rsid w:val="5D8D5ABF"/>
    <w:rsid w:val="5E2E118F"/>
    <w:rsid w:val="5E6632B3"/>
    <w:rsid w:val="5E814291"/>
    <w:rsid w:val="5EB17944"/>
    <w:rsid w:val="5ED34A24"/>
    <w:rsid w:val="5F261A01"/>
    <w:rsid w:val="5F34013C"/>
    <w:rsid w:val="5F6C3E91"/>
    <w:rsid w:val="5F8C34ED"/>
    <w:rsid w:val="603A7708"/>
    <w:rsid w:val="605022B8"/>
    <w:rsid w:val="60756063"/>
    <w:rsid w:val="607E5BA2"/>
    <w:rsid w:val="60C01ACF"/>
    <w:rsid w:val="60EA02FE"/>
    <w:rsid w:val="613D0A72"/>
    <w:rsid w:val="61B5567A"/>
    <w:rsid w:val="61B7396F"/>
    <w:rsid w:val="61CE7C6C"/>
    <w:rsid w:val="62062F39"/>
    <w:rsid w:val="622E4609"/>
    <w:rsid w:val="62A83BF9"/>
    <w:rsid w:val="62AB44BD"/>
    <w:rsid w:val="62D73267"/>
    <w:rsid w:val="62F47CBD"/>
    <w:rsid w:val="634D0F9B"/>
    <w:rsid w:val="63612B2C"/>
    <w:rsid w:val="63FB52E6"/>
    <w:rsid w:val="64B67064"/>
    <w:rsid w:val="64DC4899"/>
    <w:rsid w:val="652916C1"/>
    <w:rsid w:val="65402913"/>
    <w:rsid w:val="65503FB5"/>
    <w:rsid w:val="658D0DA4"/>
    <w:rsid w:val="65BD2CE9"/>
    <w:rsid w:val="662A1850"/>
    <w:rsid w:val="666900D5"/>
    <w:rsid w:val="66B724AC"/>
    <w:rsid w:val="66E15359"/>
    <w:rsid w:val="67183869"/>
    <w:rsid w:val="67671FEB"/>
    <w:rsid w:val="681542C4"/>
    <w:rsid w:val="68454DA4"/>
    <w:rsid w:val="68565BFC"/>
    <w:rsid w:val="687B7E32"/>
    <w:rsid w:val="68A74A63"/>
    <w:rsid w:val="6A102E9F"/>
    <w:rsid w:val="6A681023"/>
    <w:rsid w:val="6A6F132D"/>
    <w:rsid w:val="6AD64E07"/>
    <w:rsid w:val="6AE20BF2"/>
    <w:rsid w:val="6B2A11D5"/>
    <w:rsid w:val="6B554F91"/>
    <w:rsid w:val="6B5F1EA6"/>
    <w:rsid w:val="6B7423EB"/>
    <w:rsid w:val="6B96165C"/>
    <w:rsid w:val="6BA77CE4"/>
    <w:rsid w:val="6BC05407"/>
    <w:rsid w:val="6C007868"/>
    <w:rsid w:val="6C274DEE"/>
    <w:rsid w:val="6C9C1C8E"/>
    <w:rsid w:val="6D395430"/>
    <w:rsid w:val="6D9222AA"/>
    <w:rsid w:val="6DAD385D"/>
    <w:rsid w:val="6DD300F1"/>
    <w:rsid w:val="6DF10258"/>
    <w:rsid w:val="6EF728D6"/>
    <w:rsid w:val="6F990B90"/>
    <w:rsid w:val="705A1860"/>
    <w:rsid w:val="70BB6367"/>
    <w:rsid w:val="710F6E42"/>
    <w:rsid w:val="711E0E36"/>
    <w:rsid w:val="713F76FF"/>
    <w:rsid w:val="72956E2E"/>
    <w:rsid w:val="736F2822"/>
    <w:rsid w:val="73911760"/>
    <w:rsid w:val="739172AB"/>
    <w:rsid w:val="739D74E8"/>
    <w:rsid w:val="73A70FEB"/>
    <w:rsid w:val="73D82F2E"/>
    <w:rsid w:val="74073419"/>
    <w:rsid w:val="74967724"/>
    <w:rsid w:val="753A01C5"/>
    <w:rsid w:val="75440A5F"/>
    <w:rsid w:val="75730E87"/>
    <w:rsid w:val="757F722E"/>
    <w:rsid w:val="75ED59BA"/>
    <w:rsid w:val="7639096B"/>
    <w:rsid w:val="76BB21D0"/>
    <w:rsid w:val="774E4CF6"/>
    <w:rsid w:val="77E5261F"/>
    <w:rsid w:val="77EF1138"/>
    <w:rsid w:val="77FA2008"/>
    <w:rsid w:val="77FD15F6"/>
    <w:rsid w:val="78547B85"/>
    <w:rsid w:val="78ED3E94"/>
    <w:rsid w:val="790772CC"/>
    <w:rsid w:val="7918575E"/>
    <w:rsid w:val="792034F9"/>
    <w:rsid w:val="798B00DC"/>
    <w:rsid w:val="7AA66766"/>
    <w:rsid w:val="7B167885"/>
    <w:rsid w:val="7B2E5971"/>
    <w:rsid w:val="7B552EB8"/>
    <w:rsid w:val="7B5B7179"/>
    <w:rsid w:val="7B712596"/>
    <w:rsid w:val="7BD85E94"/>
    <w:rsid w:val="7C836674"/>
    <w:rsid w:val="7CC21D3C"/>
    <w:rsid w:val="7CD4533D"/>
    <w:rsid w:val="7D311861"/>
    <w:rsid w:val="7D9243A3"/>
    <w:rsid w:val="7DC97CEA"/>
    <w:rsid w:val="7E82699D"/>
    <w:rsid w:val="7EAA15E1"/>
    <w:rsid w:val="7EB954FC"/>
    <w:rsid w:val="7F98619E"/>
    <w:rsid w:val="7FAA3943"/>
    <w:rsid w:val="7FB251C5"/>
    <w:rsid w:val="7FE448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qFormat="1"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qFormat/>
    <w:uiPriority w:val="0"/>
    <w:pPr>
      <w:widowControl/>
      <w:spacing w:beforeLines="100" w:afterLines="100" w:line="500" w:lineRule="atLeast"/>
      <w:jc w:val="center"/>
      <w:outlineLvl w:val="0"/>
    </w:pPr>
    <w:rPr>
      <w:b/>
      <w:kern w:val="0"/>
      <w:sz w:val="44"/>
    </w:rPr>
  </w:style>
  <w:style w:type="paragraph" w:styleId="4">
    <w:name w:val="heading 2"/>
    <w:basedOn w:val="1"/>
    <w:next w:val="1"/>
    <w:link w:val="79"/>
    <w:qFormat/>
    <w:uiPriority w:val="0"/>
    <w:pPr>
      <w:keepNext/>
      <w:keepLines/>
      <w:spacing w:line="360" w:lineRule="auto"/>
      <w:outlineLvl w:val="1"/>
    </w:pPr>
    <w:rPr>
      <w:b/>
      <w:kern w:val="0"/>
      <w:sz w:val="32"/>
    </w:rPr>
  </w:style>
  <w:style w:type="paragraph" w:styleId="5">
    <w:name w:val="heading 3"/>
    <w:basedOn w:val="1"/>
    <w:next w:val="1"/>
    <w:link w:val="85"/>
    <w:qFormat/>
    <w:uiPriority w:val="0"/>
    <w:pPr>
      <w:keepNext/>
      <w:keepLines/>
      <w:shd w:val="clear" w:color="auto" w:fill="FFFFFF"/>
      <w:adjustRightInd w:val="0"/>
      <w:snapToGrid w:val="0"/>
      <w:spacing w:line="360" w:lineRule="auto"/>
      <w:jc w:val="left"/>
      <w:outlineLvl w:val="2"/>
    </w:pPr>
    <w:rPr>
      <w:rFonts w:ascii="宋体" w:hAnsi="宋体"/>
      <w:b/>
      <w:bCs/>
      <w:kern w:val="0"/>
      <w:sz w:val="24"/>
      <w:szCs w:val="32"/>
    </w:rPr>
  </w:style>
  <w:style w:type="paragraph" w:styleId="6">
    <w:name w:val="heading 4"/>
    <w:basedOn w:val="1"/>
    <w:next w:val="1"/>
    <w:link w:val="57"/>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86"/>
    <w:qFormat/>
    <w:uiPriority w:val="0"/>
    <w:pPr>
      <w:keepNext/>
      <w:keepLines/>
      <w:spacing w:before="280" w:after="290" w:line="372" w:lineRule="auto"/>
      <w:outlineLvl w:val="4"/>
    </w:pPr>
    <w:rPr>
      <w:b/>
      <w:bCs/>
      <w:sz w:val="28"/>
      <w:szCs w:val="28"/>
    </w:rPr>
  </w:style>
  <w:style w:type="paragraph" w:styleId="8">
    <w:name w:val="heading 6"/>
    <w:basedOn w:val="1"/>
    <w:next w:val="1"/>
    <w:link w:val="67"/>
    <w:qFormat/>
    <w:uiPriority w:val="0"/>
    <w:pPr>
      <w:keepNext/>
      <w:keepLines/>
      <w:tabs>
        <w:tab w:val="left" w:pos="1152"/>
      </w:tabs>
      <w:snapToGrid w:val="0"/>
      <w:spacing w:before="120" w:after="120"/>
      <w:ind w:left="1152" w:hanging="1152"/>
      <w:outlineLvl w:val="5"/>
    </w:pPr>
    <w:rPr>
      <w:szCs w:val="20"/>
    </w:rPr>
  </w:style>
  <w:style w:type="paragraph" w:styleId="9">
    <w:name w:val="heading 7"/>
    <w:basedOn w:val="1"/>
    <w:next w:val="1"/>
    <w:link w:val="68"/>
    <w:qFormat/>
    <w:uiPriority w:val="0"/>
    <w:pPr>
      <w:keepNext/>
      <w:keepLines/>
      <w:tabs>
        <w:tab w:val="left" w:pos="1296"/>
      </w:tabs>
      <w:snapToGrid w:val="0"/>
      <w:spacing w:before="240" w:after="64" w:line="317" w:lineRule="auto"/>
      <w:ind w:left="1296" w:hanging="1296"/>
      <w:outlineLvl w:val="6"/>
    </w:pPr>
    <w:rPr>
      <w:rFonts w:eastAsia="楷体_GB2312"/>
      <w:b/>
      <w:sz w:val="24"/>
      <w:szCs w:val="20"/>
    </w:rPr>
  </w:style>
  <w:style w:type="paragraph" w:styleId="10">
    <w:name w:val="heading 8"/>
    <w:basedOn w:val="1"/>
    <w:next w:val="1"/>
    <w:link w:val="87"/>
    <w:qFormat/>
    <w:uiPriority w:val="0"/>
    <w:pPr>
      <w:keepNext/>
      <w:keepLines/>
      <w:tabs>
        <w:tab w:val="left" w:pos="1440"/>
      </w:tabs>
      <w:snapToGrid w:val="0"/>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63"/>
    <w:qFormat/>
    <w:uiPriority w:val="0"/>
    <w:pPr>
      <w:keepNext/>
      <w:keepLines/>
      <w:tabs>
        <w:tab w:val="left" w:pos="1584"/>
      </w:tabs>
      <w:snapToGrid w:val="0"/>
      <w:spacing w:before="240" w:after="64" w:line="317" w:lineRule="auto"/>
      <w:ind w:left="1584" w:hanging="1584"/>
      <w:outlineLvl w:val="8"/>
    </w:pPr>
    <w:rPr>
      <w:rFonts w:ascii="Arial" w:hAnsi="Arial" w:eastAsia="黑体"/>
      <w:sz w:val="30"/>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75"/>
    <w:qFormat/>
    <w:uiPriority w:val="0"/>
    <w:pPr>
      <w:snapToGrid w:val="0"/>
      <w:spacing w:line="360" w:lineRule="auto"/>
    </w:pPr>
    <w:rPr>
      <w:sz w:val="24"/>
      <w:szCs w:val="20"/>
    </w:rPr>
  </w:style>
  <w:style w:type="paragraph" w:styleId="12">
    <w:name w:val="toc 7"/>
    <w:basedOn w:val="1"/>
    <w:next w:val="1"/>
    <w:unhideWhenUsed/>
    <w:qFormat/>
    <w:uiPriority w:val="39"/>
    <w:pPr>
      <w:ind w:left="1260"/>
      <w:jc w:val="left"/>
    </w:pPr>
    <w:rPr>
      <w:rFonts w:asciiTheme="minorHAnsi" w:hAnsiTheme="minorHAnsi"/>
      <w:sz w:val="20"/>
      <w:szCs w:val="20"/>
    </w:rPr>
  </w:style>
  <w:style w:type="paragraph" w:styleId="13">
    <w:name w:val="Normal Indent"/>
    <w:basedOn w:val="1"/>
    <w:qFormat/>
    <w:uiPriority w:val="99"/>
    <w:pPr>
      <w:ind w:firstLine="420"/>
    </w:pPr>
    <w:rPr>
      <w:rFonts w:eastAsia="仿宋_GB2312"/>
      <w:spacing w:val="24"/>
      <w:sz w:val="28"/>
      <w:szCs w:val="20"/>
    </w:rPr>
  </w:style>
  <w:style w:type="paragraph" w:styleId="14">
    <w:name w:val="caption"/>
    <w:basedOn w:val="1"/>
    <w:next w:val="1"/>
    <w:qFormat/>
    <w:uiPriority w:val="0"/>
    <w:pPr>
      <w:spacing w:line="480" w:lineRule="auto"/>
    </w:pPr>
    <w:rPr>
      <w:rFonts w:hint="eastAsia" w:ascii="华文中宋" w:hAnsi="华文中宋" w:eastAsia="华文中宋"/>
      <w:sz w:val="36"/>
      <w:szCs w:val="20"/>
    </w:rPr>
  </w:style>
  <w:style w:type="paragraph" w:styleId="15">
    <w:name w:val="Document Map"/>
    <w:basedOn w:val="1"/>
    <w:link w:val="74"/>
    <w:qFormat/>
    <w:uiPriority w:val="99"/>
    <w:pPr>
      <w:shd w:val="clear" w:color="auto" w:fill="000080"/>
    </w:pPr>
  </w:style>
  <w:style w:type="paragraph" w:styleId="16">
    <w:name w:val="annotation text"/>
    <w:basedOn w:val="1"/>
    <w:link w:val="59"/>
    <w:qFormat/>
    <w:uiPriority w:val="0"/>
    <w:pPr>
      <w:jc w:val="left"/>
    </w:pPr>
    <w:rPr>
      <w:szCs w:val="20"/>
    </w:rPr>
  </w:style>
  <w:style w:type="paragraph" w:styleId="17">
    <w:name w:val="Body Text 3"/>
    <w:basedOn w:val="1"/>
    <w:link w:val="56"/>
    <w:qFormat/>
    <w:uiPriority w:val="0"/>
    <w:pPr>
      <w:adjustRightInd w:val="0"/>
      <w:spacing w:after="120" w:line="360" w:lineRule="auto"/>
      <w:ind w:left="200" w:leftChars="200"/>
      <w:textAlignment w:val="baseline"/>
    </w:pPr>
    <w:rPr>
      <w:kern w:val="0"/>
      <w:sz w:val="16"/>
      <w:szCs w:val="16"/>
    </w:rPr>
  </w:style>
  <w:style w:type="paragraph" w:styleId="18">
    <w:name w:val="Body Text Indent"/>
    <w:basedOn w:val="1"/>
    <w:link w:val="76"/>
    <w:qFormat/>
    <w:uiPriority w:val="0"/>
    <w:pPr>
      <w:spacing w:line="500" w:lineRule="exact"/>
      <w:ind w:left="360"/>
    </w:pPr>
    <w:rPr>
      <w:kern w:val="0"/>
    </w:rPr>
  </w:style>
  <w:style w:type="paragraph" w:styleId="19">
    <w:name w:val="toc 5"/>
    <w:basedOn w:val="1"/>
    <w:next w:val="1"/>
    <w:unhideWhenUsed/>
    <w:qFormat/>
    <w:uiPriority w:val="39"/>
    <w:pPr>
      <w:ind w:left="840"/>
      <w:jc w:val="left"/>
    </w:pPr>
    <w:rPr>
      <w:rFonts w:asciiTheme="minorHAnsi" w:hAnsiTheme="minorHAnsi"/>
      <w:sz w:val="20"/>
      <w:szCs w:val="20"/>
    </w:rPr>
  </w:style>
  <w:style w:type="paragraph" w:styleId="20">
    <w:name w:val="toc 3"/>
    <w:basedOn w:val="1"/>
    <w:next w:val="1"/>
    <w:qFormat/>
    <w:uiPriority w:val="39"/>
    <w:pPr>
      <w:ind w:left="420"/>
      <w:jc w:val="left"/>
    </w:pPr>
    <w:rPr>
      <w:rFonts w:asciiTheme="minorHAnsi" w:hAnsiTheme="minorHAnsi"/>
      <w:sz w:val="20"/>
      <w:szCs w:val="20"/>
    </w:rPr>
  </w:style>
  <w:style w:type="paragraph" w:styleId="21">
    <w:name w:val="Plain Text"/>
    <w:basedOn w:val="1"/>
    <w:link w:val="80"/>
    <w:qFormat/>
    <w:uiPriority w:val="0"/>
    <w:pPr>
      <w:spacing w:line="500" w:lineRule="atLeast"/>
    </w:pPr>
    <w:rPr>
      <w:rFonts w:ascii="宋体" w:hAnsi="Courier New"/>
      <w:kern w:val="0"/>
      <w:szCs w:val="20"/>
    </w:rPr>
  </w:style>
  <w:style w:type="paragraph" w:styleId="22">
    <w:name w:val="toc 8"/>
    <w:basedOn w:val="1"/>
    <w:next w:val="1"/>
    <w:unhideWhenUsed/>
    <w:qFormat/>
    <w:uiPriority w:val="39"/>
    <w:pPr>
      <w:ind w:left="1470"/>
      <w:jc w:val="left"/>
    </w:pPr>
    <w:rPr>
      <w:rFonts w:asciiTheme="minorHAnsi" w:hAnsiTheme="minorHAnsi"/>
      <w:sz w:val="20"/>
      <w:szCs w:val="20"/>
    </w:rPr>
  </w:style>
  <w:style w:type="paragraph" w:styleId="23">
    <w:name w:val="Date"/>
    <w:basedOn w:val="1"/>
    <w:next w:val="1"/>
    <w:link w:val="73"/>
    <w:qFormat/>
    <w:uiPriority w:val="0"/>
    <w:rPr>
      <w:sz w:val="24"/>
      <w:szCs w:val="20"/>
    </w:rPr>
  </w:style>
  <w:style w:type="paragraph" w:styleId="24">
    <w:name w:val="Body Text Indent 2"/>
    <w:basedOn w:val="1"/>
    <w:link w:val="72"/>
    <w:qFormat/>
    <w:uiPriority w:val="0"/>
    <w:pPr>
      <w:spacing w:line="360" w:lineRule="auto"/>
      <w:ind w:firstLine="420"/>
    </w:pPr>
    <w:rPr>
      <w:sz w:val="24"/>
    </w:rPr>
  </w:style>
  <w:style w:type="paragraph" w:styleId="25">
    <w:name w:val="Balloon Text"/>
    <w:basedOn w:val="1"/>
    <w:link w:val="90"/>
    <w:qFormat/>
    <w:uiPriority w:val="99"/>
    <w:rPr>
      <w:sz w:val="18"/>
      <w:szCs w:val="18"/>
    </w:rPr>
  </w:style>
  <w:style w:type="paragraph" w:styleId="26">
    <w:name w:val="footer"/>
    <w:basedOn w:val="1"/>
    <w:link w:val="82"/>
    <w:qFormat/>
    <w:uiPriority w:val="99"/>
    <w:pPr>
      <w:tabs>
        <w:tab w:val="center" w:pos="4153"/>
        <w:tab w:val="right" w:pos="8306"/>
      </w:tabs>
      <w:snapToGrid w:val="0"/>
      <w:jc w:val="left"/>
    </w:pPr>
    <w:rPr>
      <w:sz w:val="18"/>
      <w:szCs w:val="18"/>
    </w:rPr>
  </w:style>
  <w:style w:type="paragraph" w:styleId="27">
    <w:name w:val="header"/>
    <w:basedOn w:val="1"/>
    <w:link w:val="60"/>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8">
    <w:name w:val="toc 1"/>
    <w:basedOn w:val="1"/>
    <w:next w:val="1"/>
    <w:qFormat/>
    <w:uiPriority w:val="39"/>
    <w:pPr>
      <w:spacing w:before="240" w:after="120"/>
      <w:jc w:val="left"/>
    </w:pPr>
    <w:rPr>
      <w:rFonts w:asciiTheme="minorHAnsi" w:hAnsiTheme="minorHAnsi"/>
      <w:b/>
      <w:bCs/>
      <w:sz w:val="20"/>
      <w:szCs w:val="20"/>
    </w:rPr>
  </w:style>
  <w:style w:type="paragraph" w:styleId="29">
    <w:name w:val="toc 4"/>
    <w:basedOn w:val="1"/>
    <w:next w:val="1"/>
    <w:qFormat/>
    <w:uiPriority w:val="39"/>
    <w:pPr>
      <w:ind w:left="630"/>
      <w:jc w:val="left"/>
    </w:pPr>
    <w:rPr>
      <w:rFonts w:asciiTheme="minorHAnsi" w:hAnsiTheme="minorHAnsi"/>
      <w:sz w:val="20"/>
      <w:szCs w:val="20"/>
    </w:rPr>
  </w:style>
  <w:style w:type="paragraph" w:styleId="30">
    <w:name w:val="index heading"/>
    <w:basedOn w:val="1"/>
    <w:next w:val="31"/>
    <w:semiHidden/>
    <w:unhideWhenUsed/>
    <w:qFormat/>
    <w:uiPriority w:val="0"/>
    <w:rPr>
      <w:rFonts w:asciiTheme="majorHAnsi" w:hAnsiTheme="majorHAnsi" w:eastAsiaTheme="majorEastAsia" w:cstheme="majorBidi"/>
      <w:b/>
      <w:bCs/>
    </w:rPr>
  </w:style>
  <w:style w:type="paragraph" w:styleId="31">
    <w:name w:val="index 1"/>
    <w:basedOn w:val="1"/>
    <w:next w:val="1"/>
    <w:semiHidden/>
    <w:unhideWhenUsed/>
    <w:qFormat/>
    <w:uiPriority w:val="0"/>
  </w:style>
  <w:style w:type="paragraph" w:styleId="32">
    <w:name w:val="Subtitle"/>
    <w:basedOn w:val="1"/>
    <w:next w:val="1"/>
    <w:link w:val="180"/>
    <w:qFormat/>
    <w:uiPriority w:val="11"/>
    <w:pPr>
      <w:widowControl/>
      <w:spacing w:before="240" w:after="60" w:line="312" w:lineRule="auto"/>
      <w:jc w:val="center"/>
      <w:outlineLvl w:val="1"/>
    </w:pPr>
    <w:rPr>
      <w:rFonts w:ascii="Calibri Light" w:hAnsi="Calibri Light"/>
      <w:b/>
      <w:bCs/>
      <w:kern w:val="28"/>
      <w:sz w:val="32"/>
      <w:szCs w:val="32"/>
    </w:rPr>
  </w:style>
  <w:style w:type="paragraph" w:styleId="33">
    <w:name w:val="toc 6"/>
    <w:basedOn w:val="1"/>
    <w:next w:val="1"/>
    <w:unhideWhenUsed/>
    <w:qFormat/>
    <w:uiPriority w:val="39"/>
    <w:pPr>
      <w:ind w:left="1050"/>
      <w:jc w:val="left"/>
    </w:pPr>
    <w:rPr>
      <w:rFonts w:asciiTheme="minorHAnsi" w:hAnsiTheme="minorHAnsi"/>
      <w:sz w:val="20"/>
      <w:szCs w:val="20"/>
    </w:rPr>
  </w:style>
  <w:style w:type="paragraph" w:styleId="34">
    <w:name w:val="Body Text Indent 3"/>
    <w:basedOn w:val="1"/>
    <w:qFormat/>
    <w:uiPriority w:val="0"/>
    <w:pPr>
      <w:spacing w:after="120"/>
      <w:ind w:left="420" w:leftChars="200"/>
    </w:pPr>
    <w:rPr>
      <w:sz w:val="16"/>
      <w:szCs w:val="16"/>
    </w:rPr>
  </w:style>
  <w:style w:type="paragraph" w:styleId="35">
    <w:name w:val="index 7"/>
    <w:basedOn w:val="1"/>
    <w:next w:val="1"/>
    <w:semiHidden/>
    <w:unhideWhenUsed/>
    <w:qFormat/>
    <w:uiPriority w:val="0"/>
    <w:pPr>
      <w:ind w:left="1200" w:leftChars="1200"/>
    </w:pPr>
  </w:style>
  <w:style w:type="paragraph" w:styleId="36">
    <w:name w:val="table of figures"/>
    <w:basedOn w:val="1"/>
    <w:next w:val="1"/>
    <w:qFormat/>
    <w:uiPriority w:val="0"/>
    <w:pPr>
      <w:ind w:left="200" w:leftChars="200" w:hanging="200" w:hangingChars="200"/>
    </w:pPr>
  </w:style>
  <w:style w:type="paragraph" w:styleId="37">
    <w:name w:val="toc 2"/>
    <w:basedOn w:val="1"/>
    <w:next w:val="1"/>
    <w:qFormat/>
    <w:uiPriority w:val="39"/>
    <w:pPr>
      <w:spacing w:before="120"/>
      <w:ind w:left="210"/>
      <w:jc w:val="left"/>
    </w:pPr>
    <w:rPr>
      <w:rFonts w:asciiTheme="minorHAnsi" w:hAnsiTheme="minorHAnsi"/>
      <w:i/>
      <w:iCs/>
      <w:sz w:val="20"/>
      <w:szCs w:val="20"/>
    </w:rPr>
  </w:style>
  <w:style w:type="paragraph" w:styleId="38">
    <w:name w:val="toc 9"/>
    <w:basedOn w:val="1"/>
    <w:next w:val="1"/>
    <w:unhideWhenUsed/>
    <w:qFormat/>
    <w:uiPriority w:val="39"/>
    <w:pPr>
      <w:ind w:left="1680"/>
      <w:jc w:val="left"/>
    </w:pPr>
    <w:rPr>
      <w:rFonts w:asciiTheme="minorHAnsi" w:hAnsiTheme="minorHAnsi"/>
      <w:sz w:val="20"/>
      <w:szCs w:val="20"/>
    </w:rPr>
  </w:style>
  <w:style w:type="paragraph" w:styleId="39">
    <w:name w:val="Body Text 2"/>
    <w:basedOn w:val="1"/>
    <w:qFormat/>
    <w:uiPriority w:val="0"/>
    <w:pPr>
      <w:spacing w:after="120" w:line="480" w:lineRule="auto"/>
    </w:p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Title"/>
    <w:basedOn w:val="1"/>
    <w:next w:val="1"/>
    <w:link w:val="77"/>
    <w:qFormat/>
    <w:uiPriority w:val="0"/>
    <w:pPr>
      <w:jc w:val="center"/>
    </w:pPr>
    <w:rPr>
      <w:b/>
      <w:sz w:val="44"/>
      <w:szCs w:val="22"/>
    </w:rPr>
  </w:style>
  <w:style w:type="paragraph" w:styleId="42">
    <w:name w:val="annotation subject"/>
    <w:basedOn w:val="16"/>
    <w:next w:val="16"/>
    <w:link w:val="58"/>
    <w:qFormat/>
    <w:uiPriority w:val="0"/>
    <w:rPr>
      <w:b/>
      <w:bCs/>
      <w:szCs w:val="24"/>
    </w:rPr>
  </w:style>
  <w:style w:type="paragraph" w:styleId="43">
    <w:name w:val="Body Text First Indent"/>
    <w:basedOn w:val="2"/>
    <w:link w:val="64"/>
    <w:qFormat/>
    <w:uiPriority w:val="0"/>
    <w:pPr>
      <w:snapToGrid/>
      <w:spacing w:after="120" w:line="240" w:lineRule="auto"/>
      <w:ind w:firstLine="420" w:firstLineChars="100"/>
    </w:pPr>
    <w:rPr>
      <w:sz w:val="21"/>
      <w:szCs w:val="24"/>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qFormat/>
    <w:uiPriority w:val="99"/>
    <w:rPr>
      <w:rFonts w:hint="eastAsia" w:ascii="微软雅黑" w:hAnsi="微软雅黑" w:eastAsia="微软雅黑" w:cs="微软雅黑"/>
      <w:color w:val="02396F"/>
      <w:u w:val="single"/>
    </w:rPr>
  </w:style>
  <w:style w:type="character" w:styleId="50">
    <w:name w:val="Emphasis"/>
    <w:basedOn w:val="46"/>
    <w:qFormat/>
    <w:uiPriority w:val="0"/>
    <w:rPr>
      <w:color w:val="F73131"/>
    </w:rPr>
  </w:style>
  <w:style w:type="character" w:styleId="51">
    <w:name w:val="Hyperlink"/>
    <w:basedOn w:val="46"/>
    <w:qFormat/>
    <w:uiPriority w:val="99"/>
    <w:rPr>
      <w:rFonts w:hint="eastAsia" w:ascii="微软雅黑" w:hAnsi="微软雅黑" w:eastAsia="微软雅黑" w:cs="微软雅黑"/>
      <w:color w:val="02396F"/>
      <w:u w:val="single"/>
    </w:rPr>
  </w:style>
  <w:style w:type="character" w:styleId="52">
    <w:name w:val="annotation reference"/>
    <w:qFormat/>
    <w:uiPriority w:val="0"/>
    <w:rPr>
      <w:sz w:val="21"/>
      <w:szCs w:val="21"/>
    </w:rPr>
  </w:style>
  <w:style w:type="character" w:styleId="53">
    <w:name w:val="HTML Cite"/>
    <w:basedOn w:val="46"/>
    <w:semiHidden/>
    <w:unhideWhenUsed/>
    <w:qFormat/>
    <w:uiPriority w:val="0"/>
    <w:rPr>
      <w:color w:val="008000"/>
    </w:rPr>
  </w:style>
  <w:style w:type="paragraph" w:customStyle="1" w:styleId="54">
    <w:name w:val="Normal Indent1"/>
    <w:basedOn w:val="1"/>
    <w:qFormat/>
    <w:uiPriority w:val="0"/>
    <w:pPr>
      <w:ind w:firstLine="200" w:firstLineChars="200"/>
    </w:pPr>
    <w:rPr>
      <w:rFonts w:eastAsia="Arial"/>
    </w:rPr>
  </w:style>
  <w:style w:type="character" w:customStyle="1" w:styleId="55">
    <w:name w:val="批注主题 Char"/>
    <w:qFormat/>
    <w:uiPriority w:val="0"/>
    <w:rPr>
      <w:b/>
      <w:bCs/>
      <w:kern w:val="2"/>
      <w:sz w:val="21"/>
      <w:szCs w:val="24"/>
    </w:rPr>
  </w:style>
  <w:style w:type="character" w:customStyle="1" w:styleId="56">
    <w:name w:val="正文文本 3 Char"/>
    <w:link w:val="17"/>
    <w:qFormat/>
    <w:uiPriority w:val="0"/>
    <w:rPr>
      <w:sz w:val="16"/>
      <w:szCs w:val="16"/>
    </w:rPr>
  </w:style>
  <w:style w:type="character" w:customStyle="1" w:styleId="57">
    <w:name w:val="标题 4 Char"/>
    <w:link w:val="6"/>
    <w:qFormat/>
    <w:uiPriority w:val="0"/>
    <w:rPr>
      <w:rFonts w:ascii="Arial" w:hAnsi="Arial" w:eastAsia="黑体"/>
      <w:b/>
      <w:bCs/>
      <w:kern w:val="2"/>
      <w:sz w:val="28"/>
      <w:szCs w:val="28"/>
    </w:rPr>
  </w:style>
  <w:style w:type="character" w:customStyle="1" w:styleId="58">
    <w:name w:val="批注主题 Char1"/>
    <w:basedOn w:val="59"/>
    <w:link w:val="42"/>
    <w:qFormat/>
    <w:uiPriority w:val="0"/>
    <w:rPr>
      <w:kern w:val="2"/>
      <w:sz w:val="21"/>
    </w:rPr>
  </w:style>
  <w:style w:type="character" w:customStyle="1" w:styleId="59">
    <w:name w:val="批注文字 Char1"/>
    <w:link w:val="16"/>
    <w:qFormat/>
    <w:uiPriority w:val="0"/>
    <w:rPr>
      <w:kern w:val="2"/>
      <w:sz w:val="21"/>
    </w:rPr>
  </w:style>
  <w:style w:type="character" w:customStyle="1" w:styleId="60">
    <w:name w:val="页眉 Char"/>
    <w:link w:val="27"/>
    <w:qFormat/>
    <w:uiPriority w:val="99"/>
    <w:rPr>
      <w:rFonts w:eastAsia="仿宋_GB2312"/>
      <w:kern w:val="2"/>
      <w:sz w:val="18"/>
      <w:lang w:val="en-US" w:eastAsia="zh-CN" w:bidi="ar-SA"/>
    </w:rPr>
  </w:style>
  <w:style w:type="character" w:customStyle="1" w:styleId="61">
    <w:name w:val="文章正文 Char"/>
    <w:link w:val="62"/>
    <w:qFormat/>
    <w:uiPriority w:val="0"/>
    <w:rPr>
      <w:rFonts w:ascii="仿宋_GB2312" w:eastAsia="仿宋_GB2312"/>
      <w:kern w:val="2"/>
      <w:sz w:val="28"/>
      <w:szCs w:val="24"/>
    </w:rPr>
  </w:style>
  <w:style w:type="paragraph" w:customStyle="1" w:styleId="62">
    <w:name w:val="文章正文"/>
    <w:basedOn w:val="1"/>
    <w:link w:val="61"/>
    <w:qFormat/>
    <w:uiPriority w:val="0"/>
    <w:pPr>
      <w:tabs>
        <w:tab w:val="left" w:pos="720"/>
      </w:tabs>
      <w:spacing w:beforeLines="50" w:afterLines="50" w:line="320" w:lineRule="exact"/>
      <w:ind w:firstLine="200" w:firstLineChars="200"/>
    </w:pPr>
    <w:rPr>
      <w:rFonts w:ascii="仿宋_GB2312" w:eastAsia="仿宋_GB2312"/>
      <w:sz w:val="28"/>
    </w:rPr>
  </w:style>
  <w:style w:type="character" w:customStyle="1" w:styleId="63">
    <w:name w:val="标题 9 Char"/>
    <w:link w:val="11"/>
    <w:qFormat/>
    <w:uiPriority w:val="0"/>
    <w:rPr>
      <w:rFonts w:ascii="Arial" w:hAnsi="Arial" w:eastAsia="黑体"/>
      <w:kern w:val="2"/>
      <w:sz w:val="30"/>
    </w:rPr>
  </w:style>
  <w:style w:type="character" w:customStyle="1" w:styleId="64">
    <w:name w:val="正文首行缩进 Char"/>
    <w:link w:val="43"/>
    <w:qFormat/>
    <w:uiPriority w:val="0"/>
    <w:rPr>
      <w:kern w:val="2"/>
      <w:sz w:val="21"/>
      <w:szCs w:val="24"/>
      <w:lang w:val="en-US" w:eastAsia="zh-CN"/>
    </w:rPr>
  </w:style>
  <w:style w:type="character" w:customStyle="1" w:styleId="65">
    <w:name w:val="列出段落 Char"/>
    <w:link w:val="66"/>
    <w:qFormat/>
    <w:uiPriority w:val="34"/>
    <w:rPr>
      <w:rFonts w:ascii="Calibri" w:hAnsi="Calibri"/>
      <w:kern w:val="2"/>
      <w:sz w:val="21"/>
      <w:szCs w:val="22"/>
    </w:rPr>
  </w:style>
  <w:style w:type="paragraph" w:styleId="66">
    <w:name w:val="List Paragraph"/>
    <w:basedOn w:val="1"/>
    <w:link w:val="65"/>
    <w:qFormat/>
    <w:uiPriority w:val="34"/>
    <w:pPr>
      <w:ind w:firstLine="420" w:firstLineChars="200"/>
    </w:pPr>
    <w:rPr>
      <w:rFonts w:ascii="Calibri" w:hAnsi="Calibri"/>
      <w:szCs w:val="22"/>
    </w:rPr>
  </w:style>
  <w:style w:type="character" w:customStyle="1" w:styleId="67">
    <w:name w:val="标题 6 Char"/>
    <w:link w:val="8"/>
    <w:qFormat/>
    <w:uiPriority w:val="0"/>
    <w:rPr>
      <w:kern w:val="2"/>
      <w:sz w:val="21"/>
    </w:rPr>
  </w:style>
  <w:style w:type="character" w:customStyle="1" w:styleId="68">
    <w:name w:val="标题 7 Char"/>
    <w:link w:val="9"/>
    <w:qFormat/>
    <w:uiPriority w:val="0"/>
    <w:rPr>
      <w:rFonts w:eastAsia="楷体_GB2312"/>
      <w:b/>
      <w:kern w:val="2"/>
      <w:sz w:val="24"/>
    </w:rPr>
  </w:style>
  <w:style w:type="character" w:customStyle="1" w:styleId="69">
    <w:name w:val="正文-2 Char"/>
    <w:link w:val="70"/>
    <w:qFormat/>
    <w:uiPriority w:val="0"/>
    <w:rPr>
      <w:rFonts w:ascii="宋体" w:eastAsia="宋体"/>
      <w:kern w:val="2"/>
      <w:sz w:val="28"/>
      <w:lang w:val="en-US" w:eastAsia="zh-CN" w:bidi="ar-SA"/>
    </w:rPr>
  </w:style>
  <w:style w:type="paragraph" w:customStyle="1" w:styleId="70">
    <w:name w:val="正文-2"/>
    <w:basedOn w:val="1"/>
    <w:link w:val="69"/>
    <w:qFormat/>
    <w:uiPriority w:val="0"/>
    <w:pPr>
      <w:spacing w:line="500" w:lineRule="exact"/>
      <w:ind w:firstLine="200" w:firstLineChars="200"/>
    </w:pPr>
    <w:rPr>
      <w:rFonts w:ascii="宋体"/>
      <w:sz w:val="28"/>
      <w:szCs w:val="20"/>
    </w:rPr>
  </w:style>
  <w:style w:type="character" w:customStyle="1" w:styleId="71">
    <w:name w:val="apple-style-span"/>
    <w:basedOn w:val="46"/>
    <w:qFormat/>
    <w:uiPriority w:val="0"/>
  </w:style>
  <w:style w:type="character" w:customStyle="1" w:styleId="72">
    <w:name w:val="正文文本缩进 2 Char"/>
    <w:link w:val="24"/>
    <w:qFormat/>
    <w:uiPriority w:val="0"/>
    <w:rPr>
      <w:kern w:val="2"/>
      <w:sz w:val="24"/>
      <w:szCs w:val="24"/>
      <w:lang w:val="en-US" w:eastAsia="zh-CN"/>
    </w:rPr>
  </w:style>
  <w:style w:type="character" w:customStyle="1" w:styleId="73">
    <w:name w:val="日期 Char"/>
    <w:link w:val="23"/>
    <w:qFormat/>
    <w:uiPriority w:val="0"/>
    <w:rPr>
      <w:kern w:val="2"/>
      <w:sz w:val="24"/>
    </w:rPr>
  </w:style>
  <w:style w:type="character" w:customStyle="1" w:styleId="74">
    <w:name w:val="文档结构图 Char"/>
    <w:link w:val="15"/>
    <w:qFormat/>
    <w:uiPriority w:val="99"/>
    <w:rPr>
      <w:rFonts w:eastAsia="宋体"/>
      <w:kern w:val="2"/>
      <w:sz w:val="21"/>
      <w:szCs w:val="24"/>
      <w:lang w:val="en-US" w:eastAsia="zh-CN" w:bidi="ar-SA"/>
    </w:rPr>
  </w:style>
  <w:style w:type="character" w:customStyle="1" w:styleId="75">
    <w:name w:val="正文文本 Char"/>
    <w:link w:val="2"/>
    <w:qFormat/>
    <w:uiPriority w:val="0"/>
    <w:rPr>
      <w:rFonts w:eastAsia="宋体"/>
      <w:kern w:val="2"/>
      <w:sz w:val="24"/>
      <w:lang w:val="en-US" w:eastAsia="zh-CN" w:bidi="ar-SA"/>
    </w:rPr>
  </w:style>
  <w:style w:type="character" w:customStyle="1" w:styleId="76">
    <w:name w:val="正文文本缩进 Char"/>
    <w:link w:val="18"/>
    <w:qFormat/>
    <w:uiPriority w:val="0"/>
    <w:rPr>
      <w:sz w:val="21"/>
      <w:szCs w:val="24"/>
    </w:rPr>
  </w:style>
  <w:style w:type="character" w:customStyle="1" w:styleId="77">
    <w:name w:val="标题 Char"/>
    <w:link w:val="41"/>
    <w:qFormat/>
    <w:uiPriority w:val="0"/>
    <w:rPr>
      <w:b/>
      <w:kern w:val="2"/>
      <w:sz w:val="44"/>
      <w:szCs w:val="22"/>
    </w:rPr>
  </w:style>
  <w:style w:type="character" w:customStyle="1" w:styleId="78">
    <w:name w:val="announ-title1"/>
    <w:basedOn w:val="46"/>
    <w:qFormat/>
    <w:uiPriority w:val="0"/>
  </w:style>
  <w:style w:type="character" w:customStyle="1" w:styleId="79">
    <w:name w:val="标题 2 Char"/>
    <w:link w:val="4"/>
    <w:qFormat/>
    <w:uiPriority w:val="0"/>
    <w:rPr>
      <w:b/>
      <w:sz w:val="32"/>
      <w:szCs w:val="24"/>
    </w:rPr>
  </w:style>
  <w:style w:type="character" w:customStyle="1" w:styleId="80">
    <w:name w:val="纯文本 Char"/>
    <w:link w:val="21"/>
    <w:qFormat/>
    <w:uiPriority w:val="0"/>
    <w:rPr>
      <w:rFonts w:ascii="宋体" w:hAnsi="Courier New" w:eastAsia="宋体"/>
      <w:sz w:val="21"/>
      <w:lang w:val="en-US" w:eastAsia="zh-CN" w:bidi="ar-SA"/>
    </w:rPr>
  </w:style>
  <w:style w:type="character" w:customStyle="1" w:styleId="81">
    <w:name w:val="标题 1 Char Char"/>
    <w:qFormat/>
    <w:uiPriority w:val="0"/>
    <w:rPr>
      <w:rFonts w:eastAsia="黑体"/>
      <w:kern w:val="44"/>
      <w:sz w:val="32"/>
    </w:rPr>
  </w:style>
  <w:style w:type="character" w:customStyle="1" w:styleId="82">
    <w:name w:val="页脚 Char"/>
    <w:link w:val="26"/>
    <w:qFormat/>
    <w:uiPriority w:val="99"/>
    <w:rPr>
      <w:rFonts w:eastAsia="宋体"/>
      <w:kern w:val="2"/>
      <w:sz w:val="18"/>
      <w:szCs w:val="18"/>
      <w:lang w:val="en-US" w:eastAsia="zh-CN" w:bidi="ar-SA"/>
    </w:rPr>
  </w:style>
  <w:style w:type="character" w:customStyle="1" w:styleId="83">
    <w:name w:val="font01"/>
    <w:qFormat/>
    <w:uiPriority w:val="0"/>
    <w:rPr>
      <w:rFonts w:hint="eastAsia" w:ascii="宋体" w:hAnsi="宋体" w:eastAsia="宋体" w:cs="宋体"/>
      <w:color w:val="000000"/>
      <w:sz w:val="24"/>
      <w:szCs w:val="24"/>
      <w:u w:val="none"/>
    </w:rPr>
  </w:style>
  <w:style w:type="character" w:customStyle="1" w:styleId="84">
    <w:name w:val="标题 1 Char"/>
    <w:link w:val="3"/>
    <w:qFormat/>
    <w:uiPriority w:val="0"/>
    <w:rPr>
      <w:b/>
      <w:sz w:val="44"/>
      <w:szCs w:val="24"/>
    </w:rPr>
  </w:style>
  <w:style w:type="character" w:customStyle="1" w:styleId="85">
    <w:name w:val="标题 3 Char"/>
    <w:link w:val="5"/>
    <w:qFormat/>
    <w:uiPriority w:val="0"/>
    <w:rPr>
      <w:rFonts w:ascii="宋体" w:hAnsi="宋体"/>
      <w:b/>
      <w:bCs/>
      <w:sz w:val="24"/>
      <w:szCs w:val="32"/>
      <w:shd w:val="clear" w:color="auto" w:fill="FFFFFF"/>
    </w:rPr>
  </w:style>
  <w:style w:type="character" w:customStyle="1" w:styleId="86">
    <w:name w:val="标题 5 Char"/>
    <w:link w:val="7"/>
    <w:qFormat/>
    <w:uiPriority w:val="0"/>
    <w:rPr>
      <w:b/>
      <w:bCs/>
      <w:kern w:val="2"/>
      <w:sz w:val="28"/>
      <w:szCs w:val="28"/>
    </w:rPr>
  </w:style>
  <w:style w:type="character" w:customStyle="1" w:styleId="87">
    <w:name w:val="标题 8 Char"/>
    <w:link w:val="10"/>
    <w:qFormat/>
    <w:uiPriority w:val="0"/>
    <w:rPr>
      <w:rFonts w:ascii="Arial" w:hAnsi="Arial" w:eastAsia="黑体"/>
      <w:kern w:val="2"/>
      <w:sz w:val="24"/>
    </w:rPr>
  </w:style>
  <w:style w:type="character" w:customStyle="1" w:styleId="88">
    <w:name w:val="正文缩进 Char"/>
    <w:qFormat/>
    <w:uiPriority w:val="0"/>
  </w:style>
  <w:style w:type="character" w:customStyle="1" w:styleId="89">
    <w:name w:val="批注文字 Char"/>
    <w:qFormat/>
    <w:uiPriority w:val="0"/>
    <w:rPr>
      <w:kern w:val="2"/>
      <w:sz w:val="21"/>
      <w:szCs w:val="24"/>
    </w:rPr>
  </w:style>
  <w:style w:type="character" w:customStyle="1" w:styleId="90">
    <w:name w:val="批注框文本 Char"/>
    <w:link w:val="25"/>
    <w:qFormat/>
    <w:uiPriority w:val="99"/>
    <w:rPr>
      <w:kern w:val="2"/>
      <w:sz w:val="18"/>
      <w:szCs w:val="18"/>
    </w:rPr>
  </w:style>
  <w:style w:type="character" w:customStyle="1" w:styleId="91">
    <w:name w:val="样式 标题 1H1Heading 0R1H11H12H13H14H15H16H17H18H19H110... Char"/>
    <w:link w:val="92"/>
    <w:qFormat/>
    <w:uiPriority w:val="0"/>
    <w:rPr>
      <w:rFonts w:ascii="宋体" w:hAnsi="宋体" w:eastAsia="方正仿宋_GBK"/>
      <w:b/>
      <w:bCs/>
      <w:kern w:val="2"/>
      <w:sz w:val="32"/>
      <w:szCs w:val="32"/>
    </w:rPr>
  </w:style>
  <w:style w:type="paragraph" w:customStyle="1" w:styleId="92">
    <w:name w:val="样式 标题 1H1Heading 0R1H11H12H13H14H15H16H17H18H19H110..."/>
    <w:basedOn w:val="3"/>
    <w:link w:val="91"/>
    <w:qFormat/>
    <w:uiPriority w:val="0"/>
    <w:pPr>
      <w:keepNext/>
      <w:keepLines/>
      <w:widowControl w:val="0"/>
      <w:numPr>
        <w:ilvl w:val="0"/>
        <w:numId w:val="1"/>
      </w:numPr>
      <w:spacing w:beforeLines="0" w:afterLines="0" w:line="360" w:lineRule="auto"/>
      <w:ind w:left="0" w:firstLine="0"/>
      <w:jc w:val="left"/>
    </w:pPr>
    <w:rPr>
      <w:rFonts w:ascii="宋体" w:hAnsi="宋体" w:eastAsia="方正仿宋_GBK"/>
      <w:bCs/>
      <w:kern w:val="2"/>
      <w:sz w:val="32"/>
      <w:szCs w:val="32"/>
    </w:rPr>
  </w:style>
  <w:style w:type="paragraph" w:customStyle="1" w:styleId="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Style1"/>
    <w:basedOn w:val="1"/>
    <w:qFormat/>
    <w:uiPriority w:val="0"/>
    <w:pPr>
      <w:widowControl/>
      <w:tabs>
        <w:tab w:val="left" w:pos="-720"/>
      </w:tabs>
      <w:spacing w:after="120"/>
    </w:pPr>
    <w:rPr>
      <w:spacing w:val="-3"/>
      <w:kern w:val="0"/>
      <w:sz w:val="24"/>
      <w:szCs w:val="20"/>
      <w:lang w:val="en-AU" w:eastAsia="en-US"/>
    </w:rPr>
  </w:style>
  <w:style w:type="paragraph" w:customStyle="1" w:styleId="96">
    <w:name w:val="_Style 501"/>
    <w:unhideWhenUsed/>
    <w:qFormat/>
    <w:uiPriority w:val="99"/>
    <w:rPr>
      <w:rFonts w:ascii="Times New Roman" w:hAnsi="Times New Roman" w:eastAsia="宋体" w:cs="Times New Roman"/>
      <w:lang w:val="en-US" w:eastAsia="zh-CN" w:bidi="ar-SA"/>
    </w:rPr>
  </w:style>
  <w:style w:type="paragraph" w:customStyle="1" w:styleId="97">
    <w:name w:val="样式 标题 5 + 首行缩进:  2 字符1"/>
    <w:basedOn w:val="7"/>
    <w:qFormat/>
    <w:uiPriority w:val="0"/>
    <w:pPr>
      <w:widowControl/>
      <w:spacing w:before="120" w:after="120" w:line="360" w:lineRule="auto"/>
      <w:ind w:firstLine="562" w:firstLineChars="200"/>
      <w:jc w:val="left"/>
    </w:pPr>
    <w:rPr>
      <w:rFonts w:ascii="仿宋_GB2312" w:hAnsi="宋体" w:eastAsia="仿宋_GB2312" w:cs="宋体"/>
      <w:b w:val="0"/>
      <w:bCs w:val="0"/>
      <w:kern w:val="0"/>
      <w:szCs w:val="20"/>
    </w:rPr>
  </w:style>
  <w:style w:type="paragraph" w:customStyle="1" w:styleId="98">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00">
    <w:name w:val="xl7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1">
    <w:name w:val="±í¸ñÎÄ±¾"/>
    <w:basedOn w:val="1"/>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102">
    <w:name w:val="列出段落1"/>
    <w:basedOn w:val="1"/>
    <w:qFormat/>
    <w:uiPriority w:val="99"/>
    <w:pPr>
      <w:ind w:firstLine="420" w:firstLineChars="200"/>
    </w:pPr>
  </w:style>
  <w:style w:type="paragraph" w:customStyle="1" w:styleId="103">
    <w:name w:val="样式 标题 2sect 1.2H2H21R2Heading 2 HiddenHeading 2 CCBSheadi..."/>
    <w:basedOn w:val="4"/>
    <w:qFormat/>
    <w:uiPriority w:val="0"/>
    <w:pPr>
      <w:numPr>
        <w:ilvl w:val="1"/>
        <w:numId w:val="1"/>
      </w:numPr>
      <w:tabs>
        <w:tab w:val="left" w:pos="720"/>
      </w:tabs>
      <w:spacing w:before="260" w:after="260"/>
      <w:jc w:val="left"/>
    </w:pPr>
    <w:rPr>
      <w:rFonts w:hint="eastAsia" w:ascii="宋体" w:hAnsi="宋体" w:eastAsia="方正仿宋_GBK"/>
      <w:bCs/>
      <w:kern w:val="2"/>
      <w:szCs w:val="32"/>
    </w:rPr>
  </w:style>
  <w:style w:type="paragraph" w:customStyle="1" w:styleId="104">
    <w:name w:val="Char Char Char"/>
    <w:basedOn w:val="1"/>
    <w:qFormat/>
    <w:uiPriority w:val="0"/>
    <w:pPr>
      <w:spacing w:line="360" w:lineRule="auto"/>
      <w:ind w:firstLine="200" w:firstLineChars="200"/>
    </w:pPr>
    <w:rPr>
      <w:rFonts w:ascii="宋体" w:hAnsi="宋体" w:cs="宋体"/>
      <w:sz w:val="24"/>
    </w:rPr>
  </w:style>
  <w:style w:type="paragraph" w:customStyle="1" w:styleId="10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6">
    <w:name w:val="条款"/>
    <w:basedOn w:val="21"/>
    <w:qFormat/>
    <w:uiPriority w:val="0"/>
    <w:pPr>
      <w:spacing w:line="240" w:lineRule="auto"/>
    </w:pPr>
    <w:rPr>
      <w:rFonts w:hAnsi="宋体"/>
      <w:sz w:val="24"/>
    </w:rPr>
  </w:style>
  <w:style w:type="paragraph" w:customStyle="1" w:styleId="107">
    <w:name w:val="标题1"/>
    <w:basedOn w:val="24"/>
    <w:next w:val="3"/>
    <w:qFormat/>
    <w:uiPriority w:val="0"/>
    <w:pPr>
      <w:adjustRightInd w:val="0"/>
      <w:spacing w:beforeLines="100" w:afterLines="100" w:line="440" w:lineRule="exact"/>
      <w:ind w:firstLine="0"/>
      <w:textAlignment w:val="baseline"/>
    </w:pPr>
    <w:rPr>
      <w:rFonts w:eastAsia="黑体"/>
      <w:kern w:val="0"/>
      <w:sz w:val="28"/>
    </w:rPr>
  </w:style>
  <w:style w:type="paragraph" w:customStyle="1" w:styleId="108">
    <w:name w:val="xl66"/>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09">
    <w:name w:val="日期1"/>
    <w:basedOn w:val="1"/>
    <w:next w:val="1"/>
    <w:qFormat/>
    <w:uiPriority w:val="0"/>
    <w:pPr>
      <w:adjustRightInd w:val="0"/>
      <w:spacing w:line="410" w:lineRule="atLeast"/>
      <w:textAlignment w:val="baseline"/>
    </w:pPr>
    <w:rPr>
      <w:rFonts w:ascii="宋体"/>
      <w:kern w:val="0"/>
      <w:position w:val="20"/>
      <w:sz w:val="24"/>
      <w:szCs w:val="20"/>
    </w:rPr>
  </w:style>
  <w:style w:type="paragraph" w:customStyle="1" w:styleId="110">
    <w:name w:val="表格正文"/>
    <w:basedOn w:val="1"/>
    <w:qFormat/>
    <w:uiPriority w:val="0"/>
    <w:pPr>
      <w:widowControl/>
      <w:overflowPunct w:val="0"/>
      <w:adjustRightInd w:val="0"/>
      <w:spacing w:before="60" w:after="60" w:line="240" w:lineRule="exact"/>
      <w:textAlignment w:val="baseline"/>
    </w:pPr>
    <w:rPr>
      <w:kern w:val="0"/>
      <w:szCs w:val="20"/>
    </w:rPr>
  </w:style>
  <w:style w:type="paragraph" w:customStyle="1" w:styleId="111">
    <w:name w:val="表格文字"/>
    <w:basedOn w:val="1"/>
    <w:qFormat/>
    <w:uiPriority w:val="0"/>
    <w:rPr>
      <w:rFonts w:ascii="宋体"/>
      <w:szCs w:val="20"/>
    </w:rPr>
  </w:style>
  <w:style w:type="paragraph" w:customStyle="1" w:styleId="112">
    <w:name w:val="xl67"/>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113">
    <w:name w:val="Normal0"/>
    <w:qFormat/>
    <w:uiPriority w:val="0"/>
    <w:rPr>
      <w:rFonts w:ascii="Times New Roman" w:hAnsi="Times New Roman" w:eastAsia="宋体" w:cs="Times New Roman"/>
      <w:lang w:val="en-US" w:eastAsia="en-US" w:bidi="ar-SA"/>
    </w:rPr>
  </w:style>
  <w:style w:type="paragraph" w:customStyle="1" w:styleId="114">
    <w:name w:val="样式 样式2 + 宋体 24 磅"/>
    <w:basedOn w:val="1"/>
    <w:qFormat/>
    <w:uiPriority w:val="0"/>
    <w:pPr>
      <w:widowControl/>
      <w:spacing w:line="360" w:lineRule="auto"/>
    </w:pPr>
    <w:rPr>
      <w:rFonts w:ascii="宋体" w:hAnsi="宋体"/>
      <w:b/>
      <w:bCs/>
      <w:color w:val="000000"/>
      <w:kern w:val="0"/>
      <w:sz w:val="30"/>
      <w:szCs w:val="30"/>
    </w:rPr>
  </w:style>
  <w:style w:type="paragraph" w:customStyle="1" w:styleId="11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目录"/>
    <w:basedOn w:val="1"/>
    <w:qFormat/>
    <w:uiPriority w:val="0"/>
    <w:pPr>
      <w:widowControl/>
      <w:jc w:val="center"/>
    </w:pPr>
    <w:rPr>
      <w:rFonts w:ascii="宋体"/>
      <w:b/>
      <w:kern w:val="0"/>
      <w:sz w:val="36"/>
      <w:szCs w:val="20"/>
    </w:rPr>
  </w:style>
  <w:style w:type="paragraph" w:customStyle="1" w:styleId="117">
    <w:name w:val="xl68"/>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8">
    <w:name w:val="p0"/>
    <w:basedOn w:val="1"/>
    <w:qFormat/>
    <w:uiPriority w:val="0"/>
    <w:pPr>
      <w:widowControl/>
    </w:pPr>
    <w:rPr>
      <w:kern w:val="0"/>
      <w:szCs w:val="21"/>
    </w:rPr>
  </w:style>
  <w:style w:type="paragraph" w:customStyle="1" w:styleId="119">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20">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21">
    <w:name w:val="正文1"/>
    <w:basedOn w:val="1"/>
    <w:qFormat/>
    <w:uiPriority w:val="0"/>
    <w:pPr>
      <w:adjustRightInd w:val="0"/>
      <w:spacing w:line="410" w:lineRule="atLeast"/>
      <w:textAlignment w:val="baseline"/>
    </w:pPr>
    <w:rPr>
      <w:rFonts w:ascii="宋体"/>
      <w:kern w:val="0"/>
      <w:sz w:val="24"/>
      <w:szCs w:val="20"/>
    </w:rPr>
  </w:style>
  <w:style w:type="paragraph" w:customStyle="1" w:styleId="122">
    <w:name w:val="xl74"/>
    <w:basedOn w:val="1"/>
    <w:qFormat/>
    <w:uiPriority w:val="0"/>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123">
    <w:name w:val="样式 标题 2 + Times New Roman 四号 非加粗 段前: 5 磅 段后: 0 磅 行距: 固定值 20..."/>
    <w:basedOn w:val="4"/>
    <w:qFormat/>
    <w:uiPriority w:val="0"/>
    <w:pPr>
      <w:spacing w:before="100" w:line="400" w:lineRule="exact"/>
    </w:pPr>
    <w:rPr>
      <w:rFonts w:eastAsia="黑体" w:cs="宋体"/>
      <w:b w:val="0"/>
      <w:kern w:val="2"/>
      <w:sz w:val="28"/>
      <w:szCs w:val="20"/>
    </w:rPr>
  </w:style>
  <w:style w:type="paragraph" w:customStyle="1" w:styleId="124">
    <w:name w:val="xl75"/>
    <w:basedOn w:val="1"/>
    <w:qFormat/>
    <w:uiPriority w:val="0"/>
    <w:pPr>
      <w:widowControl/>
      <w:pBdr>
        <w:top w:val="single" w:color="auto" w:sz="4" w:space="0"/>
      </w:pBdr>
      <w:spacing w:before="100" w:beforeAutospacing="1" w:after="100" w:afterAutospacing="1"/>
      <w:jc w:val="left"/>
    </w:pPr>
    <w:rPr>
      <w:rFonts w:ascii="宋体" w:hAnsi="宋体" w:cs="宋体"/>
      <w:kern w:val="0"/>
      <w:sz w:val="24"/>
    </w:rPr>
  </w:style>
  <w:style w:type="paragraph" w:customStyle="1" w:styleId="125">
    <w:name w:val="样式1"/>
    <w:basedOn w:val="1"/>
    <w:qFormat/>
    <w:uiPriority w:val="0"/>
    <w:pPr>
      <w:spacing w:line="440" w:lineRule="exact"/>
    </w:pPr>
    <w:rPr>
      <w:szCs w:val="20"/>
    </w:rPr>
  </w:style>
  <w:style w:type="paragraph" w:customStyle="1" w:styleId="126">
    <w:name w:val="Char2"/>
    <w:basedOn w:val="1"/>
    <w:qFormat/>
    <w:uiPriority w:val="0"/>
    <w:pPr>
      <w:snapToGrid w:val="0"/>
      <w:spacing w:line="360" w:lineRule="auto"/>
      <w:ind w:firstLine="200" w:firstLineChars="200"/>
    </w:pPr>
    <w:rPr>
      <w:sz w:val="24"/>
      <w:szCs w:val="20"/>
    </w:rPr>
  </w:style>
  <w:style w:type="paragraph" w:customStyle="1" w:styleId="127">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28">
    <w:name w:val="CM33"/>
    <w:basedOn w:val="129"/>
    <w:next w:val="129"/>
    <w:qFormat/>
    <w:uiPriority w:val="0"/>
    <w:pPr>
      <w:spacing w:after="68"/>
    </w:pPr>
    <w:rPr>
      <w:color w:val="auto"/>
    </w:rPr>
  </w:style>
  <w:style w:type="paragraph" w:customStyle="1" w:styleId="1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30">
    <w:name w:val="Char"/>
    <w:basedOn w:val="1"/>
    <w:qFormat/>
    <w:uiPriority w:val="0"/>
    <w:pPr>
      <w:snapToGrid w:val="0"/>
      <w:spacing w:line="360" w:lineRule="auto"/>
      <w:ind w:firstLine="200" w:firstLineChars="200"/>
    </w:pPr>
    <w:rPr>
      <w:rFonts w:eastAsia="仿宋_GB2312"/>
      <w:sz w:val="24"/>
    </w:rPr>
  </w:style>
  <w:style w:type="paragraph" w:customStyle="1" w:styleId="131">
    <w:name w:val="1"/>
    <w:basedOn w:val="1"/>
    <w:qFormat/>
    <w:uiPriority w:val="0"/>
    <w:rPr>
      <w:rFonts w:ascii="Arial" w:hAnsi="宋体" w:cs="Arial"/>
      <w:b/>
      <w:bCs/>
      <w:color w:val="000000"/>
      <w:sz w:val="24"/>
    </w:rPr>
  </w:style>
  <w:style w:type="paragraph" w:customStyle="1" w:styleId="132">
    <w:name w:val="正文正文"/>
    <w:basedOn w:val="1"/>
    <w:qFormat/>
    <w:uiPriority w:val="0"/>
    <w:pPr>
      <w:spacing w:afterLines="50"/>
      <w:ind w:firstLine="480" w:firstLineChars="200"/>
    </w:pPr>
    <w:rPr>
      <w:rFonts w:ascii="Arial" w:hAnsi="Arial"/>
      <w:sz w:val="24"/>
      <w:szCs w:val="21"/>
    </w:rPr>
  </w:style>
  <w:style w:type="paragraph" w:customStyle="1" w:styleId="133">
    <w:name w:val="WPS Plain"/>
    <w:qFormat/>
    <w:uiPriority w:val="0"/>
    <w:rPr>
      <w:rFonts w:ascii="Times New Roman" w:hAnsi="Times New Roman" w:eastAsia="宋体" w:cs="Times New Roman"/>
      <w:lang w:val="en-US" w:eastAsia="zh-CN" w:bidi="ar-SA"/>
    </w:rPr>
  </w:style>
  <w:style w:type="paragraph" w:customStyle="1" w:styleId="13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6">
    <w:name w:val="J正文"/>
    <w:basedOn w:val="1"/>
    <w:qFormat/>
    <w:uiPriority w:val="0"/>
    <w:pPr>
      <w:spacing w:line="360" w:lineRule="auto"/>
      <w:jc w:val="left"/>
    </w:pPr>
    <w:rPr>
      <w:rFonts w:ascii="宋体" w:hAnsi="宋体"/>
      <w:sz w:val="24"/>
    </w:rPr>
  </w:style>
  <w:style w:type="paragraph" w:customStyle="1" w:styleId="137">
    <w:name w:val="正文缩进1"/>
    <w:basedOn w:val="1"/>
    <w:qFormat/>
    <w:uiPriority w:val="0"/>
    <w:pPr>
      <w:tabs>
        <w:tab w:val="left" w:pos="7080"/>
      </w:tabs>
      <w:spacing w:line="360" w:lineRule="auto"/>
    </w:pPr>
    <w:rPr>
      <w:szCs w:val="21"/>
    </w:rPr>
  </w:style>
  <w:style w:type="paragraph" w:customStyle="1" w:styleId="138">
    <w:name w:val="默认段落字体 Para Char"/>
    <w:basedOn w:val="1"/>
    <w:qFormat/>
    <w:uiPriority w:val="0"/>
    <w:pPr>
      <w:adjustRightInd w:val="0"/>
      <w:spacing w:line="360" w:lineRule="auto"/>
    </w:pPr>
    <w:rPr>
      <w:kern w:val="0"/>
      <w:sz w:val="24"/>
      <w:szCs w:val="20"/>
    </w:rPr>
  </w:style>
  <w:style w:type="paragraph" w:customStyle="1" w:styleId="139">
    <w:name w:val="正文2"/>
    <w:qFormat/>
    <w:uiPriority w:val="0"/>
    <w:pPr>
      <w:jc w:val="both"/>
    </w:pPr>
    <w:rPr>
      <w:rFonts w:ascii="Times New Roman" w:hAnsi="Times New Roman" w:eastAsia="宋体" w:cs="Times New Roman"/>
      <w:kern w:val="2"/>
      <w:sz w:val="21"/>
      <w:lang w:val="en-US" w:eastAsia="zh-CN" w:bidi="ar-SA"/>
    </w:rPr>
  </w:style>
  <w:style w:type="paragraph" w:customStyle="1" w:styleId="140">
    <w:name w:val="正文编号3"/>
    <w:basedOn w:val="1"/>
    <w:qFormat/>
    <w:uiPriority w:val="0"/>
    <w:pPr>
      <w:tabs>
        <w:tab w:val="left" w:pos="1177"/>
      </w:tabs>
      <w:adjustRightInd w:val="0"/>
      <w:spacing w:line="360" w:lineRule="auto"/>
      <w:ind w:left="1044" w:firstLine="36"/>
      <w:textAlignment w:val="baseline"/>
    </w:pPr>
    <w:rPr>
      <w:kern w:val="0"/>
      <w:szCs w:val="20"/>
    </w:rPr>
  </w:style>
  <w:style w:type="paragraph" w:customStyle="1" w:styleId="141">
    <w:name w:val="TOC 标题1"/>
    <w:basedOn w:val="3"/>
    <w:next w:val="1"/>
    <w:qFormat/>
    <w:uiPriority w:val="39"/>
    <w:pPr>
      <w:keepNext/>
      <w:keepLines/>
      <w:widowControl w:val="0"/>
      <w:tabs>
        <w:tab w:val="left" w:pos="2268"/>
      </w:tabs>
      <w:spacing w:beforeLines="0" w:afterLines="0" w:line="578" w:lineRule="auto"/>
      <w:jc w:val="both"/>
      <w:outlineLvl w:val="9"/>
    </w:pPr>
    <w:rPr>
      <w:bCs/>
      <w:kern w:val="44"/>
      <w:szCs w:val="44"/>
    </w:rPr>
  </w:style>
  <w:style w:type="paragraph" w:customStyle="1" w:styleId="142">
    <w:name w:val="正文4"/>
    <w:basedOn w:val="1"/>
    <w:qFormat/>
    <w:uiPriority w:val="0"/>
    <w:pPr>
      <w:numPr>
        <w:ilvl w:val="0"/>
        <w:numId w:val="2"/>
      </w:numPr>
      <w:tabs>
        <w:tab w:val="left" w:pos="1000"/>
      </w:tabs>
      <w:spacing w:beforeLines="50" w:afterLines="50" w:line="360" w:lineRule="auto"/>
      <w:jc w:val="center"/>
    </w:pPr>
    <w:rPr>
      <w:rFonts w:ascii="Book Antiqua" w:hAnsi="Book Antiqua"/>
      <w:sz w:val="24"/>
      <w:szCs w:val="21"/>
    </w:rPr>
  </w:style>
  <w:style w:type="paragraph" w:customStyle="1" w:styleId="143">
    <w:name w:val="_Style 50"/>
    <w:unhideWhenUsed/>
    <w:qFormat/>
    <w:uiPriority w:val="99"/>
    <w:rPr>
      <w:rFonts w:ascii="Times New Roman" w:hAnsi="Times New Roman" w:eastAsia="宋体" w:cs="Times New Roman"/>
      <w:lang w:val="en-US" w:eastAsia="zh-CN" w:bidi="ar-SA"/>
    </w:rPr>
  </w:style>
  <w:style w:type="paragraph" w:customStyle="1" w:styleId="144">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47">
    <w:name w:val="_Style 7"/>
    <w:basedOn w:val="1"/>
    <w:qFormat/>
    <w:uiPriority w:val="99"/>
    <w:pPr>
      <w:spacing w:line="360" w:lineRule="auto"/>
      <w:ind w:firstLine="420" w:firstLineChars="200"/>
    </w:pPr>
    <w:rPr>
      <w:rFonts w:ascii="Calibri" w:hAnsi="Calibri"/>
      <w:szCs w:val="22"/>
    </w:rPr>
  </w:style>
  <w:style w:type="paragraph" w:customStyle="1" w:styleId="148">
    <w:name w:val="IDH 标题（3）"/>
    <w:basedOn w:val="1"/>
    <w:qFormat/>
    <w:uiPriority w:val="0"/>
    <w:pPr>
      <w:keepNext/>
      <w:keepLines/>
      <w:numPr>
        <w:ilvl w:val="2"/>
        <w:numId w:val="1"/>
      </w:numPr>
      <w:spacing w:before="260" w:after="260" w:line="416" w:lineRule="auto"/>
      <w:outlineLvl w:val="2"/>
    </w:pPr>
    <w:rPr>
      <w:rFonts w:ascii="Calibri" w:hAnsi="Calibri"/>
      <w:b/>
      <w:bCs/>
      <w:sz w:val="24"/>
      <w:szCs w:val="32"/>
    </w:rPr>
  </w:style>
  <w:style w:type="paragraph" w:customStyle="1" w:styleId="149">
    <w:name w:val="列出段落11"/>
    <w:basedOn w:val="1"/>
    <w:qFormat/>
    <w:uiPriority w:val="34"/>
    <w:pPr>
      <w:ind w:firstLine="420" w:firstLineChars="200"/>
    </w:pPr>
    <w:rPr>
      <w:rFonts w:ascii="Calibri" w:hAnsi="Calibri"/>
      <w:szCs w:val="22"/>
    </w:rPr>
  </w:style>
  <w:style w:type="paragraph" w:customStyle="1" w:styleId="150">
    <w:name w:val="IDH 标题（4。）"/>
    <w:basedOn w:val="6"/>
    <w:qFormat/>
    <w:uiPriority w:val="0"/>
    <w:pPr>
      <w:spacing w:line="376" w:lineRule="auto"/>
      <w:ind w:left="930" w:hanging="930"/>
    </w:pPr>
    <w:rPr>
      <w:rFonts w:ascii="Calibri Light" w:hAnsi="Calibri Light" w:eastAsia="宋体"/>
      <w:sz w:val="21"/>
      <w:szCs w:val="21"/>
    </w:rPr>
  </w:style>
  <w:style w:type="paragraph" w:customStyle="1" w:styleId="151">
    <w:name w:val="表格样式"/>
    <w:basedOn w:val="1"/>
    <w:qFormat/>
    <w:uiPriority w:val="0"/>
    <w:pPr>
      <w:adjustRightInd w:val="0"/>
      <w:snapToGrid w:val="0"/>
      <w:spacing w:line="360" w:lineRule="exact"/>
    </w:pPr>
    <w:rPr>
      <w:rFonts w:ascii="Calibri" w:hAnsi="Calibri" w:cs="宋体"/>
      <w:kern w:val="0"/>
      <w:szCs w:val="20"/>
    </w:rPr>
  </w:style>
  <w:style w:type="character" w:customStyle="1" w:styleId="152">
    <w:name w:val="apple-converted-space"/>
    <w:basedOn w:val="46"/>
    <w:qFormat/>
    <w:uiPriority w:val="0"/>
  </w:style>
  <w:style w:type="paragraph" w:styleId="15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4">
    <w:name w:val="正文缩进 字符"/>
    <w:qFormat/>
    <w:uiPriority w:val="0"/>
    <w:rPr>
      <w:kern w:val="2"/>
      <w:sz w:val="21"/>
      <w:szCs w:val="24"/>
    </w:rPr>
  </w:style>
  <w:style w:type="paragraph" w:customStyle="1" w:styleId="155">
    <w:name w:val="_Style 2"/>
    <w:basedOn w:val="1"/>
    <w:qFormat/>
    <w:uiPriority w:val="34"/>
    <w:pPr>
      <w:ind w:firstLine="420" w:firstLineChars="200"/>
    </w:pPr>
    <w:rPr>
      <w:rFonts w:ascii="宋体"/>
      <w:kern w:val="0"/>
      <w:sz w:val="18"/>
      <w:szCs w:val="18"/>
    </w:rPr>
  </w:style>
  <w:style w:type="paragraph" w:customStyle="1" w:styleId="156">
    <w:name w:val="样式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7">
    <w:name w:val="样式 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8">
    <w:name w:val="Table Paragraph"/>
    <w:basedOn w:val="1"/>
    <w:qFormat/>
    <w:uiPriority w:val="1"/>
    <w:pPr>
      <w:jc w:val="left"/>
    </w:pPr>
    <w:rPr>
      <w:rFonts w:ascii="宋体" w:hAnsi="宋体" w:cs="宋体"/>
      <w:kern w:val="0"/>
      <w:sz w:val="22"/>
      <w:szCs w:val="22"/>
      <w:lang w:eastAsia="en-US"/>
    </w:rPr>
  </w:style>
  <w:style w:type="character" w:customStyle="1" w:styleId="159">
    <w:name w:val="cfdate"/>
    <w:basedOn w:val="46"/>
    <w:qFormat/>
    <w:uiPriority w:val="0"/>
    <w:rPr>
      <w:color w:val="333333"/>
      <w:sz w:val="18"/>
      <w:szCs w:val="18"/>
    </w:rPr>
  </w:style>
  <w:style w:type="character" w:customStyle="1" w:styleId="160">
    <w:name w:val="redfilenumber"/>
    <w:basedOn w:val="46"/>
    <w:qFormat/>
    <w:uiPriority w:val="0"/>
    <w:rPr>
      <w:color w:val="BA2636"/>
      <w:sz w:val="18"/>
      <w:szCs w:val="18"/>
    </w:rPr>
  </w:style>
  <w:style w:type="character" w:customStyle="1" w:styleId="161">
    <w:name w:val="redfilefwwh"/>
    <w:basedOn w:val="46"/>
    <w:qFormat/>
    <w:uiPriority w:val="0"/>
    <w:rPr>
      <w:color w:val="BA2636"/>
      <w:sz w:val="18"/>
      <w:szCs w:val="18"/>
    </w:rPr>
  </w:style>
  <w:style w:type="character" w:customStyle="1" w:styleId="162">
    <w:name w:val="gjfg"/>
    <w:basedOn w:val="46"/>
    <w:qFormat/>
    <w:uiPriority w:val="0"/>
  </w:style>
  <w:style w:type="character" w:customStyle="1" w:styleId="163">
    <w:name w:val="next"/>
    <w:basedOn w:val="46"/>
    <w:qFormat/>
    <w:uiPriority w:val="0"/>
    <w:rPr>
      <w:rFonts w:ascii="微软雅黑" w:hAnsi="微软雅黑" w:eastAsia="微软雅黑" w:cs="微软雅黑"/>
      <w:sz w:val="21"/>
      <w:szCs w:val="21"/>
    </w:rPr>
  </w:style>
  <w:style w:type="character" w:customStyle="1" w:styleId="164">
    <w:name w:val="next1"/>
    <w:basedOn w:val="46"/>
    <w:qFormat/>
    <w:uiPriority w:val="0"/>
    <w:rPr>
      <w:color w:val="888888"/>
    </w:rPr>
  </w:style>
  <w:style w:type="character" w:customStyle="1" w:styleId="165">
    <w:name w:val="displayarti"/>
    <w:basedOn w:val="46"/>
    <w:qFormat/>
    <w:uiPriority w:val="0"/>
    <w:rPr>
      <w:color w:val="FFFFFF"/>
      <w:shd w:val="clear" w:color="auto" w:fill="A00000"/>
    </w:rPr>
  </w:style>
  <w:style w:type="character" w:customStyle="1" w:styleId="166">
    <w:name w:val="qxdate"/>
    <w:basedOn w:val="46"/>
    <w:qFormat/>
    <w:uiPriority w:val="0"/>
    <w:rPr>
      <w:color w:val="333333"/>
      <w:sz w:val="18"/>
      <w:szCs w:val="18"/>
    </w:rPr>
  </w:style>
  <w:style w:type="character" w:customStyle="1" w:styleId="167">
    <w:name w:val="prev"/>
    <w:basedOn w:val="46"/>
    <w:qFormat/>
    <w:uiPriority w:val="0"/>
    <w:rPr>
      <w:rFonts w:hint="eastAsia" w:ascii="微软雅黑" w:hAnsi="微软雅黑" w:eastAsia="微软雅黑" w:cs="微软雅黑"/>
      <w:sz w:val="21"/>
      <w:szCs w:val="21"/>
    </w:rPr>
  </w:style>
  <w:style w:type="character" w:customStyle="1" w:styleId="168">
    <w:name w:val="prev1"/>
    <w:basedOn w:val="46"/>
    <w:qFormat/>
    <w:uiPriority w:val="0"/>
    <w:rPr>
      <w:color w:val="888888"/>
    </w:rPr>
  </w:style>
  <w:style w:type="character" w:customStyle="1" w:styleId="169">
    <w:name w:val="hover15"/>
    <w:basedOn w:val="46"/>
    <w:qFormat/>
    <w:uiPriority w:val="0"/>
    <w:rPr>
      <w:sz w:val="21"/>
      <w:szCs w:val="21"/>
    </w:rPr>
  </w:style>
  <w:style w:type="character" w:customStyle="1" w:styleId="170">
    <w:name w:val="hover16"/>
    <w:basedOn w:val="46"/>
    <w:qFormat/>
    <w:uiPriority w:val="0"/>
    <w:rPr>
      <w:shd w:val="clear" w:color="auto" w:fill="F3F3F3"/>
    </w:rPr>
  </w:style>
  <w:style w:type="character" w:customStyle="1" w:styleId="171">
    <w:name w:val="hover17"/>
    <w:basedOn w:val="46"/>
    <w:qFormat/>
    <w:uiPriority w:val="0"/>
    <w:rPr>
      <w:shd w:val="clear" w:color="auto" w:fill="F3F3F3"/>
    </w:rPr>
  </w:style>
  <w:style w:type="table" w:customStyle="1" w:styleId="172">
    <w:name w:val="Table Normal"/>
    <w:semiHidden/>
    <w:unhideWhenUsed/>
    <w:qFormat/>
    <w:uiPriority w:val="2"/>
    <w:tblPr>
      <w:tblCellMar>
        <w:top w:w="0" w:type="dxa"/>
        <w:left w:w="0" w:type="dxa"/>
        <w:bottom w:w="0" w:type="dxa"/>
        <w:right w:w="0" w:type="dxa"/>
      </w:tblCellMar>
    </w:tblPr>
  </w:style>
  <w:style w:type="character" w:customStyle="1" w:styleId="173">
    <w:name w:val="next2"/>
    <w:basedOn w:val="46"/>
    <w:qFormat/>
    <w:uiPriority w:val="0"/>
    <w:rPr>
      <w:color w:val="888888"/>
    </w:rPr>
  </w:style>
  <w:style w:type="character" w:customStyle="1" w:styleId="174">
    <w:name w:val="prev2"/>
    <w:basedOn w:val="46"/>
    <w:qFormat/>
    <w:uiPriority w:val="0"/>
    <w:rPr>
      <w:color w:val="888888"/>
    </w:rPr>
  </w:style>
  <w:style w:type="character" w:customStyle="1" w:styleId="175">
    <w:name w:val="prev3"/>
    <w:basedOn w:val="46"/>
    <w:qFormat/>
    <w:uiPriority w:val="0"/>
    <w:rPr>
      <w:rFonts w:ascii="微软雅黑" w:hAnsi="微软雅黑" w:eastAsia="微软雅黑" w:cs="微软雅黑"/>
      <w:sz w:val="21"/>
      <w:szCs w:val="21"/>
    </w:rPr>
  </w:style>
  <w:style w:type="character" w:customStyle="1" w:styleId="176">
    <w:name w:val="next3"/>
    <w:basedOn w:val="46"/>
    <w:qFormat/>
    <w:uiPriority w:val="0"/>
    <w:rPr>
      <w:rFonts w:ascii="微软雅黑" w:hAnsi="微软雅黑" w:eastAsia="微软雅黑" w:cs="微软雅黑"/>
      <w:sz w:val="21"/>
      <w:szCs w:val="21"/>
    </w:rPr>
  </w:style>
  <w:style w:type="paragraph" w:customStyle="1" w:styleId="177">
    <w:name w:val="WPSOffice手动目录 1"/>
    <w:qFormat/>
    <w:uiPriority w:val="0"/>
    <w:rPr>
      <w:rFonts w:eastAsia="微软雅黑" w:asciiTheme="minorHAnsi" w:hAnsiTheme="minorHAnsi" w:cstheme="minorBidi"/>
      <w:lang w:val="en-US" w:eastAsia="zh-CN" w:bidi="ar-SA"/>
    </w:rPr>
  </w:style>
  <w:style w:type="paragraph" w:customStyle="1" w:styleId="178">
    <w:name w:val="zhang"/>
    <w:basedOn w:val="1"/>
    <w:qFormat/>
    <w:uiPriority w:val="0"/>
    <w:pPr>
      <w:widowControl/>
      <w:spacing w:before="100" w:beforeAutospacing="1" w:after="100" w:afterAutospacing="1"/>
    </w:pPr>
    <w:rPr>
      <w:b/>
      <w:bCs/>
      <w:smallCaps/>
      <w:color w:val="000000"/>
      <w:sz w:val="20"/>
      <w:szCs w:val="20"/>
    </w:rPr>
  </w:style>
  <w:style w:type="character" w:customStyle="1" w:styleId="179">
    <w:name w:val="15"/>
    <w:qFormat/>
    <w:uiPriority w:val="0"/>
    <w:rPr>
      <w:rFonts w:hint="default" w:ascii="Times New Roman" w:hAnsi="Times New Roman" w:cs="Times New Roman"/>
      <w:color w:val="464445"/>
      <w:u w:val="none"/>
    </w:rPr>
  </w:style>
  <w:style w:type="character" w:customStyle="1" w:styleId="180">
    <w:name w:val="副标题 Char"/>
    <w:link w:val="32"/>
    <w:qFormat/>
    <w:uiPriority w:val="11"/>
    <w:rPr>
      <w:rFonts w:ascii="Calibri Light" w:hAnsi="Calibri Light"/>
      <w:b/>
      <w:bCs/>
      <w:kern w:val="28"/>
      <w:sz w:val="32"/>
      <w:szCs w:val="32"/>
    </w:rPr>
  </w:style>
  <w:style w:type="paragraph" w:customStyle="1" w:styleId="181">
    <w:name w:val="样式 26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82">
    <w:name w:val="样式 25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83">
    <w:name w:val="样式 24 10 磅"/>
    <w:next w:val="1"/>
    <w:qFormat/>
    <w:uiPriority w:val="0"/>
    <w:pPr>
      <w:widowControl w:val="0"/>
      <w:jc w:val="both"/>
    </w:pPr>
    <w:rPr>
      <w:rFonts w:ascii="Calibri" w:hAnsi="Calibri" w:eastAsia="宋体" w:cs="Times New Roman"/>
      <w:kern w:val="2"/>
      <w:sz w:val="21"/>
      <w:szCs w:val="28"/>
      <w:lang w:val="en-US" w:eastAsia="en-US" w:bidi="ar-SA"/>
    </w:rPr>
  </w:style>
  <w:style w:type="paragraph" w:customStyle="1" w:styleId="184">
    <w:name w:val="样式 23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85">
    <w:name w:val="样式 22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86">
    <w:name w:val="样式 21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87">
    <w:name w:val="样式 20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88">
    <w:name w:val="样式 19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89">
    <w:name w:val="样式 18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90">
    <w:name w:val="样式 17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91">
    <w:name w:val="样式 16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92">
    <w:name w:val="样式 15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93">
    <w:name w:val="样式 8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94">
    <w:name w:val="样式 7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195">
    <w:name w:val="样式 47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6">
    <w:name w:val="样式 505 10 磅"/>
    <w:next w:val="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7">
    <w:name w:val="正文_2"/>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8">
    <w:name w:val="正文_3"/>
    <w:next w:val="35"/>
    <w:qFormat/>
    <w:uiPriority w:val="0"/>
    <w:pPr>
      <w:widowControl w:val="0"/>
      <w:spacing w:line="360" w:lineRule="auto"/>
      <w:jc w:val="both"/>
    </w:pPr>
    <w:rPr>
      <w:rFonts w:ascii="Times New Roman" w:hAnsi="Times New Roman" w:eastAsia="宋体" w:cs="Times New Roman"/>
      <w:kern w:val="2"/>
      <w:sz w:val="21"/>
      <w:szCs w:val="22"/>
      <w:lang w:val="en-US" w:eastAsia="en-US" w:bidi="ar-SA"/>
    </w:rPr>
  </w:style>
  <w:style w:type="paragraph" w:customStyle="1" w:styleId="199">
    <w:name w:val="样式 1 10 磅"/>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00">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01">
    <w:name w:val="标题 21"/>
    <w:basedOn w:val="1"/>
    <w:qFormat/>
    <w:uiPriority w:val="1"/>
    <w:pPr>
      <w:ind w:left="100" w:right="102"/>
      <w:outlineLvl w:val="2"/>
    </w:pPr>
    <w:rPr>
      <w:rFonts w:ascii="Microsoft JhengHei" w:hAnsi="Microsoft JhengHei" w:eastAsia="Microsoft JhengHei" w:cs="Microsoft JhengHei"/>
      <w:b/>
      <w:bCs/>
      <w:sz w:val="32"/>
      <w:szCs w:val="32"/>
    </w:rPr>
  </w:style>
  <w:style w:type="paragraph" w:customStyle="1" w:styleId="202">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03">
    <w:name w:val="纯文本1"/>
    <w:basedOn w:val="1"/>
    <w:qFormat/>
    <w:uiPriority w:val="0"/>
    <w:rPr>
      <w:rFonts w:ascii="宋体" w:hAnsi="Courier New" w:eastAsia="宋体" w:cs="Times New Roman"/>
      <w:kern w:val="0"/>
      <w:sz w:val="20"/>
      <w:szCs w:val="20"/>
    </w:rPr>
  </w:style>
  <w:style w:type="paragraph" w:customStyle="1" w:styleId="204">
    <w:name w:val="Char1"/>
    <w:basedOn w:val="1"/>
    <w:qFormat/>
    <w:uiPriority w:val="0"/>
    <w:pPr>
      <w:tabs>
        <w:tab w:val="left" w:pos="360"/>
      </w:tabs>
    </w:pPr>
    <w:rPr>
      <w:rFonts w:ascii="Times New Roman" w:hAnsi="Times New Roman"/>
      <w:sz w:val="24"/>
    </w:rPr>
  </w:style>
  <w:style w:type="character" w:customStyle="1" w:styleId="205">
    <w:name w:val="hover29"/>
    <w:basedOn w:val="46"/>
    <w:qFormat/>
    <w:uiPriority w:val="0"/>
    <w:rPr>
      <w:color w:val="315EFB"/>
    </w:rPr>
  </w:style>
  <w:style w:type="character" w:customStyle="1" w:styleId="206">
    <w:name w:val="hover30"/>
    <w:basedOn w:val="46"/>
    <w:qFormat/>
    <w:uiPriority w:val="0"/>
  </w:style>
  <w:style w:type="character" w:customStyle="1" w:styleId="207">
    <w:name w:val="hover31"/>
    <w:basedOn w:val="46"/>
    <w:qFormat/>
    <w:uiPriority w:val="0"/>
    <w:rPr>
      <w:color w:val="315EFB"/>
    </w:rPr>
  </w:style>
  <w:style w:type="character" w:customStyle="1" w:styleId="208">
    <w:name w:val="hover32"/>
    <w:basedOn w:val="46"/>
    <w:qFormat/>
    <w:uiPriority w:val="0"/>
    <w:rPr>
      <w:color w:val="335BFF"/>
    </w:rPr>
  </w:style>
  <w:style w:type="character" w:customStyle="1" w:styleId="209">
    <w:name w:val="hover33"/>
    <w:basedOn w:val="46"/>
    <w:qFormat/>
    <w:uiPriority w:val="0"/>
  </w:style>
  <w:style w:type="character" w:customStyle="1" w:styleId="210">
    <w:name w:val="c-icon28"/>
    <w:basedOn w:val="46"/>
    <w:qFormat/>
    <w:uiPriority w:val="0"/>
  </w:style>
  <w:style w:type="character" w:customStyle="1" w:styleId="211">
    <w:name w:val="hover28"/>
    <w:basedOn w:val="46"/>
    <w:qFormat/>
    <w:uiPriority w:val="0"/>
  </w:style>
  <w:style w:type="character" w:customStyle="1" w:styleId="212">
    <w:name w:val="c-icon26"/>
    <w:basedOn w:val="46"/>
    <w:qFormat/>
    <w:uiPriority w:val="0"/>
  </w:style>
  <w:style w:type="character" w:customStyle="1" w:styleId="213">
    <w:name w:val="hover27"/>
    <w:basedOn w:val="46"/>
    <w:qFormat/>
    <w:uiPriority w:val="0"/>
    <w:rPr>
      <w:color w:val="315EFB"/>
    </w:rPr>
  </w:style>
  <w:style w:type="character" w:customStyle="1" w:styleId="214">
    <w:name w:val="c-icon"/>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79</Pages>
  <Words>12259</Words>
  <Characters>13300</Characters>
  <Lines>226</Lines>
  <Paragraphs>63</Paragraphs>
  <TotalTime>5</TotalTime>
  <ScaleCrop>false</ScaleCrop>
  <LinksUpToDate>false</LinksUpToDate>
  <CharactersWithSpaces>13374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2024-02-04T03:56:00Z</dcterms:created>
  <dc:creator>gzh</dc:creator>
  <cp:lastModifiedBy>ˇ   Sunshine</cp:lastModifiedBy>
  <cp:lastPrinted>2021-09-18T13:01:00Z</cp:lastPrinted>
  <dcterms:modified xsi:type="dcterms:W3CDTF">2025-02-28T08:56:03Z</dcterms:modified>
  <dc:title>招标编号：BZ2005-010</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1520398540</vt:lpwstr>
  </property>
  <property fmtid="{D5CDD505-2E9C-101B-9397-08002B2CF9AE}" pid="7" name="ICV">
    <vt:lpwstr>A0CFAA0DBB044728B1476810F226B9AA_13</vt:lpwstr>
  </property>
  <property fmtid="{D5CDD505-2E9C-101B-9397-08002B2CF9AE}" pid="8" name="KSOSaveFontToCloudKey">
    <vt:lpwstr>447375586_btnclosed</vt:lpwstr>
  </property>
  <property fmtid="{D5CDD505-2E9C-101B-9397-08002B2CF9AE}" pid="9" name="KSOTemplateDocerSaveRecord">
    <vt:lpwstr>eyJoZGlkIjoiY2VkOGYwNWFkMTJhMjkxZWUwZmIwNTgyMDFiNTk2ZmUiLCJ1c2VySWQiOiI3NDg0MDg0MzcifQ==</vt:lpwstr>
  </property>
</Properties>
</file>