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C5C70E">
      <w:pPr>
        <w:rPr>
          <w:rFonts w:hint="eastAsia" w:ascii="仿宋" w:hAnsi="仿宋" w:eastAsia="仿宋" w:cs="仿宋"/>
          <w:highlight w:val="none"/>
        </w:rPr>
      </w:pPr>
    </w:p>
    <w:p w14:paraId="05309B94">
      <w:pPr>
        <w:rPr>
          <w:rFonts w:hint="eastAsia" w:ascii="仿宋" w:hAnsi="仿宋" w:eastAsia="仿宋" w:cs="仿宋"/>
          <w:highlight w:val="none"/>
        </w:rPr>
      </w:pPr>
    </w:p>
    <w:p w14:paraId="0841FA3E">
      <w:pPr>
        <w:tabs>
          <w:tab w:val="left" w:pos="5196"/>
        </w:tabs>
        <w:jc w:val="left"/>
        <w:rPr>
          <w:rFonts w:hint="eastAsia" w:ascii="仿宋" w:hAnsi="仿宋" w:eastAsia="仿宋" w:cs="仿宋"/>
          <w:sz w:val="36"/>
          <w:szCs w:val="36"/>
          <w:highlight w:val="none"/>
          <w:lang w:eastAsia="zh-CN"/>
        </w:rPr>
      </w:pPr>
      <w:r>
        <w:rPr>
          <w:rFonts w:hint="eastAsia" w:ascii="仿宋" w:hAnsi="仿宋" w:eastAsia="仿宋" w:cs="仿宋"/>
          <w:sz w:val="21"/>
          <w:highlight w:val="none"/>
        </w:rPr>
        <mc:AlternateContent>
          <mc:Choice Requires="wps">
            <w:drawing>
              <wp:anchor distT="0" distB="0" distL="114300" distR="114300" simplePos="0" relativeHeight="251662336" behindDoc="0" locked="0" layoutInCell="1" allowOverlap="1">
                <wp:simplePos x="0" y="0"/>
                <wp:positionH relativeFrom="column">
                  <wp:posOffset>-810895</wp:posOffset>
                </wp:positionH>
                <wp:positionV relativeFrom="paragraph">
                  <wp:posOffset>243840</wp:posOffset>
                </wp:positionV>
                <wp:extent cx="6555105"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6555105"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C2AB90">
                            <w:pPr>
                              <w:jc w:val="center"/>
                              <w:rPr>
                                <w:rFonts w:hint="eastAsia" w:ascii="微软雅黑" w:hAnsi="微软雅黑" w:eastAsia="微软雅黑" w:cs="微软雅黑"/>
                                <w:b/>
                                <w:bCs/>
                                <w:color w:val="auto"/>
                                <w:sz w:val="44"/>
                                <w:szCs w:val="44"/>
                                <w:highlight w:val="none"/>
                                <w:lang w:val="en-US" w:eastAsia="zh-CN"/>
                              </w:rPr>
                            </w:pPr>
                            <w:r>
                              <w:rPr>
                                <w:rFonts w:hint="eastAsia" w:ascii="微软雅黑" w:hAnsi="微软雅黑" w:eastAsia="微软雅黑" w:cs="微软雅黑"/>
                                <w:b/>
                                <w:bCs/>
                                <w:color w:val="auto"/>
                                <w:sz w:val="44"/>
                                <w:szCs w:val="44"/>
                                <w:highlight w:val="none"/>
                                <w:lang w:val="en-US" w:eastAsia="zh-CN"/>
                              </w:rPr>
                              <w:t>乌鲁木齐市沙依巴克区2024年燃气管道设施更新改造项目(一期)初步设计</w:t>
                            </w:r>
                          </w:p>
                          <w:p w14:paraId="645119A4">
                            <w:pPr>
                              <w:jc w:val="center"/>
                              <w:rPr>
                                <w:rFonts w:hint="default"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lang w:val="en-US" w:eastAsia="zh-CN"/>
                              </w:rPr>
                              <w:t>（项目编号：SJX-2025-179）</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3.85pt;margin-top:19.2pt;height:127.2pt;width:516.15pt;z-index:251662336;mso-width-relative:page;mso-height-relative:page;" filled="f" stroked="f" coordsize="21600,21600" o:gfxdata="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GVER+DdAAAACwEAAA8AAAAAAAAAAQAgAAAAIgAA&#10;AGRycy9kb3ducmV2LnhtbFBLAQIUABQAAAAIAIdO4kBAuJuHPAIAAGcEAAAOAAAAAAAAAAEAIAAA&#10;ACwBAABkcnMvZTJvRG9jLnhtbFBLBQYAAAAABgAGAFkBAADaBQAAAAA=&#10;">
                <v:fill on="f" focussize="0,0"/>
                <v:stroke on="f" weight="0.5pt"/>
                <v:imagedata o:title=""/>
                <o:lock v:ext="edit" aspectratio="f"/>
                <v:textbox>
                  <w:txbxContent>
                    <w:p w14:paraId="37C2AB90">
                      <w:pPr>
                        <w:jc w:val="center"/>
                        <w:rPr>
                          <w:rFonts w:hint="eastAsia" w:ascii="微软雅黑" w:hAnsi="微软雅黑" w:eastAsia="微软雅黑" w:cs="微软雅黑"/>
                          <w:b/>
                          <w:bCs/>
                          <w:color w:val="auto"/>
                          <w:sz w:val="44"/>
                          <w:szCs w:val="44"/>
                          <w:highlight w:val="none"/>
                          <w:lang w:val="en-US" w:eastAsia="zh-CN"/>
                        </w:rPr>
                      </w:pPr>
                      <w:r>
                        <w:rPr>
                          <w:rFonts w:hint="eastAsia" w:ascii="微软雅黑" w:hAnsi="微软雅黑" w:eastAsia="微软雅黑" w:cs="微软雅黑"/>
                          <w:b/>
                          <w:bCs/>
                          <w:color w:val="auto"/>
                          <w:sz w:val="44"/>
                          <w:szCs w:val="44"/>
                          <w:highlight w:val="none"/>
                          <w:lang w:val="en-US" w:eastAsia="zh-CN"/>
                        </w:rPr>
                        <w:t>乌鲁木齐市沙依巴克区2024年燃气管道设施更新改造项目(一期)初步设计</w:t>
                      </w:r>
                    </w:p>
                    <w:p w14:paraId="645119A4">
                      <w:pPr>
                        <w:jc w:val="center"/>
                        <w:rPr>
                          <w:rFonts w:hint="default"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lang w:val="en-US" w:eastAsia="zh-CN"/>
                        </w:rPr>
                        <w:t>（项目编号：SJX-2025-179）</w:t>
                      </w:r>
                    </w:p>
                  </w:txbxContent>
                </v:textbox>
              </v:shape>
            </w:pict>
          </mc:Fallback>
        </mc:AlternateContent>
      </w:r>
      <w:r>
        <w:rPr>
          <w:rFonts w:hint="eastAsia" w:ascii="仿宋" w:hAnsi="仿宋" w:eastAsia="仿宋" w:cs="仿宋"/>
          <w:sz w:val="36"/>
          <w:szCs w:val="36"/>
          <w:highlight w:val="none"/>
          <w:lang w:eastAsia="zh-CN"/>
        </w:rPr>
        <w:tab/>
      </w:r>
    </w:p>
    <w:p w14:paraId="08F96752">
      <w:pPr>
        <w:jc w:val="center"/>
        <w:rPr>
          <w:rFonts w:hint="eastAsia" w:ascii="仿宋" w:hAnsi="仿宋" w:eastAsia="仿宋" w:cs="仿宋"/>
          <w:sz w:val="32"/>
          <w:szCs w:val="32"/>
          <w:highlight w:val="none"/>
        </w:rPr>
        <w:sectPr>
          <w:headerReference r:id="rId4" w:type="first"/>
          <w:footerReference r:id="rId6" w:type="first"/>
          <w:headerReference r:id="rId3" w:type="default"/>
          <w:footerReference r:id="rId5" w:type="default"/>
          <w:pgSz w:w="11906" w:h="16838"/>
          <w:pgMar w:top="1440" w:right="1800" w:bottom="1440" w:left="1800" w:header="851" w:footer="992" w:gutter="0"/>
          <w:pgNumType w:fmt="decimal"/>
          <w:cols w:space="0" w:num="1"/>
          <w:rtlGutter w:val="0"/>
          <w:docGrid w:type="lines" w:linePitch="387" w:charSpace="0"/>
        </w:sectPr>
      </w:pPr>
      <w:r>
        <w:rPr>
          <w:rFonts w:hint="eastAsia" w:ascii="仿宋" w:hAnsi="仿宋" w:eastAsia="仿宋" w:cs="仿宋"/>
          <w:color w:val="auto"/>
          <w:highlight w:val="none"/>
          <w:lang w:eastAsia="zh-CN"/>
        </w:rPr>
        <w:drawing>
          <wp:anchor distT="0" distB="0" distL="114300" distR="114300" simplePos="0" relativeHeight="251665408" behindDoc="0" locked="0" layoutInCell="1" allowOverlap="1">
            <wp:simplePos x="0" y="0"/>
            <wp:positionH relativeFrom="column">
              <wp:posOffset>2113280</wp:posOffset>
            </wp:positionH>
            <wp:positionV relativeFrom="paragraph">
              <wp:posOffset>5652135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15"/>
                    <a:srcRect l="22113" t="29394" r="21666" b="28715"/>
                    <a:stretch>
                      <a:fillRect/>
                    </a:stretch>
                  </pic:blipFill>
                  <pic:spPr>
                    <a:xfrm>
                      <a:off x="0" y="0"/>
                      <a:ext cx="1417320" cy="1410970"/>
                    </a:xfrm>
                    <a:prstGeom prst="rect">
                      <a:avLst/>
                    </a:prstGeom>
                  </pic:spPr>
                </pic:pic>
              </a:graphicData>
            </a:graphic>
          </wp:anchor>
        </w:drawing>
      </w:r>
      <w:r>
        <w:rPr>
          <w:rFonts w:hint="eastAsia" w:ascii="仿宋" w:hAnsi="仿宋" w:eastAsia="仿宋" w:cs="仿宋"/>
          <w:sz w:val="21"/>
          <w:highlight w:val="none"/>
        </w:rPr>
        <mc:AlternateContent>
          <mc:Choice Requires="wps">
            <w:drawing>
              <wp:anchor distT="0" distB="0" distL="114300" distR="114300" simplePos="0" relativeHeight="251663360"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82F4E1">
                            <w:pPr>
                              <w:pStyle w:val="31"/>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auto"/>
                                <w:sz w:val="72"/>
                                <w:szCs w:val="72"/>
                                <w:lang w:val="en-US" w:eastAsia="zh-CN"/>
                              </w:rPr>
                            </w:pPr>
                            <w:r>
                              <w:rPr>
                                <w:rFonts w:hint="eastAsia" w:ascii="微软雅黑" w:hAnsi="微软雅黑" w:eastAsia="微软雅黑" w:cs="微软雅黑"/>
                                <w:b/>
                                <w:bCs/>
                                <w:color w:val="auto"/>
                                <w:sz w:val="72"/>
                                <w:szCs w:val="72"/>
                                <w:lang w:val="en-US" w:eastAsia="zh-CN"/>
                              </w:rPr>
                              <w:t>竞争性磋商采购文件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168.25pt;height:77.55pt;width:561.45pt;z-index:251663360;mso-width-relative:page;mso-height-relative:page;" filled="f" stroked="f" coordsize="21600,21600" o:gfxdata="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rE2bL3QAAAAwBAAAPAAAAAAAAAAEAIAAAACIA&#10;AABkcnMvZG93bnJldi54bWxQSwECFAAUAAAACACHTuJARb/aFT0CAABoBAAADgAAAAAAAAABACAA&#10;AAAsAQAAZHJzL2Uyb0RvYy54bWxQSwUGAAAAAAYABgBZAQAA2wUAAAAA&#10;">
                <v:fill on="f" focussize="0,0"/>
                <v:stroke on="f" weight="0.5pt"/>
                <v:imagedata o:title=""/>
                <o:lock v:ext="edit" aspectratio="f"/>
                <v:textbox>
                  <w:txbxContent>
                    <w:p w14:paraId="0682F4E1">
                      <w:pPr>
                        <w:pStyle w:val="31"/>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auto"/>
                          <w:sz w:val="72"/>
                          <w:szCs w:val="72"/>
                          <w:lang w:val="en-US" w:eastAsia="zh-CN"/>
                        </w:rPr>
                      </w:pPr>
                      <w:r>
                        <w:rPr>
                          <w:rFonts w:hint="eastAsia" w:ascii="微软雅黑" w:hAnsi="微软雅黑" w:eastAsia="微软雅黑" w:cs="微软雅黑"/>
                          <w:b/>
                          <w:bCs/>
                          <w:color w:val="auto"/>
                          <w:sz w:val="72"/>
                          <w:szCs w:val="72"/>
                          <w:lang w:val="en-US" w:eastAsia="zh-CN"/>
                        </w:rPr>
                        <w:t>竞争性磋商采购文件</w:t>
                      </w:r>
                    </w:p>
                  </w:txbxContent>
                </v:textbox>
              </v:shape>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4384" behindDoc="0" locked="0" layoutInCell="1" allowOverlap="1">
                <wp:simplePos x="0" y="0"/>
                <wp:positionH relativeFrom="column">
                  <wp:posOffset>-86360</wp:posOffset>
                </wp:positionH>
                <wp:positionV relativeFrom="paragraph">
                  <wp:posOffset>4860925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BD1935">
                            <w:pPr>
                              <w:jc w:val="left"/>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采购人：乌鲁木齐市沙依巴克区城市管理局（乌鲁木齐市沙依巴克区城市管理行政执法局)</w:t>
                            </w:r>
                          </w:p>
                          <w:p w14:paraId="28FDBB4A">
                            <w:pPr>
                              <w:jc w:val="left"/>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采购代理机构：新疆世纪星工程咨询有限公司</w:t>
                            </w:r>
                          </w:p>
                          <w:p w14:paraId="632C784D">
                            <w:pPr>
                              <w:jc w:val="center"/>
                              <w:rPr>
                                <w:rFonts w:hint="eastAsia" w:ascii="微软雅黑" w:hAnsi="微软雅黑" w:eastAsia="微软雅黑" w:cs="微软雅黑"/>
                                <w:b/>
                                <w:bCs/>
                                <w:color w:val="237085"/>
                                <w:sz w:val="32"/>
                                <w:szCs w:val="32"/>
                                <w:lang w:val="en-US" w:eastAsia="zh-CN"/>
                              </w:rPr>
                            </w:pPr>
                          </w:p>
                          <w:p w14:paraId="3EF57FB0">
                            <w:pPr>
                              <w:jc w:val="center"/>
                              <w:rPr>
                                <w:rFonts w:hint="eastAsia" w:ascii="微软雅黑" w:hAnsi="微软雅黑" w:eastAsia="微软雅黑" w:cs="微软雅黑"/>
                                <w:b/>
                                <w:bCs/>
                                <w:color w:val="auto"/>
                                <w:sz w:val="32"/>
                                <w:szCs w:val="32"/>
                              </w:rPr>
                            </w:pPr>
                            <w:r>
                              <w:rPr>
                                <w:rFonts w:hint="eastAsia" w:ascii="微软雅黑" w:hAnsi="微软雅黑" w:eastAsia="微软雅黑" w:cs="微软雅黑"/>
                                <w:b/>
                                <w:bCs/>
                                <w:color w:val="auto"/>
                                <w:sz w:val="32"/>
                                <w:szCs w:val="32"/>
                                <w:lang w:val="en-US" w:eastAsia="zh-CN"/>
                              </w:rPr>
                              <w:t>日期：2025年4月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382.75pt;height:195.75pt;width:430.25pt;z-index:251664384;mso-width-relative:page;mso-height-relative:page;" filled="f" stroked="f" coordsize="21600,21600" o:gfxdata="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DMN2wL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51BD1935">
                      <w:pPr>
                        <w:jc w:val="left"/>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采购人：乌鲁木齐市沙依巴克区城市管理局（乌鲁木齐市沙依巴克区城市管理行政执法局)</w:t>
                      </w:r>
                    </w:p>
                    <w:p w14:paraId="28FDBB4A">
                      <w:pPr>
                        <w:jc w:val="left"/>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采购代理机构：新疆世纪星工程咨询有限公司</w:t>
                      </w:r>
                    </w:p>
                    <w:p w14:paraId="632C784D">
                      <w:pPr>
                        <w:jc w:val="center"/>
                        <w:rPr>
                          <w:rFonts w:hint="eastAsia" w:ascii="微软雅黑" w:hAnsi="微软雅黑" w:eastAsia="微软雅黑" w:cs="微软雅黑"/>
                          <w:b/>
                          <w:bCs/>
                          <w:color w:val="237085"/>
                          <w:sz w:val="32"/>
                          <w:szCs w:val="32"/>
                          <w:lang w:val="en-US" w:eastAsia="zh-CN"/>
                        </w:rPr>
                      </w:pPr>
                    </w:p>
                    <w:p w14:paraId="3EF57FB0">
                      <w:pPr>
                        <w:jc w:val="center"/>
                        <w:rPr>
                          <w:rFonts w:hint="eastAsia" w:ascii="微软雅黑" w:hAnsi="微软雅黑" w:eastAsia="微软雅黑" w:cs="微软雅黑"/>
                          <w:b/>
                          <w:bCs/>
                          <w:color w:val="auto"/>
                          <w:sz w:val="32"/>
                          <w:szCs w:val="32"/>
                        </w:rPr>
                      </w:pPr>
                      <w:r>
                        <w:rPr>
                          <w:rFonts w:hint="eastAsia" w:ascii="微软雅黑" w:hAnsi="微软雅黑" w:eastAsia="微软雅黑" w:cs="微软雅黑"/>
                          <w:b/>
                          <w:bCs/>
                          <w:color w:val="auto"/>
                          <w:sz w:val="32"/>
                          <w:szCs w:val="32"/>
                          <w:lang w:val="en-US" w:eastAsia="zh-CN"/>
                        </w:rPr>
                        <w:t>日期：2025年4月</w:t>
                      </w:r>
                    </w:p>
                  </w:txbxContent>
                </v:textbox>
              </v:shape>
            </w:pict>
          </mc:Fallback>
        </mc:AlternateContent>
      </w:r>
    </w:p>
    <w:p w14:paraId="37A13FF2">
      <w:pPr>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目 录</w:t>
      </w:r>
    </w:p>
    <w:sdt>
      <w:sdtPr>
        <w:rPr>
          <w:rFonts w:hint="eastAsia" w:ascii="仿宋" w:hAnsi="仿宋" w:eastAsia="仿宋" w:cs="仿宋"/>
          <w:kern w:val="2"/>
          <w:sz w:val="21"/>
          <w:szCs w:val="24"/>
          <w:highlight w:val="none"/>
          <w:lang w:val="en-US" w:eastAsia="zh-CN" w:bidi="ar-SA"/>
        </w:rPr>
        <w:id w:val="147458556"/>
        <w15:color w:val="DBDBDB"/>
        <w:docPartObj>
          <w:docPartGallery w:val="Table of Contents"/>
          <w:docPartUnique/>
        </w:docPartObj>
      </w:sdtPr>
      <w:sdtEndPr>
        <w:rPr>
          <w:rFonts w:hint="eastAsia" w:ascii="仿宋" w:hAnsi="仿宋" w:eastAsia="仿宋" w:cs="仿宋"/>
          <w:b/>
          <w:kern w:val="2"/>
          <w:sz w:val="21"/>
          <w:szCs w:val="24"/>
          <w:highlight w:val="none"/>
          <w:lang w:val="en-US" w:eastAsia="zh-CN" w:bidi="ar-SA"/>
        </w:rPr>
      </w:sdtEndPr>
      <w:sdtContent>
        <w:p w14:paraId="426A3B7C">
          <w:pPr>
            <w:jc w:val="both"/>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lang w:val="en-US" w:eastAsia="zh-CN"/>
            </w:rPr>
            <w:fldChar w:fldCharType="begin"/>
          </w:r>
          <w:r>
            <w:rPr>
              <w:rFonts w:hint="eastAsia" w:ascii="仿宋" w:hAnsi="仿宋" w:eastAsia="仿宋" w:cs="仿宋"/>
              <w:sz w:val="24"/>
              <w:szCs w:val="24"/>
              <w:highlight w:val="none"/>
              <w:lang w:val="en-US" w:eastAsia="zh-CN"/>
            </w:rPr>
            <w:instrText xml:space="preserve">TOC \o "1-2" \h \u </w:instrText>
          </w:r>
          <w:r>
            <w:rPr>
              <w:rFonts w:hint="eastAsia" w:ascii="仿宋" w:hAnsi="仿宋" w:eastAsia="仿宋" w:cs="仿宋"/>
              <w:sz w:val="24"/>
              <w:szCs w:val="24"/>
              <w:highlight w:val="none"/>
              <w:lang w:val="en-US" w:eastAsia="zh-CN"/>
            </w:rPr>
            <w:fldChar w:fldCharType="separate"/>
          </w:r>
        </w:p>
        <w:p w14:paraId="2764FDE5">
          <w:pPr>
            <w:pStyle w:val="24"/>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_Toc24832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32"/>
              <w:highlight w:val="none"/>
            </w:rPr>
            <w:t xml:space="preserve">第一章 </w:t>
          </w:r>
          <w:r>
            <w:rPr>
              <w:rFonts w:hint="eastAsia" w:ascii="仿宋" w:hAnsi="仿宋" w:eastAsia="仿宋" w:cs="仿宋"/>
              <w:szCs w:val="32"/>
              <w:highlight w:val="none"/>
              <w:lang w:val="en-US" w:eastAsia="zh-CN"/>
            </w:rPr>
            <w:t>竞争性磋商</w:t>
          </w:r>
          <w:r>
            <w:rPr>
              <w:rFonts w:hint="eastAsia" w:ascii="仿宋" w:hAnsi="仿宋" w:eastAsia="仿宋" w:cs="仿宋"/>
              <w:szCs w:val="32"/>
              <w:highlight w:val="none"/>
            </w:rPr>
            <w:t>公告</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_Toc24832 \h </w:instrText>
          </w:r>
          <w:r>
            <w:rPr>
              <w:rFonts w:hint="eastAsia" w:ascii="仿宋" w:hAnsi="仿宋" w:eastAsia="仿宋" w:cs="仿宋"/>
              <w:highlight w:val="none"/>
            </w:rPr>
            <w:fldChar w:fldCharType="separate"/>
          </w:r>
          <w:r>
            <w:rPr>
              <w:rFonts w:hint="eastAsia" w:ascii="仿宋" w:hAnsi="仿宋" w:eastAsia="仿宋" w:cs="仿宋"/>
              <w:highlight w:val="none"/>
            </w:rPr>
            <w:t>3</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4A655246">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_Toc15783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rPr>
            <w:t>一、 项目基本情况</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_Toc15783 \h </w:instrText>
          </w:r>
          <w:r>
            <w:rPr>
              <w:rFonts w:hint="eastAsia" w:ascii="仿宋" w:hAnsi="仿宋" w:eastAsia="仿宋" w:cs="仿宋"/>
              <w:highlight w:val="none"/>
            </w:rPr>
            <w:fldChar w:fldCharType="separate"/>
          </w:r>
          <w:r>
            <w:rPr>
              <w:rFonts w:hint="eastAsia" w:ascii="仿宋" w:hAnsi="仿宋" w:eastAsia="仿宋" w:cs="仿宋"/>
              <w:highlight w:val="none"/>
            </w:rPr>
            <w:t>3</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39DE5580">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_Toc22187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rPr>
            <w:t>二、 申请人的资格要求：</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_Toc22187 \h </w:instrText>
          </w:r>
          <w:r>
            <w:rPr>
              <w:rFonts w:hint="eastAsia" w:ascii="仿宋" w:hAnsi="仿宋" w:eastAsia="仿宋" w:cs="仿宋"/>
              <w:highlight w:val="none"/>
            </w:rPr>
            <w:fldChar w:fldCharType="separate"/>
          </w:r>
          <w:r>
            <w:rPr>
              <w:rFonts w:hint="eastAsia" w:ascii="仿宋" w:hAnsi="仿宋" w:eastAsia="仿宋" w:cs="仿宋"/>
              <w:highlight w:val="none"/>
            </w:rPr>
            <w:t>3</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50A61BFA">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_Toc24234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三、 获取采购文件</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_Toc24234 \h </w:instrText>
          </w:r>
          <w:r>
            <w:rPr>
              <w:rFonts w:hint="eastAsia" w:ascii="仿宋" w:hAnsi="仿宋" w:eastAsia="仿宋" w:cs="仿宋"/>
              <w:highlight w:val="none"/>
            </w:rPr>
            <w:fldChar w:fldCharType="separate"/>
          </w:r>
          <w:r>
            <w:rPr>
              <w:rFonts w:hint="eastAsia" w:ascii="仿宋" w:hAnsi="仿宋" w:eastAsia="仿宋" w:cs="仿宋"/>
              <w:highlight w:val="none"/>
            </w:rPr>
            <w:t>3</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374BC7AF">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_Toc28094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四、 响应文件提交</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_Toc28094 \h </w:instrText>
          </w:r>
          <w:r>
            <w:rPr>
              <w:rFonts w:hint="eastAsia" w:ascii="仿宋" w:hAnsi="仿宋" w:eastAsia="仿宋" w:cs="仿宋"/>
              <w:highlight w:val="none"/>
            </w:rPr>
            <w:fldChar w:fldCharType="separate"/>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0F5C5372">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_Toc10942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rPr>
            <w:t xml:space="preserve">五、 </w:t>
          </w:r>
          <w:r>
            <w:rPr>
              <w:rFonts w:hint="eastAsia" w:ascii="仿宋" w:hAnsi="仿宋" w:eastAsia="仿宋" w:cs="仿宋"/>
              <w:bCs/>
              <w:szCs w:val="24"/>
              <w:highlight w:val="none"/>
              <w:lang w:val="en-US" w:eastAsia="zh-CN"/>
            </w:rPr>
            <w:t>响应文件开启</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_Toc10942 \h </w:instrText>
          </w:r>
          <w:r>
            <w:rPr>
              <w:rFonts w:hint="eastAsia" w:ascii="仿宋" w:hAnsi="仿宋" w:eastAsia="仿宋" w:cs="仿宋"/>
              <w:highlight w:val="none"/>
            </w:rPr>
            <w:fldChar w:fldCharType="separate"/>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4AD10B8E">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_Toc22200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六、 公告期限</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_Toc22200 \h </w:instrText>
          </w:r>
          <w:r>
            <w:rPr>
              <w:rFonts w:hint="eastAsia" w:ascii="仿宋" w:hAnsi="仿宋" w:eastAsia="仿宋" w:cs="仿宋"/>
              <w:highlight w:val="none"/>
            </w:rPr>
            <w:fldChar w:fldCharType="separate"/>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5AB9E4DB">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_Toc1229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七、 其他补充事宜</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_Toc1229 \h </w:instrText>
          </w:r>
          <w:r>
            <w:rPr>
              <w:rFonts w:hint="eastAsia" w:ascii="仿宋" w:hAnsi="仿宋" w:eastAsia="仿宋" w:cs="仿宋"/>
              <w:highlight w:val="none"/>
            </w:rPr>
            <w:fldChar w:fldCharType="separate"/>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616C370B">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_Toc5047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rPr>
            <w:t>八、 对本次采购提出询问，请按以下方式联系</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_Toc5047 \h </w:instrText>
          </w:r>
          <w:r>
            <w:rPr>
              <w:rFonts w:hint="eastAsia" w:ascii="仿宋" w:hAnsi="仿宋" w:eastAsia="仿宋" w:cs="仿宋"/>
              <w:highlight w:val="none"/>
            </w:rPr>
            <w:fldChar w:fldCharType="separate"/>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4A9477EE">
          <w:pPr>
            <w:pStyle w:val="24"/>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_Toc19946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32"/>
              <w:highlight w:val="none"/>
              <w:lang w:val="en-US" w:eastAsia="zh-CN"/>
            </w:rPr>
            <w:t>第二章 供应商须知前附表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_Toc19946 \h </w:instrText>
          </w:r>
          <w:r>
            <w:rPr>
              <w:rFonts w:hint="eastAsia" w:ascii="仿宋" w:hAnsi="仿宋" w:eastAsia="仿宋" w:cs="仿宋"/>
              <w:highlight w:val="none"/>
            </w:rPr>
            <w:fldChar w:fldCharType="separate"/>
          </w:r>
          <w:r>
            <w:rPr>
              <w:rFonts w:hint="eastAsia" w:ascii="仿宋" w:hAnsi="仿宋" w:eastAsia="仿宋" w:cs="仿宋"/>
              <w:highlight w:val="none"/>
            </w:rPr>
            <w:t>6</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118F37F4">
          <w:pPr>
            <w:pStyle w:val="24"/>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_Toc4905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32"/>
              <w:highlight w:val="none"/>
              <w:lang w:val="en-US" w:eastAsia="zh-CN"/>
            </w:rPr>
            <w:t>第三章 供应商须知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_Toc4905 \h </w:instrText>
          </w:r>
          <w:r>
            <w:rPr>
              <w:rFonts w:hint="eastAsia" w:ascii="仿宋" w:hAnsi="仿宋" w:eastAsia="仿宋" w:cs="仿宋"/>
              <w:highlight w:val="none"/>
            </w:rPr>
            <w:fldChar w:fldCharType="separate"/>
          </w:r>
          <w:r>
            <w:rPr>
              <w:rFonts w:hint="eastAsia" w:ascii="仿宋" w:hAnsi="仿宋" w:eastAsia="仿宋" w:cs="仿宋"/>
              <w:highlight w:val="none"/>
            </w:rPr>
            <w:t>12</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204B38D9">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_Toc11730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rPr>
            <w:t>一、 说 明</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_Toc11730 \h </w:instrText>
          </w:r>
          <w:r>
            <w:rPr>
              <w:rFonts w:hint="eastAsia" w:ascii="仿宋" w:hAnsi="仿宋" w:eastAsia="仿宋" w:cs="仿宋"/>
              <w:highlight w:val="none"/>
            </w:rPr>
            <w:fldChar w:fldCharType="separate"/>
          </w:r>
          <w:r>
            <w:rPr>
              <w:rFonts w:hint="eastAsia" w:ascii="仿宋" w:hAnsi="仿宋" w:eastAsia="仿宋" w:cs="仿宋"/>
              <w:highlight w:val="none"/>
            </w:rPr>
            <w:t>12</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72959FEB">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_Toc3286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二、 采购文件</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_Toc3286 \h </w:instrText>
          </w:r>
          <w:r>
            <w:rPr>
              <w:rFonts w:hint="eastAsia" w:ascii="仿宋" w:hAnsi="仿宋" w:eastAsia="仿宋" w:cs="仿宋"/>
              <w:highlight w:val="none"/>
            </w:rPr>
            <w:fldChar w:fldCharType="separate"/>
          </w:r>
          <w:r>
            <w:rPr>
              <w:rFonts w:hint="eastAsia" w:ascii="仿宋" w:hAnsi="仿宋" w:eastAsia="仿宋" w:cs="仿宋"/>
              <w:highlight w:val="none"/>
            </w:rPr>
            <w:t>17</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4B82B04C">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_Toc22592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三、 响应文件的编制</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_Toc22592 \h </w:instrText>
          </w:r>
          <w:r>
            <w:rPr>
              <w:rFonts w:hint="eastAsia" w:ascii="仿宋" w:hAnsi="仿宋" w:eastAsia="仿宋" w:cs="仿宋"/>
              <w:highlight w:val="none"/>
            </w:rPr>
            <w:fldChar w:fldCharType="separate"/>
          </w:r>
          <w:r>
            <w:rPr>
              <w:rFonts w:hint="eastAsia" w:ascii="仿宋" w:hAnsi="仿宋" w:eastAsia="仿宋" w:cs="仿宋"/>
              <w:highlight w:val="none"/>
            </w:rPr>
            <w:t>19</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210A5B4F">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_Toc7253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四、 响应文件的提交</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_Toc7253 \h </w:instrText>
          </w:r>
          <w:r>
            <w:rPr>
              <w:rFonts w:hint="eastAsia" w:ascii="仿宋" w:hAnsi="仿宋" w:eastAsia="仿宋" w:cs="仿宋"/>
              <w:highlight w:val="none"/>
            </w:rPr>
            <w:fldChar w:fldCharType="separate"/>
          </w:r>
          <w:r>
            <w:rPr>
              <w:rFonts w:hint="eastAsia" w:ascii="仿宋" w:hAnsi="仿宋" w:eastAsia="仿宋" w:cs="仿宋"/>
              <w:highlight w:val="none"/>
            </w:rPr>
            <w:t>23</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54CA5EF8">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_Toc32267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五、 开标及评标</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_Toc32267 \h </w:instrText>
          </w:r>
          <w:r>
            <w:rPr>
              <w:rFonts w:hint="eastAsia" w:ascii="仿宋" w:hAnsi="仿宋" w:eastAsia="仿宋" w:cs="仿宋"/>
              <w:highlight w:val="none"/>
            </w:rPr>
            <w:fldChar w:fldCharType="separate"/>
          </w:r>
          <w:r>
            <w:rPr>
              <w:rFonts w:hint="eastAsia" w:ascii="仿宋" w:hAnsi="仿宋" w:eastAsia="仿宋" w:cs="仿宋"/>
              <w:highlight w:val="none"/>
            </w:rPr>
            <w:t>23</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50665382">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_Toc11319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六、 确定成交</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_Toc11319 \h </w:instrText>
          </w:r>
          <w:r>
            <w:rPr>
              <w:rFonts w:hint="eastAsia" w:ascii="仿宋" w:hAnsi="仿宋" w:eastAsia="仿宋" w:cs="仿宋"/>
              <w:highlight w:val="none"/>
            </w:rPr>
            <w:fldChar w:fldCharType="separate"/>
          </w:r>
          <w:r>
            <w:rPr>
              <w:rFonts w:hint="eastAsia" w:ascii="仿宋" w:hAnsi="仿宋" w:eastAsia="仿宋" w:cs="仿宋"/>
              <w:highlight w:val="none"/>
            </w:rPr>
            <w:t>25</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44944752">
          <w:pPr>
            <w:pStyle w:val="24"/>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_Toc20533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32"/>
              <w:highlight w:val="none"/>
              <w:lang w:val="en-US" w:eastAsia="zh-CN"/>
            </w:rPr>
            <w:t>第四章 政府采购合同</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_Toc20533 \h </w:instrText>
          </w:r>
          <w:r>
            <w:rPr>
              <w:rFonts w:hint="eastAsia" w:ascii="仿宋" w:hAnsi="仿宋" w:eastAsia="仿宋" w:cs="仿宋"/>
              <w:highlight w:val="none"/>
            </w:rPr>
            <w:fldChar w:fldCharType="separate"/>
          </w:r>
          <w:r>
            <w:rPr>
              <w:rFonts w:hint="eastAsia" w:ascii="仿宋" w:hAnsi="仿宋" w:eastAsia="仿宋" w:cs="仿宋"/>
              <w:highlight w:val="none"/>
            </w:rPr>
            <w:t>29</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2F9151F8">
          <w:pPr>
            <w:pStyle w:val="24"/>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_Toc8038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32"/>
              <w:highlight w:val="none"/>
              <w:lang w:val="en-US" w:eastAsia="zh-CN"/>
            </w:rPr>
            <w:t>第五章 采购需求</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_Toc8038 \h </w:instrText>
          </w:r>
          <w:r>
            <w:rPr>
              <w:rFonts w:hint="eastAsia" w:ascii="仿宋" w:hAnsi="仿宋" w:eastAsia="仿宋" w:cs="仿宋"/>
              <w:highlight w:val="none"/>
            </w:rPr>
            <w:fldChar w:fldCharType="separate"/>
          </w:r>
          <w:r>
            <w:rPr>
              <w:rFonts w:hint="eastAsia" w:ascii="仿宋" w:hAnsi="仿宋" w:eastAsia="仿宋" w:cs="仿宋"/>
              <w:highlight w:val="none"/>
            </w:rPr>
            <w:t>72</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547816A9">
          <w:pPr>
            <w:pStyle w:val="24"/>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_Toc27718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32"/>
              <w:highlight w:val="none"/>
              <w:lang w:val="en-US" w:eastAsia="zh-CN"/>
            </w:rPr>
            <w:t>第六章 评标程序、评标方法和评标标准</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_Toc27718 \h </w:instrText>
          </w:r>
          <w:r>
            <w:rPr>
              <w:rFonts w:hint="eastAsia" w:ascii="仿宋" w:hAnsi="仿宋" w:eastAsia="仿宋" w:cs="仿宋"/>
              <w:highlight w:val="none"/>
            </w:rPr>
            <w:fldChar w:fldCharType="separate"/>
          </w:r>
          <w:r>
            <w:rPr>
              <w:rFonts w:hint="eastAsia" w:ascii="仿宋" w:hAnsi="仿宋" w:eastAsia="仿宋" w:cs="仿宋"/>
              <w:highlight w:val="none"/>
            </w:rPr>
            <w:t>76</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2B184096">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_Toc21122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1. 评标方法</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_Toc21122 \h </w:instrText>
          </w:r>
          <w:r>
            <w:rPr>
              <w:rFonts w:hint="eastAsia" w:ascii="仿宋" w:hAnsi="仿宋" w:eastAsia="仿宋" w:cs="仿宋"/>
              <w:highlight w:val="none"/>
            </w:rPr>
            <w:fldChar w:fldCharType="separate"/>
          </w:r>
          <w:r>
            <w:rPr>
              <w:rFonts w:hint="eastAsia" w:ascii="仿宋" w:hAnsi="仿宋" w:eastAsia="仿宋" w:cs="仿宋"/>
              <w:highlight w:val="none"/>
            </w:rPr>
            <w:t>76</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34FC0901">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_Toc1193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2. 评标原则</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_Toc1193 \h </w:instrText>
          </w:r>
          <w:r>
            <w:rPr>
              <w:rFonts w:hint="eastAsia" w:ascii="仿宋" w:hAnsi="仿宋" w:eastAsia="仿宋" w:cs="仿宋"/>
              <w:highlight w:val="none"/>
            </w:rPr>
            <w:fldChar w:fldCharType="separate"/>
          </w:r>
          <w:r>
            <w:rPr>
              <w:rFonts w:hint="eastAsia" w:ascii="仿宋" w:hAnsi="仿宋" w:eastAsia="仿宋" w:cs="仿宋"/>
              <w:highlight w:val="none"/>
            </w:rPr>
            <w:t>76</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4466E880">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_Toc7505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3. 资格审查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_Toc7505 \h </w:instrText>
          </w:r>
          <w:r>
            <w:rPr>
              <w:rFonts w:hint="eastAsia" w:ascii="仿宋" w:hAnsi="仿宋" w:eastAsia="仿宋" w:cs="仿宋"/>
              <w:highlight w:val="none"/>
            </w:rPr>
            <w:fldChar w:fldCharType="separate"/>
          </w:r>
          <w:r>
            <w:rPr>
              <w:rFonts w:hint="eastAsia" w:ascii="仿宋" w:hAnsi="仿宋" w:eastAsia="仿宋" w:cs="仿宋"/>
              <w:highlight w:val="none"/>
            </w:rPr>
            <w:t>76</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30C0E51A">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_Toc27889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highlight w:val="none"/>
              <w:lang w:val="en-US" w:eastAsia="zh-CN"/>
            </w:rPr>
            <w:t xml:space="preserve">4. </w:t>
          </w:r>
          <w:r>
            <w:rPr>
              <w:rFonts w:hint="eastAsia" w:ascii="仿宋" w:hAnsi="仿宋" w:eastAsia="仿宋" w:cs="仿宋"/>
              <w:bCs/>
              <w:szCs w:val="24"/>
              <w:highlight w:val="none"/>
              <w:lang w:val="en-US" w:eastAsia="zh-CN"/>
            </w:rPr>
            <w:t>符合性审查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_Toc27889 \h </w:instrText>
          </w:r>
          <w:r>
            <w:rPr>
              <w:rFonts w:hint="eastAsia" w:ascii="仿宋" w:hAnsi="仿宋" w:eastAsia="仿宋" w:cs="仿宋"/>
              <w:highlight w:val="none"/>
            </w:rPr>
            <w:fldChar w:fldCharType="separate"/>
          </w:r>
          <w:r>
            <w:rPr>
              <w:rFonts w:hint="eastAsia" w:ascii="仿宋" w:hAnsi="仿宋" w:eastAsia="仿宋" w:cs="仿宋"/>
              <w:highlight w:val="none"/>
            </w:rPr>
            <w:t>78</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1EB98644">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_Toc31864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5. 响应文件澄清</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_Toc31864 \h </w:instrText>
          </w:r>
          <w:r>
            <w:rPr>
              <w:rFonts w:hint="eastAsia" w:ascii="仿宋" w:hAnsi="仿宋" w:eastAsia="仿宋" w:cs="仿宋"/>
              <w:highlight w:val="none"/>
            </w:rPr>
            <w:fldChar w:fldCharType="separate"/>
          </w:r>
          <w:r>
            <w:rPr>
              <w:rFonts w:hint="eastAsia" w:ascii="仿宋" w:hAnsi="仿宋" w:eastAsia="仿宋" w:cs="仿宋"/>
              <w:highlight w:val="none"/>
            </w:rPr>
            <w:t>79</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10BA76C6">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_Toc12580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szCs w:val="24"/>
              <w:highlight w:val="none"/>
              <w:lang w:val="en-US" w:eastAsia="zh-CN"/>
            </w:rPr>
            <w:t xml:space="preserve">7. </w:t>
          </w:r>
          <w:r>
            <w:rPr>
              <w:rFonts w:hint="eastAsia" w:ascii="仿宋" w:hAnsi="仿宋" w:eastAsia="仿宋" w:cs="仿宋"/>
              <w:bCs/>
              <w:szCs w:val="24"/>
              <w:highlight w:val="none"/>
              <w:lang w:val="en-US" w:eastAsia="zh-CN"/>
            </w:rPr>
            <w:t>磋商</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_Toc12580 \h </w:instrText>
          </w:r>
          <w:r>
            <w:rPr>
              <w:rFonts w:hint="eastAsia" w:ascii="仿宋" w:hAnsi="仿宋" w:eastAsia="仿宋" w:cs="仿宋"/>
              <w:highlight w:val="none"/>
            </w:rPr>
            <w:fldChar w:fldCharType="separate"/>
          </w:r>
          <w:r>
            <w:rPr>
              <w:rFonts w:hint="eastAsia" w:ascii="仿宋" w:hAnsi="仿宋" w:eastAsia="仿宋" w:cs="仿宋"/>
              <w:highlight w:val="none"/>
            </w:rPr>
            <w:t>80</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64E4CE31">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_Toc3596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8. 最后报价</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_Toc3596 \h </w:instrText>
          </w:r>
          <w:r>
            <w:rPr>
              <w:rFonts w:hint="eastAsia" w:ascii="仿宋" w:hAnsi="仿宋" w:eastAsia="仿宋" w:cs="仿宋"/>
              <w:highlight w:val="none"/>
            </w:rPr>
            <w:fldChar w:fldCharType="separate"/>
          </w:r>
          <w:r>
            <w:rPr>
              <w:rFonts w:hint="eastAsia" w:ascii="仿宋" w:hAnsi="仿宋" w:eastAsia="仿宋" w:cs="仿宋"/>
              <w:highlight w:val="none"/>
            </w:rPr>
            <w:t>80</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51A9BBA7">
          <w:pPr>
            <w:pStyle w:val="27"/>
            <w:tabs>
              <w:tab w:val="right" w:leader="dot" w:pos="8306"/>
            </w:tabs>
            <w:rPr>
              <w:rFonts w:hint="eastAsia" w:ascii="仿宋" w:hAnsi="仿宋" w:eastAsia="仿宋" w:cs="仿宋"/>
              <w:highlight w:val="none"/>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_Toc22657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24"/>
              <w:highlight w:val="none"/>
              <w:lang w:val="en-US" w:eastAsia="zh-CN"/>
            </w:rPr>
            <w:t>9. 详细评审</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_Toc22657 \h </w:instrText>
          </w:r>
          <w:r>
            <w:rPr>
              <w:rFonts w:hint="eastAsia" w:ascii="仿宋" w:hAnsi="仿宋" w:eastAsia="仿宋" w:cs="仿宋"/>
              <w:highlight w:val="none"/>
            </w:rPr>
            <w:fldChar w:fldCharType="separate"/>
          </w:r>
          <w:r>
            <w:rPr>
              <w:rFonts w:hint="eastAsia" w:ascii="仿宋" w:hAnsi="仿宋" w:eastAsia="仿宋" w:cs="仿宋"/>
              <w:highlight w:val="none"/>
            </w:rPr>
            <w:t>81</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p>
        <w:p w14:paraId="390F468D">
          <w:pPr>
            <w:pStyle w:val="24"/>
            <w:tabs>
              <w:tab w:val="right" w:leader="dot" w:pos="8306"/>
            </w:tabs>
            <w:rPr>
              <w:rFonts w:hint="eastAsia" w:ascii="仿宋" w:hAnsi="仿宋" w:eastAsia="仿宋" w:cs="仿宋"/>
              <w:sz w:val="24"/>
              <w:szCs w:val="24"/>
              <w:highlight w:val="none"/>
              <w:lang w:val="en-US" w:eastAsia="zh-CN"/>
            </w:rPr>
          </w:pPr>
          <w:r>
            <w:rPr>
              <w:rFonts w:hint="eastAsia" w:ascii="仿宋" w:hAnsi="仿宋" w:eastAsia="仿宋" w:cs="仿宋"/>
              <w:szCs w:val="24"/>
              <w:highlight w:val="none"/>
              <w:lang w:val="en-US" w:eastAsia="zh-CN"/>
            </w:rPr>
            <w:fldChar w:fldCharType="begin"/>
          </w:r>
          <w:r>
            <w:rPr>
              <w:rFonts w:hint="eastAsia" w:ascii="仿宋" w:hAnsi="仿宋" w:eastAsia="仿宋" w:cs="仿宋"/>
              <w:szCs w:val="24"/>
              <w:highlight w:val="none"/>
              <w:lang w:val="en-US" w:eastAsia="zh-CN"/>
            </w:rPr>
            <w:instrText xml:space="preserve"> HYPERLINK \l _Toc8139 </w:instrText>
          </w:r>
          <w:r>
            <w:rPr>
              <w:rFonts w:hint="eastAsia" w:ascii="仿宋" w:hAnsi="仿宋" w:eastAsia="仿宋" w:cs="仿宋"/>
              <w:szCs w:val="24"/>
              <w:highlight w:val="none"/>
              <w:lang w:val="en-US" w:eastAsia="zh-CN"/>
            </w:rPr>
            <w:fldChar w:fldCharType="separate"/>
          </w:r>
          <w:r>
            <w:rPr>
              <w:rFonts w:hint="eastAsia" w:ascii="仿宋" w:hAnsi="仿宋" w:eastAsia="仿宋" w:cs="仿宋"/>
              <w:bCs/>
              <w:szCs w:val="32"/>
              <w:highlight w:val="none"/>
              <w:lang w:val="en-US" w:eastAsia="zh-CN"/>
            </w:rPr>
            <w:t>第七章 响应文件格式</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_Toc8139 \h </w:instrText>
          </w:r>
          <w:r>
            <w:rPr>
              <w:rFonts w:hint="eastAsia" w:ascii="仿宋" w:hAnsi="仿宋" w:eastAsia="仿宋" w:cs="仿宋"/>
              <w:highlight w:val="none"/>
            </w:rPr>
            <w:fldChar w:fldCharType="separate"/>
          </w:r>
          <w:r>
            <w:rPr>
              <w:rFonts w:hint="eastAsia" w:ascii="仿宋" w:hAnsi="仿宋" w:eastAsia="仿宋" w:cs="仿宋"/>
              <w:highlight w:val="none"/>
            </w:rPr>
            <w:t>86</w:t>
          </w:r>
          <w:r>
            <w:rPr>
              <w:rFonts w:hint="eastAsia" w:ascii="仿宋" w:hAnsi="仿宋" w:eastAsia="仿宋" w:cs="仿宋"/>
              <w:highlight w:val="none"/>
            </w:rPr>
            <w:fldChar w:fldCharType="end"/>
          </w:r>
          <w:r>
            <w:rPr>
              <w:rFonts w:hint="eastAsia" w:ascii="仿宋" w:hAnsi="仿宋" w:eastAsia="仿宋" w:cs="仿宋"/>
              <w:szCs w:val="24"/>
              <w:highlight w:val="none"/>
              <w:lang w:val="en-US" w:eastAsia="zh-CN"/>
            </w:rPr>
            <w:fldChar w:fldCharType="end"/>
          </w:r>
          <w:r>
            <w:rPr>
              <w:rFonts w:hint="eastAsia" w:ascii="仿宋" w:hAnsi="仿宋" w:eastAsia="仿宋" w:cs="仿宋"/>
              <w:b/>
              <w:szCs w:val="24"/>
              <w:highlight w:val="none"/>
              <w:lang w:val="en-US" w:eastAsia="zh-CN"/>
            </w:rPr>
            <w:fldChar w:fldCharType="end"/>
          </w:r>
        </w:p>
      </w:sdtContent>
    </w:sdt>
    <w:p w14:paraId="34B8D500">
      <w:pPr>
        <w:pStyle w:val="3"/>
        <w:numPr>
          <w:ilvl w:val="0"/>
          <w:numId w:val="1"/>
        </w:numPr>
        <w:bidi w:val="0"/>
        <w:jc w:val="center"/>
        <w:rPr>
          <w:rFonts w:hint="eastAsia" w:ascii="仿宋" w:hAnsi="仿宋" w:eastAsia="仿宋" w:cs="仿宋"/>
          <w:sz w:val="32"/>
          <w:szCs w:val="32"/>
          <w:highlight w:val="none"/>
        </w:rPr>
        <w:sectPr>
          <w:headerReference r:id="rId7" w:type="default"/>
          <w:footerReference r:id="rId8" w:type="default"/>
          <w:pgSz w:w="11906" w:h="16838"/>
          <w:pgMar w:top="1440" w:right="1800" w:bottom="1440" w:left="1800" w:header="851" w:footer="992" w:gutter="0"/>
          <w:pgNumType w:fmt="decimal"/>
          <w:cols w:space="0" w:num="1"/>
          <w:rtlGutter w:val="0"/>
          <w:docGrid w:type="lines" w:linePitch="387" w:charSpace="0"/>
        </w:sectPr>
      </w:pPr>
    </w:p>
    <w:p w14:paraId="0BD47A93">
      <w:pPr>
        <w:pStyle w:val="3"/>
        <w:numPr>
          <w:ilvl w:val="0"/>
          <w:numId w:val="1"/>
        </w:numPr>
        <w:bidi w:val="0"/>
        <w:jc w:val="center"/>
        <w:rPr>
          <w:rFonts w:hint="eastAsia" w:ascii="仿宋" w:hAnsi="仿宋" w:eastAsia="仿宋" w:cs="仿宋"/>
          <w:sz w:val="32"/>
          <w:szCs w:val="32"/>
          <w:highlight w:val="none"/>
        </w:rPr>
      </w:pPr>
      <w:bookmarkStart w:id="0" w:name="_Toc24832"/>
      <w:r>
        <w:rPr>
          <w:rFonts w:hint="eastAsia" w:ascii="仿宋" w:hAnsi="仿宋" w:eastAsia="仿宋" w:cs="仿宋"/>
          <w:sz w:val="32"/>
          <w:szCs w:val="32"/>
          <w:highlight w:val="none"/>
          <w:lang w:val="en-US" w:eastAsia="zh-CN"/>
        </w:rPr>
        <w:t>采购</w:t>
      </w:r>
      <w:r>
        <w:rPr>
          <w:rFonts w:hint="eastAsia" w:ascii="仿宋" w:hAnsi="仿宋" w:eastAsia="仿宋" w:cs="仿宋"/>
          <w:sz w:val="32"/>
          <w:szCs w:val="32"/>
          <w:highlight w:val="none"/>
        </w:rPr>
        <w:t>公告</w:t>
      </w:r>
      <w:bookmarkEnd w:id="0"/>
    </w:p>
    <w:p w14:paraId="56DC621A">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1" w:name="_Toc15783"/>
      <w:r>
        <w:rPr>
          <w:rFonts w:hint="eastAsia" w:ascii="仿宋" w:hAnsi="仿宋" w:eastAsia="仿宋" w:cs="仿宋"/>
          <w:b/>
          <w:bCs/>
          <w:sz w:val="24"/>
          <w:szCs w:val="24"/>
          <w:highlight w:val="none"/>
        </w:rPr>
        <w:t>项目基本情况</w:t>
      </w:r>
      <w:bookmarkEnd w:id="1"/>
    </w:p>
    <w:p w14:paraId="737389B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项目编号：SJX-2025-179</w:t>
      </w:r>
    </w:p>
    <w:p w14:paraId="7319D4D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eastAsia="zh-CN"/>
        </w:rPr>
        <w:t>乌鲁木齐市沙依巴克区2024年燃气管道设施更新改造项目(一期)初步设计</w:t>
      </w:r>
    </w:p>
    <w:p w14:paraId="48654F9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采购方式：</w:t>
      </w:r>
      <w:r>
        <w:rPr>
          <w:rFonts w:hint="eastAsia" w:ascii="仿宋" w:hAnsi="仿宋" w:eastAsia="仿宋" w:cs="仿宋"/>
          <w:sz w:val="24"/>
          <w:szCs w:val="24"/>
          <w:highlight w:val="none"/>
          <w:lang w:val="en-US" w:eastAsia="zh-CN"/>
        </w:rPr>
        <w:t>竞争性磋商</w:t>
      </w:r>
    </w:p>
    <w:p w14:paraId="471DB7A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770000</w:t>
      </w:r>
    </w:p>
    <w:p w14:paraId="763868D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val="en-US" w:eastAsia="zh-CN"/>
        </w:rPr>
        <w:t>770000。</w:t>
      </w:r>
    </w:p>
    <w:p w14:paraId="7AA29F9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采购需求</w:t>
      </w:r>
      <w:r>
        <w:rPr>
          <w:rFonts w:hint="eastAsia" w:ascii="仿宋" w:hAnsi="仿宋" w:eastAsia="仿宋" w:cs="仿宋"/>
          <w:sz w:val="24"/>
          <w:szCs w:val="24"/>
          <w:highlight w:val="none"/>
          <w:lang w:val="en-US" w:eastAsia="zh-CN"/>
        </w:rPr>
        <w:t>:</w:t>
      </w:r>
    </w:p>
    <w:p w14:paraId="6ABBC6C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eastAsia="zh-CN"/>
        </w:rPr>
        <w:t>本项目针对沙区范围内56个居民小区庭院及户内燃气管道进行改造，详见采购需求。</w:t>
      </w:r>
    </w:p>
    <w:p w14:paraId="6EB5C7C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备注：</w:t>
      </w:r>
      <w:r>
        <w:rPr>
          <w:rFonts w:hint="eastAsia" w:ascii="仿宋" w:hAnsi="仿宋" w:eastAsia="仿宋" w:cs="仿宋"/>
          <w:sz w:val="24"/>
          <w:szCs w:val="24"/>
          <w:highlight w:val="none"/>
          <w:lang w:val="en-US" w:eastAsia="zh-CN"/>
        </w:rPr>
        <w:t>/</w:t>
      </w:r>
    </w:p>
    <w:p w14:paraId="32269F6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合同履约期限：</w:t>
      </w:r>
      <w:r>
        <w:rPr>
          <w:rFonts w:hint="eastAsia" w:ascii="仿宋" w:hAnsi="仿宋" w:eastAsia="仿宋" w:cs="仿宋"/>
          <w:sz w:val="24"/>
          <w:szCs w:val="24"/>
          <w:highlight w:val="none"/>
          <w:lang w:eastAsia="zh-CN"/>
        </w:rPr>
        <w:t>在签订合同之日起10天内完成并提交成果</w:t>
      </w:r>
      <w:r>
        <w:rPr>
          <w:rFonts w:hint="eastAsia" w:ascii="仿宋" w:hAnsi="仿宋" w:eastAsia="仿宋" w:cs="仿宋"/>
          <w:sz w:val="24"/>
          <w:szCs w:val="24"/>
          <w:highlight w:val="none"/>
        </w:rPr>
        <w:t>。</w:t>
      </w:r>
    </w:p>
    <w:p w14:paraId="750CBB5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本项目（否）接受联合体投标。</w:t>
      </w:r>
    </w:p>
    <w:p w14:paraId="4C8CBCBC">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2" w:name="_Toc22187"/>
      <w:r>
        <w:rPr>
          <w:rFonts w:hint="eastAsia" w:ascii="仿宋" w:hAnsi="仿宋" w:eastAsia="仿宋" w:cs="仿宋"/>
          <w:b/>
          <w:bCs/>
          <w:sz w:val="24"/>
          <w:szCs w:val="24"/>
          <w:highlight w:val="none"/>
        </w:rPr>
        <w:t>申请人的资格要求：</w:t>
      </w:r>
      <w:bookmarkEnd w:id="2"/>
    </w:p>
    <w:p w14:paraId="00E02F11">
      <w:pPr>
        <w:spacing w:line="360" w:lineRule="auto"/>
        <w:rPr>
          <w:rFonts w:hint="eastAsia" w:ascii="仿宋" w:hAnsi="仿宋" w:eastAsia="仿宋" w:cs="仿宋"/>
          <w:sz w:val="24"/>
          <w:highlight w:val="none"/>
          <w:lang w:eastAsia="zh-CN"/>
        </w:rPr>
      </w:pPr>
      <w:bookmarkStart w:id="3" w:name="_Toc24234"/>
      <w:r>
        <w:rPr>
          <w:rFonts w:hint="eastAsia" w:ascii="仿宋" w:hAnsi="仿宋" w:eastAsia="仿宋" w:cs="仿宋"/>
          <w:sz w:val="24"/>
          <w:highlight w:val="none"/>
        </w:rPr>
        <w:t>1.满足《中华人民共和国政府采购法》第二十二条规定</w:t>
      </w:r>
      <w:r>
        <w:rPr>
          <w:rFonts w:hint="eastAsia" w:ascii="仿宋" w:hAnsi="仿宋" w:eastAsia="仿宋" w:cs="仿宋"/>
          <w:sz w:val="24"/>
          <w:highlight w:val="none"/>
          <w:lang w:eastAsia="zh-CN"/>
        </w:rPr>
        <w:t>：</w:t>
      </w:r>
    </w:p>
    <w:p w14:paraId="3E33F713">
      <w:pPr>
        <w:pStyle w:val="44"/>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.落实政府采购政策需满足的资格要求：</w:t>
      </w:r>
      <w:r>
        <w:rPr>
          <w:rFonts w:hint="eastAsia" w:ascii="仿宋" w:hAnsi="仿宋" w:eastAsia="仿宋" w:cs="仿宋"/>
          <w:sz w:val="24"/>
          <w:highlight w:val="none"/>
          <w:lang w:eastAsia="zh-CN"/>
        </w:rPr>
        <w:t>本项目专门面向</w:t>
      </w:r>
      <w:r>
        <w:rPr>
          <w:rFonts w:hint="eastAsia" w:ascii="仿宋" w:hAnsi="仿宋" w:eastAsia="仿宋" w:cs="仿宋"/>
          <w:sz w:val="24"/>
          <w:highlight w:val="none"/>
          <w:lang w:val="en-US" w:eastAsia="zh-CN"/>
        </w:rPr>
        <w:t>中小</w:t>
      </w:r>
      <w:r>
        <w:rPr>
          <w:rFonts w:hint="eastAsia" w:ascii="仿宋" w:hAnsi="仿宋" w:eastAsia="仿宋" w:cs="仿宋"/>
          <w:sz w:val="24"/>
          <w:highlight w:val="none"/>
          <w:lang w:eastAsia="zh-CN"/>
        </w:rPr>
        <w:t>企业采购。</w:t>
      </w:r>
    </w:p>
    <w:p w14:paraId="095E3EF6">
      <w:pPr>
        <w:spacing w:line="360" w:lineRule="auto"/>
        <w:rPr>
          <w:rFonts w:hint="eastAsia"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本项目的特定资格要求：</w:t>
      </w:r>
    </w:p>
    <w:p w14:paraId="6A84C877">
      <w:pPr>
        <w:spacing w:line="360" w:lineRule="auto"/>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3.1 </w:t>
      </w:r>
      <w:r>
        <w:rPr>
          <w:rFonts w:hint="eastAsia" w:ascii="仿宋" w:hAnsi="仿宋" w:eastAsia="仿宋" w:cs="仿宋"/>
          <w:sz w:val="24"/>
          <w:highlight w:val="none"/>
        </w:rPr>
        <w:t>投标人须具备有效的资质证书</w:t>
      </w:r>
      <w:r>
        <w:rPr>
          <w:rFonts w:hint="eastAsia" w:ascii="仿宋" w:hAnsi="仿宋" w:eastAsia="仿宋" w:cs="仿宋"/>
          <w:sz w:val="24"/>
          <w:highlight w:val="none"/>
          <w:lang w:eastAsia="zh-CN"/>
        </w:rPr>
        <w:t>，</w:t>
      </w:r>
      <w:r>
        <w:rPr>
          <w:rFonts w:hint="eastAsia" w:ascii="仿宋" w:hAnsi="仿宋" w:eastAsia="仿宋" w:cs="仿宋"/>
          <w:sz w:val="24"/>
          <w:highlight w:val="none"/>
        </w:rPr>
        <w:t>且具备（满足其中一条要求即可）：要求</w:t>
      </w:r>
      <w:r>
        <w:rPr>
          <w:rFonts w:hint="eastAsia" w:ascii="仿宋" w:hAnsi="仿宋" w:eastAsia="仿宋" w:cs="仿宋"/>
          <w:sz w:val="24"/>
          <w:highlight w:val="none"/>
          <w:lang w:val="en-US" w:eastAsia="zh-CN"/>
        </w:rPr>
        <w:t>①</w:t>
      </w:r>
      <w:r>
        <w:rPr>
          <w:rFonts w:hint="eastAsia" w:ascii="仿宋" w:hAnsi="仿宋" w:eastAsia="仿宋" w:cs="仿宋"/>
          <w:sz w:val="24"/>
          <w:highlight w:val="none"/>
          <w:lang w:eastAsia="zh-CN"/>
        </w:rPr>
        <w:t>、</w:t>
      </w:r>
      <w:r>
        <w:rPr>
          <w:rFonts w:hint="eastAsia" w:ascii="仿宋" w:hAnsi="仿宋" w:eastAsia="仿宋" w:cs="仿宋"/>
          <w:sz w:val="24"/>
          <w:highlight w:val="none"/>
        </w:rPr>
        <w:t>[设计]综合类资质 (综合类资质) 甲级；要求</w:t>
      </w:r>
      <w:r>
        <w:rPr>
          <w:rFonts w:hint="eastAsia" w:ascii="仿宋" w:hAnsi="仿宋" w:eastAsia="仿宋" w:cs="仿宋"/>
          <w:sz w:val="24"/>
          <w:highlight w:val="none"/>
          <w:lang w:val="en-US" w:eastAsia="zh-CN"/>
        </w:rPr>
        <w:t>②</w:t>
      </w:r>
      <w:r>
        <w:rPr>
          <w:rFonts w:hint="eastAsia" w:ascii="仿宋" w:hAnsi="仿宋" w:eastAsia="仿宋" w:cs="仿宋"/>
          <w:sz w:val="24"/>
          <w:highlight w:val="none"/>
        </w:rPr>
        <w:t>、[设计]市政行业(行业资质)</w:t>
      </w:r>
      <w:r>
        <w:rPr>
          <w:rFonts w:hint="eastAsia" w:ascii="仿宋" w:hAnsi="仿宋" w:eastAsia="仿宋" w:cs="仿宋"/>
          <w:sz w:val="24"/>
          <w:highlight w:val="none"/>
          <w:lang w:val="en-US" w:eastAsia="zh-CN"/>
        </w:rPr>
        <w:t>乙</w:t>
      </w:r>
      <w:r>
        <w:rPr>
          <w:rFonts w:hint="eastAsia" w:ascii="仿宋" w:hAnsi="仿宋" w:eastAsia="仿宋" w:cs="仿宋"/>
          <w:sz w:val="24"/>
          <w:highlight w:val="none"/>
        </w:rPr>
        <w:t>级</w:t>
      </w:r>
      <w:r>
        <w:rPr>
          <w:rFonts w:hint="eastAsia" w:ascii="仿宋" w:hAnsi="仿宋" w:eastAsia="仿宋" w:cs="仿宋"/>
          <w:sz w:val="24"/>
          <w:highlight w:val="none"/>
          <w:lang w:val="en-US" w:eastAsia="zh-CN"/>
        </w:rPr>
        <w:t>及以上</w:t>
      </w:r>
      <w:r>
        <w:rPr>
          <w:rFonts w:hint="eastAsia" w:ascii="仿宋" w:hAnsi="仿宋" w:eastAsia="仿宋" w:cs="仿宋"/>
          <w:sz w:val="24"/>
          <w:highlight w:val="none"/>
          <w:lang w:eastAsia="zh-CN"/>
        </w:rPr>
        <w:t>；</w:t>
      </w:r>
      <w:r>
        <w:rPr>
          <w:rFonts w:hint="eastAsia" w:ascii="仿宋" w:hAnsi="仿宋" w:eastAsia="仿宋" w:cs="仿宋"/>
          <w:sz w:val="24"/>
          <w:highlight w:val="none"/>
        </w:rPr>
        <w:t>要求</w:t>
      </w:r>
      <w:r>
        <w:rPr>
          <w:rFonts w:hint="eastAsia" w:ascii="仿宋" w:hAnsi="仿宋" w:eastAsia="仿宋" w:cs="仿宋"/>
          <w:sz w:val="24"/>
          <w:highlight w:val="none"/>
          <w:lang w:val="en-US" w:eastAsia="zh-CN"/>
        </w:rPr>
        <w:t>③</w:t>
      </w:r>
      <w:r>
        <w:rPr>
          <w:rFonts w:hint="eastAsia" w:ascii="仿宋" w:hAnsi="仿宋" w:eastAsia="仿宋" w:cs="仿宋"/>
          <w:sz w:val="24"/>
          <w:highlight w:val="none"/>
          <w:lang w:eastAsia="zh-CN"/>
        </w:rPr>
        <w:t>、</w:t>
      </w:r>
      <w:r>
        <w:rPr>
          <w:rFonts w:hint="eastAsia" w:ascii="仿宋" w:hAnsi="仿宋" w:eastAsia="仿宋" w:cs="仿宋"/>
          <w:sz w:val="24"/>
          <w:highlight w:val="none"/>
        </w:rPr>
        <w:t>[设计]市政行业城镇燃气工程(专业资质)丙级及以上；</w:t>
      </w:r>
    </w:p>
    <w:p w14:paraId="6116E7CC">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3</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、投标人需具有有效的特种设备压力管道设计资质，许可范围:公用管道(GB1)</w:t>
      </w:r>
      <w:r>
        <w:rPr>
          <w:rFonts w:hint="eastAsia" w:ascii="仿宋" w:hAnsi="仿宋" w:eastAsia="仿宋" w:cs="仿宋"/>
          <w:sz w:val="24"/>
          <w:highlight w:val="none"/>
          <w:lang w:eastAsia="zh-CN"/>
        </w:rPr>
        <w:t>；</w:t>
      </w:r>
    </w:p>
    <w:p w14:paraId="3EA93C35">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3.3.项目负责人要求：高级工程师（燃气工程相关专业）。</w:t>
      </w:r>
    </w:p>
    <w:p w14:paraId="76C3C2BA">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获取采购文件</w:t>
      </w:r>
      <w:bookmarkEnd w:id="3"/>
    </w:p>
    <w:p w14:paraId="1DB47C20">
      <w:pPr>
        <w:spacing w:line="500" w:lineRule="exact"/>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时间：2025年04月16日至2025年04月23日，每天上午00:00至12:00，下午12:00至23:59（北京时间，法定节假日除外）</w:t>
      </w:r>
    </w:p>
    <w:p w14:paraId="6E0FCD3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地点：政采云平台（https://www.zcygov.cn/）</w:t>
      </w:r>
    </w:p>
    <w:p w14:paraId="41B81BE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方式：供应商登录政采云平台https://www.zcygov.cn/在线申请获取采购文件（进入“项目采购”应用，在获取采购文件菜单中选择项目，申请获取采购文件）本次招标不提供纸质版招标文件。</w:t>
      </w:r>
    </w:p>
    <w:p w14:paraId="4229314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rPr>
      </w:pPr>
      <w:r>
        <w:rPr>
          <w:rFonts w:hint="eastAsia" w:ascii="仿宋" w:hAnsi="仿宋" w:eastAsia="仿宋" w:cs="仿宋"/>
          <w:b w:val="0"/>
          <w:bCs w:val="0"/>
          <w:sz w:val="24"/>
          <w:szCs w:val="24"/>
          <w:highlight w:val="none"/>
          <w:lang w:val="en-US" w:eastAsia="zh-CN"/>
        </w:rPr>
        <w:t xml:space="preserve">售价（元）：0元 </w:t>
      </w:r>
    </w:p>
    <w:p w14:paraId="2CE2330F">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4" w:name="_Toc28094"/>
      <w:r>
        <w:rPr>
          <w:rFonts w:hint="eastAsia" w:ascii="仿宋" w:hAnsi="仿宋" w:eastAsia="仿宋" w:cs="仿宋"/>
          <w:b/>
          <w:bCs/>
          <w:sz w:val="24"/>
          <w:szCs w:val="24"/>
          <w:highlight w:val="none"/>
          <w:lang w:val="en-US" w:eastAsia="zh-CN"/>
        </w:rPr>
        <w:t>响应文件提交</w:t>
      </w:r>
      <w:bookmarkEnd w:id="4"/>
      <w:r>
        <w:rPr>
          <w:rFonts w:hint="eastAsia" w:ascii="仿宋" w:hAnsi="仿宋" w:eastAsia="仿宋" w:cs="仿宋"/>
          <w:b/>
          <w:bCs/>
          <w:sz w:val="24"/>
          <w:szCs w:val="24"/>
          <w:highlight w:val="none"/>
          <w:lang w:val="en-US" w:eastAsia="zh-CN"/>
        </w:rPr>
        <w:t xml:space="preserve"> </w:t>
      </w:r>
    </w:p>
    <w:p w14:paraId="2CD01BA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截止时间：2025年04月28日16时30分（北京时间）</w:t>
      </w:r>
    </w:p>
    <w:p w14:paraId="6836DC0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地    点：政采云平台（https://www.zcygov.cn/），本项目采用不见面开标，加密的电子投标文件在投标截止时间前在政采云平台上传。</w:t>
      </w:r>
    </w:p>
    <w:p w14:paraId="78BE86CA">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5" w:name="_Toc10942"/>
      <w:r>
        <w:rPr>
          <w:rFonts w:hint="eastAsia" w:ascii="仿宋" w:hAnsi="仿宋" w:eastAsia="仿宋" w:cs="仿宋"/>
          <w:b/>
          <w:bCs/>
          <w:sz w:val="24"/>
          <w:szCs w:val="24"/>
          <w:highlight w:val="none"/>
          <w:lang w:val="en-US" w:eastAsia="zh-CN"/>
        </w:rPr>
        <w:t>响应文件开启</w:t>
      </w:r>
      <w:bookmarkEnd w:id="5"/>
    </w:p>
    <w:p w14:paraId="3D6ECF5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开标时间：2025年04月28日16时30分（北京时间）</w:t>
      </w:r>
    </w:p>
    <w:p w14:paraId="7180B84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开标地点：政采云平台（https://www.zcygov.cn/）不见面开标系统</w:t>
      </w:r>
    </w:p>
    <w:p w14:paraId="5602610B">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6" w:name="_Toc22200"/>
      <w:r>
        <w:rPr>
          <w:rFonts w:hint="eastAsia" w:ascii="仿宋" w:hAnsi="仿宋" w:eastAsia="仿宋" w:cs="仿宋"/>
          <w:b/>
          <w:bCs/>
          <w:sz w:val="24"/>
          <w:szCs w:val="24"/>
          <w:highlight w:val="none"/>
          <w:lang w:val="en-US" w:eastAsia="zh-CN"/>
        </w:rPr>
        <w:t>公告期限</w:t>
      </w:r>
      <w:bookmarkEnd w:id="6"/>
      <w:r>
        <w:rPr>
          <w:rFonts w:hint="eastAsia" w:ascii="仿宋" w:hAnsi="仿宋" w:eastAsia="仿宋" w:cs="仿宋"/>
          <w:b/>
          <w:bCs/>
          <w:sz w:val="24"/>
          <w:szCs w:val="24"/>
          <w:highlight w:val="none"/>
          <w:lang w:val="en-US" w:eastAsia="zh-CN"/>
        </w:rPr>
        <w:t xml:space="preserve"> </w:t>
      </w:r>
    </w:p>
    <w:p w14:paraId="777EDEB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自本公告发布之日起</w:t>
      </w:r>
      <w:r>
        <w:rPr>
          <w:rFonts w:hint="eastAsia" w:ascii="仿宋" w:hAnsi="仿宋" w:eastAsia="仿宋" w:cs="仿宋"/>
          <w:b w:val="0"/>
          <w:bCs w:val="0"/>
          <w:sz w:val="24"/>
          <w:szCs w:val="24"/>
          <w:highlight w:val="none"/>
          <w:lang w:val="en-US" w:eastAsia="zh-CN"/>
        </w:rPr>
        <w:t>3</w:t>
      </w:r>
      <w:r>
        <w:rPr>
          <w:rFonts w:hint="eastAsia" w:ascii="仿宋" w:hAnsi="仿宋" w:eastAsia="仿宋" w:cs="仿宋"/>
          <w:b w:val="0"/>
          <w:bCs w:val="0"/>
          <w:sz w:val="24"/>
          <w:szCs w:val="24"/>
          <w:highlight w:val="none"/>
        </w:rPr>
        <w:t>个工作日。</w:t>
      </w:r>
    </w:p>
    <w:p w14:paraId="60285265">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7" w:name="_Toc1229"/>
      <w:r>
        <w:rPr>
          <w:rFonts w:hint="eastAsia" w:ascii="仿宋" w:hAnsi="仿宋" w:eastAsia="仿宋" w:cs="仿宋"/>
          <w:b/>
          <w:bCs/>
          <w:sz w:val="24"/>
          <w:szCs w:val="24"/>
          <w:highlight w:val="none"/>
          <w:lang w:val="en-US" w:eastAsia="zh-CN"/>
        </w:rPr>
        <w:t>其他补充事宜</w:t>
      </w:r>
      <w:bookmarkEnd w:id="7"/>
      <w:r>
        <w:rPr>
          <w:rFonts w:hint="eastAsia" w:ascii="仿宋" w:hAnsi="仿宋" w:eastAsia="仿宋" w:cs="仿宋"/>
          <w:b/>
          <w:bCs/>
          <w:sz w:val="24"/>
          <w:szCs w:val="24"/>
          <w:highlight w:val="none"/>
          <w:lang w:val="en-US" w:eastAsia="zh-CN"/>
        </w:rPr>
        <w:t xml:space="preserve"> </w:t>
      </w:r>
    </w:p>
    <w:p w14:paraId="04549EF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1、关于本项目所有公告、公示在</w:t>
      </w:r>
      <w:r>
        <w:rPr>
          <w:rFonts w:hint="eastAsia" w:ascii="仿宋" w:hAnsi="仿宋" w:eastAsia="仿宋" w:cs="仿宋"/>
          <w:b/>
          <w:bCs/>
          <w:sz w:val="24"/>
          <w:szCs w:val="24"/>
          <w:highlight w:val="none"/>
        </w:rPr>
        <w:t>新疆政府采购网</w:t>
      </w:r>
      <w:r>
        <w:rPr>
          <w:rFonts w:hint="eastAsia" w:ascii="仿宋" w:hAnsi="仿宋" w:eastAsia="仿宋" w:cs="仿宋"/>
          <w:b w:val="0"/>
          <w:bCs w:val="0"/>
          <w:sz w:val="24"/>
          <w:szCs w:val="24"/>
          <w:highlight w:val="none"/>
        </w:rPr>
        <w:t>发布。</w:t>
      </w:r>
    </w:p>
    <w:p w14:paraId="2956785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2、请</w:t>
      </w:r>
      <w:r>
        <w:rPr>
          <w:rFonts w:hint="eastAsia" w:ascii="仿宋" w:hAnsi="仿宋" w:eastAsia="仿宋" w:cs="仿宋"/>
          <w:b w:val="0"/>
          <w:bCs w:val="0"/>
          <w:sz w:val="24"/>
          <w:szCs w:val="24"/>
          <w:highlight w:val="none"/>
          <w:lang w:eastAsia="zh-CN"/>
        </w:rPr>
        <w:t>磋商</w:t>
      </w:r>
      <w:r>
        <w:rPr>
          <w:rFonts w:hint="eastAsia" w:ascii="仿宋" w:hAnsi="仿宋" w:eastAsia="仿宋" w:cs="仿宋"/>
          <w:b w:val="0"/>
          <w:bCs w:val="0"/>
          <w:sz w:val="24"/>
          <w:szCs w:val="24"/>
          <w:highlight w:val="none"/>
        </w:rPr>
        <w:t>供应商随时关注本项目的澄清、答疑、变更事项。</w:t>
      </w:r>
    </w:p>
    <w:p w14:paraId="354FCB5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3、本项目实行电子招投标，供应商须登录政采云平台申请获取招标文件，并通过政采云电子投标客户端制作响应文件，同时自行承担与投标有关的一切费用。</w:t>
      </w:r>
    </w:p>
    <w:p w14:paraId="0B03D27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4、各供应商应在开标前确保成为新疆政府采购网正式注册入库供应商，并完成CA数字证书申领。因未注册入库、未办理CA数字证书等原因造成无法投标或投标失败等后果由供应商自行承担。</w:t>
      </w:r>
    </w:p>
    <w:p w14:paraId="5CD8E3C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5、有意向参与电子开评标的供应商，可访问新疆数字证书认证中心官方网站（https://www.xjca.com.cn/）或下载“新疆政务通”APP自行进行申领。如需咨询，请联系新疆CA服务热线0991-2819290。</w:t>
      </w:r>
    </w:p>
    <w:p w14:paraId="0ECF8FC4">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0" w:firstLineChars="0"/>
        <w:jc w:val="both"/>
        <w:textAlignment w:val="auto"/>
        <w:outlineLvl w:val="1"/>
        <w:rPr>
          <w:rFonts w:hint="eastAsia" w:ascii="仿宋" w:hAnsi="仿宋" w:eastAsia="仿宋" w:cs="仿宋"/>
          <w:b/>
          <w:bCs/>
          <w:sz w:val="24"/>
          <w:szCs w:val="24"/>
          <w:highlight w:val="none"/>
        </w:rPr>
      </w:pPr>
      <w:bookmarkStart w:id="8" w:name="_Toc5047"/>
      <w:r>
        <w:rPr>
          <w:rFonts w:hint="eastAsia" w:ascii="仿宋" w:hAnsi="仿宋" w:eastAsia="仿宋" w:cs="仿宋"/>
          <w:b/>
          <w:bCs/>
          <w:sz w:val="24"/>
          <w:szCs w:val="24"/>
          <w:highlight w:val="none"/>
        </w:rPr>
        <w:t>对本次采购提出询问，请按以下方式联系</w:t>
      </w:r>
      <w:bookmarkEnd w:id="8"/>
    </w:p>
    <w:p w14:paraId="1D42AB31">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1.采购人信息</w:t>
      </w:r>
    </w:p>
    <w:p w14:paraId="6002DF82">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名 称：乌鲁木齐市沙依巴克区城市管理局（乌鲁木齐市沙依巴克区城市管理行政执法局)</w:t>
      </w:r>
    </w:p>
    <w:p w14:paraId="2A8BDDAB">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 址：乌鲁木齐市沙依巴克区克拉玛依西路652号</w:t>
      </w:r>
    </w:p>
    <w:p w14:paraId="169D557C">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联系方式：黄芳  13109982162</w:t>
      </w:r>
    </w:p>
    <w:p w14:paraId="35748B95">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2.采购代理机构信息</w:t>
      </w:r>
    </w:p>
    <w:p w14:paraId="1BF11AD5">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名 称：新疆世纪星工程咨询有限公司</w:t>
      </w:r>
    </w:p>
    <w:p w14:paraId="5F625206">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 址：乌鲁木齐经济技术开发区二期黄山街一品九点阳光德港大厦B座20楼</w:t>
      </w:r>
    </w:p>
    <w:p w14:paraId="7BC148F7">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联系方式：0991-3678303</w:t>
      </w:r>
    </w:p>
    <w:p w14:paraId="2EDDEC76">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3.项目联系方式</w:t>
      </w:r>
    </w:p>
    <w:p w14:paraId="6B6F10A9">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项目联系人：訾王贝、李航、杜萍</w:t>
      </w:r>
    </w:p>
    <w:p w14:paraId="12931B3D">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电 话：0991-3678303</w:t>
      </w:r>
    </w:p>
    <w:p w14:paraId="727CCBC2">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60C70FFE">
      <w:pPr>
        <w:pStyle w:val="3"/>
        <w:numPr>
          <w:ilvl w:val="0"/>
          <w:numId w:val="3"/>
        </w:numPr>
        <w:bidi w:val="0"/>
        <w:jc w:val="center"/>
        <w:rPr>
          <w:rFonts w:hint="eastAsia" w:ascii="仿宋" w:hAnsi="仿宋" w:eastAsia="仿宋" w:cs="仿宋"/>
          <w:sz w:val="32"/>
          <w:szCs w:val="32"/>
          <w:highlight w:val="none"/>
          <w:lang w:val="en-US" w:eastAsia="zh-CN"/>
        </w:rPr>
      </w:pPr>
      <w:bookmarkStart w:id="9" w:name="_Toc19946"/>
      <w:r>
        <w:rPr>
          <w:rFonts w:hint="eastAsia" w:ascii="仿宋" w:hAnsi="仿宋" w:eastAsia="仿宋" w:cs="仿宋"/>
          <w:sz w:val="32"/>
          <w:szCs w:val="32"/>
          <w:highlight w:val="none"/>
          <w:lang w:val="en-US" w:eastAsia="zh-CN"/>
        </w:rPr>
        <w:t>供应商须知前附表</w:t>
      </w:r>
      <w:bookmarkEnd w:id="9"/>
    </w:p>
    <w:p w14:paraId="6AD44B5E">
      <w:pPr>
        <w:rPr>
          <w:rFonts w:hint="eastAsia" w:ascii="仿宋" w:hAnsi="仿宋" w:eastAsia="仿宋" w:cs="仿宋"/>
          <w:sz w:val="24"/>
          <w:szCs w:val="24"/>
          <w:highlight w:val="none"/>
          <w:lang w:val="en-US" w:eastAsia="zh-CN"/>
        </w:rPr>
      </w:pPr>
    </w:p>
    <w:p w14:paraId="3968F705">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本表是本采购项目的具体资料，是对供应商须知的具体补充和修改，如有矛盾，均以本资料表为准。标记“☑”的选项意为适用于本项目，标记“□”的选项意为不适用于本项目。</w:t>
      </w:r>
    </w:p>
    <w:p w14:paraId="40DB67DA">
      <w:pPr>
        <w:pStyle w:val="12"/>
        <w:rPr>
          <w:rFonts w:hint="eastAsia" w:ascii="仿宋" w:hAnsi="仿宋" w:eastAsia="仿宋" w:cs="仿宋"/>
          <w:highlight w:val="none"/>
          <w:lang w:val="en-US" w:eastAsia="zh-CN"/>
        </w:rPr>
      </w:pPr>
    </w:p>
    <w:tbl>
      <w:tblPr>
        <w:tblStyle w:val="33"/>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14:paraId="394A964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CA26A2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条款号</w:t>
            </w:r>
          </w:p>
        </w:tc>
        <w:tc>
          <w:tcPr>
            <w:tcW w:w="6652" w:type="dxa"/>
            <w:tcBorders>
              <w:tl2br w:val="nil"/>
              <w:tr2bl w:val="nil"/>
            </w:tcBorders>
          </w:tcPr>
          <w:p w14:paraId="341D9DF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内容</w:t>
            </w:r>
          </w:p>
        </w:tc>
      </w:tr>
      <w:tr w14:paraId="67DE0F0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B4142E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w:t>
            </w:r>
          </w:p>
        </w:tc>
        <w:tc>
          <w:tcPr>
            <w:tcW w:w="6652" w:type="dxa"/>
            <w:tcBorders>
              <w:tl2br w:val="nil"/>
              <w:tr2bl w:val="nil"/>
            </w:tcBorders>
            <w:vAlign w:val="center"/>
          </w:tcPr>
          <w:p w14:paraId="5A19C17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lang w:val="en-US" w:eastAsia="zh-CN"/>
              </w:rPr>
              <w:t>采购人名称：</w:t>
            </w:r>
            <w:r>
              <w:rPr>
                <w:rFonts w:hint="eastAsia" w:ascii="仿宋" w:hAnsi="仿宋" w:eastAsia="仿宋" w:cs="仿宋"/>
                <w:sz w:val="24"/>
                <w:szCs w:val="24"/>
                <w:highlight w:val="none"/>
                <w:vertAlign w:val="baseline"/>
                <w:lang w:eastAsia="zh-CN"/>
              </w:rPr>
              <w:t>乌鲁木齐市沙依巴克区城市管理局（乌鲁木齐市沙依巴克区城市管理行政执法局)</w:t>
            </w:r>
          </w:p>
          <w:p w14:paraId="7A90D55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地 址：</w:t>
            </w:r>
            <w:r>
              <w:rPr>
                <w:rFonts w:hint="eastAsia" w:ascii="仿宋" w:hAnsi="仿宋" w:eastAsia="仿宋" w:cs="仿宋"/>
                <w:sz w:val="24"/>
                <w:szCs w:val="24"/>
                <w:highlight w:val="none"/>
                <w:vertAlign w:val="baseline"/>
                <w:lang w:eastAsia="zh-CN"/>
              </w:rPr>
              <w:t>乌鲁木齐市沙依巴克区克拉玛依西路652号</w:t>
            </w:r>
          </w:p>
          <w:p w14:paraId="39B2611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联系方式：</w:t>
            </w:r>
            <w:r>
              <w:rPr>
                <w:rFonts w:hint="eastAsia" w:ascii="仿宋" w:hAnsi="仿宋" w:eastAsia="仿宋" w:cs="仿宋"/>
                <w:sz w:val="24"/>
                <w:szCs w:val="24"/>
                <w:highlight w:val="none"/>
                <w:lang w:val="en-US" w:eastAsia="zh-CN"/>
              </w:rPr>
              <w:t>黄芳  13109982162</w:t>
            </w:r>
          </w:p>
        </w:tc>
      </w:tr>
      <w:tr w14:paraId="332BACF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694B34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1.2</w:t>
            </w:r>
          </w:p>
        </w:tc>
        <w:tc>
          <w:tcPr>
            <w:tcW w:w="6652" w:type="dxa"/>
            <w:tcBorders>
              <w:tl2br w:val="nil"/>
              <w:tr2bl w:val="nil"/>
            </w:tcBorders>
            <w:vAlign w:val="center"/>
          </w:tcPr>
          <w:p w14:paraId="1730287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采购代理机构：新疆世纪星工程咨询有限公司 </w:t>
            </w:r>
          </w:p>
          <w:p w14:paraId="72E4738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地址：乌鲁木齐经济技术开发区二期黄山街一品九点阳光德港大厦B座20楼 </w:t>
            </w:r>
          </w:p>
          <w:p w14:paraId="5F2EB8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业务联系人：</w:t>
            </w:r>
            <w:r>
              <w:rPr>
                <w:rFonts w:hint="eastAsia" w:ascii="仿宋" w:hAnsi="仿宋" w:eastAsia="仿宋" w:cs="仿宋"/>
                <w:sz w:val="24"/>
                <w:szCs w:val="24"/>
                <w:highlight w:val="none"/>
                <w:vertAlign w:val="baseline"/>
                <w:lang w:val="en-US" w:eastAsia="zh-CN"/>
              </w:rPr>
              <w:t>訾王贝、李航、杜萍</w:t>
            </w:r>
            <w:r>
              <w:rPr>
                <w:rFonts w:hint="eastAsia" w:ascii="仿宋" w:hAnsi="仿宋" w:eastAsia="仿宋" w:cs="仿宋"/>
                <w:sz w:val="24"/>
                <w:szCs w:val="24"/>
                <w:highlight w:val="none"/>
                <w:vertAlign w:val="baseline"/>
              </w:rPr>
              <w:t xml:space="preserve">      </w:t>
            </w:r>
            <w:r>
              <w:rPr>
                <w:rFonts w:hint="eastAsia" w:ascii="仿宋" w:hAnsi="仿宋" w:eastAsia="仿宋" w:cs="仿宋"/>
                <w:sz w:val="24"/>
                <w:szCs w:val="24"/>
                <w:highlight w:val="none"/>
                <w:vertAlign w:val="baseline"/>
                <w:lang w:val="en-US" w:eastAsia="zh-CN"/>
              </w:rPr>
              <w:t xml:space="preserve">  </w:t>
            </w:r>
          </w:p>
          <w:p w14:paraId="2E697B0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电话：0991-3678303 </w:t>
            </w:r>
          </w:p>
          <w:p w14:paraId="3A28FDC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电子邮箱：</w:t>
            </w:r>
            <w:r>
              <w:rPr>
                <w:rFonts w:hint="eastAsia" w:ascii="仿宋" w:hAnsi="仿宋" w:eastAsia="仿宋" w:cs="仿宋"/>
                <w:sz w:val="24"/>
                <w:szCs w:val="24"/>
                <w:highlight w:val="none"/>
                <w:vertAlign w:val="baseline"/>
                <w:lang w:val="en-US" w:eastAsia="zh-CN"/>
              </w:rPr>
              <w:t>1587610063@qq.com</w:t>
            </w:r>
          </w:p>
        </w:tc>
      </w:tr>
      <w:tr w14:paraId="1EA877D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A321C1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1.3.3</w:t>
            </w:r>
          </w:p>
        </w:tc>
        <w:tc>
          <w:tcPr>
            <w:tcW w:w="6652" w:type="dxa"/>
            <w:tcBorders>
              <w:tl2br w:val="nil"/>
              <w:tr2bl w:val="nil"/>
            </w:tcBorders>
            <w:vAlign w:val="center"/>
          </w:tcPr>
          <w:p w14:paraId="3E9D3581">
            <w:pPr>
              <w:spacing w:line="360" w:lineRule="auto"/>
              <w:rPr>
                <w:rFonts w:hint="eastAsia" w:ascii="仿宋" w:hAnsi="仿宋" w:eastAsia="仿宋" w:cs="仿宋"/>
                <w:sz w:val="24"/>
                <w:highlight w:val="none"/>
              </w:rPr>
            </w:pPr>
            <w:r>
              <w:rPr>
                <w:rFonts w:hint="eastAsia" w:ascii="仿宋" w:hAnsi="仿宋" w:eastAsia="仿宋" w:cs="仿宋"/>
                <w:sz w:val="24"/>
                <w:highlight w:val="none"/>
              </w:rPr>
              <w:t>本项目的特定资格要求：</w:t>
            </w:r>
            <w:r>
              <w:rPr>
                <w:rFonts w:hint="eastAsia" w:ascii="仿宋" w:hAnsi="仿宋" w:eastAsia="仿宋" w:cs="仿宋"/>
                <w:sz w:val="24"/>
                <w:highlight w:val="none"/>
                <w:lang w:val="en-US" w:eastAsia="zh-CN"/>
              </w:rPr>
              <w:t xml:space="preserve">1 </w:t>
            </w:r>
            <w:r>
              <w:rPr>
                <w:rFonts w:hint="eastAsia" w:ascii="仿宋" w:hAnsi="仿宋" w:eastAsia="仿宋" w:cs="仿宋"/>
                <w:sz w:val="24"/>
                <w:highlight w:val="none"/>
              </w:rPr>
              <w:t>投标人须具备有效的资质证书</w:t>
            </w:r>
            <w:r>
              <w:rPr>
                <w:rFonts w:hint="eastAsia" w:ascii="仿宋" w:hAnsi="仿宋" w:eastAsia="仿宋" w:cs="仿宋"/>
                <w:sz w:val="24"/>
                <w:highlight w:val="none"/>
                <w:lang w:eastAsia="zh-CN"/>
              </w:rPr>
              <w:t>，</w:t>
            </w:r>
            <w:r>
              <w:rPr>
                <w:rFonts w:hint="eastAsia" w:ascii="仿宋" w:hAnsi="仿宋" w:eastAsia="仿宋" w:cs="仿宋"/>
                <w:sz w:val="24"/>
                <w:highlight w:val="none"/>
              </w:rPr>
              <w:t>且具备（满足其中一条要求即可）：要求</w:t>
            </w:r>
            <w:r>
              <w:rPr>
                <w:rFonts w:hint="eastAsia" w:ascii="仿宋" w:hAnsi="仿宋" w:eastAsia="仿宋" w:cs="仿宋"/>
                <w:sz w:val="24"/>
                <w:highlight w:val="none"/>
                <w:lang w:val="en-US" w:eastAsia="zh-CN"/>
              </w:rPr>
              <w:t>①</w:t>
            </w:r>
            <w:r>
              <w:rPr>
                <w:rFonts w:hint="eastAsia" w:ascii="仿宋" w:hAnsi="仿宋" w:eastAsia="仿宋" w:cs="仿宋"/>
                <w:sz w:val="24"/>
                <w:highlight w:val="none"/>
                <w:lang w:eastAsia="zh-CN"/>
              </w:rPr>
              <w:t>、</w:t>
            </w:r>
            <w:r>
              <w:rPr>
                <w:rFonts w:hint="eastAsia" w:ascii="仿宋" w:hAnsi="仿宋" w:eastAsia="仿宋" w:cs="仿宋"/>
                <w:sz w:val="24"/>
                <w:highlight w:val="none"/>
              </w:rPr>
              <w:t>[设计]综合类资质 (综合类资质) 甲级；要求</w:t>
            </w:r>
            <w:r>
              <w:rPr>
                <w:rFonts w:hint="eastAsia" w:ascii="仿宋" w:hAnsi="仿宋" w:eastAsia="仿宋" w:cs="仿宋"/>
                <w:sz w:val="24"/>
                <w:highlight w:val="none"/>
                <w:lang w:val="en-US" w:eastAsia="zh-CN"/>
              </w:rPr>
              <w:t>②</w:t>
            </w:r>
            <w:r>
              <w:rPr>
                <w:rFonts w:hint="eastAsia" w:ascii="仿宋" w:hAnsi="仿宋" w:eastAsia="仿宋" w:cs="仿宋"/>
                <w:sz w:val="24"/>
                <w:highlight w:val="none"/>
              </w:rPr>
              <w:t>、[设计]市政行业(行业资质)</w:t>
            </w:r>
            <w:r>
              <w:rPr>
                <w:rFonts w:hint="eastAsia" w:ascii="仿宋" w:hAnsi="仿宋" w:eastAsia="仿宋" w:cs="仿宋"/>
                <w:sz w:val="24"/>
                <w:highlight w:val="none"/>
                <w:lang w:val="en-US" w:eastAsia="zh-CN"/>
              </w:rPr>
              <w:t>乙</w:t>
            </w:r>
            <w:r>
              <w:rPr>
                <w:rFonts w:hint="eastAsia" w:ascii="仿宋" w:hAnsi="仿宋" w:eastAsia="仿宋" w:cs="仿宋"/>
                <w:sz w:val="24"/>
                <w:highlight w:val="none"/>
              </w:rPr>
              <w:t>级</w:t>
            </w:r>
            <w:r>
              <w:rPr>
                <w:rFonts w:hint="eastAsia" w:ascii="仿宋" w:hAnsi="仿宋" w:eastAsia="仿宋" w:cs="仿宋"/>
                <w:sz w:val="24"/>
                <w:highlight w:val="none"/>
                <w:lang w:val="en-US" w:eastAsia="zh-CN"/>
              </w:rPr>
              <w:t>及以上</w:t>
            </w:r>
            <w:r>
              <w:rPr>
                <w:rFonts w:hint="eastAsia" w:ascii="仿宋" w:hAnsi="仿宋" w:eastAsia="仿宋" w:cs="仿宋"/>
                <w:sz w:val="24"/>
                <w:highlight w:val="none"/>
                <w:lang w:eastAsia="zh-CN"/>
              </w:rPr>
              <w:t>；</w:t>
            </w:r>
            <w:r>
              <w:rPr>
                <w:rFonts w:hint="eastAsia" w:ascii="仿宋" w:hAnsi="仿宋" w:eastAsia="仿宋" w:cs="仿宋"/>
                <w:sz w:val="24"/>
                <w:highlight w:val="none"/>
              </w:rPr>
              <w:t>要求</w:t>
            </w:r>
            <w:r>
              <w:rPr>
                <w:rFonts w:hint="eastAsia" w:ascii="仿宋" w:hAnsi="仿宋" w:eastAsia="仿宋" w:cs="仿宋"/>
                <w:sz w:val="24"/>
                <w:highlight w:val="none"/>
                <w:lang w:val="en-US" w:eastAsia="zh-CN"/>
              </w:rPr>
              <w:t>③</w:t>
            </w:r>
            <w:r>
              <w:rPr>
                <w:rFonts w:hint="eastAsia" w:ascii="仿宋" w:hAnsi="仿宋" w:eastAsia="仿宋" w:cs="仿宋"/>
                <w:sz w:val="24"/>
                <w:highlight w:val="none"/>
                <w:lang w:eastAsia="zh-CN"/>
              </w:rPr>
              <w:t>、</w:t>
            </w:r>
            <w:r>
              <w:rPr>
                <w:rFonts w:hint="eastAsia" w:ascii="仿宋" w:hAnsi="仿宋" w:eastAsia="仿宋" w:cs="仿宋"/>
                <w:sz w:val="24"/>
                <w:highlight w:val="none"/>
              </w:rPr>
              <w:t>[设计]市政行业城镇燃气工程(专业资质)</w:t>
            </w:r>
            <w:r>
              <w:rPr>
                <w:rFonts w:hint="eastAsia" w:ascii="仿宋" w:hAnsi="仿宋" w:eastAsia="仿宋" w:cs="仿宋"/>
                <w:sz w:val="24"/>
                <w:highlight w:val="none"/>
                <w:lang w:val="en-US" w:eastAsia="zh-CN"/>
              </w:rPr>
              <w:t>丙</w:t>
            </w:r>
            <w:r>
              <w:rPr>
                <w:rFonts w:hint="eastAsia" w:ascii="仿宋" w:hAnsi="仿宋" w:eastAsia="仿宋" w:cs="仿宋"/>
                <w:sz w:val="24"/>
                <w:highlight w:val="none"/>
              </w:rPr>
              <w:t>级</w:t>
            </w:r>
            <w:r>
              <w:rPr>
                <w:rFonts w:hint="eastAsia" w:ascii="仿宋" w:hAnsi="仿宋" w:eastAsia="仿宋" w:cs="仿宋"/>
                <w:sz w:val="24"/>
                <w:highlight w:val="none"/>
                <w:lang w:val="en-US" w:eastAsia="zh-CN"/>
              </w:rPr>
              <w:t>及以上</w:t>
            </w:r>
            <w:r>
              <w:rPr>
                <w:rFonts w:hint="eastAsia" w:ascii="仿宋" w:hAnsi="仿宋" w:eastAsia="仿宋" w:cs="仿宋"/>
                <w:sz w:val="24"/>
                <w:highlight w:val="none"/>
              </w:rPr>
              <w:t>；</w:t>
            </w:r>
          </w:p>
          <w:p w14:paraId="0D58D6CC">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、投标人需具有有效的特种设备压力管道设计资质，许可范围:公用管道(GB1)</w:t>
            </w:r>
            <w:r>
              <w:rPr>
                <w:rFonts w:hint="eastAsia" w:ascii="仿宋" w:hAnsi="仿宋" w:eastAsia="仿宋" w:cs="仿宋"/>
                <w:sz w:val="24"/>
                <w:highlight w:val="none"/>
                <w:lang w:eastAsia="zh-CN"/>
              </w:rPr>
              <w:t>；</w:t>
            </w:r>
          </w:p>
          <w:p w14:paraId="12A77EE5">
            <w:pPr>
              <w:spacing w:line="360" w:lineRule="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highlight w:val="none"/>
                <w:lang w:val="en-US" w:eastAsia="zh-CN"/>
              </w:rPr>
              <w:t>3.项目负责人要求：高级工程师（燃气工程相关专业）。</w:t>
            </w:r>
          </w:p>
        </w:tc>
      </w:tr>
      <w:tr w14:paraId="6E8B731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170157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w:t>
            </w:r>
          </w:p>
        </w:tc>
        <w:tc>
          <w:tcPr>
            <w:tcW w:w="6652" w:type="dxa"/>
            <w:tcBorders>
              <w:tl2br w:val="nil"/>
              <w:tr2bl w:val="nil"/>
            </w:tcBorders>
            <w:vAlign w:val="center"/>
          </w:tcPr>
          <w:p w14:paraId="486AAB1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是否允许采购进口产品：否</w:t>
            </w:r>
          </w:p>
        </w:tc>
      </w:tr>
      <w:tr w14:paraId="7BA5550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DBC4B6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1.5.1</w:t>
            </w:r>
          </w:p>
        </w:tc>
        <w:tc>
          <w:tcPr>
            <w:tcW w:w="6652" w:type="dxa"/>
            <w:tcBorders>
              <w:tl2br w:val="nil"/>
              <w:tr2bl w:val="nil"/>
            </w:tcBorders>
            <w:shd w:val="clear" w:color="auto" w:fill="FFFFFF" w:themeFill="background1"/>
            <w:vAlign w:val="center"/>
          </w:tcPr>
          <w:p w14:paraId="6CF0515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highlight w:val="none"/>
                <w:lang w:val="en-US" w:eastAsia="zh-CN"/>
              </w:rPr>
            </w:pPr>
            <w:r>
              <w:rPr>
                <w:rFonts w:hint="eastAsia" w:ascii="仿宋" w:hAnsi="仿宋" w:eastAsia="仿宋" w:cs="仿宋"/>
                <w:sz w:val="24"/>
                <w:szCs w:val="24"/>
                <w:highlight w:val="none"/>
                <w:vertAlign w:val="baseline"/>
              </w:rPr>
              <w:t>本项目采购标的对应的中小企业划分标准所属行业：其他未列明行业</w:t>
            </w:r>
          </w:p>
        </w:tc>
      </w:tr>
      <w:tr w14:paraId="11AFC4A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B8F9A5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1.5.2</w:t>
            </w:r>
          </w:p>
        </w:tc>
        <w:tc>
          <w:tcPr>
            <w:tcW w:w="6652" w:type="dxa"/>
            <w:tcBorders>
              <w:tl2br w:val="nil"/>
              <w:tr2bl w:val="nil"/>
            </w:tcBorders>
            <w:shd w:val="clear" w:color="auto" w:fill="FFFFFF" w:themeFill="background1"/>
            <w:vAlign w:val="center"/>
          </w:tcPr>
          <w:p w14:paraId="5BD7773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□本项目不专门面向中小企业预留采购份额。</w:t>
            </w:r>
          </w:p>
          <w:p w14:paraId="0377FF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☑本项目专门面向☑中小□小微企业 采购。即: </w:t>
            </w:r>
            <w:r>
              <w:rPr>
                <w:rFonts w:hint="eastAsia" w:ascii="仿宋" w:hAnsi="仿宋" w:eastAsia="仿宋" w:cs="仿宋"/>
                <w:sz w:val="24"/>
                <w:szCs w:val="24"/>
                <w:highlight w:val="none"/>
                <w:u w:val="single"/>
                <w:vertAlign w:val="baseline"/>
                <w:lang w:val="en-US" w:eastAsia="zh-CN"/>
              </w:rPr>
              <w:t>提供的货物全部由符合政策要求的☑中小/□小微企业制造、服务全部由符合政策要求的☑中小/□小微企业承接。</w:t>
            </w:r>
          </w:p>
          <w:p w14:paraId="6F5831D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□本项目预留部分采购项目预算专门面向中小企业采购。对于预留份额，提供的货物由符合政策要求的中小企业制造、服务(或工程) 由符合政策要求的中小企业承接。预留份额通过以下措施进行:</w:t>
            </w:r>
            <w:r>
              <w:rPr>
                <w:rFonts w:hint="eastAsia" w:ascii="仿宋" w:hAnsi="仿宋" w:eastAsia="仿宋" w:cs="仿宋"/>
                <w:b/>
                <w:bCs/>
                <w:sz w:val="24"/>
                <w:szCs w:val="24"/>
                <w:highlight w:val="none"/>
                <w:u w:val="single"/>
                <w:vertAlign w:val="baseline"/>
                <w:lang w:val="en-US" w:eastAsia="zh-CN"/>
              </w:rPr>
              <w:t>要求获得采购合同的投标人将本采购包金额的至少   %分包给一家或者多家中小企业，这其中预留给中小企业的比例至少   %，须提供《拟分包情况说明》，监狱和戒毒企业、残疾人福利性单位视同小型、微型企业（格式详见采购文件）。</w:t>
            </w:r>
          </w:p>
        </w:tc>
      </w:tr>
      <w:tr w14:paraId="635D89F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9C09D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tc>
        <w:tc>
          <w:tcPr>
            <w:tcW w:w="6652" w:type="dxa"/>
            <w:tcBorders>
              <w:tl2br w:val="nil"/>
              <w:tr2bl w:val="nil"/>
            </w:tcBorders>
            <w:vAlign w:val="center"/>
          </w:tcPr>
          <w:p w14:paraId="5B6B8E6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是否允许联合体参加</w:t>
            </w:r>
            <w:r>
              <w:rPr>
                <w:rFonts w:hint="eastAsia" w:ascii="仿宋" w:hAnsi="仿宋" w:eastAsia="仿宋" w:cs="仿宋"/>
                <w:sz w:val="24"/>
                <w:szCs w:val="24"/>
                <w:highlight w:val="none"/>
                <w:vertAlign w:val="baseline"/>
                <w:lang w:eastAsia="zh-CN"/>
              </w:rPr>
              <w:t>磋商</w:t>
            </w:r>
            <w:r>
              <w:rPr>
                <w:rFonts w:hint="eastAsia" w:ascii="仿宋" w:hAnsi="仿宋" w:eastAsia="仿宋" w:cs="仿宋"/>
                <w:sz w:val="24"/>
                <w:szCs w:val="24"/>
                <w:highlight w:val="none"/>
                <w:vertAlign w:val="baseline"/>
              </w:rPr>
              <w:t>：否</w:t>
            </w:r>
          </w:p>
          <w:p w14:paraId="62A1354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联合体的其他资格要求：无</w:t>
            </w:r>
          </w:p>
        </w:tc>
      </w:tr>
      <w:tr w14:paraId="1924BD6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1A1183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w:t>
            </w:r>
          </w:p>
        </w:tc>
        <w:tc>
          <w:tcPr>
            <w:tcW w:w="6652" w:type="dxa"/>
            <w:tcBorders>
              <w:tl2br w:val="nil"/>
              <w:tr2bl w:val="nil"/>
            </w:tcBorders>
            <w:vAlign w:val="center"/>
          </w:tcPr>
          <w:p w14:paraId="76C4633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项目预算金额：770000元</w:t>
            </w:r>
          </w:p>
          <w:p w14:paraId="4BC215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注：供应商的报价高于此限价，否则将作废标处理。</w:t>
            </w:r>
          </w:p>
        </w:tc>
      </w:tr>
      <w:tr w14:paraId="52427DD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CEF664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5.4</w:t>
            </w:r>
          </w:p>
        </w:tc>
        <w:tc>
          <w:tcPr>
            <w:tcW w:w="6652" w:type="dxa"/>
            <w:tcBorders>
              <w:tl2br w:val="nil"/>
              <w:tr2bl w:val="nil"/>
            </w:tcBorders>
            <w:vAlign w:val="center"/>
          </w:tcPr>
          <w:p w14:paraId="24869DE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是否组织现场考察或者召开答疑会：否 </w:t>
            </w:r>
          </w:p>
          <w:p w14:paraId="2686F49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组织现场考察或者召开答疑会相关要求：/</w:t>
            </w:r>
          </w:p>
        </w:tc>
      </w:tr>
      <w:tr w14:paraId="458AC7D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E4A3E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5.7 </w:t>
            </w:r>
          </w:p>
        </w:tc>
        <w:tc>
          <w:tcPr>
            <w:tcW w:w="6652" w:type="dxa"/>
            <w:tcBorders>
              <w:tl2br w:val="nil"/>
              <w:tr2bl w:val="nil"/>
            </w:tcBorders>
            <w:vAlign w:val="center"/>
          </w:tcPr>
          <w:p w14:paraId="4F7B4BF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是否需要提供样品：否 </w:t>
            </w:r>
          </w:p>
          <w:p w14:paraId="6248966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提供样品要求包括：（样品的制作标准和要求、接收及退还，样品检测报告，检测机构、检测内容等内容）</w:t>
            </w:r>
          </w:p>
        </w:tc>
      </w:tr>
      <w:tr w14:paraId="66F109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652902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7.1 </w:t>
            </w:r>
          </w:p>
        </w:tc>
        <w:tc>
          <w:tcPr>
            <w:tcW w:w="6652" w:type="dxa"/>
            <w:tcBorders>
              <w:tl2br w:val="nil"/>
              <w:tr2bl w:val="nil"/>
            </w:tcBorders>
            <w:vAlign w:val="center"/>
          </w:tcPr>
          <w:p w14:paraId="24D3C9D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如</w:t>
            </w:r>
            <w:r>
              <w:rPr>
                <w:rFonts w:hint="eastAsia" w:ascii="仿宋" w:hAnsi="仿宋" w:eastAsia="仿宋" w:cs="仿宋"/>
                <w:sz w:val="24"/>
                <w:szCs w:val="24"/>
                <w:highlight w:val="none"/>
                <w:vertAlign w:val="baseline"/>
                <w:lang w:val="en-US" w:eastAsia="zh-CN"/>
              </w:rPr>
              <w:t>供应商</w:t>
            </w:r>
            <w:r>
              <w:rPr>
                <w:rFonts w:hint="eastAsia" w:ascii="仿宋" w:hAnsi="仿宋" w:eastAsia="仿宋" w:cs="仿宋"/>
                <w:sz w:val="24"/>
                <w:szCs w:val="24"/>
                <w:highlight w:val="none"/>
                <w:vertAlign w:val="baseline"/>
              </w:rPr>
              <w:t>对</w:t>
            </w:r>
            <w:r>
              <w:rPr>
                <w:rFonts w:hint="eastAsia" w:ascii="仿宋" w:hAnsi="仿宋" w:eastAsia="仿宋" w:cs="仿宋"/>
                <w:b/>
                <w:bCs/>
                <w:sz w:val="24"/>
                <w:szCs w:val="24"/>
                <w:highlight w:val="none"/>
                <w:vertAlign w:val="baseline"/>
              </w:rPr>
              <w:t>多</w:t>
            </w:r>
            <w:r>
              <w:rPr>
                <w:rFonts w:hint="eastAsia" w:ascii="仿宋" w:hAnsi="仿宋" w:eastAsia="仿宋" w:cs="仿宋"/>
                <w:sz w:val="24"/>
                <w:szCs w:val="24"/>
                <w:highlight w:val="none"/>
                <w:vertAlign w:val="baseline"/>
              </w:rPr>
              <w:t>个包进行</w:t>
            </w:r>
            <w:r>
              <w:rPr>
                <w:rFonts w:hint="eastAsia" w:ascii="仿宋" w:hAnsi="仿宋" w:eastAsia="仿宋" w:cs="仿宋"/>
                <w:sz w:val="24"/>
                <w:szCs w:val="24"/>
                <w:highlight w:val="none"/>
                <w:vertAlign w:val="baseline"/>
                <w:lang w:val="en-US" w:eastAsia="zh-CN"/>
              </w:rPr>
              <w:t>磋商响应</w:t>
            </w:r>
            <w:r>
              <w:rPr>
                <w:rFonts w:hint="eastAsia" w:ascii="仿宋" w:hAnsi="仿宋" w:eastAsia="仿宋" w:cs="仿宋"/>
                <w:sz w:val="24"/>
                <w:szCs w:val="24"/>
                <w:highlight w:val="none"/>
                <w:vertAlign w:val="baseline"/>
              </w:rPr>
              <w:t>，可以</w:t>
            </w:r>
            <w:r>
              <w:rPr>
                <w:rFonts w:hint="eastAsia" w:ascii="仿宋" w:hAnsi="仿宋" w:eastAsia="仿宋" w:cs="仿宋"/>
                <w:sz w:val="24"/>
                <w:szCs w:val="24"/>
                <w:highlight w:val="none"/>
                <w:vertAlign w:val="baseline"/>
                <w:lang w:val="en-US" w:eastAsia="zh-CN"/>
              </w:rPr>
              <w:t>成交</w:t>
            </w:r>
            <w:r>
              <w:rPr>
                <w:rFonts w:hint="eastAsia" w:ascii="仿宋" w:hAnsi="仿宋" w:eastAsia="仿宋" w:cs="仿宋"/>
                <w:b/>
                <w:bCs/>
                <w:sz w:val="24"/>
                <w:szCs w:val="24"/>
                <w:highlight w:val="none"/>
                <w:u w:val="single"/>
                <w:vertAlign w:val="baseline"/>
              </w:rPr>
              <w:t>多</w:t>
            </w:r>
            <w:r>
              <w:rPr>
                <w:rFonts w:hint="eastAsia" w:ascii="仿宋" w:hAnsi="仿宋" w:eastAsia="仿宋" w:cs="仿宋"/>
                <w:sz w:val="24"/>
                <w:szCs w:val="24"/>
                <w:highlight w:val="none"/>
                <w:vertAlign w:val="baseline"/>
              </w:rPr>
              <w:t>包</w:t>
            </w:r>
          </w:p>
          <w:p w14:paraId="43BFE38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（本项目不适用）</w:t>
            </w:r>
          </w:p>
        </w:tc>
      </w:tr>
      <w:tr w14:paraId="493DB7C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629C50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10</w:t>
            </w:r>
          </w:p>
        </w:tc>
        <w:tc>
          <w:tcPr>
            <w:tcW w:w="6652" w:type="dxa"/>
            <w:tcBorders>
              <w:tl2br w:val="nil"/>
              <w:tr2bl w:val="nil"/>
            </w:tcBorders>
            <w:vAlign w:val="center"/>
          </w:tcPr>
          <w:p w14:paraId="15D5FB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保证金形式：支票、汇票、本票、网上银行支付或者金融机构、担保机构出具的保函等政府采购法律法规中要求的非现金形式</w:t>
            </w:r>
          </w:p>
          <w:p w14:paraId="69ABD85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保证金数额：</w:t>
            </w:r>
            <w:r>
              <w:rPr>
                <w:rFonts w:hint="eastAsia" w:ascii="仿宋" w:hAnsi="仿宋" w:eastAsia="仿宋" w:cs="仿宋"/>
                <w:sz w:val="24"/>
                <w:szCs w:val="24"/>
                <w:highlight w:val="none"/>
                <w:vertAlign w:val="baseline"/>
                <w:lang w:val="en-US" w:eastAsia="zh-CN"/>
              </w:rPr>
              <w:t>15400</w:t>
            </w:r>
            <w:r>
              <w:rPr>
                <w:rFonts w:hint="eastAsia" w:ascii="仿宋" w:hAnsi="仿宋" w:eastAsia="仿宋" w:cs="仿宋"/>
                <w:sz w:val="24"/>
                <w:szCs w:val="24"/>
                <w:highlight w:val="none"/>
                <w:vertAlign w:val="baseline"/>
              </w:rPr>
              <w:t xml:space="preserve">元 </w:t>
            </w:r>
          </w:p>
          <w:p w14:paraId="2216855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如采用网上银行方式，采购代理机构账号信息如下：</w:t>
            </w:r>
          </w:p>
          <w:p w14:paraId="1CA3A48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保证金收款人：新疆世纪星工程咨询有限公司</w:t>
            </w:r>
          </w:p>
          <w:p w14:paraId="51AFC7F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保证金收款账号：512090100100073085</w:t>
            </w:r>
          </w:p>
          <w:p w14:paraId="5D899C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保证收款银行及行号: 兴业银行乌鲁木齐分行营业部309881002010</w:t>
            </w:r>
          </w:p>
          <w:p w14:paraId="34172CC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投标保证金到账（保函提交）截止时间同投标截止时间。</w:t>
            </w:r>
          </w:p>
          <w:p w14:paraId="37AD4D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以支票、汇票、本票、网上银行支付等形式提交投标保证金的，应在投标截止时间前到账；</w:t>
            </w:r>
          </w:p>
          <w:p w14:paraId="1606109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2AD515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由于到账时间晚于投标截止时间的，或者票据错误、印鉴不清等原因导致不能到账的，其投标无效。</w:t>
            </w:r>
          </w:p>
          <w:p w14:paraId="6C78341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投标保证金（投标电子保函）有效期与投标有效期一致。</w:t>
            </w:r>
          </w:p>
        </w:tc>
      </w:tr>
      <w:tr w14:paraId="5053013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744D37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tc>
        <w:tc>
          <w:tcPr>
            <w:tcW w:w="6652" w:type="dxa"/>
            <w:tcBorders>
              <w:tl2br w:val="nil"/>
              <w:tr2bl w:val="nil"/>
            </w:tcBorders>
            <w:vAlign w:val="center"/>
          </w:tcPr>
          <w:p w14:paraId="155901B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vertAlign w:val="baseline"/>
              </w:rPr>
            </w:pPr>
            <w:r>
              <w:rPr>
                <w:rFonts w:hint="eastAsia" w:ascii="仿宋" w:hAnsi="仿宋" w:eastAsia="仿宋" w:cs="仿宋"/>
                <w:b w:val="0"/>
                <w:bCs w:val="0"/>
                <w:sz w:val="24"/>
                <w:szCs w:val="24"/>
                <w:highlight w:val="none"/>
                <w:vertAlign w:val="baseline"/>
                <w:lang w:val="en-US" w:eastAsia="zh-CN"/>
              </w:rPr>
              <w:t>响应文件</w:t>
            </w:r>
            <w:r>
              <w:rPr>
                <w:rFonts w:hint="eastAsia" w:ascii="仿宋" w:hAnsi="仿宋" w:eastAsia="仿宋" w:cs="仿宋"/>
                <w:b w:val="0"/>
                <w:bCs w:val="0"/>
                <w:sz w:val="24"/>
                <w:szCs w:val="24"/>
                <w:highlight w:val="none"/>
                <w:vertAlign w:val="baseline"/>
              </w:rPr>
              <w:t>有效期：90 日历日</w:t>
            </w:r>
          </w:p>
        </w:tc>
      </w:tr>
      <w:tr w14:paraId="5FAF3CA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D48748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13.1</w:t>
            </w:r>
          </w:p>
        </w:tc>
        <w:tc>
          <w:tcPr>
            <w:tcW w:w="6652" w:type="dxa"/>
            <w:tcBorders>
              <w:tl2br w:val="nil"/>
              <w:tr2bl w:val="nil"/>
            </w:tcBorders>
            <w:vAlign w:val="center"/>
          </w:tcPr>
          <w:p w14:paraId="3AA54C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响应截止时间：</w:t>
            </w:r>
            <w:r>
              <w:rPr>
                <w:rFonts w:hint="eastAsia" w:ascii="仿宋" w:hAnsi="仿宋" w:eastAsia="仿宋" w:cs="仿宋"/>
                <w:b w:val="0"/>
                <w:bCs w:val="0"/>
                <w:sz w:val="24"/>
                <w:szCs w:val="24"/>
                <w:highlight w:val="none"/>
                <w:lang w:val="en-US" w:eastAsia="zh-CN"/>
              </w:rPr>
              <w:t>2025年04月28日16时30分</w:t>
            </w:r>
            <w:r>
              <w:rPr>
                <w:rFonts w:hint="eastAsia" w:ascii="仿宋" w:hAnsi="仿宋" w:eastAsia="仿宋" w:cs="仿宋"/>
                <w:sz w:val="24"/>
                <w:szCs w:val="24"/>
                <w:highlight w:val="none"/>
                <w:vertAlign w:val="baseline"/>
              </w:rPr>
              <w:t>（北京时间）</w:t>
            </w:r>
          </w:p>
        </w:tc>
      </w:tr>
      <w:tr w14:paraId="04368B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8E10BC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14.1</w:t>
            </w:r>
          </w:p>
        </w:tc>
        <w:tc>
          <w:tcPr>
            <w:tcW w:w="6652" w:type="dxa"/>
            <w:tcBorders>
              <w:tl2br w:val="nil"/>
              <w:tr2bl w:val="nil"/>
            </w:tcBorders>
            <w:vAlign w:val="center"/>
          </w:tcPr>
          <w:p w14:paraId="177199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开标时间：同响应截止时间 </w:t>
            </w:r>
          </w:p>
          <w:p w14:paraId="325B912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开标地点：政采云平台（https://www.zcygov.cn/）不见面开标系统</w:t>
            </w:r>
          </w:p>
        </w:tc>
      </w:tr>
      <w:tr w14:paraId="5D7E23C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6" w:hRule="atLeast"/>
        </w:trPr>
        <w:tc>
          <w:tcPr>
            <w:tcW w:w="1870" w:type="dxa"/>
            <w:tcBorders>
              <w:bottom w:val="single" w:color="auto" w:sz="4" w:space="0"/>
              <w:tl2br w:val="nil"/>
              <w:tr2bl w:val="nil"/>
            </w:tcBorders>
            <w:vAlign w:val="center"/>
          </w:tcPr>
          <w:p w14:paraId="0BDC5E3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18.1</w:t>
            </w:r>
          </w:p>
        </w:tc>
        <w:tc>
          <w:tcPr>
            <w:tcW w:w="6652" w:type="dxa"/>
            <w:tcBorders>
              <w:bottom w:val="single" w:color="auto" w:sz="4" w:space="0"/>
              <w:tl2br w:val="nil"/>
              <w:tr2bl w:val="nil"/>
            </w:tcBorders>
            <w:vAlign w:val="center"/>
          </w:tcPr>
          <w:p w14:paraId="3BF205F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采购人是否委托磋商小组直接确定成交人：否 </w:t>
            </w:r>
          </w:p>
        </w:tc>
      </w:tr>
      <w:tr w14:paraId="17C7E69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1870" w:type="dxa"/>
            <w:tcBorders>
              <w:top w:val="single" w:color="auto" w:sz="4" w:space="0"/>
              <w:tl2br w:val="nil"/>
              <w:tr2bl w:val="nil"/>
            </w:tcBorders>
            <w:vAlign w:val="center"/>
          </w:tcPr>
          <w:p w14:paraId="4C159A3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21.5</w:t>
            </w:r>
          </w:p>
        </w:tc>
        <w:tc>
          <w:tcPr>
            <w:tcW w:w="6652" w:type="dxa"/>
            <w:tcBorders>
              <w:top w:val="single" w:color="auto" w:sz="4" w:space="0"/>
              <w:tl2br w:val="nil"/>
              <w:tr2bl w:val="nil"/>
            </w:tcBorders>
            <w:vAlign w:val="center"/>
          </w:tcPr>
          <w:p w14:paraId="75CD17B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项目是否允许分包：</w:t>
            </w:r>
          </w:p>
          <w:p w14:paraId="15EA8A7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☑不允许</w:t>
            </w:r>
          </w:p>
          <w:p w14:paraId="22600C7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□允许，具体要求：</w:t>
            </w:r>
          </w:p>
          <w:p w14:paraId="15017D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（1）可以分包履行的具体内容：</w:t>
            </w:r>
            <w:r>
              <w:rPr>
                <w:rFonts w:hint="eastAsia" w:ascii="仿宋" w:hAnsi="仿宋" w:eastAsia="仿宋" w:cs="仿宋"/>
                <w:b w:val="0"/>
                <w:bCs w:val="0"/>
                <w:sz w:val="24"/>
                <w:szCs w:val="24"/>
                <w:highlight w:val="none"/>
                <w:u w:val="single"/>
                <w:vertAlign w:val="baseline"/>
                <w:lang w:val="en-US" w:eastAsia="zh-CN"/>
              </w:rPr>
              <w:t xml:space="preserve">          </w:t>
            </w:r>
            <w:r>
              <w:rPr>
                <w:rFonts w:hint="eastAsia" w:ascii="仿宋" w:hAnsi="仿宋" w:eastAsia="仿宋" w:cs="仿宋"/>
                <w:b w:val="0"/>
                <w:bCs w:val="0"/>
                <w:sz w:val="24"/>
                <w:szCs w:val="24"/>
                <w:highlight w:val="none"/>
                <w:vertAlign w:val="baseline"/>
                <w:lang w:val="en-US" w:eastAsia="zh-CN"/>
              </w:rPr>
              <w:t>；</w:t>
            </w:r>
          </w:p>
          <w:p w14:paraId="620037E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（2）允许分包的金额或者比例：</w:t>
            </w:r>
            <w:r>
              <w:rPr>
                <w:rFonts w:hint="eastAsia" w:ascii="仿宋" w:hAnsi="仿宋" w:eastAsia="仿宋" w:cs="仿宋"/>
                <w:b w:val="0"/>
                <w:bCs w:val="0"/>
                <w:sz w:val="24"/>
                <w:szCs w:val="24"/>
                <w:highlight w:val="none"/>
                <w:u w:val="single"/>
                <w:vertAlign w:val="baseline"/>
                <w:lang w:val="en-US" w:eastAsia="zh-CN"/>
              </w:rPr>
              <w:t xml:space="preserve">          </w:t>
            </w:r>
            <w:r>
              <w:rPr>
                <w:rFonts w:hint="eastAsia" w:ascii="仿宋" w:hAnsi="仿宋" w:eastAsia="仿宋" w:cs="仿宋"/>
                <w:b w:val="0"/>
                <w:bCs w:val="0"/>
                <w:sz w:val="24"/>
                <w:szCs w:val="24"/>
                <w:highlight w:val="none"/>
                <w:vertAlign w:val="baseline"/>
                <w:lang w:val="en-US" w:eastAsia="zh-CN"/>
              </w:rPr>
              <w:t>；</w:t>
            </w:r>
          </w:p>
          <w:p w14:paraId="0D830BC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（3）其他要求：</w:t>
            </w:r>
            <w:r>
              <w:rPr>
                <w:rFonts w:hint="eastAsia" w:ascii="仿宋" w:hAnsi="仿宋" w:eastAsia="仿宋" w:cs="仿宋"/>
                <w:b w:val="0"/>
                <w:bCs w:val="0"/>
                <w:sz w:val="24"/>
                <w:szCs w:val="24"/>
                <w:highlight w:val="none"/>
                <w:u w:val="single"/>
                <w:vertAlign w:val="baseline"/>
                <w:lang w:val="en-US" w:eastAsia="zh-CN"/>
              </w:rPr>
              <w:t xml:space="preserve">              </w:t>
            </w:r>
            <w:r>
              <w:rPr>
                <w:rFonts w:hint="eastAsia" w:ascii="仿宋" w:hAnsi="仿宋" w:eastAsia="仿宋" w:cs="仿宋"/>
                <w:b w:val="0"/>
                <w:bCs w:val="0"/>
                <w:sz w:val="24"/>
                <w:szCs w:val="24"/>
                <w:highlight w:val="none"/>
                <w:vertAlign w:val="baseline"/>
                <w:lang w:val="en-US" w:eastAsia="zh-CN"/>
              </w:rPr>
              <w:t>。</w:t>
            </w:r>
          </w:p>
        </w:tc>
      </w:tr>
      <w:tr w14:paraId="75CBB32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F67522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22.1</w:t>
            </w:r>
          </w:p>
        </w:tc>
        <w:tc>
          <w:tcPr>
            <w:tcW w:w="6652" w:type="dxa"/>
            <w:tcBorders>
              <w:tl2br w:val="nil"/>
              <w:tr2bl w:val="nil"/>
            </w:tcBorders>
            <w:vAlign w:val="center"/>
          </w:tcPr>
          <w:p w14:paraId="54AE6D6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提交履约保证金的时间：/ </w:t>
            </w:r>
          </w:p>
          <w:p w14:paraId="4405576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履约保证金金额：/ </w:t>
            </w:r>
          </w:p>
          <w:p w14:paraId="68E935A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履约保证金形式：/</w:t>
            </w:r>
          </w:p>
        </w:tc>
      </w:tr>
      <w:tr w14:paraId="1F4EE2E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66" w:hRule="atLeast"/>
        </w:trPr>
        <w:tc>
          <w:tcPr>
            <w:tcW w:w="1870" w:type="dxa"/>
            <w:tcBorders>
              <w:bottom w:val="single" w:color="auto" w:sz="4" w:space="0"/>
              <w:tl2br w:val="nil"/>
              <w:tr2bl w:val="nil"/>
            </w:tcBorders>
            <w:vAlign w:val="center"/>
          </w:tcPr>
          <w:p w14:paraId="1763353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23.1</w:t>
            </w:r>
          </w:p>
        </w:tc>
        <w:tc>
          <w:tcPr>
            <w:tcW w:w="6652" w:type="dxa"/>
            <w:tcBorders>
              <w:bottom w:val="single" w:color="auto" w:sz="4" w:space="0"/>
              <w:tl2br w:val="nil"/>
              <w:tr2bl w:val="nil"/>
            </w:tcBorders>
            <w:vAlign w:val="center"/>
          </w:tcPr>
          <w:p w14:paraId="7522A7B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是否由成交人缴纳招标代理费：是 </w:t>
            </w:r>
          </w:p>
          <w:p w14:paraId="43B7FF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招标代理费：参照原国家计委</w:t>
            </w:r>
            <w:r>
              <w:rPr>
                <w:rFonts w:hint="eastAsia" w:ascii="仿宋" w:hAnsi="仿宋" w:eastAsia="仿宋" w:cs="仿宋"/>
                <w:sz w:val="24"/>
                <w:highlight w:val="none"/>
              </w:rPr>
              <w:t>计价格[2002]1980号文件计算的招标代理服务收费标准</w:t>
            </w:r>
            <w:r>
              <w:rPr>
                <w:rFonts w:hint="eastAsia" w:ascii="仿宋" w:hAnsi="仿宋" w:eastAsia="仿宋" w:cs="仿宋"/>
                <w:sz w:val="24"/>
                <w:highlight w:val="none"/>
                <w:lang w:val="en-US" w:eastAsia="zh-CN"/>
              </w:rPr>
              <w:t>收取</w:t>
            </w:r>
            <w:r>
              <w:rPr>
                <w:rFonts w:hint="eastAsia" w:ascii="仿宋" w:hAnsi="仿宋" w:eastAsia="仿宋" w:cs="仿宋"/>
                <w:sz w:val="24"/>
                <w:highlight w:val="none"/>
              </w:rPr>
              <w:t>，代理服务费由</w:t>
            </w:r>
            <w:r>
              <w:rPr>
                <w:rFonts w:hint="eastAsia" w:ascii="仿宋" w:hAnsi="仿宋" w:eastAsia="仿宋" w:cs="仿宋"/>
                <w:sz w:val="24"/>
                <w:highlight w:val="none"/>
                <w:lang w:val="en-US" w:eastAsia="zh-CN"/>
              </w:rPr>
              <w:t>成交供应商</w:t>
            </w:r>
            <w:r>
              <w:rPr>
                <w:rFonts w:hint="eastAsia" w:ascii="仿宋" w:hAnsi="仿宋" w:eastAsia="仿宋" w:cs="仿宋"/>
                <w:sz w:val="24"/>
                <w:highlight w:val="none"/>
              </w:rPr>
              <w:t>支付。</w:t>
            </w:r>
            <w:r>
              <w:rPr>
                <w:rFonts w:hint="eastAsia" w:ascii="仿宋" w:hAnsi="仿宋" w:eastAsia="仿宋" w:cs="仿宋"/>
                <w:b w:val="0"/>
                <w:bCs w:val="0"/>
                <w:sz w:val="24"/>
                <w:szCs w:val="24"/>
                <w:highlight w:val="none"/>
                <w:vertAlign w:val="baseline"/>
                <w:lang w:val="en-US" w:eastAsia="zh-CN"/>
              </w:rPr>
              <w:t xml:space="preserve">  </w:t>
            </w:r>
          </w:p>
          <w:p w14:paraId="4007D95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支付形式：支票、电汇等形式 </w:t>
            </w:r>
          </w:p>
          <w:p w14:paraId="01DC17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支付时间：领取成交通知书的同时</w:t>
            </w:r>
          </w:p>
        </w:tc>
      </w:tr>
      <w:tr w14:paraId="48EDB6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69" w:hRule="atLeast"/>
        </w:trPr>
        <w:tc>
          <w:tcPr>
            <w:tcW w:w="1870" w:type="dxa"/>
            <w:tcBorders>
              <w:top w:val="single" w:color="auto" w:sz="4" w:space="0"/>
              <w:tl2br w:val="nil"/>
              <w:tr2bl w:val="nil"/>
            </w:tcBorders>
            <w:vAlign w:val="center"/>
          </w:tcPr>
          <w:p w14:paraId="3E1842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24</w:t>
            </w:r>
          </w:p>
        </w:tc>
        <w:tc>
          <w:tcPr>
            <w:tcW w:w="6652" w:type="dxa"/>
            <w:tcBorders>
              <w:top w:val="single" w:color="auto" w:sz="4" w:space="0"/>
              <w:tl2br w:val="nil"/>
              <w:tr2bl w:val="nil"/>
            </w:tcBorders>
            <w:vAlign w:val="center"/>
          </w:tcPr>
          <w:p w14:paraId="2C359C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接收询问和质疑的联系方式：</w:t>
            </w:r>
          </w:p>
          <w:p w14:paraId="33038C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1、询问</w:t>
            </w:r>
          </w:p>
          <w:p w14:paraId="68197CB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联系部门、联系电话、通讯地址：见第一章《采购公告》中的采购代理机构信息和项目联系方式。</w:t>
            </w:r>
          </w:p>
          <w:p w14:paraId="2B4056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2、质疑</w:t>
            </w:r>
          </w:p>
          <w:p w14:paraId="2CDD786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联系部门：新疆世纪星工程咨询有限公司招标部</w:t>
            </w:r>
          </w:p>
          <w:p w14:paraId="25B28E2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联系人、联系电话：0991-3678303</w:t>
            </w:r>
          </w:p>
          <w:p w14:paraId="4F01A9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通讯地址：乌鲁木齐经济技术开发区二期黄山街一品九点阳光德港大厦B座20楼</w:t>
            </w:r>
          </w:p>
          <w:p w14:paraId="64A849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其他要求：质疑书、授权委托书及报名成功截图PDF扫描件发送至代理机构邮箱，以上资料原件邮寄或送至代理机构。</w:t>
            </w:r>
          </w:p>
        </w:tc>
      </w:tr>
      <w:tr w14:paraId="1CB3C27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3AA4458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适用于本供应商须知的额外增加的变动：</w:t>
            </w:r>
          </w:p>
        </w:tc>
      </w:tr>
      <w:tr w14:paraId="7A10DD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14:paraId="0808DE7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14:paraId="607226C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核心产品：/</w:t>
            </w:r>
          </w:p>
        </w:tc>
      </w:tr>
      <w:tr w14:paraId="0AE3397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shd w:val="clear" w:color="auto" w:fill="auto"/>
            <w:vAlign w:val="center"/>
          </w:tcPr>
          <w:p w14:paraId="2F100945">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rPr>
              <w:t>评标委员会组成</w:t>
            </w:r>
          </w:p>
        </w:tc>
        <w:tc>
          <w:tcPr>
            <w:tcW w:w="6652" w:type="dxa"/>
            <w:tcBorders>
              <w:top w:val="single" w:color="auto" w:sz="4" w:space="0"/>
              <w:bottom w:val="single" w:color="auto" w:sz="4" w:space="0"/>
              <w:tl2br w:val="nil"/>
              <w:tr2bl w:val="nil"/>
            </w:tcBorders>
            <w:shd w:val="clear" w:color="auto" w:fill="auto"/>
            <w:vAlign w:val="center"/>
          </w:tcPr>
          <w:p w14:paraId="7A6A3496">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招标采购单位依法组建评标委员会共3人组成，其中采购人代表1人和专家评委2人。</w:t>
            </w:r>
          </w:p>
          <w:p w14:paraId="6915F309">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小组确定方式：</w:t>
            </w:r>
          </w:p>
          <w:p w14:paraId="173F1F00">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☑计算机随机抽取语音通知方式</w:t>
            </w:r>
          </w:p>
          <w:p w14:paraId="5B86A30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lang w:val="en-US" w:eastAsia="zh-CN"/>
              </w:rPr>
              <w:t>□其他方式：/</w:t>
            </w:r>
          </w:p>
        </w:tc>
      </w:tr>
      <w:tr w14:paraId="61EB28C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shd w:val="clear" w:color="auto" w:fill="auto"/>
            <w:vAlign w:val="center"/>
          </w:tcPr>
          <w:p w14:paraId="26D79499">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lang w:val="en-US" w:eastAsia="zh-CN"/>
              </w:rPr>
              <w:t>付款方式</w:t>
            </w:r>
          </w:p>
        </w:tc>
        <w:tc>
          <w:tcPr>
            <w:tcW w:w="6652" w:type="dxa"/>
            <w:tcBorders>
              <w:top w:val="single" w:color="auto" w:sz="4" w:space="0"/>
              <w:bottom w:val="single" w:color="auto" w:sz="4" w:space="0"/>
              <w:tl2br w:val="nil"/>
              <w:tr2bl w:val="nil"/>
            </w:tcBorders>
            <w:shd w:val="clear" w:color="auto" w:fill="auto"/>
            <w:vAlign w:val="center"/>
          </w:tcPr>
          <w:p w14:paraId="2D07E284">
            <w:pP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初步设计完成编制后支付至合同额的80%；初步设计完成评审并取得批复后支付合同额的20%。</w:t>
            </w:r>
          </w:p>
        </w:tc>
      </w:tr>
      <w:tr w14:paraId="597848D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shd w:val="clear" w:color="auto" w:fill="auto"/>
            <w:vAlign w:val="center"/>
          </w:tcPr>
          <w:p w14:paraId="170FBB27">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lang w:val="en-US" w:eastAsia="zh-CN"/>
              </w:rPr>
              <w:t>解释权</w:t>
            </w:r>
          </w:p>
        </w:tc>
        <w:tc>
          <w:tcPr>
            <w:tcW w:w="6652" w:type="dxa"/>
            <w:tcBorders>
              <w:top w:val="single" w:color="auto" w:sz="4" w:space="0"/>
              <w:bottom w:val="single" w:color="auto" w:sz="4" w:space="0"/>
              <w:tl2br w:val="nil"/>
              <w:tr2bl w:val="nil"/>
            </w:tcBorders>
            <w:shd w:val="clear" w:color="auto" w:fill="auto"/>
            <w:vAlign w:val="center"/>
          </w:tcPr>
          <w:p w14:paraId="7E7AD4B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lang w:val="en-US" w:eastAsia="zh-CN"/>
              </w:rPr>
              <w:t>构成采购文件的各个组成文件应互为解释，互为说明；除采购文件中有特别规定外，按招标公告、投标人须知前附表、投标人须知、采购需求、合同条款、投标文件格式的先后顺序解释；如采购文件出现前后不一致的内容以投标人须知前附表为准。</w:t>
            </w:r>
          </w:p>
        </w:tc>
      </w:tr>
      <w:tr w14:paraId="6982E2F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7AF1074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14:paraId="2990CCF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评标方法：综合评分法</w:t>
            </w:r>
          </w:p>
        </w:tc>
      </w:tr>
      <w:tr w14:paraId="76ADFEB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5C550EE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6652" w:type="dxa"/>
            <w:tcBorders>
              <w:top w:val="single" w:color="auto" w:sz="4" w:space="0"/>
              <w:tl2br w:val="nil"/>
              <w:tr2bl w:val="nil"/>
            </w:tcBorders>
            <w:vAlign w:val="center"/>
          </w:tcPr>
          <w:p w14:paraId="10CD547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项目属性：服务</w:t>
            </w:r>
          </w:p>
        </w:tc>
      </w:tr>
      <w:tr w14:paraId="126AC1F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59" w:hRule="atLeast"/>
        </w:trPr>
        <w:tc>
          <w:tcPr>
            <w:tcW w:w="8522" w:type="dxa"/>
            <w:gridSpan w:val="2"/>
            <w:tcBorders>
              <w:tl2br w:val="nil"/>
              <w:tr2bl w:val="nil"/>
            </w:tcBorders>
            <w:vAlign w:val="center"/>
          </w:tcPr>
          <w:p w14:paraId="60E4B41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适用于本供应商须知的额外增加的变动：</w:t>
            </w:r>
          </w:p>
          <w:p w14:paraId="01A1CC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1、关于本项目所有公告、公示在新疆政府采购网发布。</w:t>
            </w:r>
          </w:p>
          <w:p w14:paraId="537051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2、请参加磋商供应商随时关注本项目的澄清、答疑、变更事项。</w:t>
            </w:r>
          </w:p>
          <w:p w14:paraId="0DB6CE3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3、本项目实行电子招投标，供应商须登录政采云平台申请获取招标文件，并通过政采云电子投标客户端制作响应文件，同时自行承担与投标有关的一切费用。</w:t>
            </w:r>
          </w:p>
          <w:p w14:paraId="6CAC198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69FD1DE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5、有意向参与新疆区域电子开评标的供应商，可访问新疆数字证书认证中心官方网站（https://www.xjca.com.cn/）或下载“新疆政务通”APP自行进行申领。如需咨询，请联系新疆CA服务热线0991-2819290。</w:t>
            </w:r>
          </w:p>
          <w:p w14:paraId="485604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39FCC23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9381A8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7、供应商在开标前须提前配置好电脑浏览器（建议使用360浏览器或谷歌浏览器），开标时请使用制作加密电子响应文件的CA锁进行解密及报价确认。本项目投标文件解密时间定为30分钟，如供应商因自身原因导致在规定的时间无法正常解密，视为开标后撤销其投标文件，投标保证金招标人有权不予退还。</w:t>
            </w:r>
          </w:p>
          <w:p w14:paraId="2649F900">
            <w:pPr>
              <w:spacing w:line="440" w:lineRule="exact"/>
              <w:rPr>
                <w:rFonts w:hint="default" w:ascii="仿宋" w:hAnsi="仿宋" w:eastAsia="仿宋" w:cs="仿宋"/>
                <w:b/>
                <w:bCs/>
                <w:highlight w:val="none"/>
                <w:lang w:val="en-US" w:eastAsia="zh-CN"/>
              </w:rPr>
            </w:pPr>
            <w:r>
              <w:rPr>
                <w:rFonts w:hint="eastAsia" w:ascii="仿宋" w:hAnsi="仿宋" w:eastAsia="仿宋" w:cs="仿宋"/>
                <w:b w:val="0"/>
                <w:bCs w:val="0"/>
                <w:highlight w:val="none"/>
                <w:lang w:val="en-US" w:eastAsia="zh-CN"/>
              </w:rPr>
              <w:t>8、</w:t>
            </w:r>
            <w:r>
              <w:rPr>
                <w:rFonts w:hint="eastAsia" w:ascii="仿宋" w:hAnsi="仿宋" w:eastAsia="仿宋" w:cs="仿宋"/>
                <w:sz w:val="24"/>
                <w:highlight w:val="none"/>
              </w:rPr>
              <w:t>报价构成：包含完成本项目采购需求，并达到验收合格所需要的全部费用，包括但不限于各项服务以及其他有关费用等。</w:t>
            </w:r>
          </w:p>
        </w:tc>
      </w:tr>
    </w:tbl>
    <w:p w14:paraId="71ADD237">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7F1C8172">
      <w:pPr>
        <w:pStyle w:val="3"/>
        <w:numPr>
          <w:ilvl w:val="0"/>
          <w:numId w:val="4"/>
        </w:numPr>
        <w:bidi w:val="0"/>
        <w:jc w:val="center"/>
        <w:rPr>
          <w:rFonts w:hint="eastAsia" w:ascii="仿宋" w:hAnsi="仿宋" w:eastAsia="仿宋" w:cs="仿宋"/>
          <w:sz w:val="32"/>
          <w:szCs w:val="32"/>
          <w:highlight w:val="none"/>
          <w:lang w:val="en-US" w:eastAsia="zh-CN"/>
        </w:rPr>
      </w:pPr>
      <w:bookmarkStart w:id="10" w:name="_Toc4905"/>
      <w:r>
        <w:rPr>
          <w:rFonts w:hint="eastAsia" w:ascii="仿宋" w:hAnsi="仿宋" w:eastAsia="仿宋" w:cs="仿宋"/>
          <w:sz w:val="32"/>
          <w:szCs w:val="32"/>
          <w:highlight w:val="none"/>
          <w:lang w:val="en-US" w:eastAsia="zh-CN"/>
        </w:rPr>
        <w:t>供应商须知</w:t>
      </w:r>
      <w:bookmarkEnd w:id="10"/>
    </w:p>
    <w:p w14:paraId="68CB9CC3">
      <w:pPr>
        <w:keepNext w:val="0"/>
        <w:keepLines w:val="0"/>
        <w:pageBreakBefore w:val="0"/>
        <w:widowControl w:val="0"/>
        <w:numPr>
          <w:ilvl w:val="0"/>
          <w:numId w:val="5"/>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sz w:val="24"/>
          <w:szCs w:val="24"/>
          <w:highlight w:val="none"/>
        </w:rPr>
      </w:pPr>
      <w:bookmarkStart w:id="11" w:name="_Toc11730"/>
      <w:r>
        <w:rPr>
          <w:rFonts w:hint="eastAsia" w:ascii="仿宋" w:hAnsi="仿宋" w:eastAsia="仿宋" w:cs="仿宋"/>
          <w:b/>
          <w:bCs/>
          <w:sz w:val="24"/>
          <w:szCs w:val="24"/>
          <w:highlight w:val="none"/>
        </w:rPr>
        <w:t>说 明</w:t>
      </w:r>
      <w:bookmarkEnd w:id="11"/>
    </w:p>
    <w:p w14:paraId="29336CE1">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采购人、采购代理机构及供应商</w:t>
      </w:r>
    </w:p>
    <w:p w14:paraId="2292D312">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采购人：是指依法进行政府采购的国家机构、事业单位、团体组织。</w:t>
      </w:r>
    </w:p>
    <w:p w14:paraId="5DE20669">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采购代理机构：本次招标的采购代理机构为新疆世纪星工程咨询有限公司。</w:t>
      </w:r>
    </w:p>
    <w:p w14:paraId="0AA38BA4">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供应商：是指向采购人提供货物、工程或者服务的法人、其他组织或者自然人。</w:t>
      </w:r>
    </w:p>
    <w:p w14:paraId="733D9AD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供应商须满足以下条件：</w:t>
      </w:r>
    </w:p>
    <w:p w14:paraId="7065089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具备《中华人民共和国政府采购法》第二十二条关于供应商条件的规定，遵守国家、本项目采购人本级和上级财政部门政府采购的有关规定。</w:t>
      </w:r>
    </w:p>
    <w:p w14:paraId="64D6797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以采购文件规定的方式获得了本项目的采购文件。</w:t>
      </w:r>
    </w:p>
    <w:p w14:paraId="3FEE7AE7">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符合</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中规定的其他资格要求。</w:t>
      </w:r>
    </w:p>
    <w:p w14:paraId="39FAE66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如经财政主管部门批准可以采购进口产品，将在供应商须知前附表中写明。但供应商应保证所投产品可履行合法报通关手续进入中国关境内。若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中未写明允许采购进口产品，如供应商所投产品为进口产品，其响应文件将作为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 xml:space="preserve">被拒绝。 </w:t>
      </w:r>
    </w:p>
    <w:p w14:paraId="6CE7DCF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中小企业、监狱企业及残疾人福利性单位。</w:t>
      </w:r>
    </w:p>
    <w:p w14:paraId="306535C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采购标的对应的中小企业划分标准所属行业见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64C0336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中写明专门面向中小企业采购的，如供应商所提供的货物为非中小企业制造或提供的服务、工程为非中小企业承接，其响应文件将被认定为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。本项目是否面向中小企业采购预留份额、措施及比例见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，未达到上述比例的响应文件将被认定为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。承接企业如为监狱企业或残疾人福利性单位的，视同为小型、微型企业。</w:t>
      </w:r>
    </w:p>
    <w:p w14:paraId="4886843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6A3E8DA6">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供应商提供的货物、工程或者服务符合下列情形的，享受中小企业扶持政策：</w:t>
      </w:r>
    </w:p>
    <w:p w14:paraId="4632A94D">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在货物采购项目中，货物由中小企业制造，即货物由中小企业生产且使用该中小企业商号或者注册商标；</w:t>
      </w:r>
    </w:p>
    <w:p w14:paraId="78182BB9">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在工程采购项目中，工程由中小企业承建，即工程施工单位为中小企业；</w:t>
      </w:r>
    </w:p>
    <w:p w14:paraId="0AE11B3D">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在服务采购项目中，服务由中小企业承接，即提供服务的人员为中小企业依照《中华人民共和国劳动合同法》订立劳动合同的从业人员。 </w:t>
      </w:r>
    </w:p>
    <w:p w14:paraId="2575792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在货物采购项目中，供应商提供的货物既有中小企业制造货物，也有大型企业制造货物的，不享受中小企业扶持政策。 </w:t>
      </w:r>
    </w:p>
    <w:p w14:paraId="35B7A7BC">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以联合体形式参加政府采购活动，联合体各方均为中小企业的，联合体视同中小企业。其中，联合体各方均为小微企业的，联合体视同小微企业。</w:t>
      </w:r>
    </w:p>
    <w:p w14:paraId="587C6F9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26AA200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享受政府采购支持政策的残疾人福利性单位根据《关于促进残疾人就业政府采购政策的通知》（财库〔2017〕141号）应当同时满足以下条件： </w:t>
      </w:r>
    </w:p>
    <w:p w14:paraId="43E8E1AE">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安置的残疾人占本单位在职职工人数的比例不低于25%（含25%），并且安置的残疾人人数不少于10人（含10人）； </w:t>
      </w:r>
    </w:p>
    <w:p w14:paraId="61E5F176">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依法与安置的每位残疾人签订了一年以上（含一年）的劳动合同或服务协议；</w:t>
      </w:r>
    </w:p>
    <w:p w14:paraId="488210A9">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为安置的每位残疾人按月足额缴纳了基本养老保险、基本医疗保险、失业保险、工伤保险和生育保险等社会保险费；</w:t>
      </w:r>
    </w:p>
    <w:p w14:paraId="30D3D836">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通过银行等金融机构向安置的每位残疾人，按月支付了不低于单位所在区县适用的经省级人民政府批准的月最低工资标准的工资；</w:t>
      </w:r>
    </w:p>
    <w:p w14:paraId="3E9DD5C7">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提供本单位制造的货物、承担的工程或者服务，或者提供其他残疾人福利性单位制造的货物（不包括使用非残疾人福利性单位注册商标的货物）。</w:t>
      </w:r>
    </w:p>
    <w:p w14:paraId="52768641">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6F7C04B">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享受中小企业扶持政策获得政府采购合同的，小微企业不得将合同分包给大中型企业，中型企业不得将合同分包给大型企业。</w:t>
      </w:r>
    </w:p>
    <w:p w14:paraId="62E3D6E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w:t>
      </w:r>
    </w:p>
    <w:p w14:paraId="2D02B0F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542E3FC6">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131293B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如本项目采购产品属于实施政府强制采购品目清单范围的节能产品，则供应商所报产品必须获得国家确定的认证机构出具的、处于有效期之内的节能产品认证证书，否则为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w:t>
      </w:r>
    </w:p>
    <w:p w14:paraId="66A6BF8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14:paraId="7663AE7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支持乡村产业振兴管理</w:t>
      </w:r>
    </w:p>
    <w:p w14:paraId="563E5A0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43C5D16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正版软件</w:t>
      </w:r>
    </w:p>
    <w:p w14:paraId="52CBAFB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09F07DB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54319EC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供应商信用记录</w:t>
      </w:r>
    </w:p>
    <w:p w14:paraId="711FF504">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00AC87F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采购需求标准</w:t>
      </w:r>
    </w:p>
    <w:p w14:paraId="43552BF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highlight w:val="none"/>
          <w:lang w:val="en-US" w:eastAsia="zh-CN"/>
        </w:rPr>
      </w:pPr>
      <w:r>
        <w:rPr>
          <w:rFonts w:hint="eastAsia" w:ascii="仿宋" w:hAnsi="仿宋" w:eastAsia="仿宋" w:cs="仿宋"/>
          <w:b w:val="0"/>
          <w:bCs w:val="0"/>
          <w:sz w:val="24"/>
          <w:szCs w:val="24"/>
          <w:highlight w:val="none"/>
          <w:lang w:val="en-US" w:eastAsia="zh-CN"/>
        </w:rPr>
        <w:t>商品包装、快递包装政府采购需求标准（试行）</w:t>
      </w:r>
    </w:p>
    <w:p w14:paraId="6F3EE54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355D024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绿色数据中心政府采购需求标准（试行）</w:t>
      </w:r>
    </w:p>
    <w:p w14:paraId="185202E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为加快数据中心绿色转型，根据财政部生态环境部工业和信息化部关于印发《绿色数据中心政府采购需求标准（试行）》的通知（财库〔2023〕7 号），本项目如涉及绿色数据中心，则具体要求见第五章《采购需求》。</w:t>
      </w:r>
    </w:p>
    <w:p w14:paraId="28ADC9A0">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其他采购需求标准</w:t>
      </w:r>
    </w:p>
    <w:p w14:paraId="24ADE4E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31E5BA8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中允许联合体投标，对联合体规定如下：</w:t>
      </w:r>
    </w:p>
    <w:p w14:paraId="688DFE3F">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两个以上供应商可以组成一个联合体，以一个供应商的身份参加采购活动。</w:t>
      </w:r>
    </w:p>
    <w:p w14:paraId="7C39A25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联合体各方均应符合《中华人民共和国政府采购法》第二十二条规定的条件，遵守国家、本项目采购人本级和上级财政部门政府采购的有关规定。</w:t>
      </w:r>
    </w:p>
    <w:p w14:paraId="6E0887D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采购人根据采购项目对供应商的特殊要求，联合体中至少应当有一方符合相关规定。</w:t>
      </w:r>
    </w:p>
    <w:p w14:paraId="4D6C8ED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联合体各方应签订联合体协议，明确约定联合体各方承担的工作和相应的责任，并将联合体连同响应文件一并提交采购人或采购代理机构。</w:t>
      </w:r>
    </w:p>
    <w:p w14:paraId="0763067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大中型企业、自然人、法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645854E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联合体中有同类资质的供应商按照联合体分工承担相同工作的，按照资质等级较低的供应商确定资质等级。</w:t>
      </w:r>
    </w:p>
    <w:p w14:paraId="0655A93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对联合体投标的其他资格要求见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288DA47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lang w:val="en-US" w:eastAsia="zh-CN"/>
        </w:rPr>
        <w:t>单位负责人为同一人或者存在直接控股、管理关系的不同供应商，其响应文件将被认定为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 xml:space="preserve">。 </w:t>
      </w:r>
    </w:p>
    <w:p w14:paraId="5499C15A">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lang w:val="en-US" w:eastAsia="zh-CN"/>
        </w:rPr>
        <w:t>为本项目提供整体设计、规范编制或者项目管理、监理、检测等服务的供应商，其响应文件将被认定为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w:t>
      </w:r>
    </w:p>
    <w:p w14:paraId="5F80F8AC">
      <w:pPr>
        <w:keepNext w:val="0"/>
        <w:keepLines w:val="0"/>
        <w:pageBreakBefore w:val="0"/>
        <w:widowControl w:val="0"/>
        <w:numPr>
          <w:ilvl w:val="0"/>
          <w:numId w:val="1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 xml:space="preserve">资金来源 </w:t>
      </w:r>
    </w:p>
    <w:p w14:paraId="1411A1A1">
      <w:pPr>
        <w:keepNext w:val="0"/>
        <w:keepLines w:val="0"/>
        <w:pageBreakBefore w:val="0"/>
        <w:widowControl w:val="0"/>
        <w:numPr>
          <w:ilvl w:val="1"/>
          <w:numId w:val="10"/>
        </w:numPr>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本项目的采购人已获得足以支付本次采购活动后所签订的合同项下的资金（包括财政性资金和本项目采购中无法与财政性资金分割的非财政性资金）。 </w:t>
      </w:r>
    </w:p>
    <w:p w14:paraId="2435F2F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项目预算金额和最高限价见</w:t>
      </w:r>
      <w:r>
        <w:rPr>
          <w:rFonts w:hint="eastAsia" w:ascii="仿宋" w:hAnsi="仿宋" w:eastAsia="仿宋" w:cs="仿宋"/>
          <w:sz w:val="24"/>
          <w:szCs w:val="24"/>
          <w:highlight w:val="none"/>
          <w:u w:val="single"/>
          <w:lang w:val="en-US" w:eastAsia="zh-CN"/>
        </w:rPr>
        <w:t>供应商须知前附表</w:t>
      </w:r>
      <w:r>
        <w:rPr>
          <w:rFonts w:hint="eastAsia" w:ascii="仿宋" w:hAnsi="仿宋" w:eastAsia="仿宋" w:cs="仿宋"/>
          <w:sz w:val="24"/>
          <w:szCs w:val="24"/>
          <w:highlight w:val="none"/>
          <w:lang w:val="en-US" w:eastAsia="zh-CN"/>
        </w:rPr>
        <w:t>。</w:t>
      </w:r>
    </w:p>
    <w:p w14:paraId="5BCBA01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供应商最后报价超过采购文件规定的预算金额或者最高限价的，其响应文件将被认定为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sz w:val="24"/>
          <w:szCs w:val="24"/>
          <w:highlight w:val="none"/>
          <w:lang w:val="en-US" w:eastAsia="zh-CN"/>
        </w:rPr>
        <w:t>。</w:t>
      </w:r>
    </w:p>
    <w:p w14:paraId="623E1761">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费用</w:t>
      </w:r>
    </w:p>
    <w:p w14:paraId="188329C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供应商应自行承担所有与准备和参加采购活动有关的费用，无论结果如何，采购人或采购代理机构在任何情况下均无承担这些费用的义务和责任。</w:t>
      </w:r>
    </w:p>
    <w:p w14:paraId="383C75D2">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适用法律</w:t>
      </w:r>
    </w:p>
    <w:p w14:paraId="27C8FA0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项目采购人、采购代理机构、供应商、评审专家的相关行为均受《中华人民共和国政府采购法》、《中华人民共和国政府采购法实施条例》、《政府采购竞争性磋商采购方式管理暂行办法》（财库〔2014〕214号）及本项目本级和上级财政部门政府采购有关规定的约束，其权利受到上述法律法规的保护。</w:t>
      </w:r>
    </w:p>
    <w:p w14:paraId="388D92E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sz w:val="24"/>
          <w:szCs w:val="24"/>
          <w:highlight w:val="none"/>
          <w:lang w:val="en-US" w:eastAsia="zh-CN"/>
        </w:rPr>
      </w:pPr>
    </w:p>
    <w:p w14:paraId="3BEE4DCD">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2" w:name="_Toc3286"/>
      <w:r>
        <w:rPr>
          <w:rFonts w:hint="eastAsia" w:ascii="仿宋" w:hAnsi="仿宋" w:eastAsia="仿宋" w:cs="仿宋"/>
          <w:b/>
          <w:bCs/>
          <w:sz w:val="24"/>
          <w:szCs w:val="24"/>
          <w:highlight w:val="none"/>
          <w:lang w:val="en-US" w:eastAsia="zh-CN"/>
        </w:rPr>
        <w:t>采购文件</w:t>
      </w:r>
      <w:bookmarkEnd w:id="12"/>
    </w:p>
    <w:p w14:paraId="592DB618">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采购文件构成</w:t>
      </w:r>
    </w:p>
    <w:p w14:paraId="42C0B5F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采购文件包括以下部分：</w:t>
      </w:r>
    </w:p>
    <w:p w14:paraId="5EE0031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第一章 竞争性磋商公告 </w:t>
      </w:r>
    </w:p>
    <w:p w14:paraId="4E12D90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第二章 供应商须知前附表 </w:t>
      </w:r>
    </w:p>
    <w:p w14:paraId="0FDF7D3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第三章 供应商须知</w:t>
      </w:r>
    </w:p>
    <w:p w14:paraId="1248C29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第四章 政府采购合同 </w:t>
      </w:r>
    </w:p>
    <w:p w14:paraId="477DAAC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第五章 采购需求 </w:t>
      </w:r>
    </w:p>
    <w:p w14:paraId="1B2ECFE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第六章 评标程序、评标方法和评标标准</w:t>
      </w:r>
    </w:p>
    <w:p w14:paraId="797B9C1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第七章 响应文件格式   </w:t>
      </w:r>
    </w:p>
    <w:p w14:paraId="6223D5DA">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供应商应认真阅读采购文件的全部内容。供应商应按照采购文件要求提交响应文件并保证所提供的全部资料的真实性，并对采购文件做出实质性响应，否则其响应文件将被认定为</w:t>
      </w:r>
      <w:r>
        <w:rPr>
          <w:rFonts w:hint="eastAsia" w:ascii="仿宋" w:hAnsi="仿宋" w:eastAsia="仿宋" w:cs="仿宋"/>
          <w:b/>
          <w:bCs/>
          <w:sz w:val="24"/>
          <w:szCs w:val="24"/>
          <w:highlight w:val="none"/>
          <w:lang w:val="en-US" w:eastAsia="zh-CN"/>
        </w:rPr>
        <w:t>响应无效。</w:t>
      </w:r>
    </w:p>
    <w:p w14:paraId="77D04F8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采购文件中有不一致的，有澄清的部分以最终的澄清更正内容为准；未澄清的，以供应商须知前附表为准；供应商须知前附表不涉及的内容，以编排在后的最后描述为准。</w:t>
      </w:r>
    </w:p>
    <w:p w14:paraId="2355C01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现场考察或者答疑会及相关事项见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3055316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采购人在踏勘现场中介绍的资料和数据等，只是为了使供应商能够利用采购人现有的资料。采购人对供应商由此而作出的推论、解释和结论概不负责。</w:t>
      </w:r>
    </w:p>
    <w:p w14:paraId="6463BAB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供应商自行承担踏勘现场发生的责任、风险和自身费用。</w:t>
      </w:r>
    </w:p>
    <w:p w14:paraId="371588D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，对样品的评审方法及评审标准见采购文件第六章《评标程序、评标方法和评标标准》。</w:t>
      </w:r>
    </w:p>
    <w:p w14:paraId="3F30F4F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采购文件规定供应商提交样品的，样品属于响应文件的组成部分。样品的生产、运输、安装、保全等一切费用由供应商自理。</w:t>
      </w:r>
    </w:p>
    <w:p w14:paraId="06E7073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1A48677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对采购文件的澄清或修改</w:t>
      </w:r>
    </w:p>
    <w:p w14:paraId="34EECC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14:paraId="165384F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14:paraId="01D44EB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澄清或者修改的内容为采购文件的组成部分，并对所有获取采购文件的供应商具有约束力。澄清或者修改的内容可能影响采购文件编制的，将在投标截止时间至少 5 日前发布；不足 5 日的，将顺延提交响应文件的截止时间和开标时间。</w:t>
      </w:r>
    </w:p>
    <w:p w14:paraId="6D9793DA">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为了保证对采购文件的澄清和修改满足法律的时限要求，任何要求对采购文件进行澄清的供应商，均应在投标截止期 5 日前，以书面形式将澄清要求通知采购人或采购代理机构。</w:t>
      </w:r>
    </w:p>
    <w:p w14:paraId="5ED8FE1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如更正公告有重新发布电子采购文件的，供应商应登录电子招投标平台下载最新发布的电子采购文件制作响应文件。</w:t>
      </w:r>
    </w:p>
    <w:p w14:paraId="7E107A2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供应商在规定的时间内未对采购文件提出疑问、质疑或要求澄清的，将视其为无异议。对采购文件中描述有歧义或前后不一致的地方，磋商小组有权进行评判，但对同一条款的评判应适用于每个供应商。</w:t>
      </w:r>
    </w:p>
    <w:p w14:paraId="4388365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580152F6">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3" w:name="_Toc22592"/>
      <w:r>
        <w:rPr>
          <w:rFonts w:hint="eastAsia" w:ascii="仿宋" w:hAnsi="仿宋" w:eastAsia="仿宋" w:cs="仿宋"/>
          <w:b/>
          <w:bCs/>
          <w:sz w:val="24"/>
          <w:szCs w:val="24"/>
          <w:highlight w:val="none"/>
          <w:lang w:val="en-US" w:eastAsia="zh-CN"/>
        </w:rPr>
        <w:t>响应文件的编制</w:t>
      </w:r>
      <w:bookmarkEnd w:id="13"/>
    </w:p>
    <w:p w14:paraId="526E6B26">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响应范围、响应文件中计量单位的使用及磋商语言</w:t>
      </w:r>
    </w:p>
    <w:p w14:paraId="40B28E4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供应商可对采购文件中一个或几个分包进行响应，除非在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 xml:space="preserve">中另有规定。 </w:t>
      </w:r>
    </w:p>
    <w:p w14:paraId="0BF602CA">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供应商应当对所投采购包对应第五章《采购需求》所列的全部内容进行响应，如仅响应采购包中的部分内容，其该包响应文件将被认定为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w:t>
      </w:r>
    </w:p>
    <w:p w14:paraId="59A755D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无论采购文件中是否要求，供应商所投货物或服务或工程均应符合国家强制性标准。</w:t>
      </w:r>
    </w:p>
    <w:p w14:paraId="1B458BE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除采购文件有特殊要求外，本项目磋商所使用的计量单位，应采用中华人民共和国法定计量单位。</w:t>
      </w:r>
    </w:p>
    <w:p w14:paraId="63D4417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111F96F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响应文件构成</w:t>
      </w:r>
    </w:p>
    <w:p w14:paraId="46E42BF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供应商应当按照采购文件的要求编制响应文件。响应文件应由资格证明文件、报价文件、商务和技术文件四部分构成。响应文件的部分格式要求，见第七章《响应文件格式》。</w:t>
      </w:r>
    </w:p>
    <w:p w14:paraId="7AFE458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第五章《采购需求》及第六章《评标程序、评标方法和评标标准》中涉及的证明文件。</w:t>
      </w:r>
    </w:p>
    <w:p w14:paraId="71C4230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14:paraId="614C738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供应商认为应附的其他材料。</w:t>
      </w:r>
    </w:p>
    <w:p w14:paraId="5344DAB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上述文件应按照采购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14:paraId="351FE07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响应报价</w:t>
      </w:r>
    </w:p>
    <w:p w14:paraId="1590A48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所有响应均以人民币报价。</w:t>
      </w:r>
    </w:p>
    <w:p w14:paraId="2518B71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报价应当包括满足本次采购文件全部采购需求所应提供的全部内容所发生的一切费用和税费，采购人将不再支付报价以外的任何费用。采购需求中有特殊规定的，从其规定。供应商的响应报价应遵守《中华人民共和国价格法》。同时，根据《中华人民共和国政府采购法》及相关配套法律、法规的规定，为保证公平竞争，如供应商有赠与行为的，将导致其</w:t>
      </w:r>
      <w:r>
        <w:rPr>
          <w:rFonts w:hint="eastAsia" w:ascii="仿宋" w:hAnsi="仿宋" w:eastAsia="仿宋" w:cs="仿宋"/>
          <w:b/>
          <w:bCs/>
          <w:sz w:val="24"/>
          <w:szCs w:val="24"/>
          <w:highlight w:val="none"/>
          <w:lang w:val="en-US" w:eastAsia="zh-CN"/>
        </w:rPr>
        <w:t>响应文件被拒绝</w:t>
      </w:r>
      <w:r>
        <w:rPr>
          <w:rFonts w:hint="eastAsia" w:ascii="仿宋" w:hAnsi="仿宋" w:eastAsia="仿宋" w:cs="仿宋"/>
          <w:b w:val="0"/>
          <w:bCs w:val="0"/>
          <w:sz w:val="24"/>
          <w:szCs w:val="24"/>
          <w:highlight w:val="none"/>
          <w:lang w:val="en-US" w:eastAsia="zh-CN"/>
        </w:rPr>
        <w:t>。</w:t>
      </w:r>
    </w:p>
    <w:p w14:paraId="7C5AF17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供应商所报的价格在合同履行过程中是固定不变的，不得以任何理由予以变更。任何包含价格调整要求的响应，将被认定为其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0D9C23E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供应商应按照““第五章采购需求”的需求内容、责任范围以及第四章政府采购合同”进行报价。并按“报价一览表”规定的格式报出总价格。</w:t>
      </w:r>
    </w:p>
    <w:p w14:paraId="79A931C5">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磋商保证金</w:t>
      </w:r>
    </w:p>
    <w:p w14:paraId="3311E3F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中规定的金额及要求交纳保证金，并作为其响应文件的一部分。</w:t>
      </w:r>
    </w:p>
    <w:p w14:paraId="6142546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交纳保证金的形式除</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中另有约定外，可采用的形式：政府采购法律法规接受的支票、汇票、本票、网上银行支付或者金融机构、担保机构出具的保函等非现金形式。</w:t>
      </w:r>
    </w:p>
    <w:p w14:paraId="378B32B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磋商保证金到账（保函提交）截止时间同响应截止时间。以支票、汇票、本票、网上银行支付等形式提交磋商保证金的，应在响应截止时间前到账；以金融机构、担保机构出具的保函等形式提交磋商保证金的，应在响应截止时间前将原件提交至采购代理机构。由于到账时间晚于响应截止时间的，或者票据错误、印鉴不清等原因导致不能到账的，其</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w:t>
      </w:r>
    </w:p>
    <w:p w14:paraId="6BA7AFC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如采用金融机构、专业担保机构开具的投标担保函、投标保证保险函等形式提交磋商保证金的，投标担保函或投标保证保险函须开具给采购人（保险受益人须为采购人），否则其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。电子保函与纸质保函具有同样效力。</w:t>
      </w:r>
    </w:p>
    <w:p w14:paraId="56DADCD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保证金（保函）有效期同响应文件有效期。</w:t>
      </w:r>
    </w:p>
    <w:p w14:paraId="33EF0E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联合体磋商的，可以由联合体中的一方或者共同提交保证金，以一方名义提交磋商保证金（保函）的，对联合体各方均具有约束力。</w:t>
      </w:r>
    </w:p>
    <w:p w14:paraId="106FCAC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采购代理机构将及时退还供应商的磋商保证金，采用银行保函、担保机构担保函等形式递交的磋商保证金，经供应商同意后采购人、采购代理机构可以不再退还，但因供应商自身原因导致无法及时退还的除外。</w:t>
      </w:r>
    </w:p>
    <w:p w14:paraId="258A9A8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供应商在响应截止时间前撤回已提交的响应文件的，自收到供应商书面撤回通知之日起 5 个工作日内退还已收取的磋商保证金。 </w:t>
      </w:r>
    </w:p>
    <w:p w14:paraId="4C21F48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成交人的磋商保证金，自采购合同签订之日起 5 个工作日内退还中标人。 </w:t>
      </w:r>
    </w:p>
    <w:p w14:paraId="4ADD8BB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未成交人的磋商保证金，自成交通知书发出之日起 5 个工作日内退还未成交人。</w:t>
      </w:r>
    </w:p>
    <w:p w14:paraId="4A24C62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终止采购活动的项目已经收取磋商保证金的，自终止采购活动后 5 个工作日内退还已收取的磋商保证金。</w:t>
      </w:r>
    </w:p>
    <w:p w14:paraId="47F0D0B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有下列情形之一的，采购人或采购代理机构可以不予退还磋商保证金：</w:t>
      </w:r>
    </w:p>
    <w:p w14:paraId="7D33D9B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在响应文件有效期内，供应商撤回响应文件的； </w:t>
      </w:r>
    </w:p>
    <w:p w14:paraId="43FD7DB9">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成交人不按本采购文件的规定与采购人签订合同的； </w:t>
      </w:r>
    </w:p>
    <w:p w14:paraId="6408FA5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成交人不按本采购文件的规定提交履约保证金的； </w:t>
      </w:r>
    </w:p>
    <w:p w14:paraId="345838A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成交人不按本采购文件的规定缴纳招标代理服务费的； </w:t>
      </w:r>
    </w:p>
    <w:p w14:paraId="7EA2C52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存在的串通投标情形的； </w:t>
      </w:r>
    </w:p>
    <w:p w14:paraId="188090DB">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存在向采购人、代理机构或评标专家行贿事实的； </w:t>
      </w:r>
    </w:p>
    <w:p w14:paraId="402BC06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法律、法规规定的其它情况。</w:t>
      </w:r>
    </w:p>
    <w:p w14:paraId="35495EAE">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响应文件有效期</w:t>
      </w:r>
    </w:p>
    <w:p w14:paraId="3D93A08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响应文件应在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中规定的响应文件有效期内保持有效，响应文件有效期少于采购文件规定期限的，其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0E50E87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可根据实际情况，在原响应文件有效期截止之前，要求供应商延长响应文件有效期。接受该要求的供应商将不会被要求和允许修正其响应文件，且本须知中有关磋商保证金的要求须在延长的有效期内继续有效。供应商也可以拒绝延长响应文件有效期的要求，退还其磋商保证金。上述要求和答复都应以书面形式提交。</w:t>
      </w:r>
    </w:p>
    <w:p w14:paraId="69F7E5B9">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响应文件的制作</w:t>
      </w:r>
    </w:p>
    <w:p w14:paraId="670524D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14:paraId="0D95BFF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供应商应使用电子招投标平台提供的投标客户端编制、标记、加密响应文件，成功加密后将生成指定格式的电子响应文件和电子备用响应文件</w:t>
      </w:r>
    </w:p>
    <w:p w14:paraId="593CC79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如有对多个采购包响应的，要对每个采购包独立制作电子响应文件。</w:t>
      </w:r>
    </w:p>
    <w:p w14:paraId="2FB7B38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供应商须对采购文件的对应要求给予唯一的实质性响应，否则将视为不响应。</w:t>
      </w:r>
    </w:p>
    <w:p w14:paraId="7E21BC2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采购文件中，凡标有“※”的地方均为实质性响应条款，供应商若有一项带“※”的条款未响应或不满足，将按响应无效处理。</w:t>
      </w:r>
    </w:p>
    <w:p w14:paraId="661A001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14:paraId="6FF9DE69">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4" w:name="_Toc7253"/>
      <w:r>
        <w:rPr>
          <w:rFonts w:hint="eastAsia" w:ascii="仿宋" w:hAnsi="仿宋" w:eastAsia="仿宋" w:cs="仿宋"/>
          <w:b/>
          <w:bCs/>
          <w:sz w:val="24"/>
          <w:szCs w:val="24"/>
          <w:highlight w:val="none"/>
          <w:lang w:val="en-US" w:eastAsia="zh-CN"/>
        </w:rPr>
        <w:t>响应文件的提交</w:t>
      </w:r>
      <w:bookmarkEnd w:id="14"/>
    </w:p>
    <w:p w14:paraId="31601B9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响应文件的提交</w:t>
      </w:r>
    </w:p>
    <w:p w14:paraId="517A6DD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14:paraId="167F628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代理机构对因不可抗力事件造成的响应文件的损坏、丢失的，不承担责任。</w:t>
      </w:r>
    </w:p>
    <w:p w14:paraId="52AD5D6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出现下述情形之一，属于未成功提交响应文件，按</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71FEE5CC">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至提交响应文件截止时，响应文件未完整上传的。 </w:t>
      </w:r>
    </w:p>
    <w:p w14:paraId="6A03969D">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响应文件未按响应格式中注明需签字盖章的要求进行签名（含电子签名）和加盖电子印章，或签名（含电子签名）或电子印章不完整的。</w:t>
      </w:r>
    </w:p>
    <w:p w14:paraId="44B597E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响应文件损坏或格式不正确的。</w:t>
      </w:r>
    </w:p>
    <w:p w14:paraId="2C5853E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响应文件的修改、撤回与撤销</w:t>
      </w:r>
    </w:p>
    <w:p w14:paraId="2D1977C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14:paraId="6799948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在提交响应文件截止时间后，供应商不得补充、修改和更换响应文件。</w:t>
      </w:r>
    </w:p>
    <w:p w14:paraId="3CC4BE7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5BB41280">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5" w:name="_Toc32267"/>
      <w:r>
        <w:rPr>
          <w:rFonts w:hint="eastAsia" w:ascii="仿宋" w:hAnsi="仿宋" w:eastAsia="仿宋" w:cs="仿宋"/>
          <w:b/>
          <w:bCs/>
          <w:sz w:val="24"/>
          <w:szCs w:val="24"/>
          <w:highlight w:val="none"/>
          <w:lang w:val="en-US" w:eastAsia="zh-CN"/>
        </w:rPr>
        <w:t>开标及评标</w:t>
      </w:r>
      <w:bookmarkEnd w:id="15"/>
    </w:p>
    <w:p w14:paraId="10AF196B">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开标</w:t>
      </w:r>
    </w:p>
    <w:p w14:paraId="0D8751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采购人和采购代理机构将按</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中规定的开标时间和地点组织公开开标并邀请所有供应商代表参加。开标为远程电子开标。</w:t>
      </w:r>
    </w:p>
    <w:p w14:paraId="47599D8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采用远程电子开标的：</w:t>
      </w:r>
    </w:p>
    <w:p w14:paraId="2377CC7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供应商的法定代表人或其授权代表应当按照本采购文件载明的时间和模式等要求参加开标。在</w:t>
      </w:r>
      <w:r>
        <w:rPr>
          <w:rFonts w:hint="eastAsia" w:ascii="仿宋" w:hAnsi="仿宋" w:eastAsia="仿宋" w:cs="仿宋"/>
          <w:b/>
          <w:bCs/>
          <w:sz w:val="24"/>
          <w:szCs w:val="24"/>
          <w:highlight w:val="none"/>
          <w:lang w:val="en-US" w:eastAsia="zh-CN"/>
        </w:rPr>
        <w:t>响应截止时间前30分钟</w:t>
      </w:r>
      <w:r>
        <w:rPr>
          <w:rFonts w:hint="eastAsia" w:ascii="仿宋" w:hAnsi="仿宋" w:eastAsia="仿宋" w:cs="仿宋"/>
          <w:b w:val="0"/>
          <w:bCs w:val="0"/>
          <w:sz w:val="24"/>
          <w:szCs w:val="24"/>
          <w:highlight w:val="none"/>
          <w:lang w:val="en-US" w:eastAsia="zh-CN"/>
        </w:rPr>
        <w:t>，应当登录开标大厅进行签到，并且填写授权代表的姓名与手机号码。若因签到时填写的授权代表信息有误而导致的不良后果，由供应商自行承担。</w:t>
      </w:r>
    </w:p>
    <w:p w14:paraId="136F278C">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供应商应当使用编制本项目（采购包）电子响应文件时加密所用数字证书在开始解密后按照代理机构规定的时间内完成电子投标文件的解密，如遇不可抗力等其他特殊情况，采购代理机构可视情况延长解密时间。供应商未携带数字证书或其他非系统原因导致的在规定时间内未解密响应文件，将作</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处理。（采用远程电子开标的，各供应商在参加开标以前须自行对使用电脑的网络环境、驱动安装、客户端安装以及数字证书的有效性等进行检测，确保可以正常使用）。</w:t>
      </w:r>
    </w:p>
    <w:p w14:paraId="24E150D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。如供应商无法在代理规定的时间内完成备用电子响应文件的上传，响应文件将被拒绝，作</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4236DFF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供应商代表对开标过程和开标记录有疑义，以及认为采购人、采购代理机构相关工作人员有需要回避的情形的，应当场提出询问或者回避申请。供应商未参加开标的，视同认可开标结果。</w:t>
      </w:r>
    </w:p>
    <w:p w14:paraId="3135B1F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响应截止时间后，供应商不足3家的，不得开标。同时，本次采购活动结束。</w:t>
      </w:r>
    </w:p>
    <w:p w14:paraId="50A4A875">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开标时出现下列情况的，视为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1D1E710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因供应商自身原因，未在规定时间内完成电子响应文件解密的；</w:t>
      </w:r>
    </w:p>
    <w:p w14:paraId="3276DE3C">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14:paraId="63CEFC2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采购人或采购代理机构将对开标过程进行记录，由参加开标的各供应商代表和相关工作人员签字确认。</w:t>
      </w:r>
    </w:p>
    <w:p w14:paraId="64935DEA">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w:t>
      </w:r>
    </w:p>
    <w:p w14:paraId="1CC9638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磋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通过资格审查的供应商少于三家的（除法律法规规定外），不进行评标。 </w:t>
      </w:r>
    </w:p>
    <w:p w14:paraId="23C0096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资格审查要求详见第六章《评标程序、评标方法和评标标准》。</w:t>
      </w:r>
    </w:p>
    <w:p w14:paraId="4B55B92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按第六章《评标程序、评标方法和评标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14:paraId="202CB1EC">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磋商小组</w:t>
      </w:r>
    </w:p>
    <w:p w14:paraId="4149E32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磋商小组根据政府采购有关规定和本次采购项目的特点进行组建，并负责具体评标事务，独立履行职责。 </w:t>
      </w:r>
    </w:p>
    <w:p w14:paraId="7C0E069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71470DD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评标程序、评标方法和评标标准</w:t>
      </w:r>
    </w:p>
    <w:p w14:paraId="06C5206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详见第六章《评标程序、评标方法和评标标准》</w:t>
      </w:r>
    </w:p>
    <w:p w14:paraId="2041B961">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6" w:name="_Toc11319"/>
      <w:r>
        <w:rPr>
          <w:rFonts w:hint="eastAsia" w:ascii="仿宋" w:hAnsi="仿宋" w:eastAsia="仿宋" w:cs="仿宋"/>
          <w:b/>
          <w:bCs/>
          <w:sz w:val="24"/>
          <w:szCs w:val="24"/>
          <w:highlight w:val="none"/>
          <w:lang w:val="en-US" w:eastAsia="zh-CN"/>
        </w:rPr>
        <w:t>确定成交</w:t>
      </w:r>
      <w:bookmarkEnd w:id="16"/>
    </w:p>
    <w:p w14:paraId="1B8D9FD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确定成交人</w:t>
      </w:r>
    </w:p>
    <w:p w14:paraId="57E80C4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采购人将</w:t>
      </w:r>
      <w:bookmarkStart w:id="243" w:name="_GoBack"/>
      <w:bookmarkEnd w:id="243"/>
      <w:r>
        <w:rPr>
          <w:rFonts w:hint="eastAsia" w:ascii="仿宋" w:hAnsi="仿宋" w:eastAsia="仿宋" w:cs="仿宋"/>
          <w:b w:val="0"/>
          <w:bCs w:val="0"/>
          <w:sz w:val="24"/>
          <w:szCs w:val="24"/>
          <w:highlight w:val="none"/>
          <w:lang w:val="en-US" w:eastAsia="zh-CN"/>
        </w:rPr>
        <w:t>在评标报告提出的成交候选供应商中，按照排序由高到低的原则确定成交供应商。采购人是否委托磋商小组直接确定成交人见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5FDE072E">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成交公告与成交通知书</w:t>
      </w:r>
    </w:p>
    <w:p w14:paraId="44F648C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采购人或采购代理机构自中标人确定之日起 2 个工作日内，在磋商公告发布媒体发布成交结果，同时向成交人发出成交通知书，成交公告期限为 1 个工作日。</w:t>
      </w:r>
    </w:p>
    <w:p w14:paraId="39452A4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成交通知书对采购人和成交供应商均具有法律效力。成交通知书发出后，成交供应商放弃成交项目的，应当依法承担法律责任。</w:t>
      </w:r>
    </w:p>
    <w:p w14:paraId="216C0CD0">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废标</w:t>
      </w:r>
    </w:p>
    <w:p w14:paraId="6DA5777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19.1在采购活动中，出现下列情形之一的，应予废标：</w:t>
      </w:r>
    </w:p>
    <w:p w14:paraId="4146F0A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政府采购竞争性磋商采购方式暂行办法》第二十一条第三款，《财政部关于政府采购竞争性磋商采购方式管理暂行办法有关问题的补充通知》（财库〔2015〕124号）规定的情形外，在采购过程中符合要求的供应商或者报价未超过采购预算的供应商不足3家的；；</w:t>
      </w:r>
    </w:p>
    <w:p w14:paraId="668547A8">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出现影响采购公正的违法、违规行为的；</w:t>
      </w:r>
    </w:p>
    <w:p w14:paraId="073864E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供应商的报价均超过了采购预算，采购人不能支付的；</w:t>
      </w:r>
    </w:p>
    <w:p w14:paraId="59A670C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因重大变故，采购任务取消的。</w:t>
      </w:r>
    </w:p>
    <w:p w14:paraId="0FB703D5">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废标后，采购人将废标理由通知所有供应商。</w:t>
      </w:r>
    </w:p>
    <w:p w14:paraId="4515E9AF">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签订合同</w:t>
      </w:r>
    </w:p>
    <w:p w14:paraId="134C8A8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成交人、采购人应当自成交通知书发出之日起 30 日内，按照采购文件和成交人响应文件的规定签订书面合同。所签订的合同不得对采购文件确定的事项和成交人响应文件作实质性修改。 </w:t>
      </w:r>
    </w:p>
    <w:p w14:paraId="447C2EA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人拒绝与采购人签订合同的，采购人可以按照评标报告推荐的成交候选人名单排序，确定下一候选人为成交人，也可以重新开展政府采购活动。拒绝签订政府采购合同的成交供应商不得参加对该项目重新开展的采购活动。</w:t>
      </w:r>
    </w:p>
    <w:p w14:paraId="17563A3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联合体成交的，联合体各方应当共同与采购人签订合同，就成交项目向采购人承担连带责任。 </w:t>
      </w:r>
    </w:p>
    <w:p w14:paraId="2695F06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政府采购合同不能转包。如采购人允许采用分包方式履行合同的，成交人可以依法在成交后将成交项目的非主体、非关键性工作采取分包方式履行合同。</w:t>
      </w:r>
    </w:p>
    <w:p w14:paraId="5F20CCF2">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履约保证金</w:t>
      </w:r>
    </w:p>
    <w:p w14:paraId="0ADFBBF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成交人应按照</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规定的金额、形式和时间向采购人缴纳履约保证金。</w:t>
      </w:r>
    </w:p>
    <w:p w14:paraId="323559C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经采购人同意，成交人也可以自愿采用其他履约保证金的提供方式。</w:t>
      </w:r>
    </w:p>
    <w:p w14:paraId="686AF00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如果成交人没有按照上述条款规定缴纳履约保证金，将视为放弃成交资格，成交人的磋商保证金将被没收。在此情况下，采购人可确定下一候选人为成交人，也可以重新开展政府采购活动。</w:t>
      </w:r>
    </w:p>
    <w:p w14:paraId="57BF4F8B">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代理服务费</w:t>
      </w:r>
    </w:p>
    <w:p w14:paraId="3B9611C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收费对象、收费标准及缴纳时间见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。由成交人支付的，成交人须一次性向采购代理机构缴纳代理费，响应报价应包含代理费用。</w:t>
      </w:r>
    </w:p>
    <w:p w14:paraId="5062E368">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询问与质疑</w:t>
      </w:r>
    </w:p>
    <w:p w14:paraId="54190DB4">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询问</w:t>
      </w:r>
    </w:p>
    <w:p w14:paraId="066E7C96">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中“采购人、采购代理机构的名称、地址和联系方式”。</w:t>
      </w:r>
    </w:p>
    <w:p w14:paraId="2805B55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w:t>
      </w:r>
    </w:p>
    <w:p w14:paraId="064784E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14:paraId="33F37F8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供应商应知其权益受到损害之日是指：</w:t>
      </w:r>
    </w:p>
    <w:p w14:paraId="3837798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（1）对采购文件提出质疑的，为获取采购文件之日或者采购文件获取期限届满之日；</w:t>
      </w:r>
    </w:p>
    <w:p w14:paraId="48304A4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（2）对采购过程提出质疑的，为各采购程序环节结束之日；</w:t>
      </w:r>
    </w:p>
    <w:p w14:paraId="078CBD5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（3）对成交结果提出质疑的，为成交结果公告期限届满之日。</w:t>
      </w:r>
    </w:p>
    <w:p w14:paraId="053C1CE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604777B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质疑函须使用财政部制定的范本文件。投标人为自然人的，应当由本人签字；投标人为法人或者其他组织的，应当由法定代表人、主要负责人，或者其授权代表签字或者盖章，并加盖公章。</w:t>
      </w:r>
    </w:p>
    <w:p w14:paraId="6F842F4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质疑函应当包括下列内容： </w:t>
      </w:r>
    </w:p>
    <w:p w14:paraId="55B3145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（1）投标人名称、地址、邮编、联系人及联系电话； </w:t>
      </w:r>
    </w:p>
    <w:p w14:paraId="00C17AC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（2）质疑项目的名称、编号； </w:t>
      </w:r>
    </w:p>
    <w:p w14:paraId="210BE4A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（3）具体、明确的质疑事项和与质疑事项相关的请求； </w:t>
      </w:r>
    </w:p>
    <w:p w14:paraId="6C3565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（4）事实依据； </w:t>
      </w:r>
    </w:p>
    <w:p w14:paraId="15E6117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（5）必要的法律依据； </w:t>
      </w:r>
    </w:p>
    <w:p w14:paraId="73897B1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（6）提出质疑的日期。</w:t>
      </w:r>
    </w:p>
    <w:p w14:paraId="3BFFDD4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67419FE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30245AF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sz w:val="24"/>
          <w:szCs w:val="24"/>
          <w:highlight w:val="none"/>
          <w:lang w:val="en-US" w:eastAsia="zh-CN"/>
        </w:rPr>
        <w:t>其他</w:t>
      </w:r>
    </w:p>
    <w:p w14:paraId="40755AA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采购活动中除采购文件规定外还需执行《中华人民共和国政府采购法》、《中华人民共和国政府采购法实施条例》、《政府采购竞争性磋商采购方式管理暂行办法》（财库〔2014〕214号）及本项目本级和上级财政部门政府采购有关规定。</w:t>
      </w:r>
    </w:p>
    <w:p w14:paraId="47CC5BB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3F12E5F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适用于本供应商须知的额外增加的变动详见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7B517C4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111F891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5DBB15E7">
      <w:pPr>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14:paraId="02DF73F0">
      <w:pPr>
        <w:pStyle w:val="3"/>
        <w:numPr>
          <w:ilvl w:val="0"/>
          <w:numId w:val="4"/>
        </w:numPr>
        <w:bidi w:val="0"/>
        <w:jc w:val="center"/>
        <w:rPr>
          <w:rFonts w:hint="eastAsia" w:ascii="仿宋" w:hAnsi="仿宋" w:eastAsia="仿宋" w:cs="仿宋"/>
          <w:sz w:val="36"/>
          <w:szCs w:val="36"/>
          <w:highlight w:val="none"/>
          <w:lang w:val="en-US" w:eastAsia="zh-CN"/>
        </w:rPr>
      </w:pPr>
      <w:bookmarkStart w:id="17" w:name="_Toc20533"/>
      <w:r>
        <w:rPr>
          <w:rFonts w:hint="eastAsia" w:ascii="仿宋" w:hAnsi="仿宋" w:eastAsia="仿宋" w:cs="仿宋"/>
          <w:sz w:val="36"/>
          <w:szCs w:val="36"/>
          <w:highlight w:val="none"/>
          <w:lang w:val="en-US" w:eastAsia="zh-CN"/>
        </w:rPr>
        <w:t>政府采购合同</w:t>
      </w:r>
      <w:bookmarkEnd w:id="17"/>
    </w:p>
    <w:p w14:paraId="43104BD6">
      <w:pPr>
        <w:keepNext/>
        <w:keepLines/>
        <w:spacing w:line="440" w:lineRule="exact"/>
        <w:jc w:val="center"/>
        <w:rPr>
          <w:rFonts w:hint="eastAsia" w:ascii="仿宋" w:hAnsi="仿宋" w:eastAsia="仿宋" w:cs="仿宋"/>
          <w:b/>
          <w:bCs/>
          <w:color w:val="000000"/>
          <w:sz w:val="24"/>
          <w:szCs w:val="21"/>
          <w:highlight w:val="none"/>
        </w:rPr>
      </w:pPr>
      <w:bookmarkStart w:id="18" w:name="_Toc155630082"/>
      <w:r>
        <w:rPr>
          <w:rFonts w:hint="eastAsia" w:ascii="仿宋" w:hAnsi="仿宋" w:eastAsia="仿宋" w:cs="仿宋"/>
          <w:b/>
          <w:bCs/>
          <w:color w:val="000000"/>
          <w:sz w:val="24"/>
          <w:szCs w:val="21"/>
          <w:highlight w:val="none"/>
        </w:rPr>
        <w:t>（本合同仅供参考，具体以实际签订为准）</w:t>
      </w:r>
      <w:bookmarkEnd w:id="18"/>
    </w:p>
    <w:p w14:paraId="23621AB7">
      <w:pPr>
        <w:rPr>
          <w:rFonts w:hint="eastAsia" w:ascii="仿宋" w:hAnsi="仿宋" w:eastAsia="仿宋" w:cs="仿宋"/>
          <w:bCs/>
          <w:color w:val="000000"/>
          <w:sz w:val="24"/>
          <w:szCs w:val="24"/>
        </w:rPr>
      </w:pPr>
      <w:bookmarkStart w:id="19" w:name="_Toc331685783"/>
    </w:p>
    <w:p w14:paraId="6426AAA3">
      <w:pPr>
        <w:rPr>
          <w:rFonts w:hint="eastAsia" w:ascii="仿宋" w:hAnsi="仿宋" w:eastAsia="仿宋" w:cs="仿宋"/>
          <w:b/>
          <w:color w:val="000000"/>
          <w:sz w:val="24"/>
          <w:szCs w:val="24"/>
        </w:rPr>
      </w:pPr>
      <w:r>
        <w:rPr>
          <w:rFonts w:hint="eastAsia" w:ascii="仿宋" w:hAnsi="仿宋" w:eastAsia="仿宋" w:cs="仿宋"/>
          <w:bCs/>
          <w:color w:val="000000"/>
          <w:sz w:val="24"/>
          <w:szCs w:val="24"/>
        </w:rPr>
        <w:t>GF—2015—0210</w:t>
      </w:r>
    </w:p>
    <w:p w14:paraId="777369CA">
      <w:pPr>
        <w:ind w:firstLine="4590" w:firstLineChars="1905"/>
        <w:rPr>
          <w:rFonts w:hint="eastAsia" w:ascii="仿宋" w:hAnsi="仿宋" w:eastAsia="仿宋" w:cs="仿宋"/>
          <w:b/>
          <w:color w:val="000000"/>
          <w:sz w:val="24"/>
          <w:szCs w:val="24"/>
        </w:rPr>
      </w:pPr>
    </w:p>
    <w:p w14:paraId="2230D61C">
      <w:pPr>
        <w:ind w:firstLine="4590" w:firstLineChars="1905"/>
        <w:rPr>
          <w:rFonts w:hint="eastAsia" w:ascii="仿宋" w:hAnsi="仿宋" w:eastAsia="仿宋" w:cs="仿宋"/>
          <w:b/>
          <w:color w:val="000000"/>
          <w:sz w:val="24"/>
          <w:szCs w:val="24"/>
        </w:rPr>
      </w:pPr>
    </w:p>
    <w:p w14:paraId="5581A6E9">
      <w:pPr>
        <w:ind w:firstLine="4590" w:firstLineChars="1905"/>
        <w:rPr>
          <w:rFonts w:hint="eastAsia" w:ascii="仿宋" w:hAnsi="仿宋" w:eastAsia="仿宋" w:cs="仿宋"/>
          <w:b/>
          <w:color w:val="000000"/>
          <w:sz w:val="24"/>
          <w:szCs w:val="24"/>
        </w:rPr>
      </w:pPr>
      <w:r>
        <w:rPr>
          <w:rFonts w:hint="eastAsia" w:ascii="仿宋" w:hAnsi="仿宋" w:eastAsia="仿宋" w:cs="仿宋"/>
          <w:b/>
          <w:color w:val="000000"/>
          <w:sz w:val="24"/>
          <w:szCs w:val="24"/>
        </w:rPr>
        <w:t>合同编号：</w:t>
      </w:r>
      <w:r>
        <w:rPr>
          <w:rFonts w:hint="eastAsia" w:ascii="仿宋" w:hAnsi="仿宋" w:eastAsia="仿宋" w:cs="仿宋"/>
          <w:b/>
          <w:color w:val="000000"/>
          <w:sz w:val="24"/>
          <w:szCs w:val="24"/>
          <w:u w:val="single"/>
        </w:rPr>
        <w:t xml:space="preserve">          </w:t>
      </w:r>
    </w:p>
    <w:p w14:paraId="046DA67D">
      <w:pPr>
        <w:jc w:val="center"/>
        <w:rPr>
          <w:rFonts w:hint="eastAsia" w:ascii="仿宋" w:hAnsi="仿宋" w:eastAsia="仿宋" w:cs="仿宋"/>
          <w:b/>
          <w:color w:val="000000"/>
          <w:sz w:val="24"/>
          <w:szCs w:val="24"/>
        </w:rPr>
      </w:pPr>
    </w:p>
    <w:p w14:paraId="3314E027">
      <w:pPr>
        <w:jc w:val="center"/>
        <w:rPr>
          <w:rFonts w:hint="eastAsia" w:ascii="仿宋" w:hAnsi="仿宋" w:eastAsia="仿宋" w:cs="仿宋"/>
          <w:b/>
          <w:color w:val="000000"/>
          <w:sz w:val="24"/>
          <w:szCs w:val="24"/>
        </w:rPr>
      </w:pPr>
    </w:p>
    <w:p w14:paraId="2C076400">
      <w:pPr>
        <w:jc w:val="center"/>
        <w:rPr>
          <w:rFonts w:hint="eastAsia" w:ascii="仿宋" w:hAnsi="仿宋" w:eastAsia="仿宋" w:cs="仿宋"/>
          <w:b/>
          <w:color w:val="000000"/>
          <w:sz w:val="24"/>
          <w:szCs w:val="24"/>
        </w:rPr>
      </w:pPr>
    </w:p>
    <w:p w14:paraId="6D40B718">
      <w:pPr>
        <w:jc w:val="center"/>
        <w:rPr>
          <w:rFonts w:hint="eastAsia" w:ascii="仿宋" w:hAnsi="仿宋" w:eastAsia="仿宋" w:cs="仿宋"/>
          <w:b/>
          <w:color w:val="000000"/>
          <w:sz w:val="24"/>
          <w:szCs w:val="24"/>
        </w:rPr>
      </w:pPr>
    </w:p>
    <w:p w14:paraId="5FD47D6E">
      <w:pPr>
        <w:jc w:val="center"/>
        <w:rPr>
          <w:rFonts w:hint="eastAsia" w:ascii="仿宋" w:hAnsi="仿宋" w:eastAsia="仿宋" w:cs="仿宋"/>
          <w:b/>
          <w:color w:val="000000"/>
          <w:sz w:val="24"/>
          <w:szCs w:val="24"/>
        </w:rPr>
      </w:pPr>
    </w:p>
    <w:p w14:paraId="4C9255D0">
      <w:pPr>
        <w:jc w:val="center"/>
        <w:rPr>
          <w:rFonts w:hint="eastAsia" w:ascii="仿宋" w:hAnsi="仿宋" w:eastAsia="仿宋" w:cs="仿宋"/>
          <w:b/>
          <w:color w:val="000000"/>
          <w:sz w:val="24"/>
          <w:szCs w:val="24"/>
        </w:rPr>
      </w:pPr>
    </w:p>
    <w:p w14:paraId="1A4DE24B">
      <w:pPr>
        <w:jc w:val="center"/>
        <w:rPr>
          <w:rFonts w:hint="eastAsia" w:ascii="仿宋" w:hAnsi="仿宋" w:eastAsia="仿宋" w:cs="仿宋"/>
          <w:b/>
          <w:color w:val="000000"/>
          <w:sz w:val="24"/>
          <w:szCs w:val="24"/>
        </w:rPr>
      </w:pPr>
    </w:p>
    <w:p w14:paraId="583E2700">
      <w:pPr>
        <w:jc w:val="center"/>
        <w:rPr>
          <w:rFonts w:hint="eastAsia" w:ascii="仿宋" w:hAnsi="仿宋" w:eastAsia="仿宋" w:cs="仿宋"/>
          <w:b/>
          <w:color w:val="000000"/>
          <w:sz w:val="24"/>
          <w:szCs w:val="24"/>
        </w:rPr>
      </w:pPr>
    </w:p>
    <w:p w14:paraId="042D3338">
      <w:pPr>
        <w:jc w:val="center"/>
        <w:rPr>
          <w:rFonts w:hint="eastAsia" w:ascii="仿宋" w:hAnsi="仿宋" w:eastAsia="仿宋" w:cs="仿宋"/>
          <w:b/>
          <w:color w:val="000000"/>
          <w:sz w:val="24"/>
          <w:szCs w:val="24"/>
        </w:rPr>
      </w:pPr>
    </w:p>
    <w:p w14:paraId="7FDFB86E">
      <w:pPr>
        <w:jc w:val="center"/>
        <w:rPr>
          <w:rFonts w:hint="eastAsia" w:ascii="仿宋" w:hAnsi="仿宋" w:eastAsia="仿宋" w:cs="仿宋"/>
          <w:b/>
          <w:color w:val="000000"/>
          <w:sz w:val="24"/>
          <w:szCs w:val="24"/>
        </w:rPr>
      </w:pPr>
    </w:p>
    <w:p w14:paraId="532ED059">
      <w:pPr>
        <w:pStyle w:val="2"/>
        <w:rPr>
          <w:rFonts w:hint="eastAsia"/>
        </w:rPr>
      </w:pPr>
    </w:p>
    <w:p w14:paraId="7B5D147C">
      <w:pPr>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建设工程设计合同示范文本</w:t>
      </w:r>
    </w:p>
    <w:p w14:paraId="3D3FB436">
      <w:pPr>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（专业建设工程）</w:t>
      </w:r>
    </w:p>
    <w:p w14:paraId="0D0F0FD9">
      <w:pPr>
        <w:jc w:val="center"/>
        <w:rPr>
          <w:rFonts w:hint="eastAsia" w:ascii="仿宋" w:hAnsi="仿宋" w:eastAsia="仿宋" w:cs="仿宋"/>
          <w:b/>
          <w:color w:val="000000"/>
          <w:sz w:val="24"/>
          <w:szCs w:val="24"/>
        </w:rPr>
      </w:pPr>
    </w:p>
    <w:p w14:paraId="03A60357">
      <w:pPr>
        <w:jc w:val="center"/>
        <w:rPr>
          <w:rFonts w:hint="eastAsia" w:ascii="仿宋" w:hAnsi="仿宋" w:eastAsia="仿宋" w:cs="仿宋"/>
          <w:b/>
          <w:color w:val="000000"/>
          <w:sz w:val="24"/>
          <w:szCs w:val="24"/>
        </w:rPr>
      </w:pPr>
    </w:p>
    <w:p w14:paraId="2A7088B5">
      <w:pPr>
        <w:jc w:val="center"/>
        <w:rPr>
          <w:rFonts w:hint="eastAsia" w:ascii="仿宋" w:hAnsi="仿宋" w:eastAsia="仿宋" w:cs="仿宋"/>
          <w:b/>
          <w:color w:val="000000"/>
          <w:sz w:val="24"/>
          <w:szCs w:val="24"/>
        </w:rPr>
      </w:pPr>
    </w:p>
    <w:p w14:paraId="713BBC31">
      <w:pPr>
        <w:jc w:val="center"/>
        <w:rPr>
          <w:rFonts w:hint="eastAsia" w:ascii="仿宋" w:hAnsi="仿宋" w:eastAsia="仿宋" w:cs="仿宋"/>
          <w:b/>
          <w:color w:val="000000"/>
          <w:sz w:val="24"/>
          <w:szCs w:val="24"/>
        </w:rPr>
      </w:pPr>
    </w:p>
    <w:p w14:paraId="1864AF04">
      <w:pPr>
        <w:jc w:val="center"/>
        <w:rPr>
          <w:rFonts w:hint="eastAsia" w:ascii="仿宋" w:hAnsi="仿宋" w:eastAsia="仿宋" w:cs="仿宋"/>
          <w:b/>
          <w:color w:val="000000"/>
          <w:sz w:val="24"/>
          <w:szCs w:val="24"/>
        </w:rPr>
      </w:pPr>
    </w:p>
    <w:p w14:paraId="169F3D92">
      <w:pPr>
        <w:rPr>
          <w:rFonts w:hint="eastAsia" w:ascii="仿宋" w:hAnsi="仿宋" w:eastAsia="仿宋" w:cs="仿宋"/>
          <w:b/>
          <w:color w:val="000000"/>
          <w:sz w:val="24"/>
          <w:szCs w:val="24"/>
        </w:rPr>
      </w:pPr>
    </w:p>
    <w:p w14:paraId="6A883E1B">
      <w:pPr>
        <w:rPr>
          <w:rFonts w:hint="eastAsia" w:ascii="仿宋" w:hAnsi="仿宋" w:eastAsia="仿宋" w:cs="仿宋"/>
          <w:b/>
          <w:color w:val="000000"/>
          <w:sz w:val="24"/>
          <w:szCs w:val="24"/>
        </w:rPr>
      </w:pPr>
    </w:p>
    <w:p w14:paraId="67D07310">
      <w:pPr>
        <w:rPr>
          <w:rFonts w:hint="eastAsia" w:ascii="仿宋" w:hAnsi="仿宋" w:eastAsia="仿宋" w:cs="仿宋"/>
          <w:b/>
          <w:color w:val="000000"/>
          <w:sz w:val="24"/>
          <w:szCs w:val="24"/>
        </w:rPr>
      </w:pPr>
    </w:p>
    <w:p w14:paraId="234F4A1C">
      <w:pPr>
        <w:ind w:right="3840" w:rightChars="1600" w:firstLine="2660" w:firstLineChars="1104"/>
        <w:jc w:val="distribute"/>
        <w:rPr>
          <w:rFonts w:hint="eastAsia" w:ascii="仿宋" w:hAnsi="仿宋" w:eastAsia="仿宋" w:cs="仿宋"/>
          <w:b/>
          <w:color w:val="000000"/>
          <w:sz w:val="24"/>
          <w:szCs w:val="24"/>
        </w:rPr>
      </w:pPr>
    </w:p>
    <w:p w14:paraId="3D05427C">
      <w:pPr>
        <w:ind w:right="3840" w:rightChars="1600" w:firstLine="2660" w:firstLineChars="1104"/>
        <w:jc w:val="distribute"/>
        <w:rPr>
          <w:rFonts w:hint="eastAsia" w:ascii="仿宋" w:hAnsi="仿宋" w:eastAsia="仿宋" w:cs="仿宋"/>
          <w:b/>
          <w:color w:val="000000"/>
          <w:sz w:val="24"/>
          <w:szCs w:val="24"/>
        </w:rPr>
      </w:pPr>
    </w:p>
    <w:p w14:paraId="7382C9ED">
      <w:pPr>
        <w:ind w:right="3840" w:rightChars="1600" w:firstLine="2660" w:firstLineChars="1104"/>
        <w:jc w:val="distribute"/>
        <w:rPr>
          <w:rFonts w:hint="eastAsia" w:ascii="仿宋" w:hAnsi="仿宋" w:eastAsia="仿宋" w:cs="仿宋"/>
          <w:b/>
          <w:color w:val="000000"/>
          <w:sz w:val="24"/>
          <w:szCs w:val="24"/>
        </w:rPr>
      </w:pPr>
    </w:p>
    <w:p w14:paraId="0C2DC191">
      <w:pPr>
        <w:ind w:right="3840" w:rightChars="1600" w:firstLine="2660" w:firstLineChars="1104"/>
        <w:jc w:val="distribute"/>
        <w:rPr>
          <w:rFonts w:hint="eastAsia" w:ascii="仿宋" w:hAnsi="仿宋" w:eastAsia="仿宋" w:cs="仿宋"/>
          <w:b/>
          <w:color w:val="000000"/>
          <w:sz w:val="24"/>
          <w:szCs w:val="24"/>
        </w:rPr>
      </w:pPr>
    </w:p>
    <w:p w14:paraId="5D02703C">
      <w:pPr>
        <w:ind w:right="3840" w:rightChars="1600" w:firstLine="2660" w:firstLineChars="1104"/>
        <w:jc w:val="distribute"/>
        <w:rPr>
          <w:rFonts w:hint="eastAsia" w:ascii="仿宋" w:hAnsi="仿宋" w:eastAsia="仿宋" w:cs="仿宋"/>
          <w:b/>
          <w:color w:val="000000"/>
          <w:sz w:val="24"/>
          <w:szCs w:val="24"/>
        </w:rPr>
      </w:pPr>
    </w:p>
    <w:p w14:paraId="3917EA5F">
      <w:pPr>
        <w:ind w:right="3840" w:rightChars="1600"/>
        <w:jc w:val="distribute"/>
        <w:rPr>
          <w:rFonts w:hint="eastAsia" w:ascii="仿宋" w:hAnsi="仿宋" w:eastAsia="仿宋" w:cs="仿宋"/>
          <w:b/>
          <w:color w:val="000000"/>
          <w:sz w:val="24"/>
          <w:szCs w:val="24"/>
        </w:rPr>
      </w:pPr>
    </w:p>
    <w:p w14:paraId="3BC2F117">
      <w:pPr>
        <w:ind w:right="3840" w:rightChars="1600"/>
        <w:jc w:val="distribute"/>
        <w:rPr>
          <w:rFonts w:hint="eastAsia" w:ascii="仿宋" w:hAnsi="仿宋" w:eastAsia="仿宋" w:cs="仿宋"/>
          <w:b/>
          <w:color w:val="000000"/>
          <w:sz w:val="24"/>
          <w:szCs w:val="24"/>
        </w:rPr>
      </w:pPr>
      <w:r>
        <w:rPr>
          <w:rFonts w:hint="eastAsia" w:ascii="仿宋" w:hAnsi="仿宋" w:eastAsia="仿宋" w:cs="仿宋"/>
          <w:sz w:val="24"/>
          <w:szCs w:val="24"/>
        </w:rPr>
        <mc:AlternateContent>
          <mc:Choice Requires="wps">
            <w:drawing>
              <wp:anchor distT="0" distB="0" distL="114300" distR="114300" simplePos="0" relativeHeight="251666432" behindDoc="0" locked="0" layoutInCell="1" allowOverlap="1">
                <wp:simplePos x="0" y="0"/>
                <wp:positionH relativeFrom="column">
                  <wp:posOffset>3749040</wp:posOffset>
                </wp:positionH>
                <wp:positionV relativeFrom="paragraph">
                  <wp:posOffset>156210</wp:posOffset>
                </wp:positionV>
                <wp:extent cx="723900" cy="457200"/>
                <wp:effectExtent l="4445" t="4445" r="14605" b="14605"/>
                <wp:wrapNone/>
                <wp:docPr id="7" name="文本框 7"/>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72A7B00C">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295.2pt;margin-top:12.3pt;height:36pt;width:57pt;z-index:251666432;mso-width-relative:page;mso-height-relative:page;" filled="f" stroked="t" coordsize="21600,21600" o:gfxdata="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&#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GIL0rnZAAAACQEAAA8AAAAAAAAAAQAgAAAAIgAAAGRy&#10;cy9kb3ducmV2LnhtbFBLAQIUABQAAAAIAIdO4kBQJRkKBAIAAAwEAAAOAAAAAAAAAAEAIAAAACgB&#10;AABkcnMvZTJvRG9jLnhtbFBLBQYAAAAABgAGAFkBAACeBQAAAAA=&#10;">
                <v:fill on="f" focussize="0,0"/>
                <v:stroke color="#FFFFFF" joinstyle="miter"/>
                <v:imagedata o:title=""/>
                <o:lock v:ext="edit" aspectratio="f"/>
                <v:textbox>
                  <w:txbxContent>
                    <w:p w14:paraId="72A7B00C">
                      <w:pPr>
                        <w:rPr>
                          <w:rFonts w:hint="eastAsia"/>
                          <w:b/>
                          <w:bCs/>
                          <w:sz w:val="32"/>
                        </w:rPr>
                      </w:pPr>
                      <w:r>
                        <w:rPr>
                          <w:rFonts w:hint="eastAsia"/>
                          <w:b/>
                          <w:bCs/>
                          <w:sz w:val="32"/>
                        </w:rPr>
                        <w:t>制定</w:t>
                      </w:r>
                    </w:p>
                  </w:txbxContent>
                </v:textbox>
              </v:shape>
            </w:pict>
          </mc:Fallback>
        </mc:AlternateContent>
      </w:r>
      <w:r>
        <w:rPr>
          <w:rFonts w:hint="eastAsia" w:ascii="仿宋" w:hAnsi="仿宋" w:eastAsia="仿宋" w:cs="仿宋"/>
          <w:b/>
          <w:color w:val="000000"/>
          <w:sz w:val="24"/>
          <w:szCs w:val="24"/>
        </w:rPr>
        <w:t>住房和城乡建设部</w:t>
      </w:r>
    </w:p>
    <w:p w14:paraId="153B7C6E">
      <w:pPr>
        <w:ind w:right="3588" w:rightChars="1495" w:firstLine="1205" w:firstLineChars="500"/>
        <w:rPr>
          <w:rFonts w:hint="eastAsia" w:ascii="仿宋" w:hAnsi="仿宋" w:eastAsia="仿宋" w:cs="仿宋"/>
          <w:b/>
          <w:color w:val="000000"/>
          <w:sz w:val="24"/>
          <w:szCs w:val="24"/>
        </w:rPr>
      </w:pPr>
      <w:r>
        <w:rPr>
          <w:rFonts w:hint="eastAsia" w:ascii="仿宋" w:hAnsi="仿宋" w:eastAsia="仿宋" w:cs="仿宋"/>
          <w:b/>
          <w:color w:val="000000"/>
          <w:sz w:val="24"/>
          <w:szCs w:val="24"/>
        </w:rPr>
        <w:t>国家工商行政管理总局</w:t>
      </w:r>
    </w:p>
    <w:p w14:paraId="53203612">
      <w:pPr>
        <w:rPr>
          <w:rFonts w:hint="eastAsia" w:ascii="仿宋" w:hAnsi="仿宋" w:eastAsia="仿宋" w:cs="仿宋"/>
          <w:b/>
          <w:color w:val="000000"/>
          <w:sz w:val="24"/>
          <w:szCs w:val="24"/>
        </w:rPr>
      </w:pPr>
    </w:p>
    <w:p w14:paraId="649CABCC">
      <w:pPr>
        <w:rPr>
          <w:rFonts w:hint="eastAsia" w:ascii="仿宋" w:hAnsi="仿宋" w:eastAsia="仿宋" w:cs="仿宋"/>
          <w:b/>
          <w:color w:val="000000"/>
          <w:sz w:val="24"/>
          <w:szCs w:val="24"/>
        </w:rPr>
      </w:pPr>
    </w:p>
    <w:p w14:paraId="4FCC8C2E">
      <w:pPr>
        <w:rPr>
          <w:rFonts w:hint="eastAsia" w:ascii="仿宋" w:hAnsi="仿宋" w:eastAsia="仿宋" w:cs="仿宋"/>
          <w:b/>
          <w:color w:val="000000"/>
          <w:sz w:val="24"/>
          <w:szCs w:val="24"/>
        </w:rPr>
      </w:pPr>
    </w:p>
    <w:p w14:paraId="33D5E45B">
      <w:pPr>
        <w:rPr>
          <w:rFonts w:hint="eastAsia" w:ascii="仿宋" w:hAnsi="仿宋" w:eastAsia="仿宋" w:cs="仿宋"/>
          <w:b/>
          <w:color w:val="000000"/>
          <w:sz w:val="24"/>
          <w:szCs w:val="24"/>
        </w:rPr>
      </w:pPr>
    </w:p>
    <w:p w14:paraId="3227CC95">
      <w:pPr>
        <w:rPr>
          <w:rFonts w:hint="eastAsia" w:ascii="仿宋" w:hAnsi="仿宋" w:eastAsia="仿宋" w:cs="仿宋"/>
          <w:b/>
          <w:color w:val="000000"/>
          <w:sz w:val="24"/>
          <w:szCs w:val="24"/>
        </w:rPr>
      </w:pPr>
    </w:p>
    <w:p w14:paraId="0E7D4B9D">
      <w:pPr>
        <w:rPr>
          <w:rFonts w:hint="eastAsia" w:ascii="仿宋" w:hAnsi="仿宋" w:eastAsia="仿宋" w:cs="仿宋"/>
          <w:b/>
          <w:color w:val="000000"/>
          <w:sz w:val="24"/>
          <w:szCs w:val="24"/>
        </w:rPr>
      </w:pPr>
    </w:p>
    <w:p w14:paraId="7CED2A29">
      <w:pPr>
        <w:pStyle w:val="51"/>
        <w:spacing w:before="0" w:after="0"/>
        <w:jc w:val="center"/>
        <w:rPr>
          <w:rFonts w:hint="eastAsia" w:ascii="仿宋" w:hAnsi="仿宋" w:eastAsia="仿宋" w:cs="仿宋"/>
          <w:sz w:val="24"/>
          <w:szCs w:val="24"/>
          <w:lang w:val="zh-CN"/>
        </w:rPr>
      </w:pPr>
      <w:bookmarkStart w:id="20" w:name="_Toc296890982"/>
      <w:bookmarkStart w:id="21" w:name="_Toc296503025"/>
      <w:r>
        <w:rPr>
          <w:rFonts w:hint="eastAsia" w:ascii="仿宋" w:hAnsi="仿宋" w:eastAsia="仿宋" w:cs="仿宋"/>
          <w:sz w:val="24"/>
          <w:szCs w:val="24"/>
          <w:lang w:val="zh-CN"/>
        </w:rPr>
        <w:t>说  明</w:t>
      </w:r>
    </w:p>
    <w:p w14:paraId="07972AA6">
      <w:pPr>
        <w:rPr>
          <w:rFonts w:hint="eastAsia" w:ascii="仿宋" w:hAnsi="仿宋" w:eastAsia="仿宋" w:cs="仿宋"/>
          <w:sz w:val="24"/>
          <w:szCs w:val="24"/>
          <w:lang w:val="zh-CN"/>
        </w:rPr>
      </w:pPr>
    </w:p>
    <w:p w14:paraId="252DA91B">
      <w:pPr>
        <w:ind w:firstLine="480" w:firstLineChars="200"/>
        <w:rPr>
          <w:rFonts w:hint="eastAsia" w:ascii="仿宋" w:hAnsi="仿宋" w:eastAsia="仿宋" w:cs="仿宋"/>
          <w:sz w:val="24"/>
          <w:szCs w:val="24"/>
        </w:rPr>
      </w:pPr>
      <w:r>
        <w:rPr>
          <w:rFonts w:hint="eastAsia" w:ascii="仿宋" w:hAnsi="仿宋" w:eastAsia="仿宋" w:cs="仿宋"/>
          <w:sz w:val="24"/>
          <w:szCs w:val="24"/>
        </w:rPr>
        <w:t>为了指导建设工程设计合同当事人的签约行为，维护合同当事人的合法权益，依据《中华人民共和国合同法》、《中华人民共和国建筑法》、《中华人民共和国招标投标法》以及相关法律法规，住房城乡建设部、工商总局对《建设工程设计合同（二）（专业建设工程设计合同）》（GF-2000-0210）进行了修订，制定了《建设工程设计合同示范文本（专业建设工程）》（GF-2015-0210）（以下简称《示范文本》）。为了便于合同当事人使用《示范文本》，现就有关问题说明如下：</w:t>
      </w:r>
    </w:p>
    <w:p w14:paraId="4FAE45E1">
      <w:pPr>
        <w:ind w:firstLine="480" w:firstLineChars="200"/>
        <w:rPr>
          <w:rFonts w:hint="eastAsia" w:ascii="仿宋" w:hAnsi="仿宋" w:eastAsia="仿宋" w:cs="仿宋"/>
          <w:bCs/>
          <w:sz w:val="24"/>
          <w:szCs w:val="24"/>
        </w:rPr>
      </w:pPr>
      <w:r>
        <w:rPr>
          <w:rFonts w:hint="eastAsia" w:ascii="仿宋" w:hAnsi="仿宋" w:eastAsia="仿宋" w:cs="仿宋"/>
          <w:bCs/>
          <w:sz w:val="24"/>
          <w:szCs w:val="24"/>
        </w:rPr>
        <w:t>一、《示范文本》的组成</w:t>
      </w:r>
    </w:p>
    <w:p w14:paraId="66488082">
      <w:pPr>
        <w:ind w:firstLine="480" w:firstLineChars="200"/>
        <w:rPr>
          <w:rFonts w:hint="eastAsia" w:ascii="仿宋" w:hAnsi="仿宋" w:eastAsia="仿宋" w:cs="仿宋"/>
          <w:sz w:val="24"/>
          <w:szCs w:val="24"/>
        </w:rPr>
      </w:pPr>
      <w:r>
        <w:rPr>
          <w:rFonts w:hint="eastAsia" w:ascii="仿宋" w:hAnsi="仿宋" w:eastAsia="仿宋" w:cs="仿宋"/>
          <w:sz w:val="24"/>
          <w:szCs w:val="24"/>
        </w:rPr>
        <w:t>《示范文本》由合同协议书、通用合同条款和专用合同条款三部分组成。</w:t>
      </w:r>
    </w:p>
    <w:p w14:paraId="214708A2">
      <w:pPr>
        <w:ind w:firstLine="480" w:firstLineChars="200"/>
        <w:rPr>
          <w:rFonts w:hint="eastAsia" w:ascii="仿宋" w:hAnsi="仿宋" w:eastAsia="仿宋" w:cs="仿宋"/>
          <w:sz w:val="24"/>
          <w:szCs w:val="24"/>
        </w:rPr>
      </w:pPr>
      <w:r>
        <w:rPr>
          <w:rFonts w:hint="eastAsia" w:ascii="仿宋" w:hAnsi="仿宋" w:eastAsia="仿宋" w:cs="仿宋"/>
          <w:sz w:val="24"/>
          <w:szCs w:val="24"/>
        </w:rPr>
        <w:t>（一）合同协议书</w:t>
      </w:r>
    </w:p>
    <w:p w14:paraId="7CBA1843">
      <w:pPr>
        <w:ind w:left="168" w:leftChars="70" w:firstLine="360" w:firstLineChars="150"/>
        <w:rPr>
          <w:rFonts w:hint="eastAsia" w:ascii="仿宋" w:hAnsi="仿宋" w:eastAsia="仿宋" w:cs="仿宋"/>
          <w:sz w:val="24"/>
          <w:szCs w:val="24"/>
        </w:rPr>
      </w:pPr>
      <w:r>
        <w:rPr>
          <w:rFonts w:hint="eastAsia" w:ascii="仿宋" w:hAnsi="仿宋" w:eastAsia="仿宋" w:cs="仿宋"/>
          <w:sz w:val="24"/>
          <w:szCs w:val="24"/>
        </w:rPr>
        <w:t>《示范文本》合同协议书集中约定了合同当事人基本的合同权利义务。</w:t>
      </w:r>
    </w:p>
    <w:p w14:paraId="4F8E026E">
      <w:pPr>
        <w:ind w:firstLine="480" w:firstLineChars="200"/>
        <w:rPr>
          <w:rFonts w:hint="eastAsia" w:ascii="仿宋" w:hAnsi="仿宋" w:eastAsia="仿宋" w:cs="仿宋"/>
          <w:sz w:val="24"/>
          <w:szCs w:val="24"/>
        </w:rPr>
      </w:pPr>
      <w:r>
        <w:rPr>
          <w:rFonts w:hint="eastAsia" w:ascii="仿宋" w:hAnsi="仿宋" w:eastAsia="仿宋" w:cs="仿宋"/>
          <w:sz w:val="24"/>
          <w:szCs w:val="24"/>
        </w:rPr>
        <w:t>（二）通用合同条款</w:t>
      </w:r>
    </w:p>
    <w:p w14:paraId="2372E76D">
      <w:pPr>
        <w:ind w:firstLine="480" w:firstLineChars="200"/>
        <w:rPr>
          <w:rFonts w:hint="eastAsia" w:ascii="仿宋" w:hAnsi="仿宋" w:eastAsia="仿宋" w:cs="仿宋"/>
          <w:sz w:val="24"/>
          <w:szCs w:val="24"/>
        </w:rPr>
      </w:pPr>
      <w:r>
        <w:rPr>
          <w:rFonts w:hint="eastAsia" w:ascii="仿宋" w:hAnsi="仿宋" w:eastAsia="仿宋" w:cs="仿宋"/>
          <w:sz w:val="24"/>
          <w:szCs w:val="24"/>
        </w:rPr>
        <w:t>通用合同条款是合同当事人根据《中华人民共和国建筑法》、《中华人民共和国合同法》等法律法规的规定，就工程设计的实施及相关事项，对合同当事人的权利义务作出的原则性约定。</w:t>
      </w:r>
    </w:p>
    <w:p w14:paraId="167E3EEF">
      <w:pPr>
        <w:ind w:firstLine="480" w:firstLineChars="200"/>
        <w:rPr>
          <w:rFonts w:hint="eastAsia" w:ascii="仿宋" w:hAnsi="仿宋" w:eastAsia="仿宋" w:cs="仿宋"/>
          <w:sz w:val="24"/>
          <w:szCs w:val="24"/>
        </w:rPr>
      </w:pPr>
      <w:r>
        <w:rPr>
          <w:rFonts w:hint="eastAsia" w:ascii="仿宋" w:hAnsi="仿宋" w:eastAsia="仿宋" w:cs="仿宋"/>
          <w:sz w:val="24"/>
          <w:szCs w:val="24"/>
        </w:rPr>
        <w:t>通用合同条款既考虑了现行法律法规对工程建设的有关要求，也考虑了工程设计管理的特殊需要。</w:t>
      </w:r>
    </w:p>
    <w:p w14:paraId="4D6F8024">
      <w:pPr>
        <w:ind w:firstLine="480" w:firstLineChars="200"/>
        <w:rPr>
          <w:rFonts w:hint="eastAsia" w:ascii="仿宋" w:hAnsi="仿宋" w:eastAsia="仿宋" w:cs="仿宋"/>
          <w:sz w:val="24"/>
          <w:szCs w:val="24"/>
        </w:rPr>
      </w:pPr>
      <w:r>
        <w:rPr>
          <w:rFonts w:hint="eastAsia" w:ascii="仿宋" w:hAnsi="仿宋" w:eastAsia="仿宋" w:cs="仿宋"/>
          <w:sz w:val="24"/>
          <w:szCs w:val="24"/>
        </w:rPr>
        <w:t>（三）专用合同条款</w:t>
      </w:r>
    </w:p>
    <w:p w14:paraId="06EF7F7F">
      <w:pPr>
        <w:ind w:firstLine="480" w:firstLineChars="200"/>
        <w:rPr>
          <w:rFonts w:hint="eastAsia" w:ascii="仿宋" w:hAnsi="仿宋" w:eastAsia="仿宋" w:cs="仿宋"/>
          <w:sz w:val="24"/>
          <w:szCs w:val="24"/>
        </w:rPr>
      </w:pPr>
      <w:r>
        <w:rPr>
          <w:rFonts w:hint="eastAsia" w:ascii="仿宋" w:hAnsi="仿宋" w:eastAsia="仿宋" w:cs="仿宋"/>
          <w:sz w:val="24"/>
          <w:szCs w:val="24"/>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3F273989">
      <w:pPr>
        <w:ind w:right="29" w:rightChars="12" w:firstLine="480" w:firstLineChars="200"/>
        <w:rPr>
          <w:rFonts w:hint="eastAsia" w:ascii="仿宋" w:hAnsi="仿宋" w:eastAsia="仿宋" w:cs="仿宋"/>
          <w:sz w:val="24"/>
          <w:szCs w:val="24"/>
        </w:rPr>
      </w:pPr>
      <w:r>
        <w:rPr>
          <w:rFonts w:hint="eastAsia" w:ascii="仿宋" w:hAnsi="仿宋" w:eastAsia="仿宋" w:cs="仿宋"/>
          <w:sz w:val="24"/>
          <w:szCs w:val="24"/>
        </w:rPr>
        <w:t>1.专用合同条款的编号应与相应的通用合同条款的编号一致；</w:t>
      </w:r>
    </w:p>
    <w:p w14:paraId="4DB6E891">
      <w:pPr>
        <w:ind w:firstLine="480" w:firstLineChars="200"/>
        <w:rPr>
          <w:rFonts w:hint="eastAsia" w:ascii="仿宋" w:hAnsi="仿宋" w:eastAsia="仿宋" w:cs="仿宋"/>
          <w:sz w:val="24"/>
          <w:szCs w:val="24"/>
        </w:rPr>
      </w:pPr>
      <w:r>
        <w:rPr>
          <w:rFonts w:hint="eastAsia" w:ascii="仿宋" w:hAnsi="仿宋" w:eastAsia="仿宋" w:cs="仿宋"/>
          <w:sz w:val="24"/>
          <w:szCs w:val="24"/>
        </w:rPr>
        <w:t>2.合同当事人可以通过对专用合同条款的修改，满足具体建设工程的特殊要求，避免直接修改通用合同条款；</w:t>
      </w:r>
    </w:p>
    <w:p w14:paraId="46952964">
      <w:pPr>
        <w:ind w:firstLine="480" w:firstLineChars="200"/>
        <w:rPr>
          <w:rFonts w:hint="eastAsia" w:ascii="仿宋" w:hAnsi="仿宋" w:eastAsia="仿宋" w:cs="仿宋"/>
          <w:sz w:val="24"/>
          <w:szCs w:val="24"/>
        </w:rPr>
      </w:pPr>
      <w:r>
        <w:rPr>
          <w:rFonts w:hint="eastAsia" w:ascii="仿宋" w:hAnsi="仿宋" w:eastAsia="仿宋" w:cs="仿宋"/>
          <w:sz w:val="24"/>
          <w:szCs w:val="24"/>
        </w:rPr>
        <w:t>3.在专用合同条款中有横道线的地方，合同当事人可针对相应的通用合同条款进行细化、完善、补充、修改或另行约定；如无细化、完善、补充、修改或另行约定，则填写“无”或划“/”。</w:t>
      </w:r>
    </w:p>
    <w:p w14:paraId="721091ED">
      <w:pPr>
        <w:ind w:firstLine="480" w:firstLineChars="200"/>
        <w:rPr>
          <w:rFonts w:hint="eastAsia" w:ascii="仿宋" w:hAnsi="仿宋" w:eastAsia="仿宋" w:cs="仿宋"/>
          <w:b/>
          <w:sz w:val="24"/>
          <w:szCs w:val="24"/>
        </w:rPr>
      </w:pPr>
      <w:r>
        <w:rPr>
          <w:rFonts w:hint="eastAsia" w:ascii="仿宋" w:hAnsi="仿宋" w:eastAsia="仿宋" w:cs="仿宋"/>
          <w:bCs/>
          <w:sz w:val="24"/>
          <w:szCs w:val="24"/>
        </w:rPr>
        <w:t>二、《示范文本》的性质和适用范围</w:t>
      </w:r>
    </w:p>
    <w:p w14:paraId="5081CC80">
      <w:pPr>
        <w:ind w:firstLine="480" w:firstLineChars="200"/>
        <w:rPr>
          <w:rFonts w:hint="eastAsia" w:ascii="仿宋" w:hAnsi="仿宋" w:eastAsia="仿宋" w:cs="仿宋"/>
          <w:sz w:val="24"/>
          <w:szCs w:val="24"/>
        </w:rPr>
      </w:pPr>
      <w:r>
        <w:rPr>
          <w:rFonts w:hint="eastAsia" w:ascii="仿宋" w:hAnsi="仿宋" w:eastAsia="仿宋" w:cs="仿宋"/>
          <w:sz w:val="24"/>
          <w:szCs w:val="24"/>
        </w:rPr>
        <w:t>《示范文本》供合同双方当事人参照使用。</w:t>
      </w:r>
    </w:p>
    <w:p w14:paraId="7B3C2959">
      <w:pPr>
        <w:ind w:firstLine="480" w:firstLineChars="200"/>
        <w:rPr>
          <w:rFonts w:hint="eastAsia" w:ascii="仿宋" w:hAnsi="仿宋" w:eastAsia="仿宋" w:cs="仿宋"/>
          <w:sz w:val="24"/>
          <w:szCs w:val="24"/>
        </w:rPr>
      </w:pPr>
      <w:r>
        <w:rPr>
          <w:rFonts w:hint="eastAsia" w:ascii="仿宋" w:hAnsi="仿宋" w:eastAsia="仿宋" w:cs="仿宋"/>
          <w:sz w:val="24"/>
          <w:szCs w:val="24"/>
        </w:rPr>
        <w:t>《示范文本》适用于房屋建筑工程以外各行业建设工程项目的主体工程和配套工程（含厂/矿区内的自备电站、道路、专用铁路、通信、各种管网管线和配套的建筑物等全部配套工程）以及与主体工程、配套工程相关的工艺、土木、建筑、环境保护、水土保持、消防、安全、卫生、节能、防雷、抗震、照明工程等工程设计活动。</w:t>
      </w:r>
    </w:p>
    <w:p w14:paraId="37097B8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房屋建筑工程以外的各行业建设工程统称为</w:t>
      </w:r>
      <w:r>
        <w:rPr>
          <w:rFonts w:hint="eastAsia" w:ascii="仿宋" w:hAnsi="仿宋" w:eastAsia="仿宋" w:cs="仿宋"/>
          <w:color w:val="000000"/>
          <w:sz w:val="24"/>
          <w:szCs w:val="24"/>
        </w:rPr>
        <w:t>专业建设工程，具体包括煤炭、化工石化医药、石油天然气（海洋石油）、电力、冶金、军工、机械、商物粮、核工业、电子通信广电、轻纺、建材、铁道、公路、水运、民航、市政、农林、水利、海洋等工程。</w:t>
      </w:r>
    </w:p>
    <w:p w14:paraId="4D8709BE">
      <w:pPr>
        <w:spacing w:line="360" w:lineRule="auto"/>
        <w:ind w:firstLine="480" w:firstLineChars="200"/>
        <w:rPr>
          <w:rFonts w:hint="eastAsia" w:ascii="仿宋" w:hAnsi="仿宋" w:eastAsia="仿宋" w:cs="仿宋"/>
          <w:sz w:val="24"/>
          <w:szCs w:val="24"/>
        </w:rPr>
        <w:sectPr>
          <w:headerReference r:id="rId9" w:type="first"/>
          <w:footerReference r:id="rId11" w:type="first"/>
          <w:footerReference r:id="rId10" w:type="default"/>
          <w:pgSz w:w="11906" w:h="16838"/>
          <w:pgMar w:top="1418" w:right="1555" w:bottom="1418" w:left="1531" w:header="851" w:footer="992" w:gutter="0"/>
          <w:pgNumType w:start="0"/>
          <w:cols w:space="720" w:num="1"/>
          <w:titlePg/>
          <w:docGrid w:type="lines" w:linePitch="312" w:charSpace="0"/>
        </w:sectPr>
      </w:pPr>
    </w:p>
    <w:p w14:paraId="202E9675">
      <w:pPr>
        <w:pStyle w:val="51"/>
        <w:spacing w:before="120" w:after="120"/>
        <w:jc w:val="center"/>
        <w:rPr>
          <w:rFonts w:hint="eastAsia" w:ascii="仿宋" w:hAnsi="仿宋" w:eastAsia="仿宋" w:cs="仿宋"/>
          <w:sz w:val="24"/>
          <w:szCs w:val="24"/>
        </w:rPr>
      </w:pPr>
      <w:r>
        <w:rPr>
          <w:rFonts w:hint="eastAsia" w:ascii="仿宋" w:hAnsi="仿宋" w:eastAsia="仿宋" w:cs="仿宋"/>
          <w:sz w:val="24"/>
          <w:szCs w:val="24"/>
          <w:lang w:val="zh-CN"/>
        </w:rPr>
        <w:t>目  录</w:t>
      </w:r>
    </w:p>
    <w:p w14:paraId="6612CC78">
      <w:pPr>
        <w:pStyle w:val="18"/>
        <w:tabs>
          <w:tab w:val="right" w:leader="middleDot" w:pos="8400"/>
          <w:tab w:val="right" w:leader="dot" w:pos="8810"/>
        </w:tabs>
        <w:ind w:left="0" w:leftChars="0" w:firstLine="240" w:firstLineChars="100"/>
        <w:rPr>
          <w:rFonts w:hint="eastAsia" w:ascii="仿宋" w:hAnsi="仿宋" w:eastAsia="仿宋" w:cs="仿宋"/>
          <w:b/>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TOC \o "1-5" \h \z \u </w:instrText>
      </w:r>
      <w:r>
        <w:rPr>
          <w:rFonts w:hint="eastAsia" w:ascii="仿宋" w:hAnsi="仿宋" w:eastAsia="仿宋" w:cs="仿宋"/>
          <w:sz w:val="24"/>
          <w:szCs w:val="24"/>
        </w:rPr>
        <w:fldChar w:fldCharType="separate"/>
      </w: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"_Toc351203480"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b/>
          <w:sz w:val="24"/>
          <w:szCs w:val="24"/>
        </w:rPr>
        <w:t>第一部分 合同协议书</w:t>
      </w:r>
      <w:r>
        <w:rPr>
          <w:rFonts w:hint="eastAsia" w:ascii="仿宋" w:hAnsi="仿宋" w:eastAsia="仿宋" w:cs="仿宋"/>
          <w:b/>
          <w:sz w:val="24"/>
          <w:szCs w:val="24"/>
        </w:rPr>
        <w:fldChar w:fldCharType="end"/>
      </w:r>
      <w:r>
        <w:rPr>
          <w:rFonts w:hint="eastAsia" w:ascii="仿宋" w:hAnsi="仿宋" w:eastAsia="仿宋" w:cs="仿宋"/>
          <w:bCs/>
          <w:sz w:val="24"/>
          <w:szCs w:val="24"/>
        </w:rPr>
        <w:tab/>
      </w:r>
      <w:r>
        <w:rPr>
          <w:rFonts w:hint="eastAsia" w:ascii="仿宋" w:hAnsi="仿宋" w:eastAsia="仿宋" w:cs="仿宋"/>
          <w:bCs/>
          <w:sz w:val="24"/>
          <w:szCs w:val="24"/>
        </w:rPr>
        <w:t>7</w:t>
      </w:r>
    </w:p>
    <w:p w14:paraId="25CD3F97">
      <w:pPr>
        <w:pStyle w:val="18"/>
        <w:tabs>
          <w:tab w:val="right" w:leader="middleDot" w:pos="8400"/>
          <w:tab w:val="right" w:leader="dot" w:pos="8810"/>
        </w:tabs>
        <w:ind w:left="0" w:leftChars="0" w:firstLine="239" w:firstLineChars="99"/>
        <w:rPr>
          <w:rFonts w:hint="eastAsia" w:ascii="仿宋" w:hAnsi="仿宋" w:eastAsia="仿宋" w:cs="仿宋"/>
          <w:b/>
          <w:sz w:val="24"/>
          <w:szCs w:val="24"/>
        </w:rPr>
      </w:pPr>
      <w:r>
        <w:rPr>
          <w:rFonts w:hint="eastAsia" w:ascii="仿宋" w:hAnsi="仿宋" w:eastAsia="仿宋" w:cs="仿宋"/>
          <w:b/>
          <w:sz w:val="24"/>
          <w:szCs w:val="24"/>
        </w:rPr>
        <w:fldChar w:fldCharType="begin"/>
      </w:r>
      <w:r>
        <w:rPr>
          <w:rStyle w:val="37"/>
          <w:rFonts w:hint="eastAsia" w:ascii="仿宋" w:hAnsi="仿宋" w:eastAsia="仿宋" w:cs="仿宋"/>
          <w:b/>
          <w:sz w:val="24"/>
          <w:szCs w:val="24"/>
        </w:rPr>
        <w:instrText xml:space="preserve"> </w:instrText>
      </w:r>
      <w:r>
        <w:rPr>
          <w:rFonts w:hint="eastAsia" w:ascii="仿宋" w:hAnsi="仿宋" w:eastAsia="仿宋" w:cs="仿宋"/>
          <w:b/>
          <w:sz w:val="24"/>
          <w:szCs w:val="24"/>
        </w:rPr>
        <w:instrText xml:space="preserve">HYPERLINK \l "_Toc351203494"</w:instrText>
      </w:r>
      <w:r>
        <w:rPr>
          <w:rStyle w:val="37"/>
          <w:rFonts w:hint="eastAsia" w:ascii="仿宋" w:hAnsi="仿宋" w:eastAsia="仿宋" w:cs="仿宋"/>
          <w:b/>
          <w:sz w:val="24"/>
          <w:szCs w:val="24"/>
        </w:rPr>
        <w:instrText xml:space="preserve"> </w:instrText>
      </w:r>
      <w:r>
        <w:rPr>
          <w:rFonts w:hint="eastAsia" w:ascii="仿宋" w:hAnsi="仿宋" w:eastAsia="仿宋" w:cs="仿宋"/>
          <w:b/>
          <w:sz w:val="24"/>
          <w:szCs w:val="24"/>
        </w:rPr>
        <w:fldChar w:fldCharType="separate"/>
      </w:r>
      <w:r>
        <w:rPr>
          <w:rStyle w:val="37"/>
          <w:rFonts w:hint="eastAsia" w:ascii="仿宋" w:hAnsi="仿宋" w:eastAsia="仿宋" w:cs="仿宋"/>
          <w:b/>
          <w:sz w:val="24"/>
          <w:szCs w:val="24"/>
        </w:rPr>
        <w:t>第二部分 通用合同</w:t>
      </w:r>
      <w:bookmarkStart w:id="22" w:name="_Hlt278392739"/>
      <w:r>
        <w:rPr>
          <w:rStyle w:val="37"/>
          <w:rFonts w:hint="eastAsia" w:ascii="仿宋" w:hAnsi="仿宋" w:eastAsia="仿宋" w:cs="仿宋"/>
          <w:b/>
          <w:sz w:val="24"/>
          <w:szCs w:val="24"/>
        </w:rPr>
        <w:t>条</w:t>
      </w:r>
      <w:bookmarkEnd w:id="22"/>
      <w:r>
        <w:rPr>
          <w:rStyle w:val="37"/>
          <w:rFonts w:hint="eastAsia" w:ascii="仿宋" w:hAnsi="仿宋" w:eastAsia="仿宋" w:cs="仿宋"/>
          <w:b/>
          <w:sz w:val="24"/>
          <w:szCs w:val="24"/>
        </w:rPr>
        <w:t>款</w:t>
      </w:r>
      <w:r>
        <w:rPr>
          <w:rFonts w:hint="eastAsia" w:ascii="仿宋" w:hAnsi="仿宋" w:eastAsia="仿宋" w:cs="仿宋"/>
          <w:b/>
          <w:sz w:val="24"/>
          <w:szCs w:val="24"/>
        </w:rPr>
        <w:fldChar w:fldCharType="end"/>
      </w:r>
      <w:r>
        <w:rPr>
          <w:rFonts w:hint="eastAsia" w:ascii="仿宋" w:hAnsi="仿宋" w:eastAsia="仿宋" w:cs="仿宋"/>
          <w:bCs/>
          <w:sz w:val="24"/>
          <w:szCs w:val="24"/>
        </w:rPr>
        <w:tab/>
      </w:r>
      <w:r>
        <w:rPr>
          <w:rFonts w:hint="eastAsia" w:ascii="仿宋" w:hAnsi="仿宋" w:eastAsia="仿宋" w:cs="仿宋"/>
          <w:bCs/>
          <w:sz w:val="24"/>
          <w:szCs w:val="24"/>
        </w:rPr>
        <w:t>11</w:t>
      </w:r>
    </w:p>
    <w:p w14:paraId="21C57451">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"_Toc351203495"</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 一般约定</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11</w:t>
      </w:r>
    </w:p>
    <w:p w14:paraId="3A6356C8">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"_Toc351203496"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1.1 词语定义与解释</w:t>
      </w:r>
      <w:r>
        <w:rPr>
          <w:rFonts w:hint="eastAsia" w:ascii="仿宋" w:hAnsi="仿宋" w:eastAsia="仿宋" w:cs="仿宋"/>
          <w:sz w:val="24"/>
          <w:szCs w:val="24"/>
        </w:rPr>
        <w:fldChar w:fldCharType="end"/>
      </w:r>
    </w:p>
    <w:p w14:paraId="1BE58D77">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"_Toc351203497"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1.2 语言文字</w:t>
      </w:r>
      <w:r>
        <w:rPr>
          <w:rFonts w:hint="eastAsia" w:ascii="仿宋" w:hAnsi="仿宋" w:eastAsia="仿宋" w:cs="仿宋"/>
          <w:sz w:val="24"/>
          <w:szCs w:val="24"/>
        </w:rPr>
        <w:fldChar w:fldCharType="end"/>
      </w:r>
    </w:p>
    <w:p w14:paraId="5477E5C2">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"_Toc351203498"</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1.3 法律</w:t>
      </w:r>
      <w:r>
        <w:rPr>
          <w:rFonts w:hint="eastAsia" w:ascii="仿宋" w:hAnsi="仿宋" w:eastAsia="仿宋" w:cs="仿宋"/>
          <w:sz w:val="24"/>
          <w:szCs w:val="24"/>
        </w:rPr>
        <w:fldChar w:fldCharType="end"/>
      </w:r>
    </w:p>
    <w:p w14:paraId="4503DEDC">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"_Toc351203499"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1.4 技术标准</w:t>
      </w:r>
      <w:r>
        <w:rPr>
          <w:rFonts w:hint="eastAsia" w:ascii="仿宋" w:hAnsi="仿宋" w:eastAsia="仿宋" w:cs="仿宋"/>
          <w:sz w:val="24"/>
          <w:szCs w:val="24"/>
        </w:rPr>
        <w:fldChar w:fldCharType="end"/>
      </w:r>
    </w:p>
    <w:p w14:paraId="123FD293">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"_Toc351203500"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1.5 合同文件的优先顺序</w:t>
      </w:r>
      <w:r>
        <w:rPr>
          <w:rFonts w:hint="eastAsia" w:ascii="仿宋" w:hAnsi="仿宋" w:eastAsia="仿宋" w:cs="仿宋"/>
          <w:sz w:val="24"/>
          <w:szCs w:val="24"/>
        </w:rPr>
        <w:fldChar w:fldCharType="end"/>
      </w:r>
    </w:p>
    <w:p w14:paraId="274071CB">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"_Toc351203501"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1.6 联络</w:t>
      </w:r>
      <w:r>
        <w:rPr>
          <w:rFonts w:hint="eastAsia" w:ascii="仿宋" w:hAnsi="仿宋" w:eastAsia="仿宋" w:cs="仿宋"/>
          <w:sz w:val="24"/>
          <w:szCs w:val="24"/>
        </w:rPr>
        <w:fldChar w:fldCharType="end"/>
      </w:r>
    </w:p>
    <w:p w14:paraId="76C70C14">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"_Toc351203502"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 严禁贿赂</w:t>
      </w:r>
      <w:r>
        <w:rPr>
          <w:rFonts w:hint="eastAsia" w:ascii="仿宋" w:hAnsi="仿宋" w:eastAsia="仿宋" w:cs="仿宋"/>
          <w:sz w:val="24"/>
          <w:szCs w:val="24"/>
        </w:rPr>
        <w:fldChar w:fldCharType="end"/>
      </w:r>
    </w:p>
    <w:p w14:paraId="7122DD16">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"_Toc351203503"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1.8 保密</w:t>
      </w:r>
      <w:r>
        <w:rPr>
          <w:rFonts w:hint="eastAsia" w:ascii="仿宋" w:hAnsi="仿宋" w:eastAsia="仿宋" w:cs="仿宋"/>
          <w:sz w:val="24"/>
          <w:szCs w:val="24"/>
        </w:rPr>
        <w:fldChar w:fldCharType="end"/>
      </w:r>
    </w:p>
    <w:p w14:paraId="6E690D27">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"_Toc351203509"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 发包人</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18</w:t>
      </w:r>
    </w:p>
    <w:p w14:paraId="0757F3A0">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2.1 发包人一般义务</w:t>
      </w:r>
      <w:r>
        <w:rPr>
          <w:rFonts w:hint="eastAsia" w:ascii="仿宋" w:hAnsi="仿宋" w:eastAsia="仿宋" w:cs="仿宋"/>
          <w:sz w:val="24"/>
          <w:szCs w:val="24"/>
        </w:rPr>
        <w:fldChar w:fldCharType="end"/>
      </w:r>
    </w:p>
    <w:p w14:paraId="41AC7659">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2.2 发包人代表</w:t>
      </w:r>
      <w:r>
        <w:rPr>
          <w:rFonts w:hint="eastAsia" w:ascii="仿宋" w:hAnsi="仿宋" w:eastAsia="仿宋" w:cs="仿宋"/>
          <w:sz w:val="24"/>
          <w:szCs w:val="24"/>
        </w:rPr>
        <w:fldChar w:fldCharType="end"/>
      </w:r>
    </w:p>
    <w:p w14:paraId="505C1D07">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2.3 发包人决定</w:t>
      </w:r>
      <w:r>
        <w:rPr>
          <w:rFonts w:hint="eastAsia" w:ascii="仿宋" w:hAnsi="仿宋" w:eastAsia="仿宋" w:cs="仿宋"/>
          <w:sz w:val="24"/>
          <w:szCs w:val="24"/>
        </w:rPr>
        <w:fldChar w:fldCharType="end"/>
      </w:r>
    </w:p>
    <w:p w14:paraId="61041C3A">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2.4 支付合同价款</w:t>
      </w:r>
      <w:r>
        <w:rPr>
          <w:rFonts w:hint="eastAsia" w:ascii="仿宋" w:hAnsi="仿宋" w:eastAsia="仿宋" w:cs="仿宋"/>
          <w:sz w:val="24"/>
          <w:szCs w:val="24"/>
        </w:rPr>
        <w:fldChar w:fldCharType="end"/>
      </w:r>
    </w:p>
    <w:p w14:paraId="3970EC8E">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"_Toc351203514"</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2.5 设计文件接收</w:t>
      </w:r>
      <w:r>
        <w:rPr>
          <w:rFonts w:hint="eastAsia" w:ascii="仿宋" w:hAnsi="仿宋" w:eastAsia="仿宋" w:cs="仿宋"/>
          <w:sz w:val="24"/>
          <w:szCs w:val="24"/>
        </w:rPr>
        <w:fldChar w:fldCharType="end"/>
      </w:r>
    </w:p>
    <w:p w14:paraId="36EBFB4A">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"_Toc351203518"</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 设计人</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20</w:t>
      </w:r>
    </w:p>
    <w:p w14:paraId="7BE7EE11">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"_Toc351203519"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3.1 设计人一般义务</w:t>
      </w:r>
      <w:r>
        <w:rPr>
          <w:rFonts w:hint="eastAsia" w:ascii="仿宋" w:hAnsi="仿宋" w:eastAsia="仿宋" w:cs="仿宋"/>
          <w:sz w:val="24"/>
          <w:szCs w:val="24"/>
        </w:rPr>
        <w:fldChar w:fldCharType="end"/>
      </w:r>
    </w:p>
    <w:p w14:paraId="17B897B9">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"_Toc351203520"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3.2 项目负责人</w:t>
      </w:r>
      <w:r>
        <w:rPr>
          <w:rFonts w:hint="eastAsia" w:ascii="仿宋" w:hAnsi="仿宋" w:eastAsia="仿宋" w:cs="仿宋"/>
          <w:sz w:val="24"/>
          <w:szCs w:val="24"/>
        </w:rPr>
        <w:fldChar w:fldCharType="end"/>
      </w:r>
    </w:p>
    <w:p w14:paraId="1DFA66C9">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"_Toc351203521"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3.3 设计人人员</w:t>
      </w:r>
      <w:r>
        <w:rPr>
          <w:rFonts w:hint="eastAsia" w:ascii="仿宋" w:hAnsi="仿宋" w:eastAsia="仿宋" w:cs="仿宋"/>
          <w:sz w:val="24"/>
          <w:szCs w:val="24"/>
        </w:rPr>
        <w:fldChar w:fldCharType="end"/>
      </w:r>
    </w:p>
    <w:p w14:paraId="7D91A5C8">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"_Toc351203522"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3.4 设计分包</w:t>
      </w:r>
      <w:r>
        <w:rPr>
          <w:rFonts w:hint="eastAsia" w:ascii="仿宋" w:hAnsi="仿宋" w:eastAsia="仿宋" w:cs="仿宋"/>
          <w:sz w:val="24"/>
          <w:szCs w:val="24"/>
        </w:rPr>
        <w:fldChar w:fldCharType="end"/>
      </w:r>
    </w:p>
    <w:p w14:paraId="39199EEB">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"_Toc351203523"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3.5 联合体</w:t>
      </w:r>
      <w:r>
        <w:rPr>
          <w:rFonts w:hint="eastAsia" w:ascii="仿宋" w:hAnsi="仿宋" w:eastAsia="仿宋" w:cs="仿宋"/>
          <w:sz w:val="24"/>
          <w:szCs w:val="24"/>
        </w:rPr>
        <w:fldChar w:fldCharType="end"/>
      </w:r>
    </w:p>
    <w:p w14:paraId="61451C26">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"_Toc351203532"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4. 工程设计</w:t>
      </w:r>
      <w:r>
        <w:rPr>
          <w:rFonts w:hint="eastAsia" w:ascii="仿宋" w:hAnsi="仿宋" w:eastAsia="仿宋" w:cs="仿宋"/>
          <w:sz w:val="24"/>
          <w:szCs w:val="24"/>
        </w:rPr>
        <w:fldChar w:fldCharType="end"/>
      </w:r>
      <w:r>
        <w:rPr>
          <w:rStyle w:val="37"/>
          <w:rFonts w:hint="eastAsia" w:ascii="仿宋" w:hAnsi="仿宋" w:eastAsia="仿宋" w:cs="仿宋"/>
          <w:sz w:val="24"/>
          <w:szCs w:val="24"/>
        </w:rPr>
        <w:t>资料</w:t>
      </w:r>
      <w:r>
        <w:rPr>
          <w:rFonts w:hint="eastAsia" w:ascii="仿宋" w:hAnsi="仿宋" w:eastAsia="仿宋" w:cs="仿宋"/>
          <w:sz w:val="24"/>
          <w:szCs w:val="24"/>
        </w:rPr>
        <w:tab/>
      </w:r>
      <w:r>
        <w:rPr>
          <w:rFonts w:hint="eastAsia" w:ascii="仿宋" w:hAnsi="仿宋" w:eastAsia="仿宋" w:cs="仿宋"/>
          <w:sz w:val="24"/>
          <w:szCs w:val="24"/>
        </w:rPr>
        <w:t>23</w:t>
      </w:r>
    </w:p>
    <w:p w14:paraId="06E32B92">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"_Toc351203533"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4.1 提供工程设计资料</w:t>
      </w:r>
      <w:r>
        <w:rPr>
          <w:rFonts w:hint="eastAsia" w:ascii="仿宋" w:hAnsi="仿宋" w:eastAsia="仿宋" w:cs="仿宋"/>
          <w:sz w:val="24"/>
          <w:szCs w:val="24"/>
        </w:rPr>
        <w:fldChar w:fldCharType="end"/>
      </w:r>
    </w:p>
    <w:p w14:paraId="515B23D2">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"_Toc351203534"</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4.2 逾期提供的责任</w:t>
      </w:r>
      <w:r>
        <w:rPr>
          <w:rFonts w:hint="eastAsia" w:ascii="仿宋" w:hAnsi="仿宋" w:eastAsia="仿宋" w:cs="仿宋"/>
          <w:sz w:val="24"/>
          <w:szCs w:val="24"/>
        </w:rPr>
        <w:fldChar w:fldCharType="end"/>
      </w:r>
    </w:p>
    <w:p w14:paraId="2740F2FC">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"_Toc351203538"</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5. 工程设计要求</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24</w:t>
      </w:r>
    </w:p>
    <w:p w14:paraId="04BC36AF">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"_Toc351203539"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5.1 工程设计一般要求</w:t>
      </w:r>
      <w:r>
        <w:rPr>
          <w:rFonts w:hint="eastAsia" w:ascii="仿宋" w:hAnsi="仿宋" w:eastAsia="仿宋" w:cs="仿宋"/>
          <w:sz w:val="24"/>
          <w:szCs w:val="24"/>
        </w:rPr>
        <w:fldChar w:fldCharType="end"/>
      </w:r>
    </w:p>
    <w:p w14:paraId="50629B1D">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5.2 工程设计保证措施</w:t>
      </w:r>
      <w:r>
        <w:rPr>
          <w:rFonts w:hint="eastAsia" w:ascii="仿宋" w:hAnsi="仿宋" w:eastAsia="仿宋" w:cs="仿宋"/>
          <w:sz w:val="24"/>
          <w:szCs w:val="24"/>
        </w:rPr>
        <w:fldChar w:fldCharType="end"/>
      </w:r>
    </w:p>
    <w:p w14:paraId="72E54FA3">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5.3 工程设计文件的要求</w:t>
      </w:r>
      <w:r>
        <w:rPr>
          <w:rFonts w:hint="eastAsia" w:ascii="仿宋" w:hAnsi="仿宋" w:eastAsia="仿宋" w:cs="仿宋"/>
          <w:sz w:val="24"/>
          <w:szCs w:val="24"/>
        </w:rPr>
        <w:fldChar w:fldCharType="end"/>
      </w:r>
    </w:p>
    <w:p w14:paraId="7CB3ADFD">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5.4 不合格工程设计文件的处理</w:t>
      </w:r>
      <w:r>
        <w:rPr>
          <w:rFonts w:hint="eastAsia" w:ascii="仿宋" w:hAnsi="仿宋" w:eastAsia="仿宋" w:cs="仿宋"/>
          <w:sz w:val="24"/>
          <w:szCs w:val="24"/>
        </w:rPr>
        <w:fldChar w:fldCharType="end"/>
      </w:r>
    </w:p>
    <w:p w14:paraId="66C86E3D">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 工程设计进度与周期</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26</w:t>
      </w:r>
    </w:p>
    <w:p w14:paraId="7A3E1A26">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6.1 工程设计进度计划</w:t>
      </w:r>
      <w:r>
        <w:rPr>
          <w:rFonts w:hint="eastAsia" w:ascii="仿宋" w:hAnsi="仿宋" w:eastAsia="仿宋" w:cs="仿宋"/>
          <w:sz w:val="24"/>
          <w:szCs w:val="24"/>
        </w:rPr>
        <w:fldChar w:fldCharType="end"/>
      </w:r>
    </w:p>
    <w:p w14:paraId="0B82C34A">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"_Toc351203544"</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6.2 工程设计开始</w:t>
      </w:r>
      <w:r>
        <w:rPr>
          <w:rFonts w:hint="eastAsia" w:ascii="仿宋" w:hAnsi="仿宋" w:eastAsia="仿宋" w:cs="仿宋"/>
          <w:sz w:val="24"/>
          <w:szCs w:val="24"/>
        </w:rPr>
        <w:fldChar w:fldCharType="end"/>
      </w:r>
    </w:p>
    <w:p w14:paraId="07C12721">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"_Toc351203545"</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6.3 工程设计进度延误</w:t>
      </w:r>
      <w:r>
        <w:rPr>
          <w:rFonts w:hint="eastAsia" w:ascii="仿宋" w:hAnsi="仿宋" w:eastAsia="仿宋" w:cs="仿宋"/>
          <w:sz w:val="24"/>
          <w:szCs w:val="24"/>
        </w:rPr>
        <w:fldChar w:fldCharType="end"/>
      </w:r>
    </w:p>
    <w:p w14:paraId="4940098D">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6.4 暂停设计</w:t>
      </w:r>
      <w:r>
        <w:rPr>
          <w:rFonts w:hint="eastAsia" w:ascii="仿宋" w:hAnsi="仿宋" w:eastAsia="仿宋" w:cs="仿宋"/>
          <w:sz w:val="24"/>
          <w:szCs w:val="24"/>
        </w:rPr>
        <w:fldChar w:fldCharType="end"/>
      </w:r>
    </w:p>
    <w:p w14:paraId="0F48C940">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6.5 提前交付工程设计文件</w:t>
      </w:r>
      <w:r>
        <w:rPr>
          <w:rFonts w:hint="eastAsia" w:ascii="仿宋" w:hAnsi="仿宋" w:eastAsia="仿宋" w:cs="仿宋"/>
          <w:sz w:val="24"/>
          <w:szCs w:val="24"/>
        </w:rPr>
        <w:fldChar w:fldCharType="end"/>
      </w:r>
    </w:p>
    <w:p w14:paraId="7CB11510">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t>7</w:t>
      </w: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"_Toc351203562"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 工程设计文件交付</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31</w:t>
      </w:r>
    </w:p>
    <w:p w14:paraId="0B4BC883">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"_Toc351203562"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8. 工程设计文件审查</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31</w:t>
      </w:r>
    </w:p>
    <w:p w14:paraId="335AB84D">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"_Toc351203562"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9. 施工现场配合服务</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34</w:t>
      </w:r>
    </w:p>
    <w:p w14:paraId="7FB9127B">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"_Toc351203562"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 合同价款与支付</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34</w:t>
      </w:r>
    </w:p>
    <w:p w14:paraId="2A3B5A5A">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10.1 合同价款组成</w:t>
      </w:r>
      <w:r>
        <w:rPr>
          <w:rFonts w:hint="eastAsia" w:ascii="仿宋" w:hAnsi="仿宋" w:eastAsia="仿宋" w:cs="仿宋"/>
          <w:sz w:val="24"/>
          <w:szCs w:val="24"/>
        </w:rPr>
        <w:fldChar w:fldCharType="end"/>
      </w:r>
    </w:p>
    <w:p w14:paraId="4EE6D8DB">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10.2 合同价格形式</w:t>
      </w:r>
      <w:bookmarkStart w:id="23" w:name="_Hlt370150699"/>
      <w:bookmarkEnd w:id="23"/>
      <w:bookmarkStart w:id="24" w:name="_Hlt370150698"/>
      <w:bookmarkEnd w:id="24"/>
      <w:r>
        <w:rPr>
          <w:rFonts w:hint="eastAsia" w:ascii="仿宋" w:hAnsi="仿宋" w:eastAsia="仿宋" w:cs="仿宋"/>
          <w:sz w:val="24"/>
          <w:szCs w:val="24"/>
        </w:rPr>
        <w:fldChar w:fldCharType="end"/>
      </w:r>
    </w:p>
    <w:p w14:paraId="772DA58B">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10.3 定金</w:t>
      </w:r>
      <w:r>
        <w:rPr>
          <w:rFonts w:hint="eastAsia" w:ascii="仿宋" w:hAnsi="仿宋" w:eastAsia="仿宋" w:cs="仿宋"/>
          <w:sz w:val="24"/>
          <w:szCs w:val="24"/>
        </w:rPr>
        <w:fldChar w:fldCharType="end"/>
      </w:r>
      <w:r>
        <w:rPr>
          <w:rFonts w:hint="eastAsia" w:ascii="仿宋" w:hAnsi="仿宋" w:eastAsia="仿宋" w:cs="仿宋"/>
          <w:sz w:val="24"/>
          <w:szCs w:val="24"/>
        </w:rPr>
        <w:t>或预付款</w:t>
      </w:r>
    </w:p>
    <w:p w14:paraId="55C7E055">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10.4 进度款支付</w:t>
      </w:r>
      <w:r>
        <w:rPr>
          <w:rFonts w:hint="eastAsia" w:ascii="仿宋" w:hAnsi="仿宋" w:eastAsia="仿宋" w:cs="仿宋"/>
          <w:sz w:val="24"/>
          <w:szCs w:val="24"/>
        </w:rPr>
        <w:fldChar w:fldCharType="end"/>
      </w:r>
    </w:p>
    <w:p w14:paraId="6C64D767">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10.5 合同价款的结算与支付</w:t>
      </w:r>
      <w:r>
        <w:rPr>
          <w:rFonts w:hint="eastAsia" w:ascii="仿宋" w:hAnsi="仿宋" w:eastAsia="仿宋" w:cs="仿宋"/>
          <w:sz w:val="24"/>
          <w:szCs w:val="24"/>
        </w:rPr>
        <w:fldChar w:fldCharType="end"/>
      </w:r>
    </w:p>
    <w:p w14:paraId="462AE565">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"_Toc351203546"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10.6 支付账户</w:t>
      </w:r>
      <w:r>
        <w:rPr>
          <w:rFonts w:hint="eastAsia" w:ascii="仿宋" w:hAnsi="仿宋" w:eastAsia="仿宋" w:cs="仿宋"/>
          <w:sz w:val="24"/>
          <w:szCs w:val="24"/>
        </w:rPr>
        <w:fldChar w:fldCharType="end"/>
      </w:r>
    </w:p>
    <w:p w14:paraId="72D25487">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"_Toc351203567"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11. 工程设计变更与索赔</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37</w:t>
      </w:r>
    </w:p>
    <w:p w14:paraId="275823C0">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"_Toc351203577"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12. 专业责任与保险</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bCs/>
          <w:sz w:val="24"/>
          <w:szCs w:val="24"/>
        </w:rPr>
        <w:t>38</w:t>
      </w:r>
    </w:p>
    <w:p w14:paraId="7CB4FDFC">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"_Toc351203580"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13. 知识产权</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38</w:t>
      </w:r>
    </w:p>
    <w:p w14:paraId="736DFE96">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14. 违约责任</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39</w:t>
      </w:r>
    </w:p>
    <w:p w14:paraId="2A5458DB">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"_Toc351203604"</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14.1 发包人违约责任</w:t>
      </w:r>
      <w:r>
        <w:rPr>
          <w:rFonts w:hint="eastAsia" w:ascii="仿宋" w:hAnsi="仿宋" w:eastAsia="仿宋" w:cs="仿宋"/>
          <w:sz w:val="24"/>
          <w:szCs w:val="24"/>
        </w:rPr>
        <w:fldChar w:fldCharType="end"/>
      </w:r>
    </w:p>
    <w:p w14:paraId="1549CC43">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"_Toc351203605"</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14.2 设计人违约责任</w:t>
      </w:r>
      <w:r>
        <w:rPr>
          <w:rFonts w:hint="eastAsia" w:ascii="仿宋" w:hAnsi="仿宋" w:eastAsia="仿宋" w:cs="仿宋"/>
          <w:sz w:val="24"/>
          <w:szCs w:val="24"/>
        </w:rPr>
        <w:fldChar w:fldCharType="end"/>
      </w:r>
    </w:p>
    <w:p w14:paraId="09FE63D8">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15. 不可抗力</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41</w:t>
      </w:r>
    </w:p>
    <w:p w14:paraId="695D78D4">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"_Toc351203608"</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15.1 不可抗力的确认</w:t>
      </w:r>
      <w:r>
        <w:rPr>
          <w:rFonts w:hint="eastAsia" w:ascii="仿宋" w:hAnsi="仿宋" w:eastAsia="仿宋" w:cs="仿宋"/>
          <w:sz w:val="24"/>
          <w:szCs w:val="24"/>
        </w:rPr>
        <w:fldChar w:fldCharType="end"/>
      </w:r>
    </w:p>
    <w:p w14:paraId="57BA435D">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15.2 不可抗力的通知</w:t>
      </w:r>
      <w:r>
        <w:rPr>
          <w:rFonts w:hint="eastAsia" w:ascii="仿宋" w:hAnsi="仿宋" w:eastAsia="仿宋" w:cs="仿宋"/>
          <w:sz w:val="24"/>
          <w:szCs w:val="24"/>
        </w:rPr>
        <w:fldChar w:fldCharType="end"/>
      </w:r>
    </w:p>
    <w:p w14:paraId="131AFBB0">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"_Toc351203610"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15.3 不可抗力后果的承担</w:t>
      </w:r>
      <w:r>
        <w:rPr>
          <w:rFonts w:hint="eastAsia" w:ascii="仿宋" w:hAnsi="仿宋" w:eastAsia="仿宋" w:cs="仿宋"/>
          <w:sz w:val="24"/>
          <w:szCs w:val="24"/>
        </w:rPr>
        <w:fldChar w:fldCharType="end"/>
      </w:r>
    </w:p>
    <w:p w14:paraId="15AF36D5">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"_Toc351203607"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16. 合同解除</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42</w:t>
      </w:r>
    </w:p>
    <w:p w14:paraId="5991A96E">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"_Toc351203626"</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 争议解决</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43</w:t>
      </w:r>
    </w:p>
    <w:p w14:paraId="58681928">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"_Toc351203627"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17.1 和解</w:t>
      </w:r>
      <w:r>
        <w:rPr>
          <w:rFonts w:hint="eastAsia" w:ascii="仿宋" w:hAnsi="仿宋" w:eastAsia="仿宋" w:cs="仿宋"/>
          <w:sz w:val="24"/>
          <w:szCs w:val="24"/>
        </w:rPr>
        <w:fldChar w:fldCharType="end"/>
      </w:r>
    </w:p>
    <w:p w14:paraId="3966183E">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"_Toc351203628"</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7.2 调解</w:t>
      </w:r>
      <w:r>
        <w:rPr>
          <w:rFonts w:hint="eastAsia" w:ascii="仿宋" w:hAnsi="仿宋" w:eastAsia="仿宋" w:cs="仿宋"/>
          <w:sz w:val="24"/>
          <w:szCs w:val="24"/>
        </w:rPr>
        <w:fldChar w:fldCharType="end"/>
      </w:r>
    </w:p>
    <w:p w14:paraId="65B82502">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"_Toc351203629"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17.3 争议评审</w:t>
      </w:r>
      <w:r>
        <w:rPr>
          <w:rFonts w:hint="eastAsia" w:ascii="仿宋" w:hAnsi="仿宋" w:eastAsia="仿宋" w:cs="仿宋"/>
          <w:sz w:val="24"/>
          <w:szCs w:val="24"/>
        </w:rPr>
        <w:fldChar w:fldCharType="end"/>
      </w:r>
    </w:p>
    <w:p w14:paraId="68250BCF">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"_Toc351203630"</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17.4 仲裁或诉讼</w:t>
      </w:r>
      <w:r>
        <w:rPr>
          <w:rFonts w:hint="eastAsia" w:ascii="仿宋" w:hAnsi="仿宋" w:eastAsia="仿宋" w:cs="仿宋"/>
          <w:sz w:val="24"/>
          <w:szCs w:val="24"/>
        </w:rPr>
        <w:fldChar w:fldCharType="end"/>
      </w:r>
    </w:p>
    <w:p w14:paraId="6C5E12EB">
      <w:pPr>
        <w:pStyle w:val="17"/>
        <w:tabs>
          <w:tab w:val="right" w:leader="middleDot" w:pos="8400"/>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17.5 争议解决条款效力</w:t>
      </w:r>
      <w:r>
        <w:rPr>
          <w:rFonts w:hint="eastAsia" w:ascii="仿宋" w:hAnsi="仿宋" w:eastAsia="仿宋" w:cs="仿宋"/>
          <w:sz w:val="24"/>
          <w:szCs w:val="24"/>
        </w:rPr>
        <w:fldChar w:fldCharType="end"/>
      </w:r>
    </w:p>
    <w:p w14:paraId="71D85C38">
      <w:pPr>
        <w:pStyle w:val="18"/>
        <w:tabs>
          <w:tab w:val="right" w:leader="middleDot" w:pos="8400"/>
          <w:tab w:val="right" w:leader="dot" w:pos="8810"/>
        </w:tabs>
        <w:ind w:left="0" w:leftChars="0"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b/>
          <w:sz w:val="24"/>
          <w:szCs w:val="24"/>
        </w:rPr>
        <w:t>第三部分 专用合同条款</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46</w:t>
      </w:r>
    </w:p>
    <w:p w14:paraId="72CF9508">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 一般约定</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46</w:t>
      </w:r>
    </w:p>
    <w:p w14:paraId="38C8C7E3">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"_Toc351203634"</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2. 发包人</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48</w:t>
      </w:r>
    </w:p>
    <w:p w14:paraId="50C8117C">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"_Toc351203635"</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3. 设计人</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49</w:t>
      </w:r>
    </w:p>
    <w:p w14:paraId="4FE19293">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5. 工程设计要求</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51</w:t>
      </w:r>
    </w:p>
    <w:p w14:paraId="14D84E87">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6. 工程设计进度与周期</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51</w:t>
      </w:r>
    </w:p>
    <w:p w14:paraId="1FBBF326">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"_Toc351203639"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7. 工程设计文件交付</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52</w:t>
      </w:r>
    </w:p>
    <w:p w14:paraId="1BB28EA7">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8. 工程设计文件审查</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53</w:t>
      </w:r>
    </w:p>
    <w:p w14:paraId="007C6B9E">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9. 施工现场配合服务</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53</w:t>
      </w:r>
    </w:p>
    <w:p w14:paraId="1903E6F6">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10. 合同价款与支付</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53</w:t>
      </w:r>
    </w:p>
    <w:p w14:paraId="5DDDF059">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"_Toc351203567"</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11. 工程设计变更与索赔</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54</w:t>
      </w:r>
    </w:p>
    <w:p w14:paraId="252824C8">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"_Toc351203643"</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12. 专业责任与保险</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55</w:t>
      </w:r>
    </w:p>
    <w:p w14:paraId="0565BCC4">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"_Toc351203645"</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13. 知识产权</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55</w:t>
      </w:r>
    </w:p>
    <w:p w14:paraId="38B728B2">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"_Toc351203648"</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14. 违约责任</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55</w:t>
      </w:r>
    </w:p>
    <w:p w14:paraId="79F1F5B9">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15. 不可抗力</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56</w:t>
      </w:r>
    </w:p>
    <w:p w14:paraId="66AEA490">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"_Toc351203649"</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16. 合同解除</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56</w:t>
      </w:r>
    </w:p>
    <w:p w14:paraId="15019B73">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"_Toc351203651"</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17. 争议解决</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56</w:t>
      </w:r>
    </w:p>
    <w:p w14:paraId="5A316EF6">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t>18. 其他</w:t>
      </w:r>
      <w:r>
        <w:rPr>
          <w:rFonts w:hint="eastAsia" w:ascii="仿宋" w:hAnsi="仿宋" w:eastAsia="仿宋" w:cs="仿宋"/>
          <w:sz w:val="24"/>
          <w:szCs w:val="24"/>
        </w:rPr>
        <w:tab/>
      </w:r>
      <w:r>
        <w:rPr>
          <w:rFonts w:hint="eastAsia" w:ascii="仿宋" w:hAnsi="仿宋" w:eastAsia="仿宋" w:cs="仿宋"/>
          <w:sz w:val="24"/>
          <w:szCs w:val="24"/>
        </w:rPr>
        <w:t>57</w:t>
      </w:r>
    </w:p>
    <w:p w14:paraId="21685164">
      <w:pPr>
        <w:pStyle w:val="25"/>
        <w:tabs>
          <w:tab w:val="right" w:leader="middleDot" w:pos="8400"/>
          <w:tab w:val="clear" w:pos="1890"/>
          <w:tab w:val="clear" w:pos="8296"/>
        </w:tabs>
        <w:ind w:firstLine="240" w:firstLineChars="100"/>
        <w:rPr>
          <w:rFonts w:hint="eastAsia" w:ascii="仿宋" w:hAnsi="仿宋" w:eastAsia="仿宋" w:cs="仿宋"/>
          <w:sz w:val="24"/>
          <w:szCs w:val="24"/>
        </w:rPr>
      </w:pPr>
      <w:r>
        <w:rPr>
          <w:rFonts w:hint="eastAsia" w:ascii="仿宋" w:hAnsi="仿宋" w:eastAsia="仿宋" w:cs="仿宋"/>
          <w:sz w:val="24"/>
          <w:szCs w:val="24"/>
        </w:rPr>
        <w:fldChar w:fldCharType="begin"/>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instrText xml:space="preserve">HYPERLINK \l "_Toc351203652"</w:instrText>
      </w:r>
      <w:r>
        <w:rPr>
          <w:rStyle w:val="37"/>
          <w:rFonts w:hint="eastAsia" w:ascii="仿宋" w:hAnsi="仿宋" w:eastAsia="仿宋" w:cs="仿宋"/>
          <w:sz w:val="24"/>
          <w:szCs w:val="24"/>
        </w:rPr>
        <w:instrText xml:space="preserve"> </w:instrText>
      </w:r>
      <w:r>
        <w:rPr>
          <w:rFonts w:hint="eastAsia" w:ascii="仿宋" w:hAnsi="仿宋" w:eastAsia="仿宋" w:cs="仿宋"/>
          <w:sz w:val="24"/>
          <w:szCs w:val="24"/>
        </w:rPr>
        <w:fldChar w:fldCharType="separate"/>
      </w:r>
      <w:r>
        <w:rPr>
          <w:rStyle w:val="37"/>
          <w:rFonts w:hint="eastAsia" w:ascii="仿宋" w:hAnsi="仿宋" w:eastAsia="仿宋" w:cs="仿宋"/>
          <w:sz w:val="24"/>
          <w:szCs w:val="24"/>
        </w:rPr>
        <w:t>附件</w:t>
      </w:r>
      <w:r>
        <w:rPr>
          <w:rFonts w:hint="eastAsia" w:ascii="仿宋" w:hAnsi="仿宋" w:eastAsia="仿宋" w:cs="仿宋"/>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rPr>
        <w:t>58</w:t>
      </w:r>
    </w:p>
    <w:p w14:paraId="176A0D12">
      <w:pPr>
        <w:tabs>
          <w:tab w:val="right" w:leader="middleDot" w:pos="8400"/>
        </w:tabs>
        <w:rPr>
          <w:rFonts w:hint="eastAsia" w:ascii="仿宋" w:hAnsi="仿宋" w:eastAsia="仿宋" w:cs="仿宋"/>
          <w:sz w:val="24"/>
          <w:szCs w:val="24"/>
        </w:rPr>
      </w:pPr>
      <w:r>
        <w:rPr>
          <w:rFonts w:hint="eastAsia" w:ascii="仿宋" w:hAnsi="仿宋" w:eastAsia="仿宋" w:cs="仿宋"/>
          <w:sz w:val="24"/>
          <w:szCs w:val="24"/>
        </w:rPr>
        <w:fldChar w:fldCharType="end"/>
      </w:r>
    </w:p>
    <w:p w14:paraId="21CD3B6F">
      <w:pPr>
        <w:rPr>
          <w:rFonts w:hint="eastAsia" w:ascii="仿宋" w:hAnsi="仿宋" w:eastAsia="仿宋" w:cs="仿宋"/>
          <w:sz w:val="24"/>
          <w:szCs w:val="24"/>
        </w:rPr>
      </w:pPr>
    </w:p>
    <w:p w14:paraId="6111EE60">
      <w:pPr>
        <w:rPr>
          <w:rFonts w:hint="eastAsia" w:ascii="仿宋" w:hAnsi="仿宋" w:eastAsia="仿宋" w:cs="仿宋"/>
          <w:sz w:val="24"/>
          <w:szCs w:val="24"/>
        </w:rPr>
      </w:pPr>
    </w:p>
    <w:p w14:paraId="443F6259">
      <w:pPr>
        <w:rPr>
          <w:rFonts w:hint="eastAsia" w:ascii="仿宋" w:hAnsi="仿宋" w:eastAsia="仿宋" w:cs="仿宋"/>
          <w:sz w:val="24"/>
          <w:szCs w:val="24"/>
        </w:rPr>
      </w:pPr>
    </w:p>
    <w:p w14:paraId="7E9D3673">
      <w:pPr>
        <w:rPr>
          <w:rFonts w:hint="eastAsia" w:ascii="仿宋" w:hAnsi="仿宋" w:eastAsia="仿宋" w:cs="仿宋"/>
          <w:sz w:val="24"/>
          <w:szCs w:val="24"/>
        </w:rPr>
      </w:pPr>
      <w:bookmarkStart w:id="25" w:name="_Toc351203480"/>
      <w:r>
        <w:rPr>
          <w:rFonts w:hint="eastAsia" w:ascii="仿宋" w:hAnsi="仿宋" w:eastAsia="仿宋" w:cs="仿宋"/>
          <w:sz w:val="24"/>
          <w:szCs w:val="24"/>
        </w:rPr>
        <w:br w:type="page"/>
      </w:r>
    </w:p>
    <w:p w14:paraId="36A92388">
      <w:pPr>
        <w:pStyle w:val="5"/>
        <w:jc w:val="center"/>
        <w:rPr>
          <w:rFonts w:hint="eastAsia" w:ascii="仿宋" w:hAnsi="仿宋" w:eastAsia="仿宋" w:cs="仿宋"/>
          <w:b w:val="0"/>
          <w:color w:val="000000"/>
          <w:sz w:val="24"/>
          <w:szCs w:val="24"/>
        </w:rPr>
      </w:pPr>
      <w:r>
        <w:rPr>
          <w:rFonts w:hint="eastAsia" w:ascii="仿宋" w:hAnsi="仿宋" w:eastAsia="仿宋" w:cs="仿宋"/>
          <w:sz w:val="24"/>
          <w:szCs w:val="24"/>
        </w:rPr>
        <w:t>第一部分 合同协议书</w:t>
      </w:r>
      <w:bookmarkEnd w:id="20"/>
      <w:bookmarkEnd w:id="21"/>
      <w:bookmarkEnd w:id="25"/>
    </w:p>
    <w:p w14:paraId="09B7FD6B">
      <w:pPr>
        <w:spacing w:line="360" w:lineRule="auto"/>
        <w:rPr>
          <w:rFonts w:hint="eastAsia" w:ascii="仿宋" w:hAnsi="仿宋" w:eastAsia="仿宋" w:cs="仿宋"/>
          <w:b/>
          <w:color w:val="000000"/>
          <w:sz w:val="24"/>
          <w:szCs w:val="24"/>
          <w:u w:val="single"/>
        </w:rPr>
      </w:pPr>
      <w:r>
        <w:rPr>
          <w:rFonts w:hint="eastAsia" w:ascii="仿宋" w:hAnsi="仿宋" w:eastAsia="仿宋" w:cs="仿宋"/>
          <w:b/>
          <w:color w:val="000000"/>
          <w:sz w:val="24"/>
          <w:szCs w:val="24"/>
        </w:rPr>
        <w:t>发包人（全称）：</w:t>
      </w:r>
      <w:r>
        <w:rPr>
          <w:rFonts w:hint="eastAsia" w:ascii="仿宋" w:hAnsi="仿宋" w:eastAsia="仿宋" w:cs="仿宋"/>
          <w:b/>
          <w:color w:val="000000"/>
          <w:sz w:val="24"/>
          <w:szCs w:val="24"/>
          <w:u w:val="single"/>
        </w:rPr>
        <w:t>                       </w:t>
      </w:r>
    </w:p>
    <w:p w14:paraId="6418335C">
      <w:pPr>
        <w:spacing w:line="360" w:lineRule="auto"/>
        <w:rPr>
          <w:rFonts w:hint="eastAsia" w:ascii="仿宋" w:hAnsi="仿宋" w:eastAsia="仿宋" w:cs="仿宋"/>
          <w:b/>
          <w:color w:val="000000"/>
          <w:sz w:val="24"/>
          <w:szCs w:val="24"/>
          <w:u w:val="single"/>
        </w:rPr>
      </w:pPr>
      <w:r>
        <w:rPr>
          <w:rFonts w:hint="eastAsia" w:ascii="仿宋" w:hAnsi="仿宋" w:eastAsia="仿宋" w:cs="仿宋"/>
          <w:b/>
          <w:color w:val="000000"/>
          <w:sz w:val="24"/>
          <w:szCs w:val="24"/>
        </w:rPr>
        <w:t>设计人（全称）：</w:t>
      </w:r>
      <w:r>
        <w:rPr>
          <w:rFonts w:hint="eastAsia" w:ascii="仿宋" w:hAnsi="仿宋" w:eastAsia="仿宋" w:cs="仿宋"/>
          <w:b/>
          <w:color w:val="000000"/>
          <w:sz w:val="24"/>
          <w:szCs w:val="24"/>
          <w:u w:val="single"/>
        </w:rPr>
        <w:t>                      </w:t>
      </w:r>
    </w:p>
    <w:p w14:paraId="13642718">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根据《中华人民共和国</w:t>
      </w:r>
      <w:r>
        <w:rPr>
          <w:rFonts w:hint="eastAsia" w:ascii="仿宋" w:hAnsi="仿宋" w:eastAsia="仿宋" w:cs="仿宋"/>
          <w:color w:val="000000"/>
          <w:sz w:val="24"/>
          <w:szCs w:val="24"/>
          <w:lang w:val="en-US" w:eastAsia="zh-CN"/>
        </w:rPr>
        <w:t>民法典</w:t>
      </w:r>
      <w:r>
        <w:rPr>
          <w:rFonts w:hint="eastAsia" w:ascii="仿宋" w:hAnsi="仿宋" w:eastAsia="仿宋" w:cs="仿宋"/>
          <w:color w:val="000000"/>
          <w:sz w:val="24"/>
          <w:szCs w:val="24"/>
        </w:rPr>
        <w:t>》、《中华人民共和国建筑法》及有关法律规定，遵循平等、自愿、公平和诚实信用的原则，双方就</w:t>
      </w:r>
    </w:p>
    <w:p w14:paraId="5E523DB4">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工程设计及有关事项协商一致，共同达成如下协议：</w:t>
      </w:r>
    </w:p>
    <w:p w14:paraId="3C03B31C">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r>
        <w:rPr>
          <w:rFonts w:hint="eastAsia" w:ascii="仿宋" w:hAnsi="仿宋" w:eastAsia="仿宋" w:cs="仿宋"/>
          <w:b w:val="0"/>
          <w:color w:val="000000"/>
          <w:sz w:val="24"/>
          <w:szCs w:val="24"/>
        </w:rPr>
        <w:t xml:space="preserve"> </w:t>
      </w:r>
      <w:bookmarkStart w:id="26" w:name="_Toc351203481"/>
      <w:r>
        <w:rPr>
          <w:rFonts w:hint="eastAsia" w:ascii="仿宋" w:hAnsi="仿宋" w:eastAsia="仿宋" w:cs="仿宋"/>
          <w:b w:val="0"/>
          <w:color w:val="000000"/>
          <w:sz w:val="24"/>
          <w:szCs w:val="24"/>
        </w:rPr>
        <w:t>一、工程概况</w:t>
      </w:r>
      <w:bookmarkEnd w:id="26"/>
    </w:p>
    <w:p w14:paraId="1FCDF2F0">
      <w:pPr>
        <w:spacing w:line="360" w:lineRule="auto"/>
        <w:ind w:firstLine="470" w:firstLineChars="196"/>
        <w:rPr>
          <w:rFonts w:hint="eastAsia" w:ascii="仿宋" w:hAnsi="仿宋" w:eastAsia="仿宋" w:cs="仿宋"/>
          <w:color w:val="000000"/>
          <w:sz w:val="24"/>
          <w:szCs w:val="24"/>
        </w:rPr>
      </w:pPr>
      <w:r>
        <w:rPr>
          <w:rFonts w:hint="eastAsia" w:ascii="仿宋" w:hAnsi="仿宋" w:eastAsia="仿宋" w:cs="仿宋"/>
          <w:bCs/>
          <w:color w:val="000000"/>
          <w:sz w:val="24"/>
          <w:szCs w:val="24"/>
        </w:rPr>
        <w:t>1.工程名称</w:t>
      </w:r>
      <w:r>
        <w:rPr>
          <w:rFonts w:hint="eastAsia" w:ascii="仿宋" w:hAnsi="仿宋" w:eastAsia="仿宋" w:cs="仿宋"/>
          <w:color w:val="000000"/>
          <w:sz w:val="24"/>
          <w:szCs w:val="24"/>
        </w:rPr>
        <w:t>：</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w:t>
      </w:r>
    </w:p>
    <w:p w14:paraId="40826BC9">
      <w:pPr>
        <w:spacing w:line="360" w:lineRule="auto"/>
        <w:ind w:firstLine="470" w:firstLineChars="196"/>
        <w:rPr>
          <w:rFonts w:hint="eastAsia" w:ascii="仿宋" w:hAnsi="仿宋" w:eastAsia="仿宋" w:cs="仿宋"/>
          <w:color w:val="000000"/>
          <w:sz w:val="24"/>
          <w:szCs w:val="24"/>
          <w:u w:val="single"/>
        </w:rPr>
      </w:pPr>
      <w:r>
        <w:rPr>
          <w:rFonts w:hint="eastAsia" w:ascii="仿宋" w:hAnsi="仿宋" w:eastAsia="仿宋" w:cs="仿宋"/>
          <w:color w:val="000000"/>
          <w:sz w:val="24"/>
          <w:szCs w:val="24"/>
        </w:rPr>
        <w:t>2.工程批准、核准或备案文号：</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4D3D3195">
      <w:pPr>
        <w:spacing w:line="360" w:lineRule="auto"/>
        <w:ind w:firstLine="470" w:firstLineChars="196"/>
        <w:rPr>
          <w:rFonts w:hint="eastAsia" w:ascii="仿宋" w:hAnsi="仿宋" w:eastAsia="仿宋" w:cs="仿宋"/>
          <w:color w:val="000000"/>
          <w:sz w:val="24"/>
          <w:szCs w:val="24"/>
        </w:rPr>
      </w:pPr>
      <w:r>
        <w:rPr>
          <w:rFonts w:hint="eastAsia" w:ascii="仿宋" w:hAnsi="仿宋" w:eastAsia="仿宋" w:cs="仿宋"/>
          <w:bCs/>
          <w:color w:val="000000"/>
          <w:sz w:val="24"/>
          <w:szCs w:val="24"/>
        </w:rPr>
        <w:t>3.</w:t>
      </w:r>
      <w:r>
        <w:rPr>
          <w:rFonts w:hint="eastAsia" w:ascii="仿宋" w:hAnsi="仿宋" w:eastAsia="仿宋" w:cs="仿宋"/>
          <w:color w:val="000000"/>
          <w:sz w:val="24"/>
          <w:szCs w:val="24"/>
        </w:rPr>
        <w:t>工程内容及规模：</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27B9226">
      <w:pPr>
        <w:spacing w:line="360" w:lineRule="auto"/>
        <w:ind w:firstLine="470" w:firstLineChars="196"/>
        <w:rPr>
          <w:rFonts w:hint="eastAsia" w:ascii="仿宋" w:hAnsi="仿宋" w:eastAsia="仿宋" w:cs="仿宋"/>
          <w:color w:val="000000"/>
          <w:sz w:val="24"/>
          <w:szCs w:val="24"/>
          <w:u w:val="single"/>
        </w:rPr>
      </w:pPr>
      <w:r>
        <w:rPr>
          <w:rFonts w:hint="eastAsia" w:ascii="仿宋" w:hAnsi="仿宋" w:eastAsia="仿宋" w:cs="仿宋"/>
          <w:color w:val="000000"/>
          <w:sz w:val="24"/>
          <w:szCs w:val="24"/>
        </w:rPr>
        <w:t>4.</w:t>
      </w:r>
      <w:r>
        <w:rPr>
          <w:rFonts w:hint="eastAsia" w:ascii="仿宋" w:hAnsi="仿宋" w:eastAsia="仿宋" w:cs="仿宋"/>
          <w:bCs/>
          <w:color w:val="000000"/>
          <w:sz w:val="24"/>
          <w:szCs w:val="24"/>
        </w:rPr>
        <w:t>工程所在地详细地址：</w:t>
      </w:r>
      <w:r>
        <w:rPr>
          <w:rFonts w:hint="eastAsia" w:ascii="仿宋" w:hAnsi="仿宋" w:eastAsia="仿宋" w:cs="仿宋"/>
          <w:color w:val="000000"/>
          <w:sz w:val="24"/>
          <w:szCs w:val="24"/>
          <w:u w:val="single"/>
        </w:rPr>
        <w:t>     </w:t>
      </w:r>
      <w:r>
        <w:rPr>
          <w:rFonts w:hint="eastAsia" w:ascii="仿宋" w:hAnsi="仿宋" w:eastAsia="仿宋" w:cs="仿宋"/>
          <w:color w:val="000000"/>
          <w:sz w:val="24"/>
          <w:szCs w:val="24"/>
        </w:rPr>
        <w:t>。</w:t>
      </w:r>
    </w:p>
    <w:p w14:paraId="73D767E4">
      <w:pPr>
        <w:spacing w:line="360" w:lineRule="auto"/>
        <w:ind w:firstLine="470" w:firstLineChars="196"/>
        <w:rPr>
          <w:rFonts w:hint="eastAsia" w:ascii="仿宋" w:hAnsi="仿宋" w:eastAsia="仿宋" w:cs="仿宋"/>
          <w:color w:val="000000"/>
          <w:sz w:val="24"/>
          <w:szCs w:val="24"/>
        </w:rPr>
      </w:pPr>
      <w:r>
        <w:rPr>
          <w:rFonts w:hint="eastAsia" w:ascii="仿宋" w:hAnsi="仿宋" w:eastAsia="仿宋" w:cs="仿宋"/>
          <w:color w:val="000000"/>
          <w:sz w:val="24"/>
          <w:szCs w:val="24"/>
        </w:rPr>
        <w:t>5.工程投资估算：</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6AC5CDB6">
      <w:pPr>
        <w:spacing w:line="360" w:lineRule="auto"/>
        <w:ind w:firstLine="470" w:firstLineChars="196"/>
        <w:rPr>
          <w:rFonts w:hint="eastAsia" w:ascii="仿宋" w:hAnsi="仿宋" w:eastAsia="仿宋" w:cs="仿宋"/>
          <w:color w:val="000000"/>
          <w:sz w:val="24"/>
          <w:szCs w:val="24"/>
        </w:rPr>
      </w:pPr>
      <w:r>
        <w:rPr>
          <w:rFonts w:hint="eastAsia" w:ascii="仿宋" w:hAnsi="仿宋" w:eastAsia="仿宋" w:cs="仿宋"/>
          <w:color w:val="000000"/>
          <w:sz w:val="24"/>
          <w:szCs w:val="24"/>
        </w:rPr>
        <w:t>6.工程进度安排：</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EB866B6">
      <w:pPr>
        <w:spacing w:line="360" w:lineRule="auto"/>
        <w:ind w:firstLine="470" w:firstLineChars="196"/>
        <w:rPr>
          <w:rFonts w:hint="eastAsia" w:ascii="仿宋" w:hAnsi="仿宋" w:eastAsia="仿宋" w:cs="仿宋"/>
          <w:color w:val="000000"/>
          <w:sz w:val="24"/>
          <w:szCs w:val="24"/>
          <w:u w:val="single"/>
        </w:rPr>
      </w:pPr>
      <w:r>
        <w:rPr>
          <w:rFonts w:hint="eastAsia" w:ascii="仿宋" w:hAnsi="仿宋" w:eastAsia="仿宋" w:cs="仿宋"/>
          <w:color w:val="000000"/>
          <w:sz w:val="24"/>
          <w:szCs w:val="24"/>
        </w:rPr>
        <w:t>7.工程主要技术标准：</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BA2C61F">
      <w:pPr>
        <w:spacing w:line="360" w:lineRule="auto"/>
        <w:ind w:firstLine="470" w:firstLineChars="196"/>
        <w:rPr>
          <w:rFonts w:hint="eastAsia" w:ascii="仿宋" w:hAnsi="仿宋" w:eastAsia="仿宋" w:cs="仿宋"/>
          <w:bCs/>
          <w:color w:val="000000"/>
          <w:sz w:val="24"/>
          <w:szCs w:val="24"/>
        </w:rPr>
      </w:pPr>
      <w:r>
        <w:rPr>
          <w:rFonts w:hint="eastAsia" w:ascii="仿宋" w:hAnsi="仿宋" w:eastAsia="仿宋" w:cs="仿宋"/>
          <w:color w:val="000000"/>
          <w:sz w:val="24"/>
          <w:szCs w:val="24"/>
        </w:rPr>
        <w:t>二、工程设计范围、阶段与服务内容</w:t>
      </w:r>
    </w:p>
    <w:p w14:paraId="0EE7020C">
      <w:pPr>
        <w:spacing w:line="360" w:lineRule="auto"/>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1.工程设计范围：</w:t>
      </w:r>
      <w:r>
        <w:rPr>
          <w:rFonts w:hint="eastAsia" w:ascii="仿宋" w:hAnsi="仿宋" w:eastAsia="仿宋" w:cs="仿宋"/>
          <w:color w:val="000000"/>
          <w:sz w:val="24"/>
          <w:szCs w:val="24"/>
          <w:u w:val="single"/>
        </w:rPr>
        <w:t xml:space="preserve">        </w:t>
      </w:r>
      <w:r>
        <w:rPr>
          <w:rFonts w:hint="eastAsia" w:ascii="仿宋" w:hAnsi="仿宋" w:eastAsia="仿宋" w:cs="仿宋"/>
          <w:bCs/>
          <w:color w:val="000000"/>
          <w:sz w:val="24"/>
          <w:szCs w:val="24"/>
        </w:rPr>
        <w:t>。</w:t>
      </w:r>
    </w:p>
    <w:p w14:paraId="66413022">
      <w:pPr>
        <w:spacing w:line="360" w:lineRule="auto"/>
        <w:ind w:firstLine="470" w:firstLineChars="196"/>
        <w:rPr>
          <w:rFonts w:hint="eastAsia" w:ascii="仿宋" w:hAnsi="仿宋" w:eastAsia="仿宋" w:cs="仿宋"/>
          <w:bCs/>
          <w:color w:val="000000"/>
          <w:sz w:val="24"/>
          <w:szCs w:val="24"/>
          <w:u w:val="single"/>
        </w:rPr>
      </w:pPr>
      <w:r>
        <w:rPr>
          <w:rFonts w:hint="eastAsia" w:ascii="仿宋" w:hAnsi="仿宋" w:eastAsia="仿宋" w:cs="仿宋"/>
          <w:color w:val="000000"/>
          <w:sz w:val="24"/>
          <w:szCs w:val="24"/>
        </w:rPr>
        <w:t>2.工程设计阶段：</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C60300E">
      <w:pPr>
        <w:spacing w:line="360" w:lineRule="auto"/>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3.工程设计服务内容：</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41C9967A">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工程设计范围、阶段与服务内容详见专用合同条款附件1。</w:t>
      </w:r>
    </w:p>
    <w:p w14:paraId="7783CCA3">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 xml:space="preserve">   </w:t>
      </w:r>
      <w:bookmarkStart w:id="27" w:name="_Toc351203482"/>
      <w:r>
        <w:rPr>
          <w:rFonts w:hint="eastAsia" w:ascii="仿宋" w:hAnsi="仿宋" w:eastAsia="仿宋" w:cs="仿宋"/>
          <w:b w:val="0"/>
          <w:color w:val="000000"/>
          <w:sz w:val="24"/>
          <w:szCs w:val="24"/>
        </w:rPr>
        <w:t>三、</w:t>
      </w:r>
      <w:bookmarkEnd w:id="27"/>
      <w:r>
        <w:rPr>
          <w:rFonts w:hint="eastAsia" w:ascii="仿宋" w:hAnsi="仿宋" w:eastAsia="仿宋" w:cs="仿宋"/>
          <w:b w:val="0"/>
          <w:color w:val="000000"/>
          <w:sz w:val="24"/>
          <w:szCs w:val="24"/>
        </w:rPr>
        <w:t>工程设计周期</w:t>
      </w:r>
    </w:p>
    <w:p w14:paraId="3B446EA6">
      <w:pPr>
        <w:spacing w:line="360" w:lineRule="auto"/>
        <w:ind w:firstLine="459"/>
        <w:rPr>
          <w:rFonts w:hint="eastAsia" w:ascii="仿宋" w:hAnsi="仿宋" w:eastAsia="仿宋" w:cs="仿宋"/>
          <w:color w:val="000000"/>
          <w:sz w:val="24"/>
          <w:szCs w:val="24"/>
        </w:rPr>
      </w:pPr>
      <w:r>
        <w:rPr>
          <w:rFonts w:hint="eastAsia" w:ascii="仿宋" w:hAnsi="仿宋" w:eastAsia="仿宋" w:cs="仿宋"/>
          <w:color w:val="000000"/>
          <w:sz w:val="24"/>
          <w:szCs w:val="24"/>
        </w:rPr>
        <w:t>计划开始设计日期：</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年</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月</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日。</w:t>
      </w:r>
    </w:p>
    <w:p w14:paraId="58B684C7">
      <w:pPr>
        <w:spacing w:line="360" w:lineRule="auto"/>
        <w:ind w:firstLine="459"/>
        <w:rPr>
          <w:rFonts w:hint="eastAsia" w:ascii="仿宋" w:hAnsi="仿宋" w:eastAsia="仿宋" w:cs="仿宋"/>
          <w:color w:val="000000"/>
          <w:sz w:val="24"/>
          <w:szCs w:val="24"/>
        </w:rPr>
      </w:pPr>
      <w:r>
        <w:rPr>
          <w:rFonts w:hint="eastAsia" w:ascii="仿宋" w:hAnsi="仿宋" w:eastAsia="仿宋" w:cs="仿宋"/>
          <w:color w:val="000000"/>
          <w:sz w:val="24"/>
          <w:szCs w:val="24"/>
        </w:rPr>
        <w:t>计划完成设计日期：</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年</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月</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日。</w:t>
      </w:r>
    </w:p>
    <w:p w14:paraId="6F27B2A5">
      <w:pPr>
        <w:spacing w:line="360" w:lineRule="auto"/>
        <w:ind w:firstLine="459"/>
        <w:rPr>
          <w:rFonts w:hint="eastAsia" w:ascii="仿宋" w:hAnsi="仿宋" w:eastAsia="仿宋" w:cs="仿宋"/>
          <w:color w:val="000000"/>
          <w:sz w:val="24"/>
          <w:szCs w:val="24"/>
        </w:rPr>
      </w:pPr>
      <w:r>
        <w:rPr>
          <w:rFonts w:hint="eastAsia" w:ascii="仿宋" w:hAnsi="仿宋" w:eastAsia="仿宋" w:cs="仿宋"/>
          <w:color w:val="000000"/>
          <w:sz w:val="24"/>
          <w:szCs w:val="24"/>
        </w:rPr>
        <w:t>具体工程设计周期以专用合同条款及其附件的约定为准。</w:t>
      </w:r>
    </w:p>
    <w:p w14:paraId="0B760A24">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r>
        <w:rPr>
          <w:rFonts w:hint="eastAsia" w:ascii="仿宋" w:hAnsi="仿宋" w:eastAsia="仿宋" w:cs="仿宋"/>
          <w:b w:val="0"/>
          <w:color w:val="000000"/>
          <w:sz w:val="24"/>
          <w:szCs w:val="24"/>
        </w:rPr>
        <w:t xml:space="preserve"> </w:t>
      </w:r>
      <w:bookmarkStart w:id="28" w:name="_Toc351203484"/>
      <w:r>
        <w:rPr>
          <w:rFonts w:hint="eastAsia" w:ascii="仿宋" w:hAnsi="仿宋" w:eastAsia="仿宋" w:cs="仿宋"/>
          <w:b w:val="0"/>
          <w:color w:val="000000"/>
          <w:sz w:val="24"/>
          <w:szCs w:val="24"/>
        </w:rPr>
        <w:t>四、合同价格形式与签约合同价</w:t>
      </w:r>
      <w:bookmarkEnd w:id="28"/>
      <w:r>
        <w:rPr>
          <w:rFonts w:hint="eastAsia" w:ascii="仿宋" w:hAnsi="仿宋" w:eastAsia="仿宋" w:cs="仿宋"/>
          <w:b w:val="0"/>
          <w:color w:val="000000"/>
          <w:sz w:val="24"/>
          <w:szCs w:val="24"/>
        </w:rPr>
        <w:tab/>
      </w:r>
    </w:p>
    <w:p w14:paraId="1158782A">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1.合同价格形式：</w:t>
      </w:r>
      <w:r>
        <w:rPr>
          <w:rFonts w:hint="eastAsia" w:ascii="仿宋" w:hAnsi="仿宋" w:eastAsia="仿宋" w:cs="仿宋"/>
          <w:color w:val="000000"/>
          <w:sz w:val="24"/>
          <w:szCs w:val="24"/>
          <w:u w:val="single"/>
        </w:rPr>
        <w:t>                      </w:t>
      </w:r>
      <w:r>
        <w:rPr>
          <w:rFonts w:hint="eastAsia" w:ascii="仿宋" w:hAnsi="仿宋" w:eastAsia="仿宋" w:cs="仿宋"/>
          <w:color w:val="000000"/>
          <w:sz w:val="24"/>
          <w:szCs w:val="24"/>
        </w:rPr>
        <w:t>；</w:t>
      </w:r>
    </w:p>
    <w:p w14:paraId="0BB48AF9">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2.签约合同价为：</w:t>
      </w:r>
    </w:p>
    <w:p w14:paraId="62B064F2">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人民币（大写）</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元）。</w:t>
      </w:r>
    </w:p>
    <w:p w14:paraId="54A48078">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Cs w:val="0"/>
          <w:color w:val="000000"/>
          <w:sz w:val="24"/>
          <w:szCs w:val="24"/>
        </w:rPr>
        <w:t xml:space="preserve">   </w:t>
      </w:r>
      <w:r>
        <w:rPr>
          <w:rFonts w:hint="eastAsia" w:ascii="仿宋" w:hAnsi="仿宋" w:eastAsia="仿宋" w:cs="仿宋"/>
          <w:b w:val="0"/>
          <w:color w:val="000000"/>
          <w:sz w:val="24"/>
          <w:szCs w:val="24"/>
        </w:rPr>
        <w:t xml:space="preserve"> </w:t>
      </w:r>
      <w:bookmarkStart w:id="29" w:name="_Toc351203485"/>
      <w:r>
        <w:rPr>
          <w:rFonts w:hint="eastAsia" w:ascii="仿宋" w:hAnsi="仿宋" w:eastAsia="仿宋" w:cs="仿宋"/>
          <w:b w:val="0"/>
          <w:color w:val="000000"/>
          <w:sz w:val="24"/>
          <w:szCs w:val="24"/>
        </w:rPr>
        <w:t>五、</w:t>
      </w:r>
      <w:bookmarkEnd w:id="29"/>
      <w:r>
        <w:rPr>
          <w:rFonts w:hint="eastAsia" w:ascii="仿宋" w:hAnsi="仿宋" w:eastAsia="仿宋" w:cs="仿宋"/>
          <w:b w:val="0"/>
          <w:color w:val="000000"/>
          <w:sz w:val="24"/>
          <w:szCs w:val="24"/>
        </w:rPr>
        <w:t>发包人代表与设计人项目负责人</w:t>
      </w:r>
    </w:p>
    <w:p w14:paraId="3C8A72E4">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发包人代表：</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04F29B64">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设计人项目负责人：</w:t>
      </w:r>
      <w:r>
        <w:rPr>
          <w:rFonts w:hint="eastAsia" w:ascii="仿宋" w:hAnsi="仿宋" w:eastAsia="仿宋" w:cs="仿宋"/>
          <w:color w:val="000000"/>
          <w:sz w:val="24"/>
          <w:szCs w:val="24"/>
          <w:u w:val="single"/>
        </w:rPr>
        <w:t>                     </w:t>
      </w:r>
      <w:r>
        <w:rPr>
          <w:rFonts w:hint="eastAsia" w:ascii="仿宋" w:hAnsi="仿宋" w:eastAsia="仿宋" w:cs="仿宋"/>
          <w:color w:val="000000"/>
          <w:sz w:val="24"/>
          <w:szCs w:val="24"/>
        </w:rPr>
        <w:t>。</w:t>
      </w:r>
    </w:p>
    <w:p w14:paraId="622C3B8F">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r>
        <w:rPr>
          <w:rFonts w:hint="eastAsia" w:ascii="仿宋" w:hAnsi="仿宋" w:eastAsia="仿宋" w:cs="仿宋"/>
          <w:b w:val="0"/>
          <w:color w:val="000000"/>
          <w:sz w:val="24"/>
          <w:szCs w:val="24"/>
        </w:rPr>
        <w:t xml:space="preserve"> </w:t>
      </w:r>
      <w:bookmarkStart w:id="30" w:name="_Toc351203486"/>
      <w:r>
        <w:rPr>
          <w:rFonts w:hint="eastAsia" w:ascii="仿宋" w:hAnsi="仿宋" w:eastAsia="仿宋" w:cs="仿宋"/>
          <w:b w:val="0"/>
          <w:color w:val="000000"/>
          <w:sz w:val="24"/>
          <w:szCs w:val="24"/>
        </w:rPr>
        <w:t>六、合同文件构成</w:t>
      </w:r>
      <w:bookmarkEnd w:id="30"/>
    </w:p>
    <w:p w14:paraId="337DB315">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本协议书与下列文件一起构成合同文件：</w:t>
      </w:r>
    </w:p>
    <w:p w14:paraId="3D8C42F1">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（1）专用合同条款及其附件； </w:t>
      </w:r>
    </w:p>
    <w:p w14:paraId="41F1FC86">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（2）通用合同条款； </w:t>
      </w:r>
    </w:p>
    <w:p w14:paraId="34FA6C46">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（3）中标通知书（如果有）；</w:t>
      </w:r>
    </w:p>
    <w:p w14:paraId="6B543AB8">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（4）投标函及其附录（如果有）；</w:t>
      </w:r>
    </w:p>
    <w:p w14:paraId="1CD9C681">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（5）发包人要求；</w:t>
      </w:r>
    </w:p>
    <w:p w14:paraId="7602E055">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（6）技术标准；</w:t>
      </w:r>
    </w:p>
    <w:p w14:paraId="58282BC4">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rPr>
        <w:t>（7）发包人提供的上一阶段图纸（如果有）；</w:t>
      </w:r>
    </w:p>
    <w:p w14:paraId="1420513C">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（8）其他合同文件。</w:t>
      </w:r>
    </w:p>
    <w:p w14:paraId="38CD9770">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在合同履行过程中形成的与合同有关的文件均构成合同文件组成部分。</w:t>
      </w:r>
    </w:p>
    <w:p w14:paraId="75D5C751">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上述各项合同文件包括合同当事人就该项合同文件所作出的补充和修改，属于同一类内容的文件，应以最新签署的为准。</w:t>
      </w:r>
    </w:p>
    <w:p w14:paraId="31E841F3">
      <w:pPr>
        <w:pStyle w:val="6"/>
        <w:spacing w:before="120" w:after="120" w:line="360" w:lineRule="auto"/>
        <w:rPr>
          <w:rFonts w:hint="eastAsia" w:ascii="仿宋" w:hAnsi="仿宋" w:eastAsia="仿宋" w:cs="仿宋"/>
          <w:b w:val="0"/>
          <w:bCs w:val="0"/>
          <w:color w:val="000000"/>
          <w:sz w:val="24"/>
          <w:szCs w:val="24"/>
        </w:rPr>
      </w:pPr>
      <w:r>
        <w:rPr>
          <w:rFonts w:hint="eastAsia" w:ascii="仿宋" w:hAnsi="仿宋" w:eastAsia="仿宋" w:cs="仿宋"/>
          <w:b w:val="0"/>
          <w:bCs w:val="0"/>
          <w:color w:val="000000"/>
          <w:sz w:val="24"/>
          <w:szCs w:val="24"/>
        </w:rPr>
        <w:t xml:space="preserve">   </w:t>
      </w:r>
      <w:r>
        <w:rPr>
          <w:rFonts w:hint="eastAsia" w:ascii="仿宋" w:hAnsi="仿宋" w:eastAsia="仿宋" w:cs="仿宋"/>
          <w:b w:val="0"/>
          <w:color w:val="000000"/>
          <w:sz w:val="24"/>
          <w:szCs w:val="24"/>
        </w:rPr>
        <w:t xml:space="preserve"> </w:t>
      </w:r>
      <w:bookmarkStart w:id="31" w:name="_Toc351203487"/>
      <w:r>
        <w:rPr>
          <w:rFonts w:hint="eastAsia" w:ascii="仿宋" w:hAnsi="仿宋" w:eastAsia="仿宋" w:cs="仿宋"/>
          <w:b w:val="0"/>
          <w:color w:val="000000"/>
          <w:sz w:val="24"/>
          <w:szCs w:val="24"/>
        </w:rPr>
        <w:t>七、承诺</w:t>
      </w:r>
      <w:bookmarkEnd w:id="31"/>
    </w:p>
    <w:p w14:paraId="1F38E29E">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1.发包人承诺按照法律规定履行项目审批手续，按照合同约定提供设计依据，并按合同约定的期限和方式支付合同价款。</w:t>
      </w:r>
    </w:p>
    <w:p w14:paraId="7FA52901">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2.设计人承诺按照法律和技术标准规定及合同约定提供工程设计服务。</w:t>
      </w:r>
    </w:p>
    <w:p w14:paraId="3DD28E65">
      <w:pPr>
        <w:spacing w:line="360" w:lineRule="auto"/>
        <w:rPr>
          <w:rFonts w:hint="eastAsia" w:ascii="仿宋" w:hAnsi="仿宋" w:eastAsia="仿宋" w:cs="仿宋"/>
          <w:bCs/>
          <w:color w:val="000000"/>
          <w:sz w:val="24"/>
          <w:szCs w:val="24"/>
        </w:rPr>
      </w:pPr>
      <w:bookmarkStart w:id="32" w:name="_Toc351203488"/>
      <w:r>
        <w:rPr>
          <w:rFonts w:hint="eastAsia" w:ascii="仿宋" w:hAnsi="仿宋" w:eastAsia="仿宋" w:cs="仿宋"/>
          <w:b/>
          <w:color w:val="000000"/>
          <w:sz w:val="24"/>
          <w:szCs w:val="24"/>
        </w:rPr>
        <w:t xml:space="preserve">   </w:t>
      </w:r>
      <w:r>
        <w:rPr>
          <w:rFonts w:hint="eastAsia" w:ascii="仿宋" w:hAnsi="仿宋" w:eastAsia="仿宋" w:cs="仿宋"/>
          <w:color w:val="000000"/>
          <w:sz w:val="24"/>
          <w:szCs w:val="24"/>
        </w:rPr>
        <w:t xml:space="preserve"> 八、词语含义</w:t>
      </w:r>
      <w:bookmarkEnd w:id="32"/>
    </w:p>
    <w:p w14:paraId="09232FBA">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本协议书中词语含义与第二部分通用合同条款中赋予的含义相同。</w:t>
      </w:r>
    </w:p>
    <w:p w14:paraId="77E184FC">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bookmarkStart w:id="33" w:name="_Toc351203490"/>
      <w:r>
        <w:rPr>
          <w:rFonts w:hint="eastAsia" w:ascii="仿宋" w:hAnsi="仿宋" w:eastAsia="仿宋" w:cs="仿宋"/>
          <w:b w:val="0"/>
          <w:color w:val="000000"/>
          <w:sz w:val="24"/>
          <w:szCs w:val="24"/>
        </w:rPr>
        <w:t>九、签订地点</w:t>
      </w:r>
      <w:bookmarkEnd w:id="33"/>
    </w:p>
    <w:p w14:paraId="1D4D05AA">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本合同在</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签订。</w:t>
      </w:r>
    </w:p>
    <w:p w14:paraId="5287B453">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bookmarkStart w:id="34" w:name="_Toc351203491"/>
      <w:r>
        <w:rPr>
          <w:rFonts w:hint="eastAsia" w:ascii="仿宋" w:hAnsi="仿宋" w:eastAsia="仿宋" w:cs="仿宋"/>
          <w:b w:val="0"/>
          <w:color w:val="000000"/>
          <w:sz w:val="24"/>
          <w:szCs w:val="24"/>
        </w:rPr>
        <w:t>十、补充协议</w:t>
      </w:r>
      <w:bookmarkEnd w:id="34"/>
    </w:p>
    <w:p w14:paraId="0DC14E42">
      <w:pPr>
        <w:spacing w:line="360" w:lineRule="auto"/>
        <w:ind w:firstLine="480" w:firstLineChars="200"/>
        <w:rPr>
          <w:rFonts w:hint="eastAsia" w:ascii="仿宋" w:hAnsi="仿宋" w:eastAsia="仿宋" w:cs="仿宋"/>
          <w:b/>
          <w:bCs/>
          <w:color w:val="000000"/>
          <w:sz w:val="24"/>
          <w:szCs w:val="24"/>
        </w:rPr>
      </w:pPr>
      <w:r>
        <w:rPr>
          <w:rFonts w:hint="eastAsia" w:ascii="仿宋" w:hAnsi="仿宋" w:eastAsia="仿宋" w:cs="仿宋"/>
          <w:bCs/>
          <w:color w:val="000000"/>
          <w:sz w:val="24"/>
          <w:szCs w:val="24"/>
        </w:rPr>
        <w:t>合同未尽事宜，合同当事人另行签订补充协议，补充协议是合同的组成部分。</w:t>
      </w:r>
    </w:p>
    <w:p w14:paraId="6B71DEB6">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bookmarkStart w:id="35" w:name="_Toc351203492"/>
      <w:r>
        <w:rPr>
          <w:rFonts w:hint="eastAsia" w:ascii="仿宋" w:hAnsi="仿宋" w:eastAsia="仿宋" w:cs="仿宋"/>
          <w:b w:val="0"/>
          <w:color w:val="000000"/>
          <w:sz w:val="24"/>
          <w:szCs w:val="24"/>
        </w:rPr>
        <w:t>十一、合同生效</w:t>
      </w:r>
      <w:bookmarkEnd w:id="35"/>
    </w:p>
    <w:p w14:paraId="4DE89C38">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本合同自</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生效。</w:t>
      </w:r>
    </w:p>
    <w:p w14:paraId="55FAF8CA">
      <w:pPr>
        <w:pStyle w:val="6"/>
        <w:spacing w:before="120" w:after="120" w:line="360" w:lineRule="auto"/>
        <w:rPr>
          <w:rFonts w:hint="eastAsia" w:ascii="仿宋" w:hAnsi="仿宋" w:eastAsia="仿宋" w:cs="仿宋"/>
          <w:bCs w:val="0"/>
          <w:color w:val="000000"/>
          <w:sz w:val="24"/>
          <w:szCs w:val="24"/>
        </w:rPr>
      </w:pPr>
      <w:r>
        <w:rPr>
          <w:rFonts w:hint="eastAsia" w:ascii="仿宋" w:hAnsi="仿宋" w:eastAsia="仿宋" w:cs="仿宋"/>
          <w:bCs w:val="0"/>
          <w:color w:val="000000"/>
          <w:sz w:val="24"/>
          <w:szCs w:val="24"/>
        </w:rPr>
        <w:t xml:space="preserve">    </w:t>
      </w:r>
      <w:bookmarkStart w:id="36" w:name="_Toc351203493"/>
      <w:r>
        <w:rPr>
          <w:rFonts w:hint="eastAsia" w:ascii="仿宋" w:hAnsi="仿宋" w:eastAsia="仿宋" w:cs="仿宋"/>
          <w:b w:val="0"/>
          <w:color w:val="000000"/>
          <w:sz w:val="24"/>
          <w:szCs w:val="24"/>
        </w:rPr>
        <w:t>十二、合同份数</w:t>
      </w:r>
      <w:bookmarkEnd w:id="36"/>
    </w:p>
    <w:p w14:paraId="2B11AEA4">
      <w:pPr>
        <w:spacing w:line="360" w:lineRule="auto"/>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本合同正本一式</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份、副本一式</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份，均具有同等法律效力，发包人执正本</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份、副本</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份，设计人执正本</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份、副本</w:t>
      </w:r>
      <w:r>
        <w:rPr>
          <w:rFonts w:hint="eastAsia" w:ascii="仿宋" w:hAnsi="仿宋" w:eastAsia="仿宋" w:cs="仿宋"/>
          <w:bCs/>
          <w:color w:val="000000"/>
          <w:sz w:val="24"/>
          <w:szCs w:val="24"/>
          <w:u w:val="single"/>
        </w:rPr>
        <w:t xml:space="preserve">    </w:t>
      </w:r>
      <w:r>
        <w:rPr>
          <w:rFonts w:hint="eastAsia" w:ascii="仿宋" w:hAnsi="仿宋" w:eastAsia="仿宋" w:cs="仿宋"/>
          <w:bCs/>
          <w:color w:val="000000"/>
          <w:sz w:val="24"/>
          <w:szCs w:val="24"/>
        </w:rPr>
        <w:t>份。</w:t>
      </w:r>
    </w:p>
    <w:p w14:paraId="22CAC975">
      <w:pPr>
        <w:spacing w:line="360" w:lineRule="auto"/>
        <w:rPr>
          <w:rFonts w:hint="eastAsia" w:ascii="仿宋" w:hAnsi="仿宋" w:eastAsia="仿宋" w:cs="仿宋"/>
          <w:color w:val="000000"/>
          <w:sz w:val="24"/>
          <w:szCs w:val="24"/>
        </w:rPr>
      </w:pPr>
    </w:p>
    <w:p w14:paraId="470D2252">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发包人：  （盖章）               设计人：  （盖章）</w:t>
      </w:r>
    </w:p>
    <w:p w14:paraId="38C24F54">
      <w:pPr>
        <w:spacing w:line="360" w:lineRule="auto"/>
        <w:rPr>
          <w:rFonts w:hint="eastAsia" w:ascii="仿宋" w:hAnsi="仿宋" w:eastAsia="仿宋" w:cs="仿宋"/>
          <w:color w:val="000000"/>
          <w:sz w:val="24"/>
          <w:szCs w:val="24"/>
        </w:rPr>
      </w:pPr>
    </w:p>
    <w:p w14:paraId="5720E3B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法定代表人或其委托代理人：    法定代表人或其委托代理人：  </w:t>
      </w:r>
    </w:p>
    <w:p w14:paraId="5949F160">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（签字）                      （签字）</w:t>
      </w:r>
    </w:p>
    <w:p w14:paraId="626F995E">
      <w:pPr>
        <w:tabs>
          <w:tab w:val="left" w:pos="4410"/>
        </w:tabs>
        <w:spacing w:line="360" w:lineRule="auto"/>
        <w:rPr>
          <w:rFonts w:hint="eastAsia" w:ascii="仿宋" w:hAnsi="仿宋" w:eastAsia="仿宋" w:cs="仿宋"/>
          <w:color w:val="000000"/>
          <w:sz w:val="24"/>
          <w:szCs w:val="24"/>
        </w:rPr>
      </w:pPr>
    </w:p>
    <w:p w14:paraId="777C1079">
      <w:pPr>
        <w:tabs>
          <w:tab w:val="left" w:pos="4410"/>
        </w:tabs>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组织机构代码：</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 xml:space="preserve">  组织机构代码：</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 xml:space="preserve"> </w:t>
      </w:r>
    </w:p>
    <w:p w14:paraId="609F8FED">
      <w:pPr>
        <w:tabs>
          <w:tab w:val="left" w:pos="4410"/>
        </w:tabs>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纳税人识别码：</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纳税人识别码：</w:t>
      </w:r>
      <w:r>
        <w:rPr>
          <w:rFonts w:hint="eastAsia" w:ascii="仿宋" w:hAnsi="仿宋" w:eastAsia="仿宋" w:cs="仿宋"/>
          <w:color w:val="000000"/>
          <w:sz w:val="24"/>
          <w:szCs w:val="24"/>
          <w:u w:val="single"/>
        </w:rPr>
        <w:t xml:space="preserve">               </w:t>
      </w:r>
    </w:p>
    <w:p w14:paraId="0D7D9643">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地  址：</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 xml:space="preserve">  地  址：</w:t>
      </w:r>
      <w:r>
        <w:rPr>
          <w:rFonts w:hint="eastAsia" w:ascii="仿宋" w:hAnsi="仿宋" w:eastAsia="仿宋" w:cs="仿宋"/>
          <w:color w:val="000000"/>
          <w:sz w:val="24"/>
          <w:szCs w:val="24"/>
          <w:u w:val="single"/>
        </w:rPr>
        <w:t xml:space="preserve">        </w:t>
      </w:r>
    </w:p>
    <w:p w14:paraId="2103EA70">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邮政编码：</w:t>
      </w: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 xml:space="preserve">  邮政编码：</w:t>
      </w:r>
      <w:r>
        <w:rPr>
          <w:rFonts w:hint="eastAsia" w:ascii="仿宋" w:hAnsi="仿宋" w:eastAsia="仿宋" w:cs="仿宋"/>
          <w:color w:val="000000"/>
          <w:sz w:val="24"/>
          <w:szCs w:val="24"/>
          <w:u w:val="single"/>
        </w:rPr>
        <w:t xml:space="preserve">   </w:t>
      </w:r>
    </w:p>
    <w:p w14:paraId="55F315B4">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法定代表人：</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 xml:space="preserve">  法定代表人：</w:t>
      </w:r>
      <w:r>
        <w:rPr>
          <w:rFonts w:hint="eastAsia" w:ascii="仿宋" w:hAnsi="仿宋" w:eastAsia="仿宋" w:cs="仿宋"/>
          <w:color w:val="000000"/>
          <w:sz w:val="24"/>
          <w:szCs w:val="24"/>
          <w:u w:val="single"/>
        </w:rPr>
        <w:t xml:space="preserve">             </w:t>
      </w:r>
    </w:p>
    <w:p w14:paraId="2220D4E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委托代理人：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委托代理人：</w:t>
      </w:r>
      <w:r>
        <w:rPr>
          <w:rFonts w:hint="eastAsia" w:ascii="仿宋" w:hAnsi="仿宋" w:eastAsia="仿宋" w:cs="仿宋"/>
          <w:color w:val="000000"/>
          <w:sz w:val="24"/>
          <w:szCs w:val="24"/>
          <w:u w:val="single"/>
        </w:rPr>
        <w:t xml:space="preserve">             </w:t>
      </w:r>
    </w:p>
    <w:p w14:paraId="4C22285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电  话：</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电  话：</w:t>
      </w:r>
      <w:r>
        <w:rPr>
          <w:rFonts w:hint="eastAsia" w:ascii="仿宋" w:hAnsi="仿宋" w:eastAsia="仿宋" w:cs="仿宋"/>
          <w:color w:val="000000"/>
          <w:sz w:val="24"/>
          <w:szCs w:val="24"/>
          <w:u w:val="single"/>
        </w:rPr>
        <w:t xml:space="preserve">     </w:t>
      </w:r>
    </w:p>
    <w:p w14:paraId="61970C0D">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传  真：</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传  真：</w:t>
      </w:r>
      <w:r>
        <w:rPr>
          <w:rFonts w:hint="eastAsia" w:ascii="仿宋" w:hAnsi="仿宋" w:eastAsia="仿宋" w:cs="仿宋"/>
          <w:color w:val="000000"/>
          <w:sz w:val="24"/>
          <w:szCs w:val="24"/>
          <w:u w:val="single"/>
        </w:rPr>
        <w:t xml:space="preserve">     </w:t>
      </w:r>
    </w:p>
    <w:p w14:paraId="5B24013B">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电子信箱：</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电子信箱：</w:t>
      </w:r>
      <w:r>
        <w:rPr>
          <w:rFonts w:hint="eastAsia" w:ascii="仿宋" w:hAnsi="仿宋" w:eastAsia="仿宋" w:cs="仿宋"/>
          <w:color w:val="000000"/>
          <w:sz w:val="24"/>
          <w:szCs w:val="24"/>
          <w:u w:val="single"/>
        </w:rPr>
        <w:t xml:space="preserve">   </w:t>
      </w:r>
    </w:p>
    <w:p w14:paraId="2714DC1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开户银行：</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开户银行：</w:t>
      </w:r>
      <w:r>
        <w:rPr>
          <w:rFonts w:hint="eastAsia" w:ascii="仿宋" w:hAnsi="仿宋" w:eastAsia="仿宋" w:cs="仿宋"/>
          <w:color w:val="000000"/>
          <w:sz w:val="24"/>
          <w:szCs w:val="24"/>
          <w:u w:val="single"/>
        </w:rPr>
        <w:t xml:space="preserve">   </w:t>
      </w:r>
    </w:p>
    <w:p w14:paraId="2E4A8D5D">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账  号：</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 xml:space="preserve">   账  号：</w:t>
      </w:r>
      <w:r>
        <w:rPr>
          <w:rFonts w:hint="eastAsia" w:ascii="仿宋" w:hAnsi="仿宋" w:eastAsia="仿宋" w:cs="仿宋"/>
          <w:color w:val="000000"/>
          <w:sz w:val="24"/>
          <w:szCs w:val="24"/>
          <w:u w:val="single"/>
        </w:rPr>
        <w:t xml:space="preserve">     </w:t>
      </w:r>
    </w:p>
    <w:p w14:paraId="213B02DB">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时  间：</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日 </w:t>
      </w:r>
      <w:r>
        <w:rPr>
          <w:rFonts w:hint="eastAsia" w:ascii="仿宋" w:hAnsi="仿宋" w:eastAsia="仿宋" w:cs="仿宋"/>
          <w:i/>
          <w:color w:val="000000"/>
          <w:sz w:val="24"/>
          <w:szCs w:val="24"/>
        </w:rPr>
        <w:t xml:space="preserve">  </w:t>
      </w:r>
      <w:r>
        <w:rPr>
          <w:rFonts w:hint="eastAsia" w:ascii="仿宋" w:hAnsi="仿宋" w:eastAsia="仿宋" w:cs="仿宋"/>
          <w:color w:val="000000"/>
          <w:sz w:val="24"/>
          <w:szCs w:val="24"/>
        </w:rPr>
        <w:t xml:space="preserve"> 时  间： </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日</w:t>
      </w:r>
    </w:p>
    <w:p w14:paraId="13D3711E">
      <w:pPr>
        <w:rPr>
          <w:rFonts w:hint="eastAsia" w:ascii="仿宋" w:hAnsi="仿宋" w:eastAsia="仿宋" w:cs="仿宋"/>
          <w:sz w:val="24"/>
          <w:szCs w:val="24"/>
        </w:rPr>
      </w:pPr>
    </w:p>
    <w:p w14:paraId="4350B89E">
      <w:pPr>
        <w:rPr>
          <w:rFonts w:hint="eastAsia" w:ascii="仿宋" w:hAnsi="仿宋" w:eastAsia="仿宋" w:cs="仿宋"/>
          <w:sz w:val="24"/>
          <w:szCs w:val="24"/>
        </w:rPr>
      </w:pPr>
      <w:bookmarkStart w:id="37" w:name="_Toc351203494"/>
      <w:r>
        <w:rPr>
          <w:rFonts w:hint="eastAsia" w:ascii="仿宋" w:hAnsi="仿宋" w:eastAsia="仿宋" w:cs="仿宋"/>
          <w:sz w:val="24"/>
          <w:szCs w:val="24"/>
        </w:rPr>
        <w:br w:type="page"/>
      </w:r>
    </w:p>
    <w:p w14:paraId="5383315E">
      <w:pPr>
        <w:pStyle w:val="5"/>
        <w:jc w:val="center"/>
        <w:rPr>
          <w:rFonts w:hint="eastAsia" w:ascii="仿宋" w:hAnsi="仿宋" w:eastAsia="仿宋" w:cs="仿宋"/>
          <w:sz w:val="24"/>
          <w:szCs w:val="24"/>
        </w:rPr>
      </w:pPr>
      <w:r>
        <w:rPr>
          <w:rFonts w:hint="eastAsia" w:ascii="仿宋" w:hAnsi="仿宋" w:eastAsia="仿宋" w:cs="仿宋"/>
          <w:sz w:val="24"/>
          <w:szCs w:val="24"/>
        </w:rPr>
        <w:t>第二部分 通用合同条款</w:t>
      </w:r>
      <w:bookmarkEnd w:id="37"/>
      <w:bookmarkStart w:id="38" w:name="_Toc337558727"/>
    </w:p>
    <w:p w14:paraId="5E14BDCD">
      <w:pPr>
        <w:pStyle w:val="6"/>
        <w:spacing w:before="120" w:after="120" w:line="360" w:lineRule="auto"/>
        <w:rPr>
          <w:rFonts w:hint="eastAsia" w:ascii="仿宋" w:hAnsi="仿宋" w:eastAsia="仿宋" w:cs="仿宋"/>
          <w:b w:val="0"/>
          <w:color w:val="000000"/>
          <w:sz w:val="24"/>
          <w:szCs w:val="24"/>
        </w:rPr>
      </w:pPr>
      <w:bookmarkStart w:id="39" w:name="_Toc351203495"/>
      <w:r>
        <w:rPr>
          <w:rFonts w:hint="eastAsia" w:ascii="仿宋" w:hAnsi="仿宋" w:eastAsia="仿宋" w:cs="仿宋"/>
          <w:b w:val="0"/>
          <w:color w:val="000000"/>
          <w:sz w:val="24"/>
          <w:szCs w:val="24"/>
        </w:rPr>
        <w:t>1.</w:t>
      </w:r>
      <w:bookmarkStart w:id="40" w:name="_Toc303538975"/>
      <w:bookmarkEnd w:id="40"/>
      <w:bookmarkStart w:id="41" w:name="_Toc303538974"/>
      <w:bookmarkEnd w:id="41"/>
      <w:bookmarkStart w:id="42" w:name="_Toc303538973"/>
      <w:bookmarkEnd w:id="42"/>
      <w:bookmarkStart w:id="43" w:name="_Toc303538972"/>
      <w:bookmarkEnd w:id="43"/>
      <w:bookmarkStart w:id="44" w:name="_Toc303538976"/>
      <w:bookmarkEnd w:id="44"/>
      <w:bookmarkStart w:id="45" w:name="_Toc296346528"/>
      <w:bookmarkStart w:id="46" w:name="_Toc296503027"/>
      <w:r>
        <w:rPr>
          <w:rFonts w:hint="eastAsia" w:ascii="仿宋" w:hAnsi="仿宋" w:eastAsia="仿宋" w:cs="仿宋"/>
          <w:b w:val="0"/>
          <w:color w:val="000000"/>
          <w:sz w:val="24"/>
          <w:szCs w:val="24"/>
        </w:rPr>
        <w:t xml:space="preserve"> 一般约定</w:t>
      </w:r>
      <w:bookmarkEnd w:id="38"/>
      <w:bookmarkEnd w:id="39"/>
      <w:bookmarkEnd w:id="45"/>
      <w:bookmarkEnd w:id="46"/>
    </w:p>
    <w:p w14:paraId="1BFE04ED">
      <w:pPr>
        <w:pStyle w:val="7"/>
        <w:spacing w:before="120" w:after="120" w:line="360" w:lineRule="auto"/>
        <w:ind w:firstLine="480" w:firstLineChars="200"/>
        <w:rPr>
          <w:rFonts w:hint="eastAsia" w:ascii="仿宋" w:hAnsi="仿宋" w:eastAsia="仿宋" w:cs="仿宋"/>
          <w:b w:val="0"/>
          <w:color w:val="000000"/>
          <w:sz w:val="24"/>
          <w:szCs w:val="24"/>
        </w:rPr>
      </w:pPr>
      <w:bookmarkStart w:id="47" w:name="_Toc337558728"/>
      <w:bookmarkStart w:id="48" w:name="_Toc296503028"/>
      <w:bookmarkStart w:id="49" w:name="_Toc296346529"/>
      <w:bookmarkStart w:id="50" w:name="_Toc351203496"/>
      <w:r>
        <w:rPr>
          <w:rFonts w:hint="eastAsia" w:ascii="仿宋" w:hAnsi="仿宋" w:eastAsia="仿宋" w:cs="仿宋"/>
          <w:b w:val="0"/>
          <w:color w:val="000000"/>
          <w:sz w:val="24"/>
          <w:szCs w:val="24"/>
        </w:rPr>
        <w:t>1.1 词语定义</w:t>
      </w:r>
      <w:bookmarkEnd w:id="47"/>
      <w:bookmarkEnd w:id="48"/>
      <w:bookmarkEnd w:id="49"/>
      <w:r>
        <w:rPr>
          <w:rFonts w:hint="eastAsia" w:ascii="仿宋" w:hAnsi="仿宋" w:eastAsia="仿宋" w:cs="仿宋"/>
          <w:b w:val="0"/>
          <w:color w:val="000000"/>
          <w:sz w:val="24"/>
          <w:szCs w:val="24"/>
        </w:rPr>
        <w:t>与解释</w:t>
      </w:r>
      <w:bookmarkEnd w:id="50"/>
    </w:p>
    <w:p w14:paraId="2B579D5E">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合同协议书、通用合同条款、专用合同条款中的下列词语具有本款所赋予的含义：</w:t>
      </w:r>
    </w:p>
    <w:p w14:paraId="10F78E8E">
      <w:pPr>
        <w:autoSpaceDE w:val="0"/>
        <w:autoSpaceDN w:val="0"/>
        <w:adjustRightInd w:val="0"/>
        <w:spacing w:line="36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1.1.1 合同</w:t>
      </w:r>
    </w:p>
    <w:p w14:paraId="7F3284AB">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1.1.1.1 合同：是指根据法律规定和合同当事人约定具有约束力的文件，构成合同的文件包括合同协议书、专用合同条款</w:t>
      </w:r>
      <w:r>
        <w:rPr>
          <w:rFonts w:hint="eastAsia" w:ascii="仿宋" w:hAnsi="仿宋" w:eastAsia="仿宋" w:cs="仿宋"/>
          <w:color w:val="000000"/>
          <w:sz w:val="24"/>
          <w:szCs w:val="24"/>
        </w:rPr>
        <w:t>及其附件</w:t>
      </w:r>
      <w:r>
        <w:rPr>
          <w:rFonts w:hint="eastAsia" w:ascii="仿宋" w:hAnsi="仿宋" w:eastAsia="仿宋" w:cs="仿宋"/>
          <w:color w:val="000000"/>
          <w:kern w:val="0"/>
          <w:sz w:val="24"/>
          <w:szCs w:val="24"/>
        </w:rPr>
        <w:t>、通用合同条款、中标通知书（如果有）、投标函及其附录（如果有）、发包人要求、技术标准、发包人提供的上一阶段图纸（如果有）以及其他合同文件。</w:t>
      </w:r>
    </w:p>
    <w:p w14:paraId="410F338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1.1.1.2 合同协议书：是指构成合同的由发包人和设计人共同签署的称为“合同协议书”的书面文件。</w:t>
      </w:r>
    </w:p>
    <w:p w14:paraId="5A82F389">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sz w:val="24"/>
          <w:szCs w:val="24"/>
        </w:rPr>
        <w:t xml:space="preserve">1.1.1.3 </w:t>
      </w:r>
      <w:r>
        <w:rPr>
          <w:rFonts w:hint="eastAsia" w:ascii="仿宋" w:hAnsi="仿宋" w:eastAsia="仿宋" w:cs="仿宋"/>
          <w:color w:val="000000"/>
          <w:kern w:val="0"/>
          <w:sz w:val="24"/>
          <w:szCs w:val="24"/>
        </w:rPr>
        <w:t>中标通知书：是指构成合同的由发包人通知设计人中标的书面文件。</w:t>
      </w:r>
    </w:p>
    <w:p w14:paraId="3286B9C3">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1.1.1.4 投标函：是指构成合同的由设计人填写并签署的用于投标的称为“投标函”的文件。</w:t>
      </w:r>
    </w:p>
    <w:p w14:paraId="62210661">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1.1.1.5 投标函附录：是指构成合同的附在投标函后的称为“投标函附录”的文件。</w:t>
      </w:r>
    </w:p>
    <w:p w14:paraId="78336DD3">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1.1.1.6 </w:t>
      </w:r>
      <w:r>
        <w:rPr>
          <w:rFonts w:hint="eastAsia" w:ascii="仿宋" w:hAnsi="仿宋" w:eastAsia="仿宋" w:cs="仿宋"/>
          <w:color w:val="000000"/>
          <w:sz w:val="24"/>
          <w:szCs w:val="24"/>
        </w:rPr>
        <w:t>发包人要求：是指构成合同文件组成部分的，由发包人就工程项目的目的、范围、功能要求及工程设计文件审查的范围和内容等提出相应要求的书面文件，又称设计任务书。</w:t>
      </w:r>
    </w:p>
    <w:p w14:paraId="64BA7BA1">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1.1.1.7 技术标准：是指构成合同的设计应当遵守的或指导设计的国家、行业或地方的技术标准和要求，以及合同约定的技术标准和要求。</w:t>
      </w:r>
    </w:p>
    <w:p w14:paraId="11E82519">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1.1.1.8 其他合同文件：是指经合同当事人约定的与工程设计有关的具有合同约束力的文件或书面协议。合同当事人可以在专用合同条款中进行约定。</w:t>
      </w:r>
    </w:p>
    <w:p w14:paraId="1C097C29">
      <w:pPr>
        <w:autoSpaceDE w:val="0"/>
        <w:autoSpaceDN w:val="0"/>
        <w:adjustRightInd w:val="0"/>
        <w:spacing w:line="36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1.1.2 合同当事人及其他相关方</w:t>
      </w:r>
    </w:p>
    <w:p w14:paraId="78204E2C">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1.1.2.1 合同当事人：是指发包人和（或）设计人。</w:t>
      </w:r>
    </w:p>
    <w:p w14:paraId="584D639B">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1.1.2.2 发包人：是指与设计人签订合同协议书的当事人及取得该当事人资格的合法继承人。</w:t>
      </w:r>
    </w:p>
    <w:p w14:paraId="7EFDDA54">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1.1.2.3 设计人：是指与发包人签订合同协议书的，具有相应工程设计资质的当事人及取得该当事人资格的合法继承人。</w:t>
      </w:r>
    </w:p>
    <w:p w14:paraId="62B30C9A">
      <w:pPr>
        <w:spacing w:line="360" w:lineRule="auto"/>
        <w:ind w:firstLine="468" w:firstLineChars="195"/>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1.1.2.4 分包人：</w:t>
      </w:r>
      <w:bookmarkStart w:id="51" w:name="#go5"/>
      <w:bookmarkEnd w:id="51"/>
      <w:r>
        <w:rPr>
          <w:rFonts w:hint="eastAsia" w:ascii="仿宋" w:hAnsi="仿宋" w:eastAsia="仿宋" w:cs="仿宋"/>
          <w:color w:val="000000"/>
          <w:kern w:val="0"/>
          <w:sz w:val="24"/>
          <w:szCs w:val="24"/>
        </w:rPr>
        <w:t>是指按照法律规定和合同约定，分包部分工程设计工作，并与设计人签订分包合同的具有相应资质的法人。</w:t>
      </w:r>
    </w:p>
    <w:p w14:paraId="3045D918">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1.1.2.5 发包人代表：是指由发包人指定负责工程设计方面在发包人授权范围内行使发包人权利的人。</w:t>
      </w:r>
    </w:p>
    <w:p w14:paraId="73AB8FF3">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1.1.2.6 项目负责人：是指由设计人任命负责工程设计，在设计人授权范围内负责合同履行，且按照法律规定具有相应资格的项目主持人。</w:t>
      </w:r>
    </w:p>
    <w:p w14:paraId="662D0358">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1.1.2.7 联合体：是指两个以上设计人联合，以一个设计人身份为发包人提供工程设计服务的临时性组织。</w:t>
      </w:r>
    </w:p>
    <w:p w14:paraId="2AE076F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1.1.3 工程设计服务、资料与文件</w:t>
      </w:r>
    </w:p>
    <w:p w14:paraId="7E6A5FF7">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1.1.3.1 工程设计服务：是指设计人按照合同约定履行的服务，包括工程设计基本服务、工程设计其他服务。</w:t>
      </w:r>
    </w:p>
    <w:p w14:paraId="584C4D34">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1.1.3.2 工程设计基本服务：是指设计人根据发包人的委托，提供编制专业建设工程初步设计文件（含初步设计概算）、施工图设计文件服务，并相应提供设计技术交底、解决施工中的设计技术问题、参加试车（试运行）考核和竣工验收等服务。基本服务费用包含在设计费中。</w:t>
      </w:r>
    </w:p>
    <w:p w14:paraId="59CC35BA">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1.1.3.3 工程设计其他服务：是指发包人根据工程设计实际需要，要求设计人另行提供且发包人应当单独支付费用的服务，包括总体设计服务、主体设计协调服务、采用标准设计和复用设计服务、非标准设备设计文件编制服务、施工图预算编制服务、竣工图编制服务等。</w:t>
      </w:r>
    </w:p>
    <w:p w14:paraId="0F1A586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1.1.3.4 暂停设计：是指发生设计人不能按照合同约定履行全部或部分义务情形而暂时中断工程设计服务的行为。</w:t>
      </w:r>
    </w:p>
    <w:p w14:paraId="058CCDEF">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kern w:val="0"/>
          <w:sz w:val="24"/>
          <w:szCs w:val="24"/>
        </w:rPr>
        <w:t>1.1.3.5 工程设计资料：是指</w:t>
      </w:r>
      <w:r>
        <w:rPr>
          <w:rFonts w:hint="eastAsia" w:ascii="仿宋" w:hAnsi="仿宋" w:eastAsia="仿宋" w:cs="仿宋"/>
          <w:sz w:val="24"/>
          <w:szCs w:val="24"/>
        </w:rPr>
        <w:t>根据合同约定，发包人向设计人提供的用于完成工程设计范围与内容所需要的资料。工程设计资料包括项目基础资料和现场障碍资料。项目基础资料包括经有关部门对项目批准、核准或备案的文件、报告（如选址报告、资源报告、勘察报告、专项评估报告等）、资料（如气象、水文、地质等）、协议（如燃料、水、电、气、运输等）和有关数据等其他基础资料。现场障碍资料包括地上和地下已有的建筑物、构筑物、线缆、管道、受保护的古建筑、古树木等坐标方位、数据和其他相关资料。</w:t>
      </w:r>
    </w:p>
    <w:p w14:paraId="7651B3A4">
      <w:pPr>
        <w:pStyle w:val="21"/>
        <w:spacing w:after="0" w:line="360" w:lineRule="auto"/>
        <w:ind w:left="0" w:leftChars="0" w:firstLine="480" w:firstLineChars="200"/>
        <w:rPr>
          <w:rFonts w:hint="eastAsia" w:ascii="仿宋" w:hAnsi="仿宋" w:eastAsia="仿宋" w:cs="仿宋"/>
          <w:sz w:val="24"/>
          <w:szCs w:val="24"/>
        </w:rPr>
      </w:pPr>
      <w:r>
        <w:rPr>
          <w:rFonts w:hint="eastAsia" w:ascii="仿宋" w:hAnsi="仿宋" w:eastAsia="仿宋" w:cs="仿宋"/>
          <w:color w:val="000000"/>
          <w:sz w:val="24"/>
          <w:szCs w:val="24"/>
        </w:rPr>
        <w:t>1.1.3.6 工程</w:t>
      </w:r>
      <w:r>
        <w:rPr>
          <w:rFonts w:hint="eastAsia" w:ascii="仿宋" w:hAnsi="仿宋" w:eastAsia="仿宋" w:cs="仿宋"/>
          <w:sz w:val="24"/>
          <w:szCs w:val="24"/>
        </w:rPr>
        <w:t>设计文件：指按照合同约定和技术要求，由设计人向发包人提供的阶段性成果、最终工作成果等，且应当采用合同中双方约定的载体。</w:t>
      </w:r>
    </w:p>
    <w:p w14:paraId="35D3CA04">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1.1.4 日期和期限</w:t>
      </w:r>
    </w:p>
    <w:p w14:paraId="1C4383C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1.1.4.1 开始设计日期：包括计划开始设计日期和实际开始设计日期。计划开始设计日期是指合同协议书约定的开始设计日期；实际开始设计日期是指发包人发出的开始设计通知中载明的开始设计日期。</w:t>
      </w:r>
    </w:p>
    <w:p w14:paraId="6DB10E4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1.1.4.2 完成设计日期：包括计划完成设计日期和实际完成设计日期。计划完成设计日期是指合同协议书约定的完成设计及相关服务的日期；实际完成设计日期是指设计人交付全部或阶段性设计成果及提供相关服务日期。 </w:t>
      </w:r>
    </w:p>
    <w:p w14:paraId="51E3CCD1">
      <w:pPr>
        <w:spacing w:line="360" w:lineRule="auto"/>
        <w:ind w:firstLine="487" w:firstLineChars="203"/>
        <w:rPr>
          <w:rFonts w:hint="eastAsia" w:ascii="仿宋" w:hAnsi="仿宋" w:eastAsia="仿宋" w:cs="仿宋"/>
          <w:color w:val="000000"/>
          <w:sz w:val="24"/>
          <w:szCs w:val="24"/>
        </w:rPr>
      </w:pPr>
      <w:r>
        <w:rPr>
          <w:rFonts w:hint="eastAsia" w:ascii="仿宋" w:hAnsi="仿宋" w:eastAsia="仿宋" w:cs="仿宋"/>
          <w:color w:val="000000"/>
          <w:kern w:val="0"/>
          <w:sz w:val="24"/>
          <w:szCs w:val="24"/>
        </w:rPr>
        <w:t>1.1.4.3 设计周期又称设计工期：是指在合同协议书约定的设计人完成工程设计及相关服务所需的期限，包括按照合同约定所作的期限变更。</w:t>
      </w:r>
    </w:p>
    <w:p w14:paraId="00A28E32">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1.1.4.4 基准日期：招标发包的工程设计以投标截止日前28天的日期为基准日期，直接发包的工程设计以合同签订日前28天的日期为基准日期。</w:t>
      </w:r>
    </w:p>
    <w:p w14:paraId="2B22377D">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1.1.4.5 天：除特别指明外，均指日历天。合同中按天计算时间的，开始当天不计入，从次日开始计算，期限最后一天的截止时间为当天24:00时。</w:t>
      </w:r>
    </w:p>
    <w:p w14:paraId="60A2BC28">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1.1.5 合同价格</w:t>
      </w:r>
    </w:p>
    <w:p w14:paraId="5B62B043">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rPr>
        <w:t>1.1.5.1 签约合同价：是指</w:t>
      </w:r>
      <w:r>
        <w:rPr>
          <w:rFonts w:hint="eastAsia" w:ascii="仿宋" w:hAnsi="仿宋" w:eastAsia="仿宋" w:cs="仿宋"/>
          <w:color w:val="000000"/>
          <w:sz w:val="24"/>
          <w:szCs w:val="24"/>
        </w:rPr>
        <w:t>发包人和设计人在合同协议书中确定的总金额。</w:t>
      </w:r>
    </w:p>
    <w:p w14:paraId="5FE73980">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1.1.5.2 合同价格又称设计费：是指发包人用于支付设计人按照合同约定完成工程设计范围内全部工作的金额，包括合同履行过程中按合同约定发生的价格变化。</w:t>
      </w:r>
    </w:p>
    <w:p w14:paraId="098A90D4">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1.1.6 其他</w:t>
      </w:r>
    </w:p>
    <w:p w14:paraId="4B7D9D39">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1.1.6.1 书面形式：是指合同书、信件和数据电文（包括电报、电传、传真、电子数据交换和电子邮件）等可以有形地表现所载内容的形式。</w:t>
      </w:r>
    </w:p>
    <w:p w14:paraId="785AF1F7">
      <w:pPr>
        <w:pStyle w:val="7"/>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 xml:space="preserve">    </w:t>
      </w:r>
      <w:bookmarkStart w:id="52" w:name="_Toc296503029"/>
      <w:bookmarkStart w:id="53" w:name="_Toc351203497"/>
      <w:bookmarkStart w:id="54" w:name="_Toc337558729"/>
      <w:bookmarkStart w:id="55" w:name="_Toc296346530"/>
      <w:r>
        <w:rPr>
          <w:rFonts w:hint="eastAsia" w:ascii="仿宋" w:hAnsi="仿宋" w:eastAsia="仿宋" w:cs="仿宋"/>
          <w:b w:val="0"/>
          <w:color w:val="000000"/>
          <w:sz w:val="24"/>
          <w:szCs w:val="24"/>
        </w:rPr>
        <w:t>1.2 语言文字</w:t>
      </w:r>
      <w:bookmarkEnd w:id="52"/>
      <w:bookmarkEnd w:id="53"/>
      <w:bookmarkEnd w:id="54"/>
      <w:bookmarkEnd w:id="55"/>
    </w:p>
    <w:p w14:paraId="648915F3">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合同以中国的汉语简体文字编写、解释和说明。合同当事人在专用合同条款中约定使用两种以上语言时，汉语为优先解释和说明合同的语言。</w:t>
      </w:r>
    </w:p>
    <w:p w14:paraId="790D712B">
      <w:pPr>
        <w:pStyle w:val="7"/>
        <w:spacing w:before="120" w:after="120" w:line="360" w:lineRule="auto"/>
        <w:ind w:firstLine="480" w:firstLineChars="200"/>
        <w:rPr>
          <w:rFonts w:hint="eastAsia" w:ascii="仿宋" w:hAnsi="仿宋" w:eastAsia="仿宋" w:cs="仿宋"/>
          <w:b w:val="0"/>
          <w:color w:val="000000"/>
          <w:sz w:val="24"/>
          <w:szCs w:val="24"/>
        </w:rPr>
      </w:pPr>
      <w:bookmarkStart w:id="56" w:name="_Toc296346531"/>
      <w:bookmarkStart w:id="57" w:name="_Toc337558730"/>
      <w:bookmarkStart w:id="58" w:name="_Toc296503030"/>
      <w:bookmarkStart w:id="59" w:name="_Toc351203498"/>
      <w:r>
        <w:rPr>
          <w:rFonts w:hint="eastAsia" w:ascii="仿宋" w:hAnsi="仿宋" w:eastAsia="仿宋" w:cs="仿宋"/>
          <w:b w:val="0"/>
          <w:color w:val="000000"/>
          <w:sz w:val="24"/>
          <w:szCs w:val="24"/>
        </w:rPr>
        <w:t>1.3 法律</w:t>
      </w:r>
      <w:bookmarkEnd w:id="56"/>
      <w:bookmarkEnd w:id="57"/>
      <w:bookmarkEnd w:id="58"/>
      <w:bookmarkEnd w:id="59"/>
    </w:p>
    <w:p w14:paraId="60FFDBD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合同所称法律是指中华人民共和国法律、行政法规、部门规章，以及工程所在地的地方性法规、自治条例、单行条例和地方政府规章等。</w:t>
      </w:r>
    </w:p>
    <w:p w14:paraId="3176CCF2">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合同当事人可以在专用合同条款中约定合同适用的其他规范性文件。</w:t>
      </w:r>
    </w:p>
    <w:p w14:paraId="5B35B858">
      <w:pPr>
        <w:pStyle w:val="7"/>
        <w:spacing w:before="120" w:after="120" w:line="360" w:lineRule="auto"/>
        <w:ind w:firstLine="480" w:firstLineChars="200"/>
        <w:rPr>
          <w:rFonts w:hint="eastAsia" w:ascii="仿宋" w:hAnsi="仿宋" w:eastAsia="仿宋" w:cs="仿宋"/>
          <w:b w:val="0"/>
          <w:color w:val="000000"/>
          <w:sz w:val="24"/>
          <w:szCs w:val="24"/>
        </w:rPr>
      </w:pPr>
      <w:bookmarkStart w:id="60" w:name="_Toc351203499"/>
      <w:r>
        <w:rPr>
          <w:rFonts w:hint="eastAsia" w:ascii="仿宋" w:hAnsi="仿宋" w:eastAsia="仿宋" w:cs="仿宋"/>
          <w:b w:val="0"/>
          <w:color w:val="000000"/>
          <w:sz w:val="24"/>
          <w:szCs w:val="24"/>
        </w:rPr>
        <w:t>1.4 技术标准</w:t>
      </w:r>
      <w:bookmarkEnd w:id="60"/>
    </w:p>
    <w:p w14:paraId="0A627146">
      <w:pPr>
        <w:autoSpaceDE w:val="0"/>
        <w:autoSpaceDN w:val="0"/>
        <w:adjustRightInd w:val="0"/>
        <w:spacing w:line="360" w:lineRule="auto"/>
        <w:ind w:firstLine="64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1.4.1 适用于工程的现行有效的国家标准、行业标准、工程所在地的地方性标准，以及相应的规范、规程等，合同当事人有特别要求的，应在专用合同条款中约定。</w:t>
      </w:r>
    </w:p>
    <w:p w14:paraId="46F5C8F2">
      <w:pPr>
        <w:autoSpaceDE w:val="0"/>
        <w:autoSpaceDN w:val="0"/>
        <w:adjustRightInd w:val="0"/>
        <w:spacing w:line="360" w:lineRule="auto"/>
        <w:ind w:firstLine="64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1.4.2 发包人要求使用国外技术标准的，发包人与设计人在专用合同条款中约定原文版本和中文译本提供方及提供标准的名称、份数、时间及费用承担等事项。</w:t>
      </w:r>
    </w:p>
    <w:p w14:paraId="2C88E799">
      <w:pPr>
        <w:autoSpaceDE w:val="0"/>
        <w:autoSpaceDN w:val="0"/>
        <w:adjustRightInd w:val="0"/>
        <w:spacing w:line="360" w:lineRule="auto"/>
        <w:ind w:firstLine="64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1.4.3 发包人对工程的技术标准、功能要求高于或严于现行国家、行业或地方标准的，应当在专用合同条款中予以明确。除专用合同条款另有约定外，应视为设计人在签订合同前已充分预见前述技术标准和功能要求的复杂程度，签约合同价中已包含由此产生的设计费用。</w:t>
      </w:r>
    </w:p>
    <w:p w14:paraId="5BE39BDE">
      <w:pPr>
        <w:pStyle w:val="7"/>
        <w:spacing w:before="120" w:after="120" w:line="360" w:lineRule="auto"/>
        <w:ind w:firstLine="480" w:firstLineChars="200"/>
        <w:rPr>
          <w:rFonts w:hint="eastAsia" w:ascii="仿宋" w:hAnsi="仿宋" w:eastAsia="仿宋" w:cs="仿宋"/>
          <w:b w:val="0"/>
          <w:color w:val="000000"/>
          <w:sz w:val="24"/>
          <w:szCs w:val="24"/>
        </w:rPr>
      </w:pPr>
      <w:bookmarkStart w:id="61" w:name="_Toc351203500"/>
      <w:r>
        <w:rPr>
          <w:rFonts w:hint="eastAsia" w:ascii="仿宋" w:hAnsi="仿宋" w:eastAsia="仿宋" w:cs="仿宋"/>
          <w:b w:val="0"/>
          <w:color w:val="000000"/>
          <w:sz w:val="24"/>
          <w:szCs w:val="24"/>
        </w:rPr>
        <w:t>1</w:t>
      </w:r>
      <w:bookmarkStart w:id="62" w:name="_Toc337558731"/>
      <w:bookmarkStart w:id="63" w:name="_Toc296503031"/>
      <w:bookmarkStart w:id="64" w:name="_Toc296346532"/>
      <w:r>
        <w:rPr>
          <w:rFonts w:hint="eastAsia" w:ascii="仿宋" w:hAnsi="仿宋" w:eastAsia="仿宋" w:cs="仿宋"/>
          <w:b w:val="0"/>
          <w:color w:val="000000"/>
          <w:sz w:val="24"/>
          <w:szCs w:val="24"/>
        </w:rPr>
        <w:t>.5 合同文件的优先顺序</w:t>
      </w:r>
      <w:bookmarkEnd w:id="61"/>
    </w:p>
    <w:bookmarkEnd w:id="62"/>
    <w:bookmarkEnd w:id="63"/>
    <w:bookmarkEnd w:id="64"/>
    <w:p w14:paraId="7758EFFA">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组成合同的各项文件应互相解释，互为说明。除专用合同条款另有约定外，解释合同文件的优先顺序如下：</w:t>
      </w:r>
    </w:p>
    <w:p w14:paraId="2EF4764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（1）合同协议书；</w:t>
      </w:r>
    </w:p>
    <w:p w14:paraId="06A1590F">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（2）专用合同条款</w:t>
      </w:r>
      <w:r>
        <w:rPr>
          <w:rFonts w:hint="eastAsia" w:ascii="仿宋" w:hAnsi="仿宋" w:eastAsia="仿宋" w:cs="仿宋"/>
          <w:color w:val="000000"/>
          <w:sz w:val="24"/>
          <w:szCs w:val="24"/>
        </w:rPr>
        <w:t>及其附件</w:t>
      </w:r>
      <w:r>
        <w:rPr>
          <w:rFonts w:hint="eastAsia" w:ascii="仿宋" w:hAnsi="仿宋" w:eastAsia="仿宋" w:cs="仿宋"/>
          <w:color w:val="000000"/>
          <w:kern w:val="0"/>
          <w:sz w:val="24"/>
          <w:szCs w:val="24"/>
        </w:rPr>
        <w:t xml:space="preserve">； </w:t>
      </w:r>
    </w:p>
    <w:p w14:paraId="4DE22B97">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（3）通用合同条款； </w:t>
      </w:r>
    </w:p>
    <w:p w14:paraId="2C7D164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（4）中标通知书（如果有）；</w:t>
      </w:r>
    </w:p>
    <w:p w14:paraId="1077752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（5）投标函及其附录（如果有）；</w:t>
      </w:r>
    </w:p>
    <w:p w14:paraId="4E11915D">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（6）发包人要求；</w:t>
      </w:r>
    </w:p>
    <w:p w14:paraId="36742AF2">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（7）技术标准；</w:t>
      </w:r>
    </w:p>
    <w:p w14:paraId="116CDE9A">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（8）发包人提供的上一阶段图纸（如果有）；</w:t>
      </w:r>
    </w:p>
    <w:p w14:paraId="65B8B77A">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rPr>
        <w:t>（9）其他合同文件。</w:t>
      </w:r>
    </w:p>
    <w:p w14:paraId="65C6F10C">
      <w:pPr>
        <w:spacing w:line="360" w:lineRule="auto"/>
        <w:ind w:firstLine="511" w:firstLineChars="213"/>
        <w:rPr>
          <w:rFonts w:hint="eastAsia" w:ascii="仿宋" w:hAnsi="仿宋" w:eastAsia="仿宋" w:cs="仿宋"/>
          <w:color w:val="000000"/>
          <w:sz w:val="24"/>
          <w:szCs w:val="24"/>
        </w:rPr>
      </w:pPr>
      <w:r>
        <w:rPr>
          <w:rFonts w:hint="eastAsia" w:ascii="仿宋" w:hAnsi="仿宋" w:eastAsia="仿宋" w:cs="仿宋"/>
          <w:color w:val="000000"/>
          <w:sz w:val="24"/>
          <w:szCs w:val="24"/>
        </w:rPr>
        <w:t>上述各项合同文件包括合同当事人就该项合同文件所作出的补充和修改，属于同一类内容的文件，应以最新签署的为准。</w:t>
      </w:r>
    </w:p>
    <w:p w14:paraId="276B7B31">
      <w:pPr>
        <w:spacing w:line="360" w:lineRule="auto"/>
        <w:ind w:firstLine="511" w:firstLineChars="213"/>
        <w:rPr>
          <w:rFonts w:hint="eastAsia" w:ascii="仿宋" w:hAnsi="仿宋" w:eastAsia="仿宋" w:cs="仿宋"/>
          <w:color w:val="000000"/>
          <w:sz w:val="24"/>
          <w:szCs w:val="24"/>
        </w:rPr>
      </w:pPr>
      <w:r>
        <w:rPr>
          <w:rFonts w:hint="eastAsia" w:ascii="仿宋" w:hAnsi="仿宋" w:eastAsia="仿宋" w:cs="仿宋"/>
          <w:color w:val="000000"/>
          <w:sz w:val="24"/>
          <w:szCs w:val="24"/>
        </w:rPr>
        <w:t>在合同履行过程中形成的与合同有关的文件均构成合同文件组成部分，并根据其性质确定优先解释顺序。</w:t>
      </w:r>
    </w:p>
    <w:p w14:paraId="49FF7265">
      <w:pPr>
        <w:pStyle w:val="7"/>
        <w:spacing w:before="120" w:after="120" w:line="360" w:lineRule="auto"/>
        <w:ind w:firstLine="480" w:firstLineChars="200"/>
        <w:rPr>
          <w:rFonts w:hint="eastAsia" w:ascii="仿宋" w:hAnsi="仿宋" w:eastAsia="仿宋" w:cs="仿宋"/>
          <w:b w:val="0"/>
          <w:color w:val="000000"/>
          <w:sz w:val="24"/>
          <w:szCs w:val="24"/>
        </w:rPr>
      </w:pPr>
      <w:bookmarkStart w:id="65" w:name="_Toc351203502"/>
      <w:r>
        <w:rPr>
          <w:rFonts w:hint="eastAsia" w:ascii="仿宋" w:hAnsi="仿宋" w:eastAsia="仿宋" w:cs="仿宋"/>
          <w:b w:val="0"/>
          <w:color w:val="000000"/>
          <w:sz w:val="24"/>
          <w:szCs w:val="24"/>
        </w:rPr>
        <w:t>1</w:t>
      </w:r>
      <w:bookmarkStart w:id="66" w:name="_Toc296503033"/>
      <w:bookmarkStart w:id="67" w:name="_Toc296346534"/>
      <w:bookmarkStart w:id="68" w:name="_Toc337558733"/>
      <w:r>
        <w:rPr>
          <w:rFonts w:hint="eastAsia" w:ascii="仿宋" w:hAnsi="仿宋" w:eastAsia="仿宋" w:cs="仿宋"/>
          <w:b w:val="0"/>
          <w:color w:val="000000"/>
          <w:sz w:val="24"/>
          <w:szCs w:val="24"/>
        </w:rPr>
        <w:t>.6 联络</w:t>
      </w:r>
      <w:bookmarkEnd w:id="65"/>
    </w:p>
    <w:bookmarkEnd w:id="66"/>
    <w:bookmarkEnd w:id="67"/>
    <w:bookmarkEnd w:id="68"/>
    <w:p w14:paraId="27134909">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1.6.1 与合同有关的通知、批准、证明、证书、指示、指令、要求、请求、同意</w:t>
      </w:r>
      <w:r>
        <w:rPr>
          <w:rFonts w:hint="eastAsia" w:ascii="仿宋" w:hAnsi="仿宋" w:eastAsia="仿宋" w:cs="仿宋"/>
          <w:b/>
          <w:color w:val="000000"/>
          <w:kern w:val="0"/>
          <w:sz w:val="24"/>
          <w:szCs w:val="24"/>
        </w:rPr>
        <w:t>、</w:t>
      </w:r>
      <w:r>
        <w:rPr>
          <w:rFonts w:hint="eastAsia" w:ascii="仿宋" w:hAnsi="仿宋" w:eastAsia="仿宋" w:cs="仿宋"/>
          <w:color w:val="000000"/>
          <w:kern w:val="0"/>
          <w:sz w:val="24"/>
          <w:szCs w:val="24"/>
        </w:rPr>
        <w:t>确定和决定等，均应采用书面形式，并应在合同约定的期限内送达接收人和送达地点。</w:t>
      </w:r>
    </w:p>
    <w:p w14:paraId="354076D5">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1.6.2 发包人和设计人应在专用合同条款中约定各自的送达接收人、送达地点、电子邮箱。任何一方合同当事人指定的接收人或送达地点或电子邮箱发生变动的，应提前3天以书面形式通知对方，否则视为未发生变动。</w:t>
      </w:r>
    </w:p>
    <w:p w14:paraId="4CE99B52">
      <w:pPr>
        <w:autoSpaceDE w:val="0"/>
        <w:autoSpaceDN w:val="0"/>
        <w:adjustRightInd w:val="0"/>
        <w:spacing w:line="360" w:lineRule="auto"/>
        <w:ind w:firstLine="480" w:firstLineChars="200"/>
        <w:jc w:val="left"/>
        <w:rPr>
          <w:rFonts w:hint="eastAsia" w:ascii="仿宋" w:hAnsi="仿宋" w:eastAsia="仿宋" w:cs="仿宋"/>
          <w:color w:val="FF0000"/>
          <w:kern w:val="0"/>
          <w:sz w:val="24"/>
          <w:szCs w:val="24"/>
        </w:rPr>
      </w:pPr>
      <w:r>
        <w:rPr>
          <w:rFonts w:hint="eastAsia" w:ascii="仿宋" w:hAnsi="仿宋" w:eastAsia="仿宋" w:cs="仿宋"/>
          <w:color w:val="000000"/>
          <w:kern w:val="0"/>
          <w:sz w:val="24"/>
          <w:szCs w:val="24"/>
        </w:rPr>
        <w:t>1.6.3 发包人和设计人应当及时签收另一方送达至送达地点和指定接收人的来往信函，如确有充分证据证明一方无正当理由拒不签收的，视为拒绝签收一方认可往来信函的内容。</w:t>
      </w:r>
    </w:p>
    <w:p w14:paraId="225E07AD">
      <w:pPr>
        <w:pStyle w:val="7"/>
        <w:spacing w:before="120" w:after="120" w:line="360" w:lineRule="auto"/>
        <w:ind w:firstLine="480" w:firstLineChars="200"/>
        <w:rPr>
          <w:rFonts w:hint="eastAsia" w:ascii="仿宋" w:hAnsi="仿宋" w:eastAsia="仿宋" w:cs="仿宋"/>
          <w:b w:val="0"/>
          <w:color w:val="000000"/>
          <w:sz w:val="24"/>
          <w:szCs w:val="24"/>
        </w:rPr>
      </w:pPr>
      <w:bookmarkStart w:id="69" w:name="_Toc351203503"/>
      <w:r>
        <w:rPr>
          <w:rFonts w:hint="eastAsia" w:ascii="仿宋" w:hAnsi="仿宋" w:eastAsia="仿宋" w:cs="仿宋"/>
          <w:b w:val="0"/>
          <w:color w:val="000000"/>
          <w:sz w:val="24"/>
          <w:szCs w:val="24"/>
        </w:rPr>
        <w:t>1</w:t>
      </w:r>
      <w:bookmarkStart w:id="70" w:name="_Toc337558734"/>
      <w:bookmarkStart w:id="71" w:name="_Toc296346536"/>
      <w:bookmarkStart w:id="72" w:name="_Toc296503035"/>
      <w:r>
        <w:rPr>
          <w:rFonts w:hint="eastAsia" w:ascii="仿宋" w:hAnsi="仿宋" w:eastAsia="仿宋" w:cs="仿宋"/>
          <w:b w:val="0"/>
          <w:color w:val="000000"/>
          <w:sz w:val="24"/>
          <w:szCs w:val="24"/>
        </w:rPr>
        <w:t>.7 严禁贿赂</w:t>
      </w:r>
      <w:bookmarkEnd w:id="69"/>
    </w:p>
    <w:bookmarkEnd w:id="70"/>
    <w:bookmarkEnd w:id="71"/>
    <w:bookmarkEnd w:id="72"/>
    <w:p w14:paraId="7428E58F">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合同当事人不得以贿赂或变相贿赂的方式，谋取非法利益或损害对方权益。因一方合同当事人的贿赂造成对方损失的，应赔偿损失，并承担相应的法律责任。</w:t>
      </w:r>
    </w:p>
    <w:p w14:paraId="533619FC">
      <w:pPr>
        <w:pStyle w:val="7"/>
        <w:spacing w:before="120" w:after="120" w:line="360" w:lineRule="auto"/>
        <w:ind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w:t>
      </w:r>
      <w:bookmarkStart w:id="73" w:name="_Toc337558738"/>
      <w:r>
        <w:rPr>
          <w:rFonts w:hint="eastAsia" w:ascii="仿宋" w:hAnsi="仿宋" w:eastAsia="仿宋" w:cs="仿宋"/>
          <w:b w:val="0"/>
          <w:color w:val="000000"/>
          <w:sz w:val="24"/>
          <w:szCs w:val="24"/>
        </w:rPr>
        <w:t>.8 保密</w:t>
      </w:r>
    </w:p>
    <w:bookmarkEnd w:id="73"/>
    <w:p w14:paraId="6A3DB23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除法律规定或合同另有约定外，未经发包人同意，设计人不得将发包人提供的图纸、文件以及声明需要保密的资料信息等商业秘密泄露给第三方。</w:t>
      </w:r>
    </w:p>
    <w:p w14:paraId="038DF36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除法律规定或合同另有约定外，未经设计人同意，发包人不得将设计人提供的技术文件、技术成果、技术秘密及声明需要保密的资料信息等商业秘密泄露给第三方。</w:t>
      </w:r>
    </w:p>
    <w:p w14:paraId="248D4F82">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保密期限由发包人与设计人在专用合同条款中约定。</w:t>
      </w:r>
    </w:p>
    <w:p w14:paraId="43FF09E4">
      <w:pPr>
        <w:pStyle w:val="6"/>
        <w:spacing w:before="120" w:after="120" w:line="360" w:lineRule="auto"/>
        <w:rPr>
          <w:rFonts w:hint="eastAsia" w:ascii="仿宋" w:hAnsi="仿宋" w:eastAsia="仿宋" w:cs="仿宋"/>
          <w:b w:val="0"/>
          <w:color w:val="000000"/>
          <w:sz w:val="24"/>
          <w:szCs w:val="24"/>
        </w:rPr>
      </w:pPr>
      <w:bookmarkStart w:id="74" w:name="_Toc351203509"/>
      <w:r>
        <w:rPr>
          <w:rFonts w:hint="eastAsia" w:ascii="仿宋" w:hAnsi="仿宋" w:eastAsia="仿宋" w:cs="仿宋"/>
          <w:b w:val="0"/>
          <w:color w:val="000000"/>
          <w:sz w:val="24"/>
          <w:szCs w:val="24"/>
        </w:rPr>
        <w:t>2</w:t>
      </w:r>
      <w:bookmarkStart w:id="75" w:name="_Toc296503038"/>
      <w:bookmarkStart w:id="76" w:name="_Toc337558739"/>
      <w:bookmarkStart w:id="77" w:name="_Toc296346539"/>
      <w:bookmarkStart w:id="78" w:name="OLE_LINK2"/>
      <w:bookmarkStart w:id="79" w:name="OLE_LINK1"/>
      <w:r>
        <w:rPr>
          <w:rFonts w:hint="eastAsia" w:ascii="仿宋" w:hAnsi="仿宋" w:eastAsia="仿宋" w:cs="仿宋"/>
          <w:b w:val="0"/>
          <w:color w:val="000000"/>
          <w:sz w:val="24"/>
          <w:szCs w:val="24"/>
        </w:rPr>
        <w:t>. 发包人</w:t>
      </w:r>
      <w:bookmarkEnd w:id="74"/>
    </w:p>
    <w:bookmarkEnd w:id="75"/>
    <w:bookmarkEnd w:id="76"/>
    <w:bookmarkEnd w:id="77"/>
    <w:p w14:paraId="11D53D68">
      <w:pPr>
        <w:pStyle w:val="7"/>
        <w:spacing w:before="120" w:after="120" w:line="360" w:lineRule="auto"/>
        <w:ind w:firstLine="480" w:firstLineChars="200"/>
        <w:rPr>
          <w:rFonts w:hint="eastAsia" w:ascii="仿宋" w:hAnsi="仿宋" w:eastAsia="仿宋" w:cs="仿宋"/>
          <w:b w:val="0"/>
          <w:color w:val="000000"/>
          <w:sz w:val="24"/>
          <w:szCs w:val="24"/>
        </w:rPr>
      </w:pPr>
      <w:bookmarkStart w:id="80" w:name="_Toc351203510"/>
      <w:r>
        <w:rPr>
          <w:rFonts w:hint="eastAsia" w:ascii="仿宋" w:hAnsi="仿宋" w:eastAsia="仿宋" w:cs="仿宋"/>
          <w:b w:val="0"/>
          <w:color w:val="000000"/>
          <w:sz w:val="24"/>
          <w:szCs w:val="24"/>
        </w:rPr>
        <w:t>2</w:t>
      </w:r>
      <w:bookmarkStart w:id="81" w:name="_Toc337558740"/>
      <w:bookmarkStart w:id="82" w:name="_Toc296346540"/>
      <w:bookmarkStart w:id="83" w:name="_Toc296503039"/>
      <w:r>
        <w:rPr>
          <w:rFonts w:hint="eastAsia" w:ascii="仿宋" w:hAnsi="仿宋" w:eastAsia="仿宋" w:cs="仿宋"/>
          <w:b w:val="0"/>
          <w:color w:val="000000"/>
          <w:sz w:val="24"/>
          <w:szCs w:val="24"/>
        </w:rPr>
        <w:t xml:space="preserve">.1 </w:t>
      </w:r>
      <w:bookmarkEnd w:id="80"/>
      <w:r>
        <w:rPr>
          <w:rFonts w:hint="eastAsia" w:ascii="仿宋" w:hAnsi="仿宋" w:eastAsia="仿宋" w:cs="仿宋"/>
          <w:b w:val="0"/>
          <w:color w:val="000000"/>
          <w:sz w:val="24"/>
          <w:szCs w:val="24"/>
        </w:rPr>
        <w:t>发包人一般义务</w:t>
      </w:r>
    </w:p>
    <w:p w14:paraId="53344107">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2.1.1 发包人应遵守法律，并办理法律规定由其办理的许可、核准或备案，包括但不限于建设用地规划许可证、建设工程规划许可证等许可、核准或备案。</w:t>
      </w:r>
    </w:p>
    <w:p w14:paraId="0A26AF66">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发包人负责本项目各阶段设计文件向有关管理部门的送审报批工作，并负责将报批结果书面通知设计人。</w:t>
      </w:r>
      <w:r>
        <w:rPr>
          <w:rFonts w:hint="eastAsia" w:ascii="仿宋" w:hAnsi="仿宋" w:eastAsia="仿宋" w:cs="仿宋"/>
          <w:color w:val="000000"/>
          <w:kern w:val="0"/>
          <w:sz w:val="24"/>
          <w:szCs w:val="24"/>
        </w:rPr>
        <w:t>因发包人原因未能及时办理完毕前述许可、核准或备案手续，导致设计工作量增加和（或）设计周期延长时，由发包人承担由此增加的设计费用和（或）延长的设计周期。</w:t>
      </w:r>
    </w:p>
    <w:p w14:paraId="2F3B408C">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2.1.2 发包人应当负责工程设计的所有外部关系的协调（包括但不限于当地政府主管部门等），为设计人履行合同提供必要的外部条件。</w:t>
      </w:r>
    </w:p>
    <w:p w14:paraId="0695921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2.1.3 专用合同条款约定的其他义务。</w:t>
      </w:r>
    </w:p>
    <w:p w14:paraId="2D40C47A">
      <w:pPr>
        <w:pStyle w:val="7"/>
        <w:spacing w:before="120" w:after="120" w:line="360" w:lineRule="auto"/>
        <w:ind w:firstLine="480" w:firstLineChars="200"/>
        <w:rPr>
          <w:rFonts w:hint="eastAsia" w:ascii="仿宋" w:hAnsi="仿宋" w:eastAsia="仿宋" w:cs="仿宋"/>
          <w:b w:val="0"/>
          <w:color w:val="000000"/>
          <w:sz w:val="24"/>
          <w:szCs w:val="24"/>
        </w:rPr>
      </w:pPr>
      <w:bookmarkStart w:id="84" w:name="_Toc351203511"/>
      <w:r>
        <w:rPr>
          <w:rFonts w:hint="eastAsia" w:ascii="仿宋" w:hAnsi="仿宋" w:eastAsia="仿宋" w:cs="仿宋"/>
          <w:b w:val="0"/>
          <w:color w:val="000000"/>
          <w:sz w:val="24"/>
          <w:szCs w:val="24"/>
        </w:rPr>
        <w:t>2.2 发包人代表</w:t>
      </w:r>
      <w:bookmarkEnd w:id="84"/>
    </w:p>
    <w:p w14:paraId="35BF051C">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在专用合同条款中明确其负责工程设计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在专用合同条款约定的期限内提前书面通知设计人。</w:t>
      </w:r>
    </w:p>
    <w:p w14:paraId="220CFEE6">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发包人代表不能按照合同约定履行其职责及义务，并导致合同无法继续正常履行的，设计人可以要求发包人撤换发包人代表。</w:t>
      </w:r>
    </w:p>
    <w:p w14:paraId="641B6840">
      <w:pPr>
        <w:pStyle w:val="7"/>
        <w:spacing w:before="120" w:after="120" w:line="360" w:lineRule="auto"/>
        <w:ind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2.3 发包人决定</w:t>
      </w:r>
    </w:p>
    <w:p w14:paraId="09F0E1FC">
      <w:pPr>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rPr>
        <w:t xml:space="preserve">2.3.1 </w:t>
      </w:r>
      <w:r>
        <w:rPr>
          <w:rFonts w:hint="eastAsia" w:ascii="仿宋" w:hAnsi="仿宋" w:eastAsia="仿宋" w:cs="仿宋"/>
          <w:color w:val="000000"/>
          <w:sz w:val="24"/>
          <w:szCs w:val="24"/>
        </w:rPr>
        <w:t>发包人</w:t>
      </w:r>
      <w:r>
        <w:rPr>
          <w:rFonts w:hint="eastAsia" w:ascii="仿宋" w:hAnsi="仿宋" w:eastAsia="仿宋" w:cs="仿宋"/>
          <w:sz w:val="24"/>
          <w:szCs w:val="24"/>
        </w:rPr>
        <w:t>在法律允许的范围内</w:t>
      </w:r>
      <w:r>
        <w:rPr>
          <w:rFonts w:hint="eastAsia" w:ascii="仿宋" w:hAnsi="仿宋" w:eastAsia="仿宋" w:cs="仿宋"/>
          <w:color w:val="000000"/>
          <w:sz w:val="24"/>
          <w:szCs w:val="24"/>
        </w:rPr>
        <w:t>有权对设计人的设计工作、设计项目和/或设计文件作出处理决定，设计人应按照发包人的决定执行，涉及设计周期或设计费用等问题按本合同第11条〔工程设计变更与索赔〕的约定处理。</w:t>
      </w:r>
    </w:p>
    <w:p w14:paraId="0FD9C2BD">
      <w:pPr>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2.3.2 发包人应在专用合同条款约定的期限内对设计人书面提出的事项作出书面决定，如发包人不在确定时间内作出书面决定，设计人的设计周期相应延长。</w:t>
      </w:r>
    </w:p>
    <w:bookmarkEnd w:id="78"/>
    <w:bookmarkEnd w:id="79"/>
    <w:bookmarkEnd w:id="81"/>
    <w:bookmarkEnd w:id="82"/>
    <w:bookmarkEnd w:id="83"/>
    <w:p w14:paraId="0DE1D5E1">
      <w:pPr>
        <w:pStyle w:val="7"/>
        <w:spacing w:before="120" w:after="120" w:line="360" w:lineRule="auto"/>
        <w:ind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2</w:t>
      </w:r>
      <w:bookmarkStart w:id="85" w:name="_Toc296346543"/>
      <w:bookmarkStart w:id="86" w:name="_Toc337558745"/>
      <w:bookmarkStart w:id="87" w:name="_Toc296503042"/>
      <w:r>
        <w:rPr>
          <w:rFonts w:hint="eastAsia" w:ascii="仿宋" w:hAnsi="仿宋" w:eastAsia="仿宋" w:cs="仿宋"/>
          <w:b w:val="0"/>
          <w:color w:val="000000"/>
          <w:sz w:val="24"/>
          <w:szCs w:val="24"/>
        </w:rPr>
        <w:t xml:space="preserve">.4 </w:t>
      </w:r>
      <w:bookmarkEnd w:id="85"/>
      <w:bookmarkEnd w:id="86"/>
      <w:bookmarkEnd w:id="87"/>
      <w:bookmarkStart w:id="88" w:name="_Toc351203515"/>
      <w:r>
        <w:rPr>
          <w:rFonts w:hint="eastAsia" w:ascii="仿宋" w:hAnsi="仿宋" w:eastAsia="仿宋" w:cs="仿宋"/>
          <w:b w:val="0"/>
          <w:color w:val="000000"/>
          <w:sz w:val="24"/>
          <w:szCs w:val="24"/>
        </w:rPr>
        <w:t>支付合同价款</w:t>
      </w:r>
      <w:bookmarkEnd w:id="88"/>
    </w:p>
    <w:p w14:paraId="296BCFB2">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发包人应按合同约定向设计人及时足额支付合同价款。</w:t>
      </w:r>
    </w:p>
    <w:p w14:paraId="4BA015CE">
      <w:pPr>
        <w:pStyle w:val="7"/>
        <w:keepNext w:val="0"/>
        <w:keepLines w:val="0"/>
        <w:spacing w:before="120" w:after="120" w:line="360" w:lineRule="auto"/>
        <w:ind w:firstLine="480" w:firstLineChars="200"/>
        <w:rPr>
          <w:rFonts w:hint="eastAsia" w:ascii="仿宋" w:hAnsi="仿宋" w:eastAsia="仿宋" w:cs="仿宋"/>
          <w:b w:val="0"/>
          <w:color w:val="000000"/>
          <w:sz w:val="24"/>
          <w:szCs w:val="24"/>
        </w:rPr>
      </w:pPr>
      <w:bookmarkStart w:id="89" w:name="_Toc351203516"/>
      <w:r>
        <w:rPr>
          <w:rFonts w:hint="eastAsia" w:ascii="仿宋" w:hAnsi="仿宋" w:eastAsia="仿宋" w:cs="仿宋"/>
          <w:b w:val="0"/>
          <w:color w:val="000000"/>
          <w:sz w:val="24"/>
          <w:szCs w:val="24"/>
        </w:rPr>
        <w:t xml:space="preserve">2.5 </w:t>
      </w:r>
      <w:bookmarkEnd w:id="89"/>
      <w:r>
        <w:rPr>
          <w:rFonts w:hint="eastAsia" w:ascii="仿宋" w:hAnsi="仿宋" w:eastAsia="仿宋" w:cs="仿宋"/>
          <w:b w:val="0"/>
          <w:color w:val="000000"/>
          <w:sz w:val="24"/>
          <w:szCs w:val="24"/>
        </w:rPr>
        <w:t>设计文件接收</w:t>
      </w:r>
    </w:p>
    <w:p w14:paraId="3FC72ED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发包人应按合同约定及时接收设计人提交的工程设计文件。</w:t>
      </w:r>
    </w:p>
    <w:p w14:paraId="28ABF3D4">
      <w:pPr>
        <w:pStyle w:val="6"/>
        <w:spacing w:before="120" w:after="120" w:line="360" w:lineRule="auto"/>
        <w:rPr>
          <w:rFonts w:hint="eastAsia" w:ascii="仿宋" w:hAnsi="仿宋" w:eastAsia="仿宋" w:cs="仿宋"/>
          <w:b w:val="0"/>
          <w:color w:val="000000"/>
          <w:sz w:val="24"/>
          <w:szCs w:val="24"/>
        </w:rPr>
      </w:pPr>
      <w:bookmarkStart w:id="90" w:name="_Toc351203518"/>
      <w:r>
        <w:rPr>
          <w:rFonts w:hint="eastAsia" w:ascii="仿宋" w:hAnsi="仿宋" w:eastAsia="仿宋" w:cs="仿宋"/>
          <w:b w:val="0"/>
          <w:color w:val="000000"/>
          <w:sz w:val="24"/>
          <w:szCs w:val="24"/>
        </w:rPr>
        <w:t>3</w:t>
      </w:r>
      <w:bookmarkStart w:id="91" w:name="_Toc337558746"/>
      <w:bookmarkStart w:id="92" w:name="_Toc296503045"/>
      <w:bookmarkStart w:id="93" w:name="_Toc296346546"/>
      <w:r>
        <w:rPr>
          <w:rFonts w:hint="eastAsia" w:ascii="仿宋" w:hAnsi="仿宋" w:eastAsia="仿宋" w:cs="仿宋"/>
          <w:b w:val="0"/>
          <w:color w:val="000000"/>
          <w:sz w:val="24"/>
          <w:szCs w:val="24"/>
        </w:rPr>
        <w:t>. 设计人</w:t>
      </w:r>
      <w:bookmarkEnd w:id="90"/>
    </w:p>
    <w:bookmarkEnd w:id="91"/>
    <w:bookmarkEnd w:id="92"/>
    <w:bookmarkEnd w:id="93"/>
    <w:p w14:paraId="28754F8B">
      <w:pPr>
        <w:pStyle w:val="7"/>
        <w:spacing w:before="120" w:after="120" w:line="360" w:lineRule="auto"/>
        <w:ind w:firstLine="480" w:firstLineChars="200"/>
        <w:rPr>
          <w:rFonts w:hint="eastAsia" w:ascii="仿宋" w:hAnsi="仿宋" w:eastAsia="仿宋" w:cs="仿宋"/>
          <w:b w:val="0"/>
          <w:color w:val="000000"/>
          <w:sz w:val="24"/>
          <w:szCs w:val="24"/>
        </w:rPr>
      </w:pPr>
      <w:bookmarkStart w:id="94" w:name="_Toc351203519"/>
      <w:r>
        <w:rPr>
          <w:rFonts w:hint="eastAsia" w:ascii="仿宋" w:hAnsi="仿宋" w:eastAsia="仿宋" w:cs="仿宋"/>
          <w:b w:val="0"/>
          <w:color w:val="000000"/>
          <w:sz w:val="24"/>
          <w:szCs w:val="24"/>
        </w:rPr>
        <w:t>3</w:t>
      </w:r>
      <w:bookmarkStart w:id="95" w:name="_Toc296346547"/>
      <w:bookmarkStart w:id="96" w:name="_Toc337558747"/>
      <w:bookmarkStart w:id="97" w:name="_Toc296503046"/>
      <w:r>
        <w:rPr>
          <w:rFonts w:hint="eastAsia" w:ascii="仿宋" w:hAnsi="仿宋" w:eastAsia="仿宋" w:cs="仿宋"/>
          <w:b w:val="0"/>
          <w:color w:val="000000"/>
          <w:sz w:val="24"/>
          <w:szCs w:val="24"/>
        </w:rPr>
        <w:t>.1 设计人一般义务</w:t>
      </w:r>
      <w:bookmarkEnd w:id="94"/>
    </w:p>
    <w:bookmarkEnd w:id="95"/>
    <w:bookmarkEnd w:id="96"/>
    <w:bookmarkEnd w:id="97"/>
    <w:p w14:paraId="1DCCECB9">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3.1.1 设计人应遵守法律和有关技术标准的强制性规定，完成合同约定范围内的专业建设工程初步设计、施工图设计，提供符合技术标准及合同要求的工程设计文件，提供施工配合服务。</w:t>
      </w:r>
    </w:p>
    <w:p w14:paraId="5671F751">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应当按照专用合同条款约定配合发包人办理有关许可、核准或备案手续的，因设计人原因造成发包人未能及时办理许可、核准或备案手续，导致设计工作量增加和（或）设计周期延长时，由设计人自行承担由此增加的设计费用和（或）设计周期延长的责任。</w:t>
      </w:r>
    </w:p>
    <w:p w14:paraId="187A136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3.1.2 设计人应当完成合同约定的工程设计其他服务。</w:t>
      </w:r>
    </w:p>
    <w:p w14:paraId="26AFA6F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3.1.3 专用合同条款约定的其他义务。</w:t>
      </w:r>
    </w:p>
    <w:p w14:paraId="60045828">
      <w:pPr>
        <w:pStyle w:val="7"/>
        <w:spacing w:before="120" w:after="120" w:line="360" w:lineRule="auto"/>
        <w:ind w:firstLine="480" w:firstLineChars="200"/>
        <w:rPr>
          <w:rFonts w:hint="eastAsia" w:ascii="仿宋" w:hAnsi="仿宋" w:eastAsia="仿宋" w:cs="仿宋"/>
          <w:b w:val="0"/>
          <w:color w:val="000000"/>
          <w:sz w:val="24"/>
          <w:szCs w:val="24"/>
        </w:rPr>
      </w:pPr>
      <w:bookmarkStart w:id="98" w:name="_Toc351203520"/>
      <w:r>
        <w:rPr>
          <w:rFonts w:hint="eastAsia" w:ascii="仿宋" w:hAnsi="仿宋" w:eastAsia="仿宋" w:cs="仿宋"/>
          <w:b w:val="0"/>
          <w:color w:val="000000"/>
          <w:sz w:val="24"/>
          <w:szCs w:val="24"/>
        </w:rPr>
        <w:t>3</w:t>
      </w:r>
      <w:bookmarkStart w:id="99" w:name="_Toc337558748"/>
      <w:bookmarkStart w:id="100" w:name="_Toc296346548"/>
      <w:bookmarkStart w:id="101" w:name="_Toc296503047"/>
      <w:r>
        <w:rPr>
          <w:rFonts w:hint="eastAsia" w:ascii="仿宋" w:hAnsi="仿宋" w:eastAsia="仿宋" w:cs="仿宋"/>
          <w:b w:val="0"/>
          <w:color w:val="000000"/>
          <w:sz w:val="24"/>
          <w:szCs w:val="24"/>
        </w:rPr>
        <w:t xml:space="preserve">.2 </w:t>
      </w:r>
      <w:bookmarkEnd w:id="98"/>
      <w:r>
        <w:rPr>
          <w:rFonts w:hint="eastAsia" w:ascii="仿宋" w:hAnsi="仿宋" w:eastAsia="仿宋" w:cs="仿宋"/>
          <w:b w:val="0"/>
          <w:color w:val="000000"/>
          <w:sz w:val="24"/>
          <w:szCs w:val="24"/>
        </w:rPr>
        <w:t>项目负责人</w:t>
      </w:r>
    </w:p>
    <w:bookmarkEnd w:id="99"/>
    <w:bookmarkEnd w:id="100"/>
    <w:bookmarkEnd w:id="101"/>
    <w:p w14:paraId="016F5607">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3.2.1 项目负责人应为合同当事人所确认的人选，并在专用合同条款中明确项目负责人的姓名、执业资格及等级与注册执业证书编号或职称、联系方式及授权范围等事项，项目负责人经设计人授权后代表设计人负责履行合同。</w:t>
      </w:r>
    </w:p>
    <w:p w14:paraId="00F3BF36">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3.2.2 设计人需要更换项目负责人的，应在专用合同条款约定的期限内提前书面通知发包人，并征得发包人书面同意。通知中应当载明继任项目负责人的注册执业资格或职称、管理经验等资料，继任项目负责人继续履行第3.2.1项约定的职责。未经发包人书面同意，设计人不得擅自更换项目负责人。设计人擅自更换项目负责人的，应按照专用合同条款的约定承担违约责任。对于设计人项目负责人确因患病、与设计人解除或终止劳动关系、工伤等原因更换项目负责人的，发包人无正当理由不得拒绝更换。</w:t>
      </w:r>
    </w:p>
    <w:p w14:paraId="09074891">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3.2.3 发包人有权书面通知设计人更换其认为不称职的项目负责人，通知中应当载明要求更换的理由。对于发包人有理由的更换要求，设计人应在收到书面更换通知后在专用合同条款约定的期限内进行更换，并将新任命的项目负责人的注册执业资格或职称、管理经验等资料书面通知发包人。继任项目负责人继续履行第3.2.1项约定的职责。设计人无正当理由拒绝更换项目负责人的，应按照专用合同条款的约定承担违约责任。</w:t>
      </w:r>
    </w:p>
    <w:p w14:paraId="0E4CD6DE">
      <w:pPr>
        <w:pStyle w:val="7"/>
        <w:spacing w:before="120" w:after="120" w:line="360" w:lineRule="auto"/>
        <w:ind w:firstLine="480" w:firstLineChars="200"/>
        <w:rPr>
          <w:rFonts w:hint="eastAsia" w:ascii="仿宋" w:hAnsi="仿宋" w:eastAsia="仿宋" w:cs="仿宋"/>
          <w:b w:val="0"/>
          <w:color w:val="000000"/>
          <w:sz w:val="24"/>
          <w:szCs w:val="24"/>
        </w:rPr>
      </w:pPr>
      <w:bookmarkStart w:id="102" w:name="_Toc351203521"/>
      <w:r>
        <w:rPr>
          <w:rFonts w:hint="eastAsia" w:ascii="仿宋" w:hAnsi="仿宋" w:eastAsia="仿宋" w:cs="仿宋"/>
          <w:b w:val="0"/>
          <w:color w:val="000000"/>
          <w:sz w:val="24"/>
          <w:szCs w:val="24"/>
        </w:rPr>
        <w:t>3</w:t>
      </w:r>
      <w:bookmarkStart w:id="103" w:name="_Toc296346549"/>
      <w:bookmarkStart w:id="104" w:name="_Toc296503048"/>
      <w:bookmarkStart w:id="105" w:name="_Toc337558749"/>
      <w:r>
        <w:rPr>
          <w:rFonts w:hint="eastAsia" w:ascii="仿宋" w:hAnsi="仿宋" w:eastAsia="仿宋" w:cs="仿宋"/>
          <w:b w:val="0"/>
          <w:color w:val="000000"/>
          <w:sz w:val="24"/>
          <w:szCs w:val="24"/>
        </w:rPr>
        <w:t xml:space="preserve">.3 </w:t>
      </w:r>
      <w:bookmarkEnd w:id="103"/>
      <w:bookmarkEnd w:id="104"/>
      <w:r>
        <w:rPr>
          <w:rFonts w:hint="eastAsia" w:ascii="仿宋" w:hAnsi="仿宋" w:eastAsia="仿宋" w:cs="仿宋"/>
          <w:b w:val="0"/>
          <w:color w:val="000000"/>
          <w:sz w:val="24"/>
          <w:szCs w:val="24"/>
        </w:rPr>
        <w:t>设计人人员</w:t>
      </w:r>
      <w:bookmarkEnd w:id="102"/>
    </w:p>
    <w:bookmarkEnd w:id="105"/>
    <w:p w14:paraId="66B686A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3.3.1 除专用合同条款对期限另有约定外，设计人应在接到开始设计通知后7天内，向发包人提交设计人项目管理机构及人员安排的报告，其内容应包括工艺、土建、设备等专业负责人名单及其岗位、注册执业资格或职称等。</w:t>
      </w:r>
    </w:p>
    <w:p w14:paraId="2549F953">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3.3.2 设计人委派到工程设计中的设计人员应相对稳定。设计过程中如有变动，设计人应及时向发包人提交工程设计人员变动情况的报告。设计人更换专业负责人时，应提前7天书面通知发包人，除专业负责人无法正常履职情形外，还应征得发包人书面同意。通知中应当载明继任人员的注册执业资格或职称、执业经验等资料。</w:t>
      </w:r>
    </w:p>
    <w:p w14:paraId="591F0B1F">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3.3.3 发包人对于设计人主要设计人员的资格或能力有异议的，设计人应提供资料证明被质疑人员有能力完成其岗位工作或不存在发包人所质疑的情形。发包人要求撤换不能按照合同约定履行职责及义务的主要设计人员的，设计人认为发包人有理由的，应当撤换。设计人无正当理由拒绝撤换的，应按照专用合同条款的约定承担违约责任。</w:t>
      </w:r>
    </w:p>
    <w:p w14:paraId="71AA6DD1">
      <w:pPr>
        <w:pStyle w:val="7"/>
        <w:spacing w:before="120" w:after="120" w:line="360" w:lineRule="auto"/>
        <w:ind w:firstLine="480" w:firstLineChars="200"/>
        <w:rPr>
          <w:rFonts w:hint="eastAsia" w:ascii="仿宋" w:hAnsi="仿宋" w:eastAsia="仿宋" w:cs="仿宋"/>
          <w:b w:val="0"/>
          <w:color w:val="000000"/>
          <w:sz w:val="24"/>
          <w:szCs w:val="24"/>
        </w:rPr>
      </w:pPr>
      <w:bookmarkStart w:id="106" w:name="_Toc351203523"/>
      <w:r>
        <w:rPr>
          <w:rFonts w:hint="eastAsia" w:ascii="仿宋" w:hAnsi="仿宋" w:eastAsia="仿宋" w:cs="仿宋"/>
          <w:b w:val="0"/>
          <w:color w:val="000000"/>
          <w:sz w:val="24"/>
          <w:szCs w:val="24"/>
        </w:rPr>
        <w:t>3</w:t>
      </w:r>
      <w:bookmarkStart w:id="107" w:name="_Toc296503051"/>
      <w:bookmarkStart w:id="108" w:name="_Toc296346552"/>
      <w:bookmarkStart w:id="109" w:name="_Toc337558751"/>
      <w:r>
        <w:rPr>
          <w:rFonts w:hint="eastAsia" w:ascii="仿宋" w:hAnsi="仿宋" w:eastAsia="仿宋" w:cs="仿宋"/>
          <w:b w:val="0"/>
          <w:color w:val="000000"/>
          <w:sz w:val="24"/>
          <w:szCs w:val="24"/>
        </w:rPr>
        <w:t>.4 设计分包</w:t>
      </w:r>
      <w:bookmarkEnd w:id="106"/>
    </w:p>
    <w:bookmarkEnd w:id="107"/>
    <w:bookmarkEnd w:id="108"/>
    <w:bookmarkEnd w:id="109"/>
    <w:p w14:paraId="5FA71FE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3.4.1 设计分包的一般约定</w:t>
      </w:r>
    </w:p>
    <w:p w14:paraId="2DDA8545">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不得将其承包的全部工程设计转包给第三人，或将其承包的全部工程设计肢解后以分包的名义转包给第三人。设计人不得将工程主体结构、关键性工作及专用合同条款中禁止分包的工程设计分包给第三人，工程主体结构、关键性工作的范围由合同当事人按照法律规定在专用合同条款中予以明确。设计人不得进行违法分包。</w:t>
      </w:r>
    </w:p>
    <w:p w14:paraId="1D2C1C3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3.4.2 设计分包的确定</w:t>
      </w:r>
    </w:p>
    <w:p w14:paraId="5F6BB21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应按专用合同条款的约定或经过发包人书面同意后进行分包，确定分包人。按照合同约定或经过发包人书面同意后进行分包的，设计人应确保分包人具有相应的资质和能力。工程设计分包不减轻或免除设计人的责任和义务，设计人和分包人就分包工程设计向发包人承担连带责任。</w:t>
      </w:r>
    </w:p>
    <w:p w14:paraId="75121FE7">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3.4.3 设计分包管理</w:t>
      </w:r>
    </w:p>
    <w:p w14:paraId="2CCC0B8D">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设计人应按照专用合同条款的约定向发包人提交分包人的主要工程设计人员名单、注册执业资格或职称及执业经历等。</w:t>
      </w:r>
    </w:p>
    <w:p w14:paraId="2663A47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3.4.4 分包工程设计费</w:t>
      </w:r>
    </w:p>
    <w:p w14:paraId="00671301">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（1）除本项第（2）目约定的情况或专用合同条款另有约定外，分包工程设计费由设计人与分包人结算，未经设计人同意，发包人不得向分包人支付分包工程设计费；</w:t>
      </w:r>
    </w:p>
    <w:p w14:paraId="60C5E77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（2）生效的法院判决书或仲裁裁决书要求发包人向分包人支付分包工程设计费的，发包人有权从应付设计人合同价款中扣除该部分费用。</w:t>
      </w:r>
    </w:p>
    <w:p w14:paraId="004FF0E8">
      <w:pPr>
        <w:pStyle w:val="7"/>
        <w:spacing w:before="120" w:after="120" w:line="360" w:lineRule="auto"/>
        <w:ind w:firstLine="480" w:firstLineChars="200"/>
        <w:rPr>
          <w:rFonts w:hint="eastAsia" w:ascii="仿宋" w:hAnsi="仿宋" w:eastAsia="仿宋" w:cs="仿宋"/>
          <w:b w:val="0"/>
          <w:color w:val="000000"/>
          <w:sz w:val="24"/>
          <w:szCs w:val="24"/>
        </w:rPr>
      </w:pPr>
      <w:bookmarkStart w:id="110" w:name="_Toc351203526"/>
      <w:r>
        <w:rPr>
          <w:rFonts w:hint="eastAsia" w:ascii="仿宋" w:hAnsi="仿宋" w:eastAsia="仿宋" w:cs="仿宋"/>
          <w:b w:val="0"/>
          <w:color w:val="000000"/>
          <w:sz w:val="24"/>
          <w:szCs w:val="24"/>
        </w:rPr>
        <w:t>3.5 联合体</w:t>
      </w:r>
      <w:bookmarkEnd w:id="110"/>
    </w:p>
    <w:p w14:paraId="08A23A0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3.5.1 联合体各方应共同与发包人签订合同协议书。联合体各方应为履行合同向发包人承担连带责任。</w:t>
      </w:r>
    </w:p>
    <w:p w14:paraId="4CF1F594">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3.5.2 联合体协议，应当约定联合体各成员工作分工，经发包人确认后作为合同附件。在履行合同过程中，未经发包人同意，不得修改联合体协议。</w:t>
      </w:r>
    </w:p>
    <w:p w14:paraId="37041D6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3.5.3 联合体牵头人负责与发包人联系，并接受指示，负责组织联合体各成员全面履行合同。</w:t>
      </w:r>
    </w:p>
    <w:p w14:paraId="33E9B394">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3.5.4 发包人向联合体支付设计费用的方式在专用合同条款中约定。</w:t>
      </w:r>
    </w:p>
    <w:p w14:paraId="769D45F6">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4. 工程设计资料</w:t>
      </w:r>
    </w:p>
    <w:p w14:paraId="4AD52166">
      <w:pPr>
        <w:autoSpaceDE w:val="0"/>
        <w:autoSpaceDN w:val="0"/>
        <w:adjustRightInd w:val="0"/>
        <w:spacing w:before="120" w:after="120" w:line="360" w:lineRule="auto"/>
        <w:ind w:firstLine="501" w:firstLineChars="209"/>
        <w:jc w:val="left"/>
        <w:rPr>
          <w:rFonts w:hint="eastAsia" w:ascii="仿宋" w:hAnsi="仿宋" w:eastAsia="仿宋" w:cs="仿宋"/>
          <w:color w:val="000000"/>
          <w:sz w:val="24"/>
          <w:szCs w:val="24"/>
        </w:rPr>
      </w:pPr>
      <w:r>
        <w:rPr>
          <w:rFonts w:hint="eastAsia" w:ascii="仿宋" w:hAnsi="仿宋" w:eastAsia="仿宋" w:cs="仿宋"/>
          <w:bCs/>
          <w:color w:val="000000"/>
          <w:sz w:val="24"/>
          <w:szCs w:val="24"/>
        </w:rPr>
        <w:t>4.1 提供工程设计资料</w:t>
      </w:r>
    </w:p>
    <w:p w14:paraId="3E943E80">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发包人应当在工程设计前或专用合同条款附件2约定的时间向设计人提供工程设计所必需的工程设计资料，并对所提供资料的真实性、准确性和完整性负责。</w:t>
      </w:r>
    </w:p>
    <w:p w14:paraId="2B89EB8A">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按照法律规定确需在工程设计开始后方能提供的设计资料，发包人应及时地在相应工程设计文件提交给发包人前的合理期限内提供，合理期限应以不影响设计人的正常设计为限。</w:t>
      </w:r>
    </w:p>
    <w:p w14:paraId="266AF178">
      <w:pPr>
        <w:autoSpaceDE w:val="0"/>
        <w:autoSpaceDN w:val="0"/>
        <w:adjustRightInd w:val="0"/>
        <w:spacing w:before="120" w:after="120" w:line="360" w:lineRule="auto"/>
        <w:ind w:firstLine="499" w:firstLineChars="208"/>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4.2 逾期提供的责任</w:t>
      </w:r>
    </w:p>
    <w:p w14:paraId="07F450D6">
      <w:pPr>
        <w:ind w:firstLine="480" w:firstLineChars="200"/>
        <w:rPr>
          <w:rFonts w:hint="eastAsia" w:ascii="仿宋" w:hAnsi="仿宋" w:eastAsia="仿宋" w:cs="仿宋"/>
          <w:color w:val="000000"/>
          <w:kern w:val="0"/>
          <w:sz w:val="24"/>
          <w:szCs w:val="24"/>
        </w:rPr>
      </w:pPr>
      <w:r>
        <w:rPr>
          <w:rFonts w:hint="eastAsia" w:ascii="仿宋" w:hAnsi="仿宋" w:eastAsia="仿宋" w:cs="仿宋"/>
          <w:sz w:val="24"/>
          <w:szCs w:val="24"/>
        </w:rPr>
        <w:t>发包人提交上述文件和资料超过约定期限的，超过约定期限15天以内，设计人按本合同约定的交付工程设计文件时间相应顺延；超过约定期限15天以外时，设计人有权重新确定提交工程设计文件的时间。工程设计资料逾期提供导致增加了设计工作量的，设计人可以要求发包人另行支付相应设计费用，并相应延长设计周期。</w:t>
      </w:r>
    </w:p>
    <w:p w14:paraId="2BECE6CD">
      <w:pPr>
        <w:pStyle w:val="7"/>
        <w:spacing w:before="120" w:after="120" w:line="360" w:lineRule="auto"/>
        <w:rPr>
          <w:rFonts w:hint="eastAsia" w:ascii="仿宋" w:hAnsi="仿宋" w:eastAsia="仿宋" w:cs="仿宋"/>
          <w:sz w:val="24"/>
          <w:szCs w:val="24"/>
        </w:rPr>
      </w:pPr>
      <w:bookmarkStart w:id="111" w:name="_Toc351203532"/>
      <w:bookmarkStart w:id="112" w:name="_Toc337558758"/>
      <w:r>
        <w:rPr>
          <w:rFonts w:hint="eastAsia" w:ascii="仿宋" w:hAnsi="仿宋" w:eastAsia="仿宋" w:cs="仿宋"/>
          <w:b w:val="0"/>
          <w:color w:val="000000"/>
          <w:sz w:val="24"/>
          <w:szCs w:val="24"/>
        </w:rPr>
        <w:t xml:space="preserve">5. </w:t>
      </w:r>
      <w:bookmarkEnd w:id="111"/>
      <w:r>
        <w:rPr>
          <w:rFonts w:hint="eastAsia" w:ascii="仿宋" w:hAnsi="仿宋" w:eastAsia="仿宋" w:cs="仿宋"/>
          <w:b w:val="0"/>
          <w:color w:val="000000"/>
          <w:sz w:val="24"/>
          <w:szCs w:val="24"/>
        </w:rPr>
        <w:t>工程设计要求</w:t>
      </w:r>
    </w:p>
    <w:bookmarkEnd w:id="112"/>
    <w:p w14:paraId="26710800">
      <w:pPr>
        <w:pStyle w:val="7"/>
        <w:keepNext w:val="0"/>
        <w:keepLines w:val="0"/>
        <w:spacing w:before="120" w:after="120" w:line="360" w:lineRule="auto"/>
        <w:ind w:firstLine="480" w:firstLineChars="200"/>
        <w:rPr>
          <w:rFonts w:hint="eastAsia" w:ascii="仿宋" w:hAnsi="仿宋" w:eastAsia="仿宋" w:cs="仿宋"/>
          <w:b w:val="0"/>
          <w:bCs w:val="0"/>
          <w:sz w:val="24"/>
          <w:szCs w:val="24"/>
        </w:rPr>
      </w:pPr>
      <w:bookmarkStart w:id="113" w:name="_Toc351203533"/>
      <w:bookmarkStart w:id="114" w:name="_Toc337558759"/>
      <w:r>
        <w:rPr>
          <w:rFonts w:hint="eastAsia" w:ascii="仿宋" w:hAnsi="仿宋" w:eastAsia="仿宋" w:cs="仿宋"/>
          <w:b w:val="0"/>
          <w:bCs w:val="0"/>
          <w:kern w:val="0"/>
          <w:sz w:val="24"/>
          <w:szCs w:val="24"/>
        </w:rPr>
        <w:t>5.1</w:t>
      </w:r>
      <w:r>
        <w:rPr>
          <w:rFonts w:hint="eastAsia" w:ascii="仿宋" w:hAnsi="仿宋" w:eastAsia="仿宋" w:cs="仿宋"/>
          <w:b w:val="0"/>
          <w:color w:val="000000"/>
          <w:kern w:val="0"/>
          <w:sz w:val="24"/>
          <w:szCs w:val="24"/>
        </w:rPr>
        <w:t xml:space="preserve"> 工程设计一般要求</w:t>
      </w:r>
    </w:p>
    <w:p w14:paraId="2D5F6CA8">
      <w:pPr>
        <w:pStyle w:val="7"/>
        <w:keepNext w:val="0"/>
        <w:keepLines w:val="0"/>
        <w:spacing w:before="0" w:after="0" w:line="360" w:lineRule="auto"/>
        <w:ind w:firstLine="480" w:firstLineChars="200"/>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5.1.1 对发包人的要求</w:t>
      </w:r>
    </w:p>
    <w:p w14:paraId="2A162421">
      <w:pPr>
        <w:pStyle w:val="7"/>
        <w:keepNext w:val="0"/>
        <w:keepLines w:val="0"/>
        <w:spacing w:before="0" w:after="0" w:line="360" w:lineRule="auto"/>
        <w:ind w:firstLine="480" w:firstLineChars="200"/>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发包人应当遵守法律和技术标准，发包人提出的有关安全、质量、环境保护和职业健康的要求应当符合法律和技术标准的规定，不得以任何理由要求设计人违反法律、技术标准进行设计。发包人鼓励设计人使用可靠的创新技术和新材料。</w:t>
      </w:r>
    </w:p>
    <w:p w14:paraId="1C9BE125">
      <w:pPr>
        <w:pStyle w:val="7"/>
        <w:keepNext w:val="0"/>
        <w:keepLines w:val="0"/>
        <w:spacing w:before="0" w:after="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5.1.2 对设计人的要求</w:t>
      </w:r>
    </w:p>
    <w:p w14:paraId="77A29CA6">
      <w:pPr>
        <w:pStyle w:val="7"/>
        <w:keepNext w:val="0"/>
        <w:keepLines w:val="0"/>
        <w:spacing w:before="0" w:after="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5.1.2.1设计人应当按法律和技术标准的强制性规定及发包人要求进行工程设计。有关工程设计的特殊标准或要求由合同当事人在专用合同条款中约定。</w:t>
      </w:r>
      <w:bookmarkEnd w:id="113"/>
    </w:p>
    <w:p w14:paraId="11DCD331">
      <w:pPr>
        <w:spacing w:line="360" w:lineRule="auto"/>
        <w:ind w:firstLine="650"/>
        <w:rPr>
          <w:rFonts w:hint="eastAsia" w:ascii="仿宋" w:hAnsi="仿宋" w:eastAsia="仿宋" w:cs="仿宋"/>
          <w:sz w:val="24"/>
          <w:szCs w:val="24"/>
        </w:rPr>
      </w:pPr>
      <w:r>
        <w:rPr>
          <w:rFonts w:hint="eastAsia" w:ascii="仿宋" w:hAnsi="仿宋" w:eastAsia="仿宋" w:cs="仿宋"/>
          <w:bCs/>
          <w:color w:val="000000"/>
          <w:kern w:val="0"/>
          <w:sz w:val="24"/>
          <w:szCs w:val="24"/>
        </w:rPr>
        <w:t>设计人发现发包人提供的工程设计资料有问题的，设计人应当及时通知发包人并经发包人确认。</w:t>
      </w:r>
    </w:p>
    <w:bookmarkEnd w:id="114"/>
    <w:p w14:paraId="62569899">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5.1.2.2  除合同另有约定外，设计人完成设计工作所应遵守的法律以及技术标准，均应视为在基准日期适用的版本。基准日期之后，前述版本发生重大变化，或者有新的法律以及技术标准实施的，设计人应就推荐性标准向发包人提出遵守新标准的建议，对强制性的规定或标准应当遵照执行。因发包人采纳设计人的建议或遵守基准日期后新的强制性的规定或标准，</w:t>
      </w:r>
      <w:r>
        <w:rPr>
          <w:rFonts w:hint="eastAsia" w:ascii="仿宋" w:hAnsi="仿宋" w:eastAsia="仿宋" w:cs="仿宋"/>
          <w:color w:val="000000"/>
          <w:kern w:val="0"/>
          <w:sz w:val="24"/>
          <w:szCs w:val="24"/>
        </w:rPr>
        <w:t>导致增加设计费用和（或）设计周期延长的，由发包人承担。</w:t>
      </w:r>
    </w:p>
    <w:p w14:paraId="6A560F8E">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5.1.2.3 设计人在工程设计中应当采用合同约定的技术、工艺和设备，满足质量、安全、节能、环保等要求。</w:t>
      </w:r>
    </w:p>
    <w:p w14:paraId="1176BF20">
      <w:pPr>
        <w:autoSpaceDE w:val="0"/>
        <w:autoSpaceDN w:val="0"/>
        <w:adjustRightInd w:val="0"/>
        <w:spacing w:before="120" w:after="120"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kern w:val="0"/>
          <w:sz w:val="24"/>
          <w:szCs w:val="24"/>
        </w:rPr>
        <w:t>5.2</w:t>
      </w:r>
      <w:r>
        <w:rPr>
          <w:rFonts w:hint="eastAsia" w:ascii="仿宋" w:hAnsi="仿宋" w:eastAsia="仿宋" w:cs="仿宋"/>
          <w:color w:val="000000"/>
          <w:kern w:val="0"/>
          <w:sz w:val="24"/>
          <w:szCs w:val="24"/>
        </w:rPr>
        <w:t xml:space="preserve"> 工程设计保证措施</w:t>
      </w:r>
    </w:p>
    <w:p w14:paraId="150919CC">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5.2.1 发包人的保证措施</w:t>
      </w:r>
    </w:p>
    <w:p w14:paraId="15ADFBD7">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发包人应按照法律规定及合同约定完成与工程设计有关的各项工作。</w:t>
      </w:r>
    </w:p>
    <w:p w14:paraId="39DECCC1">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5.2.2 设计人的保证措施</w:t>
      </w:r>
    </w:p>
    <w:p w14:paraId="64C17AB5">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设计人应做好工程设计的质量与技术管理工作，建立健全工程设计质量保证体系，加强工程设计全过程的质量控制，建立完整的设计文件的设计、复核、审核、会签和批准制度，明确各阶段的责任人。</w:t>
      </w:r>
    </w:p>
    <w:p w14:paraId="3BB1C86F">
      <w:pPr>
        <w:pStyle w:val="7"/>
        <w:keepNext w:val="0"/>
        <w:keepLines w:val="0"/>
        <w:spacing w:before="120" w:after="12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5.3 工程设计文件的要求</w:t>
      </w:r>
    </w:p>
    <w:p w14:paraId="43A69EFC">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5.3.1 工程设计文件的编制应符合法律、技术标准的强制性规定及合同的要求。</w:t>
      </w:r>
    </w:p>
    <w:p w14:paraId="28D47735">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5.3.2 工程设计依据应完整、准确、可靠，设计方案论证充分，计算成果可靠，并能够实施。</w:t>
      </w:r>
    </w:p>
    <w:p w14:paraId="086443D6">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5.3.3 工程设计文件的深度应满足本合同相应设计阶段的规定要求，并符合国家和行业现行有效的相关规定。</w:t>
      </w:r>
    </w:p>
    <w:p w14:paraId="14C2A068">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5.3.4 工程设计文件应当保证工程施工及投产后安全性要求，满足工程经济性包括节约投资及降低生产成本要求、合理布局要求，按照有关法律规定</w:t>
      </w:r>
      <w:r>
        <w:rPr>
          <w:rFonts w:hint="eastAsia" w:ascii="仿宋" w:hAnsi="仿宋" w:eastAsia="仿宋" w:cs="仿宋"/>
          <w:color w:val="000000"/>
          <w:kern w:val="0"/>
          <w:sz w:val="24"/>
          <w:szCs w:val="24"/>
        </w:rPr>
        <w:t>在工程设计文件中提出保障施工作业人员安全和预防生产安全事故的措施建议，安全设施应当按规定同步设计。</w:t>
      </w:r>
      <w:r>
        <w:rPr>
          <w:rFonts w:hint="eastAsia" w:ascii="仿宋" w:hAnsi="仿宋" w:eastAsia="仿宋" w:cs="仿宋"/>
          <w:kern w:val="0"/>
          <w:sz w:val="24"/>
          <w:szCs w:val="24"/>
        </w:rPr>
        <w:t xml:space="preserve"> </w:t>
      </w:r>
    </w:p>
    <w:p w14:paraId="63D81BAD">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5.3.5 应根据法律、技术标准要求，保证专业建设工程的合理使用寿命年限，并应在工程设计文件中注明相应的合理使用寿命年限。</w:t>
      </w:r>
    </w:p>
    <w:p w14:paraId="3F30D2CC">
      <w:pPr>
        <w:pStyle w:val="7"/>
        <w:spacing w:before="120" w:after="120" w:line="360" w:lineRule="auto"/>
        <w:ind w:firstLine="480" w:firstLineChars="200"/>
        <w:rPr>
          <w:rFonts w:hint="eastAsia" w:ascii="仿宋" w:hAnsi="仿宋" w:eastAsia="仿宋" w:cs="仿宋"/>
          <w:b w:val="0"/>
          <w:bCs w:val="0"/>
          <w:kern w:val="0"/>
          <w:sz w:val="24"/>
          <w:szCs w:val="24"/>
        </w:rPr>
      </w:pPr>
      <w:bookmarkStart w:id="115" w:name="_Toc351203536"/>
      <w:bookmarkStart w:id="116" w:name="_Toc337558762"/>
      <w:r>
        <w:rPr>
          <w:rFonts w:hint="eastAsia" w:ascii="仿宋" w:hAnsi="仿宋" w:eastAsia="仿宋" w:cs="仿宋"/>
          <w:b w:val="0"/>
          <w:bCs w:val="0"/>
          <w:kern w:val="0"/>
          <w:sz w:val="24"/>
          <w:szCs w:val="24"/>
        </w:rPr>
        <w:t>5.4 不合格工程设计文件的处理</w:t>
      </w:r>
      <w:bookmarkEnd w:id="115"/>
    </w:p>
    <w:bookmarkEnd w:id="116"/>
    <w:p w14:paraId="152931D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5.4.1 因设计人原因造成工程设计文件不合格的，发包人有权要求设计人采取补救措施，直至达到合同要求的质量标准，并按第14.2款〔设计人违约责任〕的约定承担责任。 </w:t>
      </w:r>
    </w:p>
    <w:p w14:paraId="52956EC5">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5.4.2 因发包人原因造成工程设计文件不合格的，设计人应当采取补救措施，直至达到合同要求的质量标准，由此增加的设计费用和（或）设计周期的延长由发包人承担。</w:t>
      </w:r>
    </w:p>
    <w:p w14:paraId="4C14E18C">
      <w:pPr>
        <w:pStyle w:val="6"/>
        <w:keepNext w:val="0"/>
        <w:keepLines w:val="0"/>
        <w:spacing w:before="120" w:after="120" w:line="360" w:lineRule="auto"/>
        <w:rPr>
          <w:rFonts w:hint="eastAsia" w:ascii="仿宋" w:hAnsi="仿宋" w:eastAsia="仿宋" w:cs="仿宋"/>
          <w:b w:val="0"/>
          <w:color w:val="000000"/>
          <w:sz w:val="24"/>
          <w:szCs w:val="24"/>
        </w:rPr>
      </w:pPr>
      <w:bookmarkStart w:id="117" w:name="_Toc351203542"/>
      <w:bookmarkStart w:id="118" w:name="_Toc337558767"/>
      <w:r>
        <w:rPr>
          <w:rFonts w:hint="eastAsia" w:ascii="仿宋" w:hAnsi="仿宋" w:eastAsia="仿宋" w:cs="仿宋"/>
          <w:b w:val="0"/>
          <w:color w:val="000000"/>
          <w:sz w:val="24"/>
          <w:szCs w:val="24"/>
        </w:rPr>
        <w:t>6. 工程设计进度</w:t>
      </w:r>
      <w:bookmarkEnd w:id="117"/>
      <w:r>
        <w:rPr>
          <w:rFonts w:hint="eastAsia" w:ascii="仿宋" w:hAnsi="仿宋" w:eastAsia="仿宋" w:cs="仿宋"/>
          <w:b w:val="0"/>
          <w:color w:val="000000"/>
          <w:sz w:val="24"/>
          <w:szCs w:val="24"/>
        </w:rPr>
        <w:t>与周期</w:t>
      </w:r>
    </w:p>
    <w:bookmarkEnd w:id="118"/>
    <w:p w14:paraId="702FC172">
      <w:pPr>
        <w:pStyle w:val="7"/>
        <w:keepNext w:val="0"/>
        <w:keepLines w:val="0"/>
        <w:spacing w:before="120" w:after="120" w:line="360" w:lineRule="auto"/>
        <w:ind w:firstLine="480" w:firstLineChars="200"/>
        <w:rPr>
          <w:rFonts w:hint="eastAsia" w:ascii="仿宋" w:hAnsi="仿宋" w:eastAsia="仿宋" w:cs="仿宋"/>
          <w:b w:val="0"/>
          <w:bCs w:val="0"/>
          <w:kern w:val="0"/>
          <w:sz w:val="24"/>
          <w:szCs w:val="24"/>
        </w:rPr>
      </w:pPr>
      <w:bookmarkStart w:id="119" w:name="_Toc351203544"/>
      <w:bookmarkStart w:id="120" w:name="_Toc337558769"/>
      <w:bookmarkStart w:id="121" w:name="_Toc296503066"/>
      <w:bookmarkStart w:id="122" w:name="_Toc296346567"/>
      <w:r>
        <w:rPr>
          <w:rFonts w:hint="eastAsia" w:ascii="仿宋" w:hAnsi="仿宋" w:eastAsia="仿宋" w:cs="仿宋"/>
          <w:b w:val="0"/>
          <w:bCs w:val="0"/>
          <w:kern w:val="0"/>
          <w:sz w:val="24"/>
          <w:szCs w:val="24"/>
        </w:rPr>
        <w:t>6.1 工程设计进度计划</w:t>
      </w:r>
      <w:bookmarkEnd w:id="119"/>
    </w:p>
    <w:bookmarkEnd w:id="120"/>
    <w:p w14:paraId="3E988AC3">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6.1.1 工程设计进度计划的编制</w:t>
      </w:r>
    </w:p>
    <w:p w14:paraId="1C8FD625">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应按照专用合同条款约定提交工程设计进度计划，工程设计进度计划的编制应当符合法律规定和一般工程设计实践惯例，工程设计进度计划经发包人批准后实施。工程设计进度计划是控制工程设计进度的依据，发包人有权按照工程设计进度计划中列明的关键性控制节点检查工程设计进度情况。</w:t>
      </w:r>
    </w:p>
    <w:p w14:paraId="2C9AF97E">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工程设计进度计划中的设计周期应由发包人与设计人协商确定，明确约定各阶段设计任务的完成时间区间，</w:t>
      </w:r>
      <w:r>
        <w:rPr>
          <w:rFonts w:hint="eastAsia" w:ascii="仿宋" w:hAnsi="仿宋" w:eastAsia="仿宋" w:cs="仿宋"/>
          <w:color w:val="000000"/>
          <w:sz w:val="24"/>
          <w:szCs w:val="24"/>
        </w:rPr>
        <w:t>包括各阶段设计过程中设计人与发包人的交流时间，但不包括相关政府部门对设计成果的审批时间及发包人的审查时间。</w:t>
      </w:r>
    </w:p>
    <w:p w14:paraId="4279FF6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6.1.2 工程设计进度计划的修订</w:t>
      </w:r>
    </w:p>
    <w:p w14:paraId="5D8023CE">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工程设计进度计划不符合合同要求或与工程设计的实际进度不一致的，设计人应向发包人提交修订的工程设计进度计划，并附具有关措施和相关资料。除专用合同条款对期限另有约定外，发包人应在收到修订的工程设计进度计划后5天内完成审核和批准或提出修改意见，否则视为发包人同意设计人提交的修订的工程设计进度计划。</w:t>
      </w:r>
    </w:p>
    <w:p w14:paraId="6CD772EA">
      <w:pPr>
        <w:pStyle w:val="7"/>
        <w:spacing w:before="120" w:after="120" w:line="360" w:lineRule="auto"/>
        <w:ind w:firstLine="480" w:firstLineChars="200"/>
        <w:rPr>
          <w:rFonts w:hint="eastAsia" w:ascii="仿宋" w:hAnsi="仿宋" w:eastAsia="仿宋" w:cs="仿宋"/>
          <w:b w:val="0"/>
          <w:bCs w:val="0"/>
          <w:kern w:val="0"/>
          <w:sz w:val="24"/>
          <w:szCs w:val="24"/>
        </w:rPr>
      </w:pPr>
      <w:bookmarkStart w:id="123" w:name="_Toc351203545"/>
      <w:bookmarkStart w:id="124" w:name="_Toc337558770"/>
      <w:r>
        <w:rPr>
          <w:rFonts w:hint="eastAsia" w:ascii="仿宋" w:hAnsi="仿宋" w:eastAsia="仿宋" w:cs="仿宋"/>
          <w:b w:val="0"/>
          <w:bCs w:val="0"/>
          <w:kern w:val="0"/>
          <w:sz w:val="24"/>
          <w:szCs w:val="24"/>
        </w:rPr>
        <w:t xml:space="preserve">6.2 </w:t>
      </w:r>
      <w:bookmarkEnd w:id="123"/>
      <w:r>
        <w:rPr>
          <w:rFonts w:hint="eastAsia" w:ascii="仿宋" w:hAnsi="仿宋" w:eastAsia="仿宋" w:cs="仿宋"/>
          <w:b w:val="0"/>
          <w:bCs w:val="0"/>
          <w:kern w:val="0"/>
          <w:sz w:val="24"/>
          <w:szCs w:val="24"/>
        </w:rPr>
        <w:t>工程设计开始</w:t>
      </w:r>
    </w:p>
    <w:bookmarkEnd w:id="124"/>
    <w:p w14:paraId="33FF477A">
      <w:pPr>
        <w:adjustRightInd w:val="0"/>
        <w:spacing w:line="360" w:lineRule="auto"/>
        <w:ind w:firstLine="501" w:firstLineChars="209"/>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按照法律规定获得工程设计所需的许可。发包人发出的开始设计通知应符合法律规定，一般应在计划开始设计日期7天前向设计人发出开始工程设计工作通知，工程设计周期自开始设计通知中载明的开始设计的日期起算。</w:t>
      </w:r>
    </w:p>
    <w:p w14:paraId="05213B6E">
      <w:pPr>
        <w:autoSpaceDE w:val="0"/>
        <w:autoSpaceDN w:val="0"/>
        <w:adjustRightInd w:val="0"/>
        <w:spacing w:line="360" w:lineRule="auto"/>
        <w:ind w:firstLine="504" w:firstLineChars="21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设计人应当在收到发包人提供的工程设计资料及专用合同条款约定的定金或预付款后，开始工程设计工作。</w:t>
      </w:r>
    </w:p>
    <w:p w14:paraId="07E20235">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各设计阶段的开始时间均以设计人收到的发包人发出开始设计工作的书面通知书</w:t>
      </w:r>
      <w:r>
        <w:rPr>
          <w:rFonts w:hint="eastAsia" w:ascii="仿宋" w:hAnsi="仿宋" w:eastAsia="仿宋" w:cs="仿宋"/>
          <w:sz w:val="24"/>
          <w:szCs w:val="24"/>
        </w:rPr>
        <w:t>中载明的</w:t>
      </w:r>
      <w:r>
        <w:rPr>
          <w:rFonts w:hint="eastAsia" w:ascii="仿宋" w:hAnsi="仿宋" w:eastAsia="仿宋" w:cs="仿宋"/>
          <w:color w:val="000000"/>
          <w:kern w:val="0"/>
          <w:sz w:val="24"/>
          <w:szCs w:val="24"/>
        </w:rPr>
        <w:t>开始设计的日期起算。</w:t>
      </w:r>
    </w:p>
    <w:bookmarkEnd w:id="121"/>
    <w:bookmarkEnd w:id="122"/>
    <w:p w14:paraId="413C1A89">
      <w:pPr>
        <w:pStyle w:val="7"/>
        <w:spacing w:before="120" w:after="120" w:line="360" w:lineRule="auto"/>
        <w:ind w:firstLine="480" w:firstLineChars="200"/>
        <w:rPr>
          <w:rFonts w:hint="eastAsia" w:ascii="仿宋" w:hAnsi="仿宋" w:eastAsia="仿宋" w:cs="仿宋"/>
          <w:b w:val="0"/>
          <w:bCs w:val="0"/>
          <w:kern w:val="0"/>
          <w:sz w:val="24"/>
          <w:szCs w:val="24"/>
        </w:rPr>
      </w:pPr>
      <w:bookmarkStart w:id="125" w:name="_Toc351203547"/>
      <w:bookmarkStart w:id="126" w:name="_Toc296346574"/>
      <w:bookmarkStart w:id="127" w:name="_Toc296503073"/>
      <w:bookmarkStart w:id="128" w:name="_Toc337558772"/>
      <w:r>
        <w:rPr>
          <w:rFonts w:hint="eastAsia" w:ascii="仿宋" w:hAnsi="仿宋" w:eastAsia="仿宋" w:cs="仿宋"/>
          <w:b w:val="0"/>
          <w:bCs w:val="0"/>
          <w:kern w:val="0"/>
          <w:sz w:val="24"/>
          <w:szCs w:val="24"/>
        </w:rPr>
        <w:t>6.3 工程设计进度延误</w:t>
      </w:r>
      <w:bookmarkEnd w:id="125"/>
    </w:p>
    <w:bookmarkEnd w:id="126"/>
    <w:bookmarkEnd w:id="127"/>
    <w:bookmarkEnd w:id="128"/>
    <w:p w14:paraId="043C797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6.3.1 因发包人原因导致工程设计进度延误</w:t>
      </w:r>
    </w:p>
    <w:p w14:paraId="6D27C46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在合同履行过程中，发包人导致工程设计进度延误的情形主要有： </w:t>
      </w:r>
    </w:p>
    <w:p w14:paraId="729A93C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（1）发包人未能按合同约定提供工程设计资料或所提供的工程设计资料不符合合同约定或存在错误或疏漏的；</w:t>
      </w:r>
    </w:p>
    <w:p w14:paraId="4DF77976">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（2）发包人未能按合同约定日期足额支付定金或预付款、进度款的；</w:t>
      </w:r>
    </w:p>
    <w:p w14:paraId="25800B1E">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（3）发包人提出影响设计周期的设计变更要求的；</w:t>
      </w:r>
    </w:p>
    <w:p w14:paraId="01A6B4B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（4）专用合同条款中约定的其他情形。</w:t>
      </w:r>
    </w:p>
    <w:p w14:paraId="40CF5B7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因发包人原因未按计划开始设计日期开始设计的，发包人应按实际开始设计日期顺延完成设计日期。</w:t>
      </w:r>
    </w:p>
    <w:p w14:paraId="5AD80B5D">
      <w:pPr>
        <w:ind w:firstLine="480" w:firstLineChars="200"/>
        <w:rPr>
          <w:rFonts w:hint="eastAsia" w:ascii="仿宋" w:hAnsi="仿宋" w:eastAsia="仿宋" w:cs="仿宋"/>
          <w:color w:val="000000"/>
          <w:sz w:val="24"/>
          <w:szCs w:val="24"/>
        </w:rPr>
      </w:pPr>
      <w:r>
        <w:rPr>
          <w:rFonts w:hint="eastAsia" w:ascii="仿宋" w:hAnsi="仿宋" w:eastAsia="仿宋" w:cs="仿宋"/>
          <w:color w:val="000000"/>
          <w:kern w:val="0"/>
          <w:sz w:val="24"/>
          <w:szCs w:val="24"/>
        </w:rPr>
        <w:t>除专用合同条款对期限另有约定外，</w:t>
      </w:r>
      <w:r>
        <w:rPr>
          <w:rFonts w:hint="eastAsia" w:ascii="仿宋" w:hAnsi="仿宋" w:eastAsia="仿宋" w:cs="仿宋"/>
          <w:color w:val="000000"/>
          <w:sz w:val="24"/>
          <w:szCs w:val="24"/>
        </w:rPr>
        <w:t>设计人应在发生上述情况后5天内向发包人发出要求延期的书面通知，在发生上述情况后10天内提交要求延期的详细说明供发包人审查。</w:t>
      </w:r>
      <w:r>
        <w:rPr>
          <w:rFonts w:hint="eastAsia" w:ascii="仿宋" w:hAnsi="仿宋" w:eastAsia="仿宋" w:cs="仿宋"/>
          <w:color w:val="000000"/>
          <w:kern w:val="0"/>
          <w:sz w:val="24"/>
          <w:szCs w:val="24"/>
        </w:rPr>
        <w:t>除专用合同条款对期限另有约定外，</w:t>
      </w:r>
      <w:r>
        <w:rPr>
          <w:rFonts w:hint="eastAsia" w:ascii="仿宋" w:hAnsi="仿宋" w:eastAsia="仿宋" w:cs="仿宋"/>
          <w:color w:val="000000"/>
          <w:sz w:val="24"/>
          <w:szCs w:val="24"/>
        </w:rPr>
        <w:t>发包人收到设计人要求延期的详细说明后，应在5天内进行审查并就是否延长设计周期及延期天数向设计人进行书面答复。</w:t>
      </w:r>
    </w:p>
    <w:p w14:paraId="0DC6B22D">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如果发包人在收到设计人</w:t>
      </w:r>
      <w:r>
        <w:rPr>
          <w:rFonts w:hint="eastAsia" w:ascii="仿宋" w:hAnsi="仿宋" w:eastAsia="仿宋" w:cs="仿宋"/>
          <w:color w:val="000000"/>
          <w:kern w:val="0"/>
          <w:sz w:val="24"/>
          <w:szCs w:val="24"/>
        </w:rPr>
        <w:t>提交要求</w:t>
      </w:r>
      <w:r>
        <w:rPr>
          <w:rFonts w:hint="eastAsia" w:ascii="仿宋" w:hAnsi="仿宋" w:eastAsia="仿宋" w:cs="仿宋"/>
          <w:color w:val="000000"/>
          <w:sz w:val="24"/>
          <w:szCs w:val="24"/>
        </w:rPr>
        <w:t>延期的详细说明后，在约定的期限内未予答复，则视为设计人要求的延期已被发包人批准。如果设计人未能按本款约定的时间内发出要求延期的通知并提交详细资料，则发包人可拒绝作出任何延期的决定。</w:t>
      </w:r>
    </w:p>
    <w:p w14:paraId="034003DA">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发包人上述工程设计进度延误情形</w:t>
      </w:r>
      <w:r>
        <w:rPr>
          <w:rFonts w:hint="eastAsia" w:ascii="仿宋" w:hAnsi="仿宋" w:eastAsia="仿宋" w:cs="仿宋"/>
          <w:sz w:val="24"/>
          <w:szCs w:val="24"/>
        </w:rPr>
        <w:t>导致增加了设计工作量的，发包人应当另行支付相应设计费用。</w:t>
      </w:r>
    </w:p>
    <w:p w14:paraId="57773CFB">
      <w:pPr>
        <w:autoSpaceDE w:val="0"/>
        <w:autoSpaceDN w:val="0"/>
        <w:adjustRightInd w:val="0"/>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rPr>
        <w:t>6.3.2 因设计人原因导致工程设计进度延误</w:t>
      </w:r>
    </w:p>
    <w:p w14:paraId="795D5976">
      <w:pPr>
        <w:adjustRightInd w:val="0"/>
        <w:spacing w:line="360" w:lineRule="auto"/>
        <w:ind w:firstLine="480" w:firstLineChars="200"/>
        <w:jc w:val="left"/>
        <w:rPr>
          <w:rFonts w:hint="eastAsia" w:ascii="仿宋" w:hAnsi="仿宋" w:eastAsia="仿宋" w:cs="仿宋"/>
          <w:color w:val="000000"/>
          <w:kern w:val="0"/>
          <w:sz w:val="24"/>
          <w:szCs w:val="24"/>
        </w:rPr>
      </w:pPr>
      <w:bookmarkStart w:id="129" w:name="_Toc296346577"/>
      <w:bookmarkStart w:id="130" w:name="_Toc296503076"/>
      <w:r>
        <w:rPr>
          <w:rFonts w:hint="eastAsia" w:ascii="仿宋" w:hAnsi="仿宋" w:eastAsia="仿宋" w:cs="仿宋"/>
          <w:color w:val="000000"/>
          <w:kern w:val="0"/>
          <w:sz w:val="24"/>
          <w:szCs w:val="24"/>
        </w:rPr>
        <w:t>因</w:t>
      </w:r>
      <w:bookmarkEnd w:id="129"/>
      <w:bookmarkEnd w:id="130"/>
      <w:r>
        <w:rPr>
          <w:rFonts w:hint="eastAsia" w:ascii="仿宋" w:hAnsi="仿宋" w:eastAsia="仿宋" w:cs="仿宋"/>
          <w:color w:val="000000"/>
          <w:kern w:val="0"/>
          <w:sz w:val="24"/>
          <w:szCs w:val="24"/>
        </w:rPr>
        <w:t>设计人原因导致工程设计进度延误的，设计人应当按照第14.2款〔设计人违约责任〕承担责任。设计人支付逾期完成工程设计违约金后，不免除设计人继续完成工程设计的义务。</w:t>
      </w:r>
    </w:p>
    <w:p w14:paraId="1104E99B">
      <w:pPr>
        <w:autoSpaceDE w:val="0"/>
        <w:autoSpaceDN w:val="0"/>
        <w:adjustRightInd w:val="0"/>
        <w:spacing w:before="120" w:after="120" w:line="360" w:lineRule="auto"/>
        <w:ind w:firstLine="480" w:firstLineChars="200"/>
        <w:jc w:val="left"/>
        <w:rPr>
          <w:rFonts w:hint="eastAsia" w:ascii="仿宋" w:hAnsi="仿宋" w:eastAsia="仿宋" w:cs="仿宋"/>
          <w:kern w:val="0"/>
          <w:sz w:val="24"/>
          <w:szCs w:val="24"/>
        </w:rPr>
      </w:pPr>
      <w:bookmarkStart w:id="131" w:name="_Toc351203550"/>
      <w:bookmarkStart w:id="132" w:name="_Toc296346578"/>
      <w:bookmarkStart w:id="133" w:name="_Toc337558775"/>
      <w:bookmarkStart w:id="134" w:name="_Toc296503077"/>
      <w:r>
        <w:rPr>
          <w:rFonts w:hint="eastAsia" w:ascii="仿宋" w:hAnsi="仿宋" w:eastAsia="仿宋" w:cs="仿宋"/>
          <w:kern w:val="0"/>
          <w:sz w:val="24"/>
          <w:szCs w:val="24"/>
        </w:rPr>
        <w:t>6.4 暂停</w:t>
      </w:r>
      <w:bookmarkEnd w:id="131"/>
      <w:r>
        <w:rPr>
          <w:rFonts w:hint="eastAsia" w:ascii="仿宋" w:hAnsi="仿宋" w:eastAsia="仿宋" w:cs="仿宋"/>
          <w:kern w:val="0"/>
          <w:sz w:val="24"/>
          <w:szCs w:val="24"/>
        </w:rPr>
        <w:t>设计</w:t>
      </w:r>
    </w:p>
    <w:bookmarkEnd w:id="132"/>
    <w:bookmarkEnd w:id="133"/>
    <w:bookmarkEnd w:id="134"/>
    <w:p w14:paraId="1DCF821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6.4.1 发包人原因引起的暂停设计</w:t>
      </w:r>
    </w:p>
    <w:p w14:paraId="6799C32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因发包人原因引起暂停设计的，发包人应及时下达暂停设计指示。</w:t>
      </w:r>
    </w:p>
    <w:p w14:paraId="6B83D878">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因发包人原因引起的暂停设计，发包人应承担由此增加的设计费用和（或）延长的设计周期。</w:t>
      </w:r>
    </w:p>
    <w:p w14:paraId="5CAB140E">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6.4.2 设计人原因引起的暂停设计</w:t>
      </w:r>
    </w:p>
    <w:p w14:paraId="42DB5F55">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因设计人原因引起的暂停设计，设计人应当尽快向发包人发出书面通知并按第14.2款〔设计人违约责任〕承担责任，且设计人在收到发包人复工指示后15天内仍未复工的，视为设计人无法继续履行合同的情形，设计人应按第16条〔合同解除〕的约定承担责任。</w:t>
      </w:r>
    </w:p>
    <w:p w14:paraId="6FFAD97D">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6.4.3 其他原因引起的暂停设计</w:t>
      </w:r>
    </w:p>
    <w:p w14:paraId="15E079D0">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当出现非设计人原因造成的暂停设计，设计人应当尽快向发包人发出书面通知。</w:t>
      </w:r>
    </w:p>
    <w:p w14:paraId="70876B9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在上述情形下设计人的设计服务暂停，设计人的设计周期应当相应延长，复工应有发包人与设计人共同确认的合理期限。</w:t>
      </w:r>
    </w:p>
    <w:p w14:paraId="0EB36CE4">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当发生本项约定的情况，导致设计人增加设计工作量的，发包人应当另行支付相应设计费用。</w:t>
      </w:r>
    </w:p>
    <w:p w14:paraId="3FD83F31">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6.4.4 暂停设计后的复工</w:t>
      </w:r>
    </w:p>
    <w:p w14:paraId="49789C8D">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暂停设计后，发包人和设计人应采取有效措施积极消除暂停设计的影响。当工程具备复工条件时，发包人向设计人发出复工通知，设计人应按照复工通知要求复工。</w:t>
      </w:r>
    </w:p>
    <w:p w14:paraId="1899EA6F">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除设计人原因导致暂停设计外，设计人暂停设计后复工所增加的设计工作量，发包人应当另行支付相应设计费用。</w:t>
      </w:r>
    </w:p>
    <w:p w14:paraId="10A23FCE">
      <w:pPr>
        <w:pStyle w:val="7"/>
        <w:spacing w:before="120" w:after="120" w:line="360" w:lineRule="auto"/>
        <w:ind w:firstLine="480" w:firstLineChars="200"/>
        <w:rPr>
          <w:rFonts w:hint="eastAsia" w:ascii="仿宋" w:hAnsi="仿宋" w:eastAsia="仿宋" w:cs="仿宋"/>
          <w:b w:val="0"/>
          <w:bCs w:val="0"/>
          <w:kern w:val="0"/>
          <w:sz w:val="24"/>
          <w:szCs w:val="24"/>
        </w:rPr>
      </w:pPr>
      <w:bookmarkStart w:id="135" w:name="_Toc351203551"/>
      <w:r>
        <w:rPr>
          <w:rFonts w:hint="eastAsia" w:ascii="仿宋" w:hAnsi="仿宋" w:eastAsia="仿宋" w:cs="仿宋"/>
          <w:b w:val="0"/>
          <w:bCs w:val="0"/>
          <w:kern w:val="0"/>
          <w:sz w:val="24"/>
          <w:szCs w:val="24"/>
        </w:rPr>
        <w:t>6.5 提前</w:t>
      </w:r>
      <w:bookmarkEnd w:id="135"/>
      <w:r>
        <w:rPr>
          <w:rFonts w:hint="eastAsia" w:ascii="仿宋" w:hAnsi="仿宋" w:eastAsia="仿宋" w:cs="仿宋"/>
          <w:b w:val="0"/>
          <w:bCs w:val="0"/>
          <w:kern w:val="0"/>
          <w:sz w:val="24"/>
          <w:szCs w:val="24"/>
        </w:rPr>
        <w:t>交付工程设计文件</w:t>
      </w:r>
    </w:p>
    <w:p w14:paraId="37C62042">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6.5.1 发包人要求设计人提前交付工程设计文件的，发包人应向设计人下达提前交付工程设计文件指示，设计人应向发包人提交提前交付工程设计文件建议书，提前交付工程设计文件建议书应包括实施的方案、缩短的时间、增加的合同价格等内容。发包人接受该提前交付工程设计文件建议书的，发包人和设计人协商采取加快工程设计进度的措施，并修订工程设计进度计划，由此增加的设计费用由发包人承担。设计人认为提前交付工程设计文件的指示无法执行的，应向发包人提出书面异议，发包人应在收到异议后7天内予以答复。任何情况下，发包人不得压缩合理设计周期。</w:t>
      </w:r>
    </w:p>
    <w:p w14:paraId="37CAE611">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6.5.2 发包人要求设计人提前交付工程设计文件，或设计人提出提前交付工程设计文件的建议能够给发包人带来效益的，合同当事人可以在专用合同条款中约定提前交付工程设计文件的奖励。</w:t>
      </w:r>
    </w:p>
    <w:p w14:paraId="2D16CE18">
      <w:pPr>
        <w:pStyle w:val="6"/>
        <w:spacing w:before="120" w:after="120" w:line="360" w:lineRule="auto"/>
        <w:rPr>
          <w:rFonts w:hint="eastAsia" w:ascii="仿宋" w:hAnsi="仿宋" w:eastAsia="仿宋" w:cs="仿宋"/>
          <w:b w:val="0"/>
          <w:color w:val="000000"/>
          <w:sz w:val="24"/>
          <w:szCs w:val="24"/>
        </w:rPr>
      </w:pPr>
      <w:bookmarkStart w:id="136" w:name="_Toc296346584"/>
      <w:bookmarkStart w:id="137" w:name="_Toc296503083"/>
      <w:r>
        <w:rPr>
          <w:rFonts w:hint="eastAsia" w:ascii="仿宋" w:hAnsi="仿宋" w:eastAsia="仿宋" w:cs="仿宋"/>
          <w:b w:val="0"/>
          <w:color w:val="000000"/>
          <w:sz w:val="24"/>
          <w:szCs w:val="24"/>
        </w:rPr>
        <w:t>7. 工程设计文件交付</w:t>
      </w:r>
    </w:p>
    <w:p w14:paraId="21BC581A">
      <w:pPr>
        <w:pStyle w:val="7"/>
        <w:spacing w:before="120" w:after="120" w:line="360" w:lineRule="auto"/>
        <w:ind w:firstLine="501" w:firstLineChars="209"/>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7.1 工程设计文件交付的内容</w:t>
      </w:r>
    </w:p>
    <w:p w14:paraId="2591B9B5">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7.1.1 工程设计图纸及设计说明。</w:t>
      </w:r>
    </w:p>
    <w:p w14:paraId="4BD429AA">
      <w:pPr>
        <w:ind w:firstLine="480" w:firstLineChars="200"/>
        <w:rPr>
          <w:rFonts w:hint="eastAsia" w:ascii="仿宋" w:hAnsi="仿宋" w:eastAsia="仿宋" w:cs="仿宋"/>
          <w:kern w:val="0"/>
          <w:sz w:val="24"/>
          <w:szCs w:val="24"/>
        </w:rPr>
      </w:pPr>
      <w:r>
        <w:rPr>
          <w:rFonts w:hint="eastAsia" w:ascii="仿宋" w:hAnsi="仿宋" w:eastAsia="仿宋" w:cs="仿宋"/>
          <w:color w:val="000000"/>
          <w:kern w:val="0"/>
          <w:sz w:val="24"/>
          <w:szCs w:val="24"/>
        </w:rPr>
        <w:t>7.1.2 发包人可以要求设计人提交专用合同条款约定的具体形式的</w:t>
      </w:r>
      <w:r>
        <w:rPr>
          <w:rFonts w:hint="eastAsia" w:ascii="仿宋" w:hAnsi="仿宋" w:eastAsia="仿宋" w:cs="仿宋"/>
          <w:sz w:val="24"/>
          <w:szCs w:val="24"/>
        </w:rPr>
        <w:t>电子版设计文件</w:t>
      </w:r>
      <w:r>
        <w:rPr>
          <w:rFonts w:hint="eastAsia" w:ascii="仿宋" w:hAnsi="仿宋" w:eastAsia="仿宋" w:cs="仿宋"/>
          <w:color w:val="000000"/>
          <w:kern w:val="0"/>
          <w:sz w:val="24"/>
          <w:szCs w:val="24"/>
        </w:rPr>
        <w:t>。</w:t>
      </w:r>
    </w:p>
    <w:p w14:paraId="79B5EBE4">
      <w:pPr>
        <w:spacing w:before="120" w:after="120"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7.2 工程设计文件的交付方式</w:t>
      </w:r>
    </w:p>
    <w:p w14:paraId="6815CCEF">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设计人交付工程设计文件给发包人，发包人应当出具书面签收单，内容包括图纸名称、图纸内容、图纸形式、份数、提交和签收日期、提交人与接收人的亲笔签名。</w:t>
      </w:r>
    </w:p>
    <w:p w14:paraId="6CBF73F1">
      <w:pPr>
        <w:spacing w:before="120" w:after="120"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7.3 工程设计文件交付的时间和份数</w:t>
      </w:r>
    </w:p>
    <w:p w14:paraId="42BC942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工程设计文件交付的名称、时间和份数在专用合同条款附件3中约定。</w:t>
      </w:r>
    </w:p>
    <w:p w14:paraId="4933D7FA">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8. 工程设计文件审查</w:t>
      </w:r>
    </w:p>
    <w:p w14:paraId="7C92DC8A">
      <w:pPr>
        <w:ind w:firstLine="480" w:firstLineChars="200"/>
        <w:rPr>
          <w:rFonts w:hint="eastAsia" w:ascii="仿宋" w:hAnsi="仿宋" w:eastAsia="仿宋" w:cs="仿宋"/>
          <w:sz w:val="24"/>
          <w:szCs w:val="24"/>
        </w:rPr>
      </w:pPr>
      <w:r>
        <w:rPr>
          <w:rFonts w:hint="eastAsia" w:ascii="仿宋" w:hAnsi="仿宋" w:eastAsia="仿宋" w:cs="仿宋"/>
          <w:sz w:val="24"/>
          <w:szCs w:val="24"/>
        </w:rPr>
        <w:t>8.1 设计人的工程设计文件应报发包人审查同意。审查的范围和内容在发包人要求中约定。审查的具体标准应符合法律规定、技术标准要求和本合同约定。</w:t>
      </w:r>
    </w:p>
    <w:p w14:paraId="5E09B450">
      <w:pPr>
        <w:ind w:firstLine="480" w:firstLineChars="200"/>
        <w:rPr>
          <w:rFonts w:hint="eastAsia" w:ascii="仿宋" w:hAnsi="仿宋" w:eastAsia="仿宋" w:cs="仿宋"/>
          <w:sz w:val="24"/>
          <w:szCs w:val="24"/>
        </w:rPr>
      </w:pPr>
      <w:r>
        <w:rPr>
          <w:rFonts w:hint="eastAsia" w:ascii="仿宋" w:hAnsi="仿宋" w:eastAsia="仿宋" w:cs="仿宋"/>
          <w:sz w:val="24"/>
          <w:szCs w:val="24"/>
        </w:rPr>
        <w:t>除专用合同条款对期限另有约定外，自发包人收到设计人的工程设计文件以及设计人的通知之日起，发包人对设计人的工程设计文件审查期不超过15天。</w:t>
      </w:r>
    </w:p>
    <w:p w14:paraId="1C138D45">
      <w:pPr>
        <w:ind w:firstLine="480" w:firstLineChars="200"/>
        <w:rPr>
          <w:rFonts w:hint="eastAsia" w:ascii="仿宋" w:hAnsi="仿宋" w:eastAsia="仿宋" w:cs="仿宋"/>
          <w:sz w:val="24"/>
          <w:szCs w:val="24"/>
        </w:rPr>
      </w:pPr>
      <w:r>
        <w:rPr>
          <w:rFonts w:hint="eastAsia" w:ascii="仿宋" w:hAnsi="仿宋" w:eastAsia="仿宋" w:cs="仿宋"/>
          <w:sz w:val="24"/>
          <w:szCs w:val="24"/>
        </w:rPr>
        <w:t>发包人不同意工程设计文件的，应以书面形式通知设计人，并说明不符合合同要求的具体内容。设计人应根据发包人的书面说明，对工程设计文件进行修改后重新报送发包人审查，审查期重新起算。</w:t>
      </w:r>
    </w:p>
    <w:p w14:paraId="275BFBFE">
      <w:pPr>
        <w:ind w:firstLine="480" w:firstLineChars="200"/>
        <w:rPr>
          <w:rFonts w:hint="eastAsia" w:ascii="仿宋" w:hAnsi="仿宋" w:eastAsia="仿宋" w:cs="仿宋"/>
          <w:sz w:val="24"/>
          <w:szCs w:val="24"/>
        </w:rPr>
      </w:pPr>
      <w:r>
        <w:rPr>
          <w:rFonts w:hint="eastAsia" w:ascii="仿宋" w:hAnsi="仿宋" w:eastAsia="仿宋" w:cs="仿宋"/>
          <w:sz w:val="24"/>
          <w:szCs w:val="24"/>
        </w:rPr>
        <w:t>合同约定的审查期满，发包人没有做出审查结论也没有提出异议的，视为设计人的工程设计文件已获发包人同意。</w:t>
      </w:r>
    </w:p>
    <w:p w14:paraId="71A22AC8">
      <w:pPr>
        <w:ind w:firstLine="480" w:firstLineChars="200"/>
        <w:rPr>
          <w:rFonts w:hint="eastAsia" w:ascii="仿宋" w:hAnsi="仿宋" w:eastAsia="仿宋" w:cs="仿宋"/>
          <w:sz w:val="24"/>
          <w:szCs w:val="24"/>
        </w:rPr>
      </w:pPr>
      <w:r>
        <w:rPr>
          <w:rFonts w:hint="eastAsia" w:ascii="仿宋" w:hAnsi="仿宋" w:eastAsia="仿宋" w:cs="仿宋"/>
          <w:sz w:val="24"/>
          <w:szCs w:val="24"/>
        </w:rPr>
        <w:t>8.2 设计人的工程设计文件不需要政府有关部门审查或批准的，设计人应当严格按照经发包人审查同意的工程设计文件进行修改，如果发包人的修改意见超出或更改了发包人要求，发包人应当根据第11条〔工程设计变更与索赔〕的约定，向设计人另行支付费用。</w:t>
      </w:r>
    </w:p>
    <w:p w14:paraId="03C437B7">
      <w:pPr>
        <w:ind w:firstLine="480" w:firstLineChars="200"/>
        <w:rPr>
          <w:rFonts w:hint="eastAsia" w:ascii="仿宋" w:hAnsi="仿宋" w:eastAsia="仿宋" w:cs="仿宋"/>
          <w:sz w:val="24"/>
          <w:szCs w:val="24"/>
        </w:rPr>
      </w:pPr>
      <w:r>
        <w:rPr>
          <w:rFonts w:hint="eastAsia" w:ascii="仿宋" w:hAnsi="仿宋" w:eastAsia="仿宋" w:cs="仿宋"/>
          <w:sz w:val="24"/>
          <w:szCs w:val="24"/>
        </w:rPr>
        <w:t>8.3 工程</w:t>
      </w:r>
      <w:r>
        <w:rPr>
          <w:rStyle w:val="38"/>
          <w:rFonts w:hint="eastAsia" w:ascii="仿宋" w:hAnsi="仿宋" w:eastAsia="仿宋" w:cs="仿宋"/>
          <w:vanish/>
          <w:sz w:val="24"/>
          <w:szCs w:val="24"/>
        </w:rPr>
        <w:t>（</w:t>
      </w:r>
      <w:r>
        <w:rPr>
          <w:rFonts w:hint="eastAsia" w:ascii="仿宋" w:hAnsi="仿宋" w:eastAsia="仿宋" w:cs="仿宋"/>
          <w:sz w:val="24"/>
          <w:szCs w:val="24"/>
        </w:rPr>
        <w:t>设计文件需政府有关部门审查或批准的，发包人应在审查同意设计人的工程设计文件后在专用合同条款约定的期限内，向政府有关部门报送工程设计文件，设计人应予以协助。</w:t>
      </w:r>
    </w:p>
    <w:p w14:paraId="144600F8">
      <w:pPr>
        <w:ind w:firstLine="480" w:firstLineChars="200"/>
        <w:rPr>
          <w:rFonts w:hint="eastAsia" w:ascii="仿宋" w:hAnsi="仿宋" w:eastAsia="仿宋" w:cs="仿宋"/>
          <w:sz w:val="24"/>
          <w:szCs w:val="24"/>
        </w:rPr>
      </w:pPr>
      <w:r>
        <w:rPr>
          <w:rFonts w:hint="eastAsia" w:ascii="仿宋" w:hAnsi="仿宋" w:eastAsia="仿宋" w:cs="仿宋"/>
          <w:sz w:val="24"/>
          <w:szCs w:val="24"/>
        </w:rPr>
        <w:t>对于政府有关部门的审查意见，不需要修改发包人要求的，设计人需按该审查意见修改设计人的工程设计文件；需要修改发包人要求的，发包人应重新提出发包人要求，设计人应根据新提出的发包人要求修改设计人的工程设计文件，发包人应当根据第11条〔工程设计变更与索赔〕的约定，向设计人另行支付费用。</w:t>
      </w:r>
    </w:p>
    <w:p w14:paraId="0468E221">
      <w:pPr>
        <w:ind w:firstLine="480" w:firstLineChars="200"/>
        <w:rPr>
          <w:rFonts w:hint="eastAsia" w:ascii="仿宋" w:hAnsi="仿宋" w:eastAsia="仿宋" w:cs="仿宋"/>
          <w:sz w:val="24"/>
          <w:szCs w:val="24"/>
        </w:rPr>
      </w:pPr>
      <w:r>
        <w:rPr>
          <w:rFonts w:hint="eastAsia" w:ascii="仿宋" w:hAnsi="仿宋" w:eastAsia="仿宋" w:cs="仿宋"/>
          <w:sz w:val="24"/>
          <w:szCs w:val="24"/>
        </w:rPr>
        <w:t>8.4 发包人需要组织审查会议对工程设计文件进行审查的，审查会议的审查形式和时间安排，在专用合同条款中约定。发包人负责组织工程设计文件审查会议，并承担会议费用及发包人的上级单位、政府有关部门参加的审查会议的费用。</w:t>
      </w:r>
    </w:p>
    <w:p w14:paraId="132F152C">
      <w:pPr>
        <w:ind w:firstLine="480" w:firstLineChars="200"/>
        <w:rPr>
          <w:rFonts w:hint="eastAsia" w:ascii="仿宋" w:hAnsi="仿宋" w:eastAsia="仿宋" w:cs="仿宋"/>
          <w:sz w:val="24"/>
          <w:szCs w:val="24"/>
        </w:rPr>
      </w:pPr>
      <w:r>
        <w:rPr>
          <w:rFonts w:hint="eastAsia" w:ascii="仿宋" w:hAnsi="仿宋" w:eastAsia="仿宋" w:cs="仿宋"/>
          <w:sz w:val="24"/>
          <w:szCs w:val="24"/>
        </w:rPr>
        <w:t>设计人按第7条〔工程设计文件交付〕的约定向发包人提交工程设计文件，有义务参加发包人组织的设计审查会议，向审查者介绍、解答、解释其工程设计文件，并提供有关补充资料。</w:t>
      </w:r>
    </w:p>
    <w:p w14:paraId="73A027EC">
      <w:pPr>
        <w:ind w:firstLine="480" w:firstLineChars="200"/>
        <w:rPr>
          <w:rFonts w:hint="eastAsia" w:ascii="仿宋" w:hAnsi="仿宋" w:eastAsia="仿宋" w:cs="仿宋"/>
          <w:sz w:val="24"/>
          <w:szCs w:val="24"/>
        </w:rPr>
      </w:pPr>
      <w:r>
        <w:rPr>
          <w:rFonts w:hint="eastAsia" w:ascii="仿宋" w:hAnsi="仿宋" w:eastAsia="仿宋" w:cs="仿宋"/>
          <w:sz w:val="24"/>
          <w:szCs w:val="24"/>
        </w:rPr>
        <w:t>发包人有义务向设计人提供设计审查会议的批准文件和纪要。设计人有义务按照相关设计审查会议批准的文件和纪要，并依据合同约定及相关技术标准，对工程设计文件进行修改、补充和完善。</w:t>
      </w:r>
    </w:p>
    <w:p w14:paraId="66E154C6">
      <w:pPr>
        <w:ind w:firstLine="480" w:firstLineChars="200"/>
        <w:rPr>
          <w:rFonts w:hint="eastAsia" w:ascii="仿宋" w:hAnsi="仿宋" w:eastAsia="仿宋" w:cs="仿宋"/>
          <w:sz w:val="24"/>
          <w:szCs w:val="24"/>
        </w:rPr>
      </w:pPr>
      <w:r>
        <w:rPr>
          <w:rFonts w:hint="eastAsia" w:ascii="仿宋" w:hAnsi="仿宋" w:eastAsia="仿宋" w:cs="仿宋"/>
          <w:sz w:val="24"/>
          <w:szCs w:val="24"/>
        </w:rPr>
        <w:t>8.5 因设计人原因，未能按第7条〔工程设计文件交付〕约定的时间向发包人提交工程设计文件，致使工程设计文件审查无法进行或无法按期进行，造成设计周期延长、窝工损失及发包人增加费用的，设计人</w:t>
      </w:r>
      <w:r>
        <w:rPr>
          <w:rFonts w:hint="eastAsia" w:ascii="仿宋" w:hAnsi="仿宋" w:eastAsia="仿宋" w:cs="仿宋"/>
          <w:color w:val="000000"/>
          <w:kern w:val="0"/>
          <w:sz w:val="24"/>
          <w:szCs w:val="24"/>
        </w:rPr>
        <w:t>按第14.2款〔设计人违约责任〕的约定承担责任</w:t>
      </w:r>
      <w:r>
        <w:rPr>
          <w:rFonts w:hint="eastAsia" w:ascii="仿宋" w:hAnsi="仿宋" w:eastAsia="仿宋" w:cs="仿宋"/>
          <w:sz w:val="24"/>
          <w:szCs w:val="24"/>
        </w:rPr>
        <w:t>。</w:t>
      </w:r>
    </w:p>
    <w:p w14:paraId="4101009D">
      <w:pPr>
        <w:ind w:firstLine="480" w:firstLineChars="200"/>
        <w:rPr>
          <w:rFonts w:hint="eastAsia" w:ascii="仿宋" w:hAnsi="仿宋" w:eastAsia="仿宋" w:cs="仿宋"/>
          <w:sz w:val="24"/>
          <w:szCs w:val="24"/>
        </w:rPr>
      </w:pPr>
      <w:r>
        <w:rPr>
          <w:rFonts w:hint="eastAsia" w:ascii="仿宋" w:hAnsi="仿宋" w:eastAsia="仿宋" w:cs="仿宋"/>
          <w:sz w:val="24"/>
          <w:szCs w:val="24"/>
        </w:rPr>
        <w:t>因发包人原因，致使工程设计文件审查无法进行或无法按期进行，造成设计周期延长、窝工损失及设计人增加的费用，由发包人承担。</w:t>
      </w:r>
    </w:p>
    <w:p w14:paraId="40DCBD2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sz w:val="24"/>
          <w:szCs w:val="24"/>
        </w:rPr>
        <w:t xml:space="preserve">8.6 </w:t>
      </w:r>
      <w:r>
        <w:rPr>
          <w:rFonts w:hint="eastAsia" w:ascii="仿宋" w:hAnsi="仿宋" w:eastAsia="仿宋" w:cs="仿宋"/>
          <w:color w:val="000000"/>
          <w:kern w:val="0"/>
          <w:sz w:val="24"/>
          <w:szCs w:val="24"/>
        </w:rPr>
        <w:t xml:space="preserve">因设计人原因造成工程设计文件不合格致使工程设计文件审查无法通过的，发包人有权要求设计人采取补救措施，直至达到合同要求的质量标准，并按第14.2款〔设计人违约责任〕的约定承担责任。 </w:t>
      </w:r>
    </w:p>
    <w:p w14:paraId="7F0AE3AE">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因发包人原因造成工程设计文件不合格致使工程设计文件审查无法通过的，由此增加的设计费用和（或）延长的设计周期由发包人承担。</w:t>
      </w:r>
    </w:p>
    <w:p w14:paraId="3D12EF82">
      <w:pPr>
        <w:ind w:firstLine="480" w:firstLineChars="200"/>
        <w:rPr>
          <w:rFonts w:hint="eastAsia" w:ascii="仿宋" w:hAnsi="仿宋" w:eastAsia="仿宋" w:cs="仿宋"/>
          <w:sz w:val="24"/>
          <w:szCs w:val="24"/>
        </w:rPr>
      </w:pPr>
      <w:r>
        <w:rPr>
          <w:rFonts w:hint="eastAsia" w:ascii="仿宋" w:hAnsi="仿宋" w:eastAsia="仿宋" w:cs="仿宋"/>
          <w:color w:val="000000"/>
          <w:kern w:val="0"/>
          <w:sz w:val="24"/>
          <w:szCs w:val="24"/>
        </w:rPr>
        <w:t>8.7 工程设计文件的审查，不减轻或免除设计人依据法律应当承担的责任。</w:t>
      </w:r>
    </w:p>
    <w:p w14:paraId="6D2DDCA1">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9. 施工现场配合服务</w:t>
      </w:r>
    </w:p>
    <w:p w14:paraId="386302FD">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9.1 除专用合同条款另有约定外，发包人应为设计人派赴现场的工作人员提供工作、生活及交通等方面的便利条件。</w:t>
      </w:r>
    </w:p>
    <w:p w14:paraId="3DD77B6C">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9.2 设计人应当提供设计技术交底、解决施工中设计技术问题和参加试车（试运行）考核和竣工验收服务。如果发包人在专用合同条款约定的施工现场服务时限外仍要求设计人负责上述工作的，发包人应按所需工作量向设计人另行支付服务费用。</w:t>
      </w:r>
    </w:p>
    <w:p w14:paraId="7619AD4E">
      <w:pPr>
        <w:pStyle w:val="6"/>
        <w:spacing w:before="120" w:after="120" w:line="360" w:lineRule="auto"/>
        <w:rPr>
          <w:rFonts w:hint="eastAsia" w:ascii="仿宋" w:hAnsi="仿宋" w:eastAsia="仿宋" w:cs="仿宋"/>
          <w:b w:val="0"/>
          <w:color w:val="000000"/>
          <w:sz w:val="24"/>
          <w:szCs w:val="24"/>
        </w:rPr>
      </w:pPr>
      <w:bookmarkStart w:id="138" w:name="_Toc351203567"/>
      <w:r>
        <w:rPr>
          <w:rFonts w:hint="eastAsia" w:ascii="仿宋" w:hAnsi="仿宋" w:eastAsia="仿宋" w:cs="仿宋"/>
          <w:b w:val="0"/>
          <w:color w:val="000000"/>
          <w:sz w:val="24"/>
          <w:szCs w:val="24"/>
        </w:rPr>
        <w:t>10. 合同价款与支付</w:t>
      </w:r>
    </w:p>
    <w:p w14:paraId="43339620">
      <w:pPr>
        <w:pStyle w:val="7"/>
        <w:spacing w:before="120" w:after="12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10.1 合同价款组成</w:t>
      </w:r>
    </w:p>
    <w:p w14:paraId="17611702">
      <w:pPr>
        <w:pStyle w:val="7"/>
        <w:spacing w:before="120" w:after="12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发包人和设计人应当在专用合同条款附件6中明确约定合同价款各组成部分的具体数额，主要包括：</w:t>
      </w:r>
    </w:p>
    <w:p w14:paraId="064DE8D7">
      <w:pPr>
        <w:pStyle w:val="7"/>
        <w:spacing w:before="120" w:after="12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（1）工程设计基本服务费用；</w:t>
      </w:r>
    </w:p>
    <w:p w14:paraId="089801E0">
      <w:pPr>
        <w:pStyle w:val="7"/>
        <w:spacing w:before="120" w:after="12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（2）工程设计其他服务费用；</w:t>
      </w:r>
    </w:p>
    <w:p w14:paraId="02B790E9">
      <w:pPr>
        <w:ind w:firstLine="480" w:firstLineChars="200"/>
        <w:rPr>
          <w:rFonts w:hint="eastAsia" w:ascii="仿宋" w:hAnsi="仿宋" w:eastAsia="仿宋" w:cs="仿宋"/>
          <w:kern w:val="0"/>
          <w:sz w:val="24"/>
          <w:szCs w:val="24"/>
        </w:rPr>
      </w:pPr>
      <w:r>
        <w:rPr>
          <w:rFonts w:hint="eastAsia" w:ascii="仿宋" w:hAnsi="仿宋" w:eastAsia="仿宋" w:cs="仿宋"/>
          <w:bCs/>
          <w:kern w:val="0"/>
          <w:sz w:val="24"/>
          <w:szCs w:val="24"/>
        </w:rPr>
        <w:t>（3）</w:t>
      </w:r>
      <w:r>
        <w:rPr>
          <w:rFonts w:hint="eastAsia" w:ascii="仿宋" w:hAnsi="仿宋" w:eastAsia="仿宋" w:cs="仿宋"/>
          <w:kern w:val="0"/>
          <w:sz w:val="24"/>
          <w:szCs w:val="24"/>
        </w:rPr>
        <w:t>在未签订合同前发包人已经同意或接受或已使用的设计人为发包人所做的各项工作的相应费用等。</w:t>
      </w:r>
    </w:p>
    <w:p w14:paraId="01DD9931">
      <w:pPr>
        <w:pStyle w:val="7"/>
        <w:spacing w:before="120" w:after="120" w:line="360" w:lineRule="auto"/>
        <w:ind w:firstLine="480" w:firstLineChars="200"/>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10.2 合同价格形式</w:t>
      </w:r>
    </w:p>
    <w:p w14:paraId="112B062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发包人和设计人应在合同协议书中选择下列一种合同价格形式： </w:t>
      </w:r>
    </w:p>
    <w:p w14:paraId="713CCA8F">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（1）单价合同</w:t>
      </w:r>
    </w:p>
    <w:p w14:paraId="0B8F6FAD">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单价合同是指合同当事人约定以建筑面积（包括地上建筑面积和地下建筑面积）每平方米单价或实际投资总额的一定比例等双方认可方式进行合同价格计算、调整和确认的建设工程设计合同，</w:t>
      </w:r>
      <w:r>
        <w:rPr>
          <w:rFonts w:hint="eastAsia" w:ascii="仿宋" w:hAnsi="仿宋" w:eastAsia="仿宋" w:cs="仿宋"/>
          <w:sz w:val="24"/>
          <w:szCs w:val="24"/>
        </w:rPr>
        <w:t>在约定的范围内合同单价不作调整</w:t>
      </w:r>
      <w:r>
        <w:rPr>
          <w:rFonts w:hint="eastAsia" w:ascii="仿宋" w:hAnsi="仿宋" w:eastAsia="仿宋" w:cs="仿宋"/>
          <w:color w:val="000000"/>
          <w:kern w:val="0"/>
          <w:sz w:val="24"/>
          <w:szCs w:val="24"/>
        </w:rPr>
        <w:t>。合同当事人应在专用合同条款中约定单价包含的风险范围和风险费用的计算方法</w:t>
      </w:r>
      <w:r>
        <w:rPr>
          <w:rFonts w:hint="eastAsia" w:ascii="仿宋" w:hAnsi="仿宋" w:eastAsia="仿宋" w:cs="仿宋"/>
          <w:sz w:val="24"/>
          <w:szCs w:val="24"/>
        </w:rPr>
        <w:t>，</w:t>
      </w:r>
      <w:r>
        <w:rPr>
          <w:rFonts w:hint="eastAsia" w:ascii="仿宋" w:hAnsi="仿宋" w:eastAsia="仿宋" w:cs="仿宋"/>
          <w:color w:val="000000"/>
          <w:kern w:val="0"/>
          <w:sz w:val="24"/>
          <w:szCs w:val="24"/>
        </w:rPr>
        <w:t>并约定风险范围以外的合同价格的调整方法。</w:t>
      </w:r>
    </w:p>
    <w:p w14:paraId="3B14F430">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（2）总价合同</w:t>
      </w:r>
    </w:p>
    <w:p w14:paraId="2368AA3B">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总价合同是指合同当事人约定以发包人提供的上一阶段工程设计文件及有关条件进行合同价格计算、调整和确认的建设工程设计合同，</w:t>
      </w:r>
      <w:r>
        <w:rPr>
          <w:rFonts w:hint="eastAsia" w:ascii="仿宋" w:hAnsi="仿宋" w:eastAsia="仿宋" w:cs="仿宋"/>
          <w:sz w:val="24"/>
          <w:szCs w:val="24"/>
        </w:rPr>
        <w:t>在约定的范围内合同总价不作调整</w:t>
      </w:r>
      <w:r>
        <w:rPr>
          <w:rFonts w:hint="eastAsia" w:ascii="仿宋" w:hAnsi="仿宋" w:eastAsia="仿宋" w:cs="仿宋"/>
          <w:color w:val="000000"/>
          <w:kern w:val="0"/>
          <w:sz w:val="24"/>
          <w:szCs w:val="24"/>
        </w:rPr>
        <w:t>。合同当事人应在专用合同条款中约定总价包含的风险范围和风险费用的计算方法，并约定风险范围以外的合同价格的调整方法。</w:t>
      </w:r>
    </w:p>
    <w:p w14:paraId="04BA3A78">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（3）其它价格形式</w:t>
      </w:r>
    </w:p>
    <w:p w14:paraId="229A352E">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合同当事人可在专用合同条款中约定其他合同价格形式。</w:t>
      </w:r>
    </w:p>
    <w:p w14:paraId="137F4303">
      <w:pPr>
        <w:pStyle w:val="7"/>
        <w:spacing w:before="120" w:after="120" w:line="360" w:lineRule="auto"/>
        <w:ind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10.3 定金或预付款</w:t>
      </w:r>
    </w:p>
    <w:p w14:paraId="5D6156DF">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 xml:space="preserve">10.3.1 </w:t>
      </w:r>
      <w:r>
        <w:rPr>
          <w:rFonts w:hint="eastAsia" w:ascii="仿宋" w:hAnsi="仿宋" w:eastAsia="仿宋" w:cs="仿宋"/>
          <w:color w:val="000000"/>
          <w:kern w:val="0"/>
          <w:sz w:val="24"/>
          <w:szCs w:val="24"/>
        </w:rPr>
        <w:t>定金或预付款的比例</w:t>
      </w:r>
    </w:p>
    <w:p w14:paraId="4A0251B2">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定金的比例不应超过合同总价款的20%。预付款的比例由发包人与设计人协商确定，一般不低于合同总价款的20%。</w:t>
      </w:r>
    </w:p>
    <w:p w14:paraId="6501299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10.3.2 定金或预付款的支付</w:t>
      </w:r>
    </w:p>
    <w:p w14:paraId="3CD3B697">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定金或预付款的支付按照专用合同条款约定执行，但最迟应在开始设计通知载明的开始设计日期前专用合同条款约定的期限内支付。</w:t>
      </w:r>
    </w:p>
    <w:p w14:paraId="6AE9CB2B">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发包人逾期支付定金或预付款超过专用合同条款约定的期限的，设计人有权向发包人发出要求支付定金或预付款的催告通知，发包人收到通知后7天内仍未支付的，设计人有权不开始设计工作或暂停设计工作。</w:t>
      </w:r>
    </w:p>
    <w:p w14:paraId="615D71BC">
      <w:pPr>
        <w:pStyle w:val="7"/>
        <w:spacing w:before="120" w:after="120" w:line="360" w:lineRule="auto"/>
        <w:ind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10.4 进度款支付</w:t>
      </w:r>
    </w:p>
    <w:p w14:paraId="232AA997">
      <w:pPr>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10.4.1 发包人应当按照专用合同条款附件6约定的付款条件及时向设计人支付进度款。</w:t>
      </w:r>
    </w:p>
    <w:p w14:paraId="303CBD2C">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10.4.2 进度付款的修正</w:t>
      </w:r>
    </w:p>
    <w:p w14:paraId="25BFA92A">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在对已付进度款进行汇总和复核中发现错误、遗漏或重复的，发包人和设计人均有权提出修正申请。经发包人和设计人同意的修正，应在下期进度付款中支付或扣除。</w:t>
      </w:r>
    </w:p>
    <w:p w14:paraId="6FC1D6D5">
      <w:pPr>
        <w:spacing w:before="120" w:after="120"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10.5 合同价款的结算与支付</w:t>
      </w:r>
    </w:p>
    <w:p w14:paraId="685150D8">
      <w:pPr>
        <w:ind w:firstLine="480" w:firstLineChars="200"/>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10.5.1 对于采取固定总价形式的合同，发包人应当按照专用合同条款附件6的约定及时支付尾款。</w:t>
      </w:r>
    </w:p>
    <w:p w14:paraId="049EBEA1">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10.5.2 对于采取固定单价形式的合同，发包人与设计人应当按照专用合同条款附件6约定的结算方式及时结清工程设计费，并将结清未支付的款项一次性支付给设计人。</w:t>
      </w:r>
    </w:p>
    <w:p w14:paraId="06129205">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10.5.3 对于采取其他价格形式的，也应按专用合同条款的约定及时结算和支付。</w:t>
      </w:r>
    </w:p>
    <w:p w14:paraId="0300C18F">
      <w:pPr>
        <w:spacing w:before="120" w:after="120"/>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10.6支付账户</w:t>
      </w:r>
    </w:p>
    <w:p w14:paraId="524218C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发包人应将合同价款支付至合同协议书中约定的设计人账户。</w:t>
      </w:r>
    </w:p>
    <w:p w14:paraId="0AE2623B">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11. 工程设计变更与索赔</w:t>
      </w:r>
    </w:p>
    <w:p w14:paraId="48AB7790">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11.1 发包人变更工程设计的内容、规模、功能、条件等，应当向设计人提供书面要求，设计人在不违反法律规定以及技术标准强制性规定的前提下应当按照发包人要求变更工程设计。</w:t>
      </w:r>
    </w:p>
    <w:p w14:paraId="04181B1F">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11.2 发包人变更工程设计的内容、规模、功能、条件或因提交的设计资料存在错误或作较大修改时，发包人应按设计人所耗工作量向设计人增付设计费，设计人可按本条约定和专用合同条款附件7的约定，与发包人协商对合同价格和/或完工时间做可共同接受的修改。</w:t>
      </w:r>
    </w:p>
    <w:p w14:paraId="4D1E4E50">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 xml:space="preserve">11.3 </w:t>
      </w:r>
      <w:r>
        <w:rPr>
          <w:rFonts w:hint="eastAsia" w:ascii="仿宋" w:hAnsi="仿宋" w:eastAsia="仿宋" w:cs="仿宋"/>
          <w:sz w:val="24"/>
          <w:szCs w:val="24"/>
        </w:rPr>
        <w:t>如果由于发包人要求更改而造成的项目复杂性的变更或性质的变更使得设计人的设计工作减少，发包人</w:t>
      </w:r>
      <w:r>
        <w:rPr>
          <w:rFonts w:hint="eastAsia" w:ascii="仿宋" w:hAnsi="仿宋" w:eastAsia="仿宋" w:cs="仿宋"/>
          <w:kern w:val="0"/>
          <w:sz w:val="24"/>
          <w:szCs w:val="24"/>
        </w:rPr>
        <w:t>可按本条约定和专用合同条款附件7的约定，与设计人协商对合同价格和/或完工时间做可共同接受的修改。</w:t>
      </w:r>
    </w:p>
    <w:p w14:paraId="7FA7EA4D">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11.4 基准日期后，与工程设计服务有关的法律、技术标准的强制性规定的颁布及修改，</w:t>
      </w:r>
      <w:r>
        <w:rPr>
          <w:rFonts w:hint="eastAsia" w:ascii="仿宋" w:hAnsi="仿宋" w:eastAsia="仿宋" w:cs="仿宋"/>
          <w:color w:val="000000"/>
          <w:kern w:val="0"/>
          <w:sz w:val="24"/>
          <w:szCs w:val="24"/>
        </w:rPr>
        <w:t>由此增加的设计费用和（或）延长的设计周期由发包人承担。</w:t>
      </w:r>
    </w:p>
    <w:p w14:paraId="0FE99DA1">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11.5 如果发生设计人认为有理由提出增加合同价款或延长设计周期的要求事项，</w:t>
      </w:r>
      <w:r>
        <w:rPr>
          <w:rFonts w:hint="eastAsia" w:ascii="仿宋" w:hAnsi="仿宋" w:eastAsia="仿宋" w:cs="仿宋"/>
          <w:color w:val="000000"/>
          <w:kern w:val="0"/>
          <w:sz w:val="24"/>
          <w:szCs w:val="24"/>
        </w:rPr>
        <w:t>除专用合同条款对期限另有约定外，</w:t>
      </w:r>
      <w:r>
        <w:rPr>
          <w:rFonts w:hint="eastAsia" w:ascii="仿宋" w:hAnsi="仿宋" w:eastAsia="仿宋" w:cs="仿宋"/>
          <w:kern w:val="0"/>
          <w:sz w:val="24"/>
          <w:szCs w:val="24"/>
        </w:rPr>
        <w:t>设计人应于该事项发生后5天内书面通知发包人。</w:t>
      </w:r>
      <w:r>
        <w:rPr>
          <w:rFonts w:hint="eastAsia" w:ascii="仿宋" w:hAnsi="仿宋" w:eastAsia="仿宋" w:cs="仿宋"/>
          <w:color w:val="000000"/>
          <w:kern w:val="0"/>
          <w:sz w:val="24"/>
          <w:szCs w:val="24"/>
        </w:rPr>
        <w:t>除专用合同条款对期限另有约定外，</w:t>
      </w:r>
      <w:r>
        <w:rPr>
          <w:rFonts w:hint="eastAsia" w:ascii="仿宋" w:hAnsi="仿宋" w:eastAsia="仿宋" w:cs="仿宋"/>
          <w:kern w:val="0"/>
          <w:sz w:val="24"/>
          <w:szCs w:val="24"/>
        </w:rPr>
        <w:t>在该事项发生后10天内，设计人应向发包人提供证明设计人要求的书面声明，其中包括设计人关于因该事项引起的合同价款和设计周期的变化的详细计算。</w:t>
      </w:r>
      <w:r>
        <w:rPr>
          <w:rFonts w:hint="eastAsia" w:ascii="仿宋" w:hAnsi="仿宋" w:eastAsia="仿宋" w:cs="仿宋"/>
          <w:color w:val="000000"/>
          <w:kern w:val="0"/>
          <w:sz w:val="24"/>
          <w:szCs w:val="24"/>
        </w:rPr>
        <w:t>除专用合同条款对期限另有约定外，</w:t>
      </w:r>
      <w:r>
        <w:rPr>
          <w:rFonts w:hint="eastAsia" w:ascii="仿宋" w:hAnsi="仿宋" w:eastAsia="仿宋" w:cs="仿宋"/>
          <w:kern w:val="0"/>
          <w:sz w:val="24"/>
          <w:szCs w:val="24"/>
        </w:rPr>
        <w:t>发包人应在接到设计人书面声明后的5天内，予以书面答复。逾期未答复的，视为发包人同意设计人关于增加合同价款或延长设计周期的要求。</w:t>
      </w:r>
    </w:p>
    <w:p w14:paraId="41E2EFE9">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12. 专业责任与保险</w:t>
      </w:r>
    </w:p>
    <w:p w14:paraId="2F4E088F">
      <w:pPr>
        <w:ind w:firstLine="480" w:firstLineChars="200"/>
        <w:rPr>
          <w:rFonts w:hint="eastAsia" w:ascii="仿宋" w:hAnsi="仿宋" w:eastAsia="仿宋" w:cs="仿宋"/>
          <w:sz w:val="24"/>
          <w:szCs w:val="24"/>
        </w:rPr>
      </w:pPr>
      <w:r>
        <w:rPr>
          <w:rFonts w:hint="eastAsia" w:ascii="仿宋" w:hAnsi="仿宋" w:eastAsia="仿宋" w:cs="仿宋"/>
          <w:sz w:val="24"/>
          <w:szCs w:val="24"/>
        </w:rPr>
        <w:t>12.1 设计人应运用一切合理的专业技术和经验知识，按照公认的职业标准尽其全部职责和谨慎、勤勉地履行其在本合同项下的责任和义务。</w:t>
      </w:r>
    </w:p>
    <w:p w14:paraId="5CC120D2">
      <w:pPr>
        <w:ind w:firstLine="480" w:firstLineChars="200"/>
        <w:rPr>
          <w:rFonts w:hint="eastAsia" w:ascii="仿宋" w:hAnsi="仿宋" w:eastAsia="仿宋" w:cs="仿宋"/>
          <w:sz w:val="24"/>
          <w:szCs w:val="24"/>
        </w:rPr>
      </w:pPr>
      <w:r>
        <w:rPr>
          <w:rFonts w:hint="eastAsia" w:ascii="仿宋" w:hAnsi="仿宋" w:eastAsia="仿宋" w:cs="仿宋"/>
          <w:sz w:val="24"/>
          <w:szCs w:val="24"/>
        </w:rPr>
        <w:t>12.2 除专用合同条款另有约定外，设计人应具有发包人认可的、履行本合同所需要的工程设计责任保险并使其于合同责任期内保持有效。</w:t>
      </w:r>
    </w:p>
    <w:p w14:paraId="09CC09B6">
      <w:pPr>
        <w:ind w:firstLine="480" w:firstLineChars="200"/>
        <w:rPr>
          <w:rFonts w:hint="eastAsia" w:ascii="仿宋" w:hAnsi="仿宋" w:eastAsia="仿宋" w:cs="仿宋"/>
          <w:sz w:val="24"/>
          <w:szCs w:val="24"/>
        </w:rPr>
      </w:pPr>
      <w:r>
        <w:rPr>
          <w:rFonts w:hint="eastAsia" w:ascii="仿宋" w:hAnsi="仿宋" w:eastAsia="仿宋" w:cs="仿宋"/>
          <w:sz w:val="24"/>
          <w:szCs w:val="24"/>
        </w:rPr>
        <w:t>12.3 工程设计责任保险应承担由于设计人的疏忽或过失而引发的工程质量事故所造成的建设工程本身的物质损失以及第三者人身伤亡、财产损失或费用的赔偿责任。</w:t>
      </w:r>
    </w:p>
    <w:p w14:paraId="63CFB690">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13. 知识产权</w:t>
      </w:r>
    </w:p>
    <w:p w14:paraId="26C38B2B">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13.1 除专用合同条款另有约定外，发包人提供给设计人的图纸、发包人为实施工程自行编制或委托编制的技术规格书以及反映发包人要求的或其他类似性质的文件的著作权属于发包人，设计人可以为实现合同目的而复制、使用此类文件，但不能用于与合同无关的其他事项。未经发包人书面同意，设计人不得为了合同以外的目的而复制、使用上述文件或将之提供给任何第三方。</w:t>
      </w:r>
    </w:p>
    <w:p w14:paraId="5024EFB8">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13.2 除专用合同条款另有约定外，设计人为实施工程所编制的文件的著作权属于设计人，发包人可因实施工程的运行、调试、维修、改造等目的而复制、使用此类文件，但不能擅自修改或用于与合同无关的其他事项。未经设计人书面同意，发包人不得为了合同以外的目的而复制、使用上述文件或将之提供给任何第三方。</w:t>
      </w:r>
    </w:p>
    <w:p w14:paraId="07473DDB">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13.3 合同当事人保证在履行合同过程中不侵犯对方及第三方的知识产权。设计人在工程设计时，因侵犯他人的专利权或其他知识产权所引起的责任，由设计人承担；因发包人提供的基础资料导致侵权的，由发包人承担责任。</w:t>
      </w:r>
    </w:p>
    <w:p w14:paraId="3679578E">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13.4 合同当事人双方均有权在不损害对方利益和保密约定的前提下，在自己宣传用的印刷品或其他出版物上，或申报奖项时等情形下公布有关项目的文字和图片材料。</w:t>
      </w:r>
    </w:p>
    <w:p w14:paraId="19E77CE7">
      <w:pPr>
        <w:ind w:firstLine="480" w:firstLineChars="200"/>
        <w:rPr>
          <w:rFonts w:hint="eastAsia" w:ascii="仿宋" w:hAnsi="仿宋" w:eastAsia="仿宋" w:cs="仿宋"/>
          <w:sz w:val="24"/>
          <w:szCs w:val="24"/>
        </w:rPr>
      </w:pPr>
      <w:r>
        <w:rPr>
          <w:rFonts w:hint="eastAsia" w:ascii="仿宋" w:hAnsi="仿宋" w:eastAsia="仿宋" w:cs="仿宋"/>
          <w:color w:val="000000"/>
          <w:sz w:val="24"/>
          <w:szCs w:val="24"/>
        </w:rPr>
        <w:t>13.5 除专用合同条款另有约定外，设计人在合同签订前和签订时已确定采用的专利、专有技术的使用费应包含在签约合同价中。</w:t>
      </w:r>
    </w:p>
    <w:bookmarkEnd w:id="136"/>
    <w:bookmarkEnd w:id="137"/>
    <w:bookmarkEnd w:id="138"/>
    <w:p w14:paraId="2808F3E1">
      <w:pPr>
        <w:pStyle w:val="6"/>
        <w:spacing w:before="120" w:after="120" w:line="360" w:lineRule="auto"/>
        <w:rPr>
          <w:rFonts w:hint="eastAsia" w:ascii="仿宋" w:hAnsi="仿宋" w:eastAsia="仿宋" w:cs="仿宋"/>
          <w:b w:val="0"/>
          <w:color w:val="000000"/>
          <w:sz w:val="24"/>
          <w:szCs w:val="24"/>
        </w:rPr>
      </w:pPr>
      <w:bookmarkStart w:id="139" w:name="_Toc351203603"/>
      <w:bookmarkStart w:id="140" w:name="_Toc337558820"/>
      <w:r>
        <w:rPr>
          <w:rFonts w:hint="eastAsia" w:ascii="仿宋" w:hAnsi="仿宋" w:eastAsia="仿宋" w:cs="仿宋"/>
          <w:b w:val="0"/>
          <w:color w:val="000000"/>
          <w:sz w:val="24"/>
          <w:szCs w:val="24"/>
        </w:rPr>
        <w:t>14. 违约</w:t>
      </w:r>
      <w:bookmarkEnd w:id="139"/>
      <w:r>
        <w:rPr>
          <w:rFonts w:hint="eastAsia" w:ascii="仿宋" w:hAnsi="仿宋" w:eastAsia="仿宋" w:cs="仿宋"/>
          <w:b w:val="0"/>
          <w:color w:val="000000"/>
          <w:sz w:val="24"/>
          <w:szCs w:val="24"/>
        </w:rPr>
        <w:t>责任</w:t>
      </w:r>
    </w:p>
    <w:bookmarkEnd w:id="140"/>
    <w:p w14:paraId="37697CF6">
      <w:pPr>
        <w:spacing w:before="120" w:after="120" w:line="360" w:lineRule="auto"/>
        <w:ind w:firstLine="480" w:firstLineChars="200"/>
        <w:rPr>
          <w:rFonts w:hint="eastAsia" w:ascii="仿宋" w:hAnsi="仿宋" w:eastAsia="仿宋" w:cs="仿宋"/>
          <w:color w:val="000000"/>
          <w:sz w:val="24"/>
          <w:szCs w:val="24"/>
        </w:rPr>
      </w:pPr>
      <w:bookmarkStart w:id="141" w:name="_Toc296503129"/>
      <w:bookmarkStart w:id="142" w:name="_Toc296346630"/>
      <w:bookmarkStart w:id="143" w:name="_Toc351203604"/>
      <w:bookmarkStart w:id="144" w:name="_Toc337558821"/>
      <w:r>
        <w:rPr>
          <w:rFonts w:hint="eastAsia" w:ascii="仿宋" w:hAnsi="仿宋" w:eastAsia="仿宋" w:cs="仿宋"/>
          <w:color w:val="000000"/>
          <w:sz w:val="24"/>
          <w:szCs w:val="24"/>
        </w:rPr>
        <w:t>14.1 发</w:t>
      </w:r>
      <w:bookmarkEnd w:id="141"/>
      <w:bookmarkEnd w:id="142"/>
      <w:r>
        <w:rPr>
          <w:rFonts w:hint="eastAsia" w:ascii="仿宋" w:hAnsi="仿宋" w:eastAsia="仿宋" w:cs="仿宋"/>
          <w:color w:val="000000"/>
          <w:sz w:val="24"/>
          <w:szCs w:val="24"/>
        </w:rPr>
        <w:t>包人违约</w:t>
      </w:r>
      <w:bookmarkEnd w:id="143"/>
      <w:r>
        <w:rPr>
          <w:rFonts w:hint="eastAsia" w:ascii="仿宋" w:hAnsi="仿宋" w:eastAsia="仿宋" w:cs="仿宋"/>
          <w:color w:val="000000"/>
          <w:sz w:val="24"/>
          <w:szCs w:val="24"/>
        </w:rPr>
        <w:t>责任</w:t>
      </w:r>
    </w:p>
    <w:bookmarkEnd w:id="144"/>
    <w:p w14:paraId="1AAE932B">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14.1.1 合同生效后，发包人因非设计人原因要求终止或解除合同，设计人未开始设计工作的，不退还发包人已付的定金或发包人按照专用合同条款的约定向设计人支付违约金；已开始设计工作的，发包人应按照设计人已完成的实际工作量计算设计费，完成工作量不足一半时，按该阶段设计费的一半支付设计费；超过一半时，按该阶段设计费的全部支付设计费。</w:t>
      </w:r>
    </w:p>
    <w:p w14:paraId="083EDE9E">
      <w:pPr>
        <w:ind w:firstLine="480" w:firstLineChars="200"/>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14.1.2 </w:t>
      </w:r>
      <w:r>
        <w:rPr>
          <w:rFonts w:hint="eastAsia" w:ascii="仿宋" w:hAnsi="仿宋" w:eastAsia="仿宋" w:cs="仿宋"/>
          <w:kern w:val="0"/>
          <w:sz w:val="24"/>
          <w:szCs w:val="24"/>
        </w:rPr>
        <w:t>发包人未按专用合同条款附件6约定的金额和期限向设计人支付设计费的，应按专用合同条款约定向设计人支付违约金。逾期超过15天时，设计人有权书面通知发包人中止设计工作。自中止设计工作之日起15天内发包人支付相应费用的，设计人应及时根据发包人要求恢复设计工作；自中止设计工作之日起超过15天后发包人支付相应费用的，设计人有权确定重新恢复设计工作的时间，且设计周期相应延长。</w:t>
      </w:r>
    </w:p>
    <w:p w14:paraId="68CEB658">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14.1.3 发包人的上级或设计审批部门对设计文件不进行审批或本合同工程停建、缓建，发包人应在事件发生之日起15天内按本合同第16条</w:t>
      </w:r>
      <w:r>
        <w:rPr>
          <w:rFonts w:hint="eastAsia" w:ascii="仿宋" w:hAnsi="仿宋" w:eastAsia="仿宋" w:cs="仿宋"/>
          <w:sz w:val="24"/>
          <w:szCs w:val="24"/>
        </w:rPr>
        <w:t>〔合同解除〕</w:t>
      </w:r>
      <w:r>
        <w:rPr>
          <w:rFonts w:hint="eastAsia" w:ascii="仿宋" w:hAnsi="仿宋" w:eastAsia="仿宋" w:cs="仿宋"/>
          <w:color w:val="000000"/>
          <w:kern w:val="0"/>
          <w:sz w:val="24"/>
          <w:szCs w:val="24"/>
        </w:rPr>
        <w:t>的约定向设计人结算并支付设计费。</w:t>
      </w:r>
    </w:p>
    <w:p w14:paraId="73576FBD">
      <w:pPr>
        <w:ind w:firstLine="480" w:firstLineChars="200"/>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14.1.4 </w:t>
      </w:r>
      <w:r>
        <w:rPr>
          <w:rFonts w:hint="eastAsia" w:ascii="仿宋" w:hAnsi="仿宋" w:eastAsia="仿宋" w:cs="仿宋"/>
          <w:kern w:val="0"/>
          <w:sz w:val="24"/>
          <w:szCs w:val="24"/>
        </w:rPr>
        <w:t>发包人擅自将设计人的设计文件用于本工程以外的工程或交第三方使用时，应承担相应法律责任，并应赔偿设计人因此遭受的损失。</w:t>
      </w:r>
    </w:p>
    <w:p w14:paraId="026C93A4">
      <w:pPr>
        <w:pStyle w:val="7"/>
        <w:spacing w:before="120" w:after="120" w:line="360" w:lineRule="auto"/>
        <w:ind w:firstLine="480" w:firstLineChars="200"/>
        <w:rPr>
          <w:rFonts w:hint="eastAsia" w:ascii="仿宋" w:hAnsi="仿宋" w:eastAsia="仿宋" w:cs="仿宋"/>
          <w:b w:val="0"/>
          <w:bCs w:val="0"/>
          <w:kern w:val="0"/>
          <w:sz w:val="24"/>
          <w:szCs w:val="24"/>
        </w:rPr>
      </w:pPr>
      <w:bookmarkStart w:id="145" w:name="_Toc351203605"/>
      <w:bookmarkStart w:id="146" w:name="_Toc296503131"/>
      <w:bookmarkStart w:id="147" w:name="_Toc337558822"/>
      <w:bookmarkStart w:id="148" w:name="_Toc296346632"/>
      <w:r>
        <w:rPr>
          <w:rFonts w:hint="eastAsia" w:ascii="仿宋" w:hAnsi="仿宋" w:eastAsia="仿宋" w:cs="仿宋"/>
          <w:b w:val="0"/>
          <w:bCs w:val="0"/>
          <w:kern w:val="0"/>
          <w:sz w:val="24"/>
          <w:szCs w:val="24"/>
        </w:rPr>
        <w:t>14.2 设计人违约</w:t>
      </w:r>
      <w:bookmarkEnd w:id="145"/>
      <w:r>
        <w:rPr>
          <w:rFonts w:hint="eastAsia" w:ascii="仿宋" w:hAnsi="仿宋" w:eastAsia="仿宋" w:cs="仿宋"/>
          <w:b w:val="0"/>
          <w:bCs w:val="0"/>
          <w:kern w:val="0"/>
          <w:sz w:val="24"/>
          <w:szCs w:val="24"/>
        </w:rPr>
        <w:t>责任</w:t>
      </w:r>
    </w:p>
    <w:bookmarkEnd w:id="146"/>
    <w:bookmarkEnd w:id="147"/>
    <w:bookmarkEnd w:id="148"/>
    <w:p w14:paraId="4B99C888">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14.2.1 合同生效后，设计人因自身原因要求终止或解除合同，设计人应按发包人已支付的定金金额双倍返还给发包人或设计人按照专用合同条款的约定向发包人支付违约金。</w:t>
      </w:r>
    </w:p>
    <w:p w14:paraId="7E9F731E">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14.2.2 由于设计人原因，未按专用合同条款附件3约定的时间交付工程设计文件的，应按专用合同条款的约定向发包人支付违约金，前述违约金经双方确认后可在发包人应付设计费中扣减。</w:t>
      </w:r>
    </w:p>
    <w:p w14:paraId="4CBD346A">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14.2.3 设计人对工程设计文件出现的遗漏或错误负责修改或补充。由于设计人原因产生的设计问题造成工程质量事故或其他事故时，设计人除负责采取补救措施外，应当通过所投建设工程设计责任保险向发包人承担赔偿责任或者根据直接经济损失程度按专用合同条款约定向发包人支付赔偿金。</w:t>
      </w:r>
    </w:p>
    <w:p w14:paraId="65312447">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14.2.4 设计人未经发包人同意擅自对工程设计进行分包的，发包人有权要求设计人解除未经发包人同意的设计分包合同，设计人应当按照专用合同条款的约定承担违约责任。</w:t>
      </w:r>
    </w:p>
    <w:p w14:paraId="7841B890">
      <w:pPr>
        <w:pStyle w:val="6"/>
        <w:spacing w:before="120" w:after="120" w:line="360" w:lineRule="auto"/>
        <w:rPr>
          <w:rFonts w:hint="eastAsia" w:ascii="仿宋" w:hAnsi="仿宋" w:eastAsia="仿宋" w:cs="仿宋"/>
          <w:b w:val="0"/>
          <w:color w:val="000000"/>
          <w:sz w:val="24"/>
          <w:szCs w:val="24"/>
        </w:rPr>
      </w:pPr>
      <w:bookmarkStart w:id="149" w:name="_Toc351203607"/>
      <w:bookmarkStart w:id="150" w:name="_Toc296503116"/>
      <w:bookmarkStart w:id="151" w:name="_Toc296346617"/>
      <w:bookmarkStart w:id="152" w:name="_Toc337558823"/>
      <w:r>
        <w:rPr>
          <w:rFonts w:hint="eastAsia" w:ascii="仿宋" w:hAnsi="仿宋" w:eastAsia="仿宋" w:cs="仿宋"/>
          <w:b w:val="0"/>
          <w:color w:val="000000"/>
          <w:sz w:val="24"/>
          <w:szCs w:val="24"/>
        </w:rPr>
        <w:t>15. 不可抗力</w:t>
      </w:r>
      <w:bookmarkEnd w:id="149"/>
      <w:r>
        <w:rPr>
          <w:rFonts w:hint="eastAsia" w:ascii="仿宋" w:hAnsi="仿宋" w:eastAsia="仿宋" w:cs="仿宋"/>
          <w:b w:val="0"/>
          <w:color w:val="000000"/>
          <w:sz w:val="24"/>
          <w:szCs w:val="24"/>
        </w:rPr>
        <w:t xml:space="preserve"> </w:t>
      </w:r>
      <w:bookmarkEnd w:id="150"/>
      <w:bookmarkEnd w:id="151"/>
      <w:bookmarkEnd w:id="152"/>
    </w:p>
    <w:p w14:paraId="240880F6">
      <w:pPr>
        <w:pStyle w:val="7"/>
        <w:spacing w:before="120" w:after="120" w:line="360" w:lineRule="auto"/>
        <w:ind w:firstLine="480" w:firstLineChars="200"/>
        <w:rPr>
          <w:rFonts w:hint="eastAsia" w:ascii="仿宋" w:hAnsi="仿宋" w:eastAsia="仿宋" w:cs="仿宋"/>
          <w:b w:val="0"/>
          <w:bCs w:val="0"/>
          <w:kern w:val="0"/>
          <w:sz w:val="24"/>
          <w:szCs w:val="24"/>
        </w:rPr>
      </w:pPr>
      <w:bookmarkStart w:id="153" w:name="_Toc351203608"/>
      <w:bookmarkStart w:id="154" w:name="_Toc296346618"/>
      <w:bookmarkStart w:id="155" w:name="_Toc337558824"/>
      <w:bookmarkStart w:id="156" w:name="_Toc296503117"/>
      <w:r>
        <w:rPr>
          <w:rFonts w:hint="eastAsia" w:ascii="仿宋" w:hAnsi="仿宋" w:eastAsia="仿宋" w:cs="仿宋"/>
          <w:b w:val="0"/>
          <w:bCs w:val="0"/>
          <w:kern w:val="0"/>
          <w:sz w:val="24"/>
          <w:szCs w:val="24"/>
        </w:rPr>
        <w:t>15.1 不可抗力的确认</w:t>
      </w:r>
      <w:bookmarkEnd w:id="153"/>
    </w:p>
    <w:bookmarkEnd w:id="154"/>
    <w:bookmarkEnd w:id="155"/>
    <w:bookmarkEnd w:id="156"/>
    <w:p w14:paraId="41C8E392">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不可抗力是指合同当事人在签订合同时不可预见，在合同履行过程中不可避免且不能克服的自然灾害和社会性突发事件，如地震、海啸、瘟疫、骚乱、戒严、暴动、战争和专用合同条款中约定的其他情形。</w:t>
      </w:r>
    </w:p>
    <w:p w14:paraId="5C475E9C">
      <w:pPr>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不可抗力发生后，发包人和设计人应收集证明不可抗力发生及不可抗力造成损失的证据，并及时认真统计所造成的损失。合同当事人对是否属于不可抗力或其损失发生争议时，按第17条〔争议解决〕的约定处理。</w:t>
      </w:r>
    </w:p>
    <w:p w14:paraId="130ACE70">
      <w:pPr>
        <w:pStyle w:val="7"/>
        <w:spacing w:before="120" w:after="120" w:line="360" w:lineRule="auto"/>
        <w:ind w:firstLine="480" w:firstLineChars="200"/>
        <w:rPr>
          <w:rFonts w:hint="eastAsia" w:ascii="仿宋" w:hAnsi="仿宋" w:eastAsia="仿宋" w:cs="仿宋"/>
          <w:b w:val="0"/>
          <w:bCs w:val="0"/>
          <w:kern w:val="0"/>
          <w:sz w:val="24"/>
          <w:szCs w:val="24"/>
        </w:rPr>
      </w:pPr>
      <w:bookmarkStart w:id="157" w:name="_Toc351203609"/>
      <w:bookmarkStart w:id="158" w:name="_Toc337558825"/>
      <w:bookmarkStart w:id="159" w:name="_Toc296346619"/>
      <w:bookmarkStart w:id="160" w:name="_Toc296503118"/>
      <w:r>
        <w:rPr>
          <w:rFonts w:hint="eastAsia" w:ascii="仿宋" w:hAnsi="仿宋" w:eastAsia="仿宋" w:cs="仿宋"/>
          <w:b w:val="0"/>
          <w:bCs w:val="0"/>
          <w:kern w:val="0"/>
          <w:sz w:val="24"/>
          <w:szCs w:val="24"/>
        </w:rPr>
        <w:t>15.2 不可抗力的通知</w:t>
      </w:r>
      <w:bookmarkEnd w:id="157"/>
    </w:p>
    <w:bookmarkEnd w:id="158"/>
    <w:bookmarkEnd w:id="159"/>
    <w:bookmarkEnd w:id="160"/>
    <w:p w14:paraId="04C95CC0">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合同一方当事人遇到不可抗力事件，使其履行合同义务受到阻碍时，应立即通知合同另一方当事人，书面说明不可抗力和受阻碍的详细情况，并在合理期限内提供必要的证明。</w:t>
      </w:r>
    </w:p>
    <w:p w14:paraId="58551D6C">
      <w:pPr>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不可抗力持续发生的，合同一方当事人应及时向合同另一方当事人提交中间报告，说明不可抗力和履行合同受阻的情况，并于不可抗力事件结束后28天内提交最终报告及有关资料。</w:t>
      </w:r>
    </w:p>
    <w:p w14:paraId="2DE4DB9A">
      <w:pPr>
        <w:pStyle w:val="7"/>
        <w:spacing w:before="120" w:after="120" w:line="360" w:lineRule="auto"/>
        <w:ind w:firstLine="480" w:firstLineChars="200"/>
        <w:rPr>
          <w:rFonts w:hint="eastAsia" w:ascii="仿宋" w:hAnsi="仿宋" w:eastAsia="仿宋" w:cs="仿宋"/>
          <w:b w:val="0"/>
          <w:bCs w:val="0"/>
          <w:kern w:val="0"/>
          <w:sz w:val="24"/>
          <w:szCs w:val="24"/>
        </w:rPr>
      </w:pPr>
      <w:bookmarkStart w:id="161" w:name="_Toc351203610"/>
      <w:bookmarkStart w:id="162" w:name="_Toc296346620"/>
      <w:bookmarkStart w:id="163" w:name="_Toc296503119"/>
      <w:bookmarkStart w:id="164" w:name="_Toc337558826"/>
      <w:r>
        <w:rPr>
          <w:rFonts w:hint="eastAsia" w:ascii="仿宋" w:hAnsi="仿宋" w:eastAsia="仿宋" w:cs="仿宋"/>
          <w:b w:val="0"/>
          <w:bCs w:val="0"/>
          <w:kern w:val="0"/>
          <w:sz w:val="24"/>
          <w:szCs w:val="24"/>
        </w:rPr>
        <w:t>15.3 不可抗力后果的承担</w:t>
      </w:r>
      <w:bookmarkEnd w:id="161"/>
    </w:p>
    <w:bookmarkEnd w:id="162"/>
    <w:bookmarkEnd w:id="163"/>
    <w:bookmarkEnd w:id="164"/>
    <w:p w14:paraId="487852C2">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不可抗力引起的后果及造成的损失由合同当事人按照法律规定及合同约定各自承担。不可抗力发生前已完成的工程设计应当按照合同约定进行支付。</w:t>
      </w:r>
    </w:p>
    <w:p w14:paraId="4B0601CB">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不可抗力发生后，合同当事人均应采取措施尽量避免和减少损失的扩大，任何一方当事人没有采取有效措施导致损失扩大的，应对扩大的损失承担责任。</w:t>
      </w:r>
    </w:p>
    <w:p w14:paraId="2EBB41EE">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因合同一方迟延履行合同义务，在迟延履行期间遭遇不可抗力的，不免除其违约责任。</w:t>
      </w:r>
    </w:p>
    <w:p w14:paraId="19E5FF25">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16. 合同解除</w:t>
      </w:r>
    </w:p>
    <w:p w14:paraId="164C2F33">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16.1 发包人与设计人协商一致，可以解除合同。</w:t>
      </w:r>
    </w:p>
    <w:p w14:paraId="4B7F90D7">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16.2 有下列情形之一的，合同当事人一方或双方可以解除合同：</w:t>
      </w:r>
    </w:p>
    <w:p w14:paraId="52202D34">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（1）设计人工程设计文件存在重大质量问题，经发包人催告后，在合理期限内修改后仍不能满足国家现行深度要求或不能达到合同约定的设计质量要求的，发包人可以解除合同；</w:t>
      </w:r>
    </w:p>
    <w:p w14:paraId="34BB4B5A">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（2）发包人未按合同约定支付设计费用，经设计人催告后，在30天内仍未支付的，设计人可以解除合同；</w:t>
      </w:r>
    </w:p>
    <w:p w14:paraId="04786761">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（3）暂停设计期限已连续超过180天，专用合同条款另有约定的除外；</w:t>
      </w:r>
    </w:p>
    <w:p w14:paraId="34DF5C33">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（4）因不可抗力致使合同无法履行；</w:t>
      </w:r>
    </w:p>
    <w:p w14:paraId="530CB488">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（5）因一方违约致使合同无法实际履行或实际履行已无必要；</w:t>
      </w:r>
    </w:p>
    <w:p w14:paraId="54473B7F">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（6）因本工程项目条件发生重大变化，使合同无法继续履行。</w:t>
      </w:r>
    </w:p>
    <w:p w14:paraId="5560BAD1">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16.3 任何一方因故需解除合同时，应提前30天书面通知对方，对合同中的遗留问题应取得一致意见并形成书面协议。</w:t>
      </w:r>
    </w:p>
    <w:p w14:paraId="5DAA79AF">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16.4 合同解除后，发包人除应按第14.1.1项的约定及专用合同条款约定期限内向设计人支付已完工作的设计费外，应当向设计人支付由于非设计人原因合同解除导致设计人增加的设计费用，违约一方应当承担相应的违约责任。</w:t>
      </w:r>
    </w:p>
    <w:p w14:paraId="1567EAB4">
      <w:pPr>
        <w:pStyle w:val="6"/>
        <w:spacing w:before="120" w:after="120" w:line="360" w:lineRule="auto"/>
        <w:rPr>
          <w:rFonts w:hint="eastAsia" w:ascii="仿宋" w:hAnsi="仿宋" w:eastAsia="仿宋" w:cs="仿宋"/>
          <w:b w:val="0"/>
          <w:color w:val="000000"/>
          <w:sz w:val="24"/>
          <w:szCs w:val="24"/>
        </w:rPr>
      </w:pPr>
      <w:bookmarkStart w:id="165" w:name="_Toc351203626"/>
      <w:bookmarkStart w:id="166" w:name="_Toc296503146"/>
      <w:bookmarkStart w:id="167" w:name="_Toc337558840"/>
      <w:bookmarkStart w:id="168" w:name="_Toc296346647"/>
      <w:r>
        <w:rPr>
          <w:rFonts w:hint="eastAsia" w:ascii="仿宋" w:hAnsi="仿宋" w:eastAsia="仿宋" w:cs="仿宋"/>
          <w:b w:val="0"/>
          <w:color w:val="000000"/>
          <w:sz w:val="24"/>
          <w:szCs w:val="24"/>
        </w:rPr>
        <w:t>17. 争议解决</w:t>
      </w:r>
      <w:bookmarkEnd w:id="165"/>
    </w:p>
    <w:bookmarkEnd w:id="166"/>
    <w:bookmarkEnd w:id="167"/>
    <w:bookmarkEnd w:id="168"/>
    <w:p w14:paraId="5BAFF17B">
      <w:pPr>
        <w:spacing w:before="120" w:after="120" w:line="360" w:lineRule="auto"/>
        <w:ind w:firstLine="480" w:firstLineChars="200"/>
        <w:rPr>
          <w:rFonts w:hint="eastAsia" w:ascii="仿宋" w:hAnsi="仿宋" w:eastAsia="仿宋" w:cs="仿宋"/>
          <w:color w:val="000000"/>
          <w:kern w:val="0"/>
          <w:sz w:val="24"/>
          <w:szCs w:val="24"/>
        </w:rPr>
      </w:pPr>
      <w:bookmarkStart w:id="169" w:name="_Toc351203627"/>
      <w:bookmarkStart w:id="170" w:name="_Toc296503147"/>
      <w:bookmarkStart w:id="171" w:name="_Toc296346648"/>
      <w:bookmarkStart w:id="172" w:name="_Toc337558841"/>
      <w:r>
        <w:rPr>
          <w:rFonts w:hint="eastAsia" w:ascii="仿宋" w:hAnsi="仿宋" w:eastAsia="仿宋" w:cs="仿宋"/>
          <w:color w:val="000000"/>
          <w:kern w:val="0"/>
          <w:sz w:val="24"/>
          <w:szCs w:val="24"/>
        </w:rPr>
        <w:t>17.1 和解</w:t>
      </w:r>
      <w:bookmarkEnd w:id="169"/>
    </w:p>
    <w:bookmarkEnd w:id="170"/>
    <w:bookmarkEnd w:id="171"/>
    <w:bookmarkEnd w:id="172"/>
    <w:p w14:paraId="7D7F5485">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合同当事人可以就争议自行和解，自行和解达成协议的经双方签字并盖章后作为合同补充文件，双方均应遵照执行。</w:t>
      </w:r>
    </w:p>
    <w:p w14:paraId="570EF228">
      <w:pPr>
        <w:spacing w:before="120" w:after="120" w:line="360" w:lineRule="auto"/>
        <w:ind w:firstLine="480" w:firstLineChars="200"/>
        <w:rPr>
          <w:rFonts w:hint="eastAsia" w:ascii="仿宋" w:hAnsi="仿宋" w:eastAsia="仿宋" w:cs="仿宋"/>
          <w:color w:val="000000"/>
          <w:kern w:val="0"/>
          <w:sz w:val="24"/>
          <w:szCs w:val="24"/>
        </w:rPr>
      </w:pPr>
      <w:bookmarkStart w:id="173" w:name="_Toc351203628"/>
      <w:bookmarkStart w:id="174" w:name="_Toc296503148"/>
      <w:bookmarkStart w:id="175" w:name="_Toc337558842"/>
      <w:bookmarkStart w:id="176" w:name="_Toc296346649"/>
      <w:r>
        <w:rPr>
          <w:rFonts w:hint="eastAsia" w:ascii="仿宋" w:hAnsi="仿宋" w:eastAsia="仿宋" w:cs="仿宋"/>
          <w:color w:val="000000"/>
          <w:kern w:val="0"/>
          <w:sz w:val="24"/>
          <w:szCs w:val="24"/>
        </w:rPr>
        <w:t>17.2 调解</w:t>
      </w:r>
      <w:bookmarkEnd w:id="173"/>
    </w:p>
    <w:bookmarkEnd w:id="174"/>
    <w:bookmarkEnd w:id="175"/>
    <w:bookmarkEnd w:id="176"/>
    <w:p w14:paraId="651B2B96">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合同当事人可以就争议请求相关行政主管部门、行业协会或其他第三方进行调解，调解达成协议的，经双方签字并盖章后作为合同补充文件，双方均应遵照执行。</w:t>
      </w:r>
    </w:p>
    <w:p w14:paraId="06378735">
      <w:pPr>
        <w:spacing w:before="120" w:after="120" w:line="360" w:lineRule="auto"/>
        <w:ind w:firstLine="480" w:firstLineChars="200"/>
        <w:rPr>
          <w:rFonts w:hint="eastAsia" w:ascii="仿宋" w:hAnsi="仿宋" w:eastAsia="仿宋" w:cs="仿宋"/>
          <w:color w:val="000000"/>
          <w:kern w:val="0"/>
          <w:sz w:val="24"/>
          <w:szCs w:val="24"/>
        </w:rPr>
      </w:pPr>
      <w:bookmarkStart w:id="177" w:name="_Toc351203629"/>
      <w:bookmarkStart w:id="178" w:name="_Toc296503149"/>
      <w:bookmarkStart w:id="179" w:name="_Toc296346650"/>
      <w:bookmarkStart w:id="180" w:name="_Toc337558843"/>
      <w:r>
        <w:rPr>
          <w:rFonts w:hint="eastAsia" w:ascii="仿宋" w:hAnsi="仿宋" w:eastAsia="仿宋" w:cs="仿宋"/>
          <w:color w:val="000000"/>
          <w:kern w:val="0"/>
          <w:sz w:val="24"/>
          <w:szCs w:val="24"/>
        </w:rPr>
        <w:t>17.3 争议评审</w:t>
      </w:r>
      <w:bookmarkEnd w:id="177"/>
    </w:p>
    <w:bookmarkEnd w:id="178"/>
    <w:bookmarkEnd w:id="179"/>
    <w:bookmarkEnd w:id="180"/>
    <w:p w14:paraId="2F6756C7">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合同当事人在专用合同条款中约定采取争议评审方式解决争议以及评审规则，并按下列约定执行： </w:t>
      </w:r>
    </w:p>
    <w:p w14:paraId="060E72F4">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17.3.1 争议评审小组的确定</w:t>
      </w:r>
    </w:p>
    <w:p w14:paraId="1357667C">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合同当事人可以共同选择一名或三名争议评审员，组成争议评审小组。除专用合同条款另有约定外，合同当事人应当自合同签订后28天内，或者争议发生后14天内，选定争议评审员。</w:t>
      </w:r>
    </w:p>
    <w:p w14:paraId="5945B9D5">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66CA4F04">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除专用合同条款另有约定外，评审所发生的费用由发包人和设计人各承担一半。</w:t>
      </w:r>
    </w:p>
    <w:p w14:paraId="24B27F1C">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17.3.2 争议评审小组的决定</w:t>
      </w:r>
    </w:p>
    <w:p w14:paraId="02D40E6C">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当事人可在任何时间将与合同有关的任何争议共同提请争议评审小组进行评审。争议评审小组应秉持客观、公正原则，充分听取合同当事人的意见，依据相关法律、技术标准、行业惯例等，自收到争议评审申请报告后14天内作出书面决定，并说明理由。合同当事人可以在专用合同条款中对本事项另行约定。</w:t>
      </w:r>
    </w:p>
    <w:p w14:paraId="525DB89D">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17.3.3 争议评审小组决定的效力</w:t>
      </w:r>
    </w:p>
    <w:p w14:paraId="7E64F9A6">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争议评审小组作出的书面决定经合同当事人签字确认后，对双方具有约束力，双方应遵照执行。</w:t>
      </w:r>
    </w:p>
    <w:p w14:paraId="13334BB7">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任何一方当事人不接受争议评审小组决定或不履行争议评审小组决定的，双方可选择采用其他争议解决方式。</w:t>
      </w:r>
    </w:p>
    <w:p w14:paraId="0C16E803">
      <w:pPr>
        <w:spacing w:before="120" w:after="120" w:line="360" w:lineRule="auto"/>
        <w:ind w:firstLine="480" w:firstLineChars="200"/>
        <w:rPr>
          <w:rFonts w:hint="eastAsia" w:ascii="仿宋" w:hAnsi="仿宋" w:eastAsia="仿宋" w:cs="仿宋"/>
          <w:color w:val="000000"/>
          <w:kern w:val="0"/>
          <w:sz w:val="24"/>
          <w:szCs w:val="24"/>
        </w:rPr>
      </w:pPr>
      <w:bookmarkStart w:id="181" w:name="_Toc351203630"/>
      <w:bookmarkStart w:id="182" w:name="_Toc337558844"/>
      <w:bookmarkStart w:id="183" w:name="_Toc296503150"/>
      <w:bookmarkStart w:id="184" w:name="_Toc296346651"/>
      <w:r>
        <w:rPr>
          <w:rFonts w:hint="eastAsia" w:ascii="仿宋" w:hAnsi="仿宋" w:eastAsia="仿宋" w:cs="仿宋"/>
          <w:color w:val="000000"/>
          <w:kern w:val="0"/>
          <w:sz w:val="24"/>
          <w:szCs w:val="24"/>
        </w:rPr>
        <w:t>17.4 仲裁或诉讼</w:t>
      </w:r>
      <w:bookmarkEnd w:id="181"/>
    </w:p>
    <w:bookmarkEnd w:id="182"/>
    <w:bookmarkEnd w:id="183"/>
    <w:bookmarkEnd w:id="184"/>
    <w:p w14:paraId="59B60E44">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因合同及合同有关事项产生的争议，合同当事人可以在专用合同条款中约定以下一种方式解决争议：</w:t>
      </w:r>
    </w:p>
    <w:p w14:paraId="5E61C3C1">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（1）向约定的仲裁委员会申请仲裁；</w:t>
      </w:r>
    </w:p>
    <w:p w14:paraId="4C76FE82">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（2）向有管辖权的人民法院起诉。</w:t>
      </w:r>
    </w:p>
    <w:p w14:paraId="51D0440E">
      <w:pPr>
        <w:spacing w:before="120" w:after="120" w:line="360" w:lineRule="auto"/>
        <w:ind w:firstLine="480" w:firstLineChars="200"/>
        <w:rPr>
          <w:rFonts w:hint="eastAsia" w:ascii="仿宋" w:hAnsi="仿宋" w:eastAsia="仿宋" w:cs="仿宋"/>
          <w:color w:val="000000"/>
          <w:kern w:val="0"/>
          <w:sz w:val="24"/>
          <w:szCs w:val="24"/>
        </w:rPr>
      </w:pPr>
      <w:bookmarkStart w:id="185" w:name="_Toc351203631"/>
      <w:bookmarkStart w:id="186" w:name="_Toc296346653"/>
      <w:bookmarkStart w:id="187" w:name="_Toc296503152"/>
      <w:bookmarkStart w:id="188" w:name="_Toc337558845"/>
      <w:r>
        <w:rPr>
          <w:rFonts w:hint="eastAsia" w:ascii="仿宋" w:hAnsi="仿宋" w:eastAsia="仿宋" w:cs="仿宋"/>
          <w:color w:val="000000"/>
          <w:kern w:val="0"/>
          <w:sz w:val="24"/>
          <w:szCs w:val="24"/>
        </w:rPr>
        <w:t>17.5 争议解决条款效力</w:t>
      </w:r>
      <w:bookmarkEnd w:id="185"/>
    </w:p>
    <w:bookmarkEnd w:id="186"/>
    <w:bookmarkEnd w:id="187"/>
    <w:bookmarkEnd w:id="188"/>
    <w:p w14:paraId="0DFDE07F">
      <w:pPr>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合同有关争议解决的条款独立存在，合同的变更、解除、终止、无效或者被撤销均不影响其效力。 </w:t>
      </w:r>
    </w:p>
    <w:p w14:paraId="4F35E28B">
      <w:pPr>
        <w:pStyle w:val="5"/>
        <w:jc w:val="center"/>
        <w:rPr>
          <w:rFonts w:hint="eastAsia" w:ascii="仿宋" w:hAnsi="仿宋" w:eastAsia="仿宋" w:cs="仿宋"/>
          <w:sz w:val="24"/>
          <w:szCs w:val="24"/>
        </w:rPr>
      </w:pPr>
      <w:bookmarkStart w:id="189" w:name="_Toc351203632"/>
      <w:r>
        <w:rPr>
          <w:rFonts w:hint="eastAsia" w:ascii="仿宋" w:hAnsi="仿宋" w:eastAsia="仿宋" w:cs="仿宋"/>
          <w:sz w:val="24"/>
          <w:szCs w:val="24"/>
        </w:rPr>
        <w:br w:type="page"/>
      </w:r>
      <w:r>
        <w:rPr>
          <w:rFonts w:hint="eastAsia" w:ascii="仿宋" w:hAnsi="仿宋" w:eastAsia="仿宋" w:cs="仿宋"/>
          <w:sz w:val="24"/>
          <w:szCs w:val="24"/>
        </w:rPr>
        <w:t>第三部分 专用合同条款</w:t>
      </w:r>
    </w:p>
    <w:p w14:paraId="43410889">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 一般约定</w:t>
      </w:r>
    </w:p>
    <w:p w14:paraId="6FF07850">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1.1 词语定义与解释</w:t>
      </w:r>
    </w:p>
    <w:p w14:paraId="752DF90A">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1.1.1合同</w:t>
      </w:r>
    </w:p>
    <w:p w14:paraId="5D24D87C">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1.1.1.8 其他合同文件包括：</w:t>
      </w:r>
      <w:r>
        <w:rPr>
          <w:rFonts w:hint="eastAsia" w:ascii="仿宋" w:hAnsi="仿宋" w:eastAsia="仿宋" w:cs="仿宋"/>
          <w:color w:val="000000"/>
          <w:sz w:val="24"/>
          <w:szCs w:val="24"/>
          <w:u w:val="single"/>
        </w:rPr>
        <w:t xml:space="preserve">                      </w:t>
      </w:r>
    </w:p>
    <w:p w14:paraId="70EAFF17">
      <w:pPr>
        <w:spacing w:line="360" w:lineRule="auto"/>
        <w:ind w:left="1650" w:hanging="1320" w:hangingChars="550"/>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645F2865">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1.3 法律 </w:t>
      </w:r>
    </w:p>
    <w:p w14:paraId="3944A8E1">
      <w:pPr>
        <w:autoSpaceDE w:val="0"/>
        <w:autoSpaceDN w:val="0"/>
        <w:adjustRightInd w:val="0"/>
        <w:spacing w:line="360" w:lineRule="auto"/>
        <w:ind w:left="682" w:leftChars="284"/>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适用于合同的其他规范性文件：</w:t>
      </w:r>
      <w:r>
        <w:rPr>
          <w:rFonts w:hint="eastAsia" w:ascii="仿宋" w:hAnsi="仿宋" w:eastAsia="仿宋" w:cs="仿宋"/>
          <w:color w:val="000000"/>
          <w:sz w:val="24"/>
          <w:szCs w:val="24"/>
          <w:u w:val="single"/>
        </w:rPr>
        <w:t xml:space="preserve">     </w:t>
      </w:r>
    </w:p>
    <w:p w14:paraId="5D94CBD5">
      <w:pPr>
        <w:spacing w:line="360" w:lineRule="auto"/>
        <w:ind w:left="1650" w:hanging="1320" w:hangingChars="550"/>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E2BA606">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1.4 技术标准</w:t>
      </w:r>
    </w:p>
    <w:p w14:paraId="197561EC">
      <w:pPr>
        <w:numPr>
          <w:ilvl w:val="0"/>
          <w:numId w:val="11"/>
        </w:numPr>
        <w:spacing w:line="360" w:lineRule="auto"/>
        <w:ind w:left="425" w:leftChars="0" w:hanging="425" w:firstLineChars="0"/>
        <w:rPr>
          <w:rFonts w:hint="eastAsia" w:ascii="仿宋" w:hAnsi="仿宋" w:eastAsia="仿宋" w:cs="仿宋"/>
          <w:color w:val="000000"/>
          <w:kern w:val="50"/>
          <w:sz w:val="24"/>
          <w:szCs w:val="24"/>
          <w:u w:val="single"/>
        </w:rPr>
      </w:pPr>
      <w:r>
        <w:rPr>
          <w:rFonts w:hint="eastAsia" w:ascii="仿宋" w:hAnsi="仿宋" w:eastAsia="仿宋" w:cs="仿宋"/>
          <w:color w:val="000000"/>
          <w:sz w:val="24"/>
          <w:szCs w:val="24"/>
        </w:rPr>
        <w:t>1.4.1适用于工程的技术标准包括</w:t>
      </w:r>
      <w:r>
        <w:rPr>
          <w:rFonts w:hint="eastAsia" w:ascii="仿宋" w:hAnsi="仿宋" w:eastAsia="仿宋" w:cs="仿宋"/>
          <w:color w:val="000000"/>
          <w:sz w:val="24"/>
          <w:szCs w:val="24"/>
          <w:lang w:eastAsia="zh-CN"/>
        </w:rPr>
        <w:t>：</w:t>
      </w:r>
      <w:r>
        <w:rPr>
          <w:rFonts w:hint="eastAsia" w:ascii="仿宋" w:hAnsi="仿宋" w:eastAsia="仿宋" w:cs="仿宋"/>
          <w:color w:val="000000"/>
          <w:kern w:val="50"/>
          <w:sz w:val="24"/>
          <w:szCs w:val="24"/>
          <w:u w:val="single"/>
        </w:rPr>
        <w:t>《城镇燃气设计规范》GB50028-2006（2020年版）</w:t>
      </w:r>
      <w:r>
        <w:rPr>
          <w:rFonts w:hint="eastAsia" w:ascii="仿宋" w:hAnsi="仿宋" w:eastAsia="仿宋" w:cs="仿宋"/>
          <w:color w:val="000000"/>
          <w:sz w:val="24"/>
          <w:szCs w:val="24"/>
          <w:u w:val="single"/>
          <w:lang w:eastAsia="zh-CN"/>
        </w:rPr>
        <w:t>；</w:t>
      </w:r>
      <w:r>
        <w:rPr>
          <w:rFonts w:hint="eastAsia" w:ascii="仿宋" w:hAnsi="仿宋" w:eastAsia="仿宋" w:cs="仿宋"/>
          <w:color w:val="000000"/>
          <w:kern w:val="50"/>
          <w:sz w:val="24"/>
          <w:szCs w:val="24"/>
          <w:u w:val="single"/>
        </w:rPr>
        <w:t>《燃气工程项目规范》GB55009-2021；</w:t>
      </w:r>
    </w:p>
    <w:p w14:paraId="22037085">
      <w:pPr>
        <w:spacing w:line="360" w:lineRule="auto"/>
        <w:rPr>
          <w:rFonts w:hint="eastAsia" w:ascii="仿宋" w:hAnsi="仿宋" w:eastAsia="仿宋" w:cs="仿宋"/>
          <w:color w:val="000000"/>
          <w:sz w:val="24"/>
          <w:szCs w:val="24"/>
          <w:u w:val="single"/>
        </w:rPr>
      </w:pPr>
      <w:r>
        <w:rPr>
          <w:rFonts w:hint="eastAsia" w:ascii="仿宋" w:hAnsi="仿宋" w:eastAsia="仿宋" w:cs="仿宋"/>
          <w:color w:val="000000"/>
          <w:kern w:val="50"/>
          <w:sz w:val="24"/>
          <w:szCs w:val="24"/>
          <w:u w:val="single"/>
          <w:lang w:eastAsia="zh-CN"/>
        </w:rPr>
        <w:t>《</w:t>
      </w:r>
      <w:r>
        <w:rPr>
          <w:rFonts w:hint="eastAsia" w:ascii="仿宋" w:hAnsi="仿宋" w:eastAsia="仿宋" w:cs="仿宋"/>
          <w:color w:val="000000"/>
          <w:kern w:val="50"/>
          <w:sz w:val="24"/>
          <w:szCs w:val="24"/>
          <w:u w:val="single"/>
          <w:lang w:val="en-US" w:eastAsia="zh-CN"/>
        </w:rPr>
        <w:t>压力管道规范 公用管道</w:t>
      </w:r>
      <w:r>
        <w:rPr>
          <w:rFonts w:hint="eastAsia" w:ascii="仿宋" w:hAnsi="仿宋" w:eastAsia="仿宋" w:cs="仿宋"/>
          <w:color w:val="000000"/>
          <w:kern w:val="50"/>
          <w:sz w:val="24"/>
          <w:szCs w:val="24"/>
          <w:u w:val="single"/>
          <w:lang w:eastAsia="zh-CN"/>
        </w:rPr>
        <w:t>》</w:t>
      </w:r>
      <w:r>
        <w:rPr>
          <w:rFonts w:hint="eastAsia" w:ascii="仿宋" w:hAnsi="仿宋" w:eastAsia="仿宋" w:cs="仿宋"/>
          <w:color w:val="000000"/>
          <w:kern w:val="50"/>
          <w:sz w:val="24"/>
          <w:szCs w:val="24"/>
          <w:u w:val="single"/>
          <w:lang w:val="en-US" w:eastAsia="zh-CN"/>
        </w:rPr>
        <w:t>GB/T38942-2020</w:t>
      </w:r>
      <w:r>
        <w:rPr>
          <w:rFonts w:hint="eastAsia" w:ascii="仿宋" w:hAnsi="仿宋" w:eastAsia="仿宋" w:cs="仿宋"/>
          <w:color w:val="000000"/>
          <w:kern w:val="50"/>
          <w:sz w:val="24"/>
          <w:szCs w:val="24"/>
          <w:u w:val="single"/>
        </w:rPr>
        <w:t>；《城镇燃气输配工程施工及验收标准》（GB/T51455-2023）</w:t>
      </w:r>
      <w:r>
        <w:rPr>
          <w:rFonts w:hint="eastAsia" w:ascii="仿宋" w:hAnsi="仿宋" w:eastAsia="仿宋" w:cs="仿宋"/>
          <w:color w:val="000000"/>
          <w:kern w:val="50"/>
          <w:sz w:val="24"/>
          <w:szCs w:val="24"/>
          <w:u w:val="single"/>
          <w:lang w:eastAsia="zh-CN"/>
        </w:rPr>
        <w:t>；</w:t>
      </w:r>
      <w:r>
        <w:rPr>
          <w:rFonts w:hint="eastAsia" w:ascii="仿宋" w:hAnsi="仿宋" w:eastAsia="仿宋" w:cs="仿宋"/>
          <w:color w:val="000000"/>
          <w:kern w:val="50"/>
          <w:sz w:val="24"/>
          <w:szCs w:val="24"/>
          <w:u w:val="single"/>
        </w:rPr>
        <w:t>《城镇燃气室内工程施工与质量验收规范》（CJJ94-2009）</w:t>
      </w:r>
      <w:r>
        <w:rPr>
          <w:rFonts w:hint="eastAsia" w:ascii="仿宋" w:hAnsi="仿宋" w:eastAsia="仿宋" w:cs="仿宋"/>
          <w:color w:val="000000"/>
          <w:sz w:val="24"/>
          <w:szCs w:val="24"/>
          <w:u w:val="single"/>
        </w:rPr>
        <w:t>。</w:t>
      </w:r>
    </w:p>
    <w:p w14:paraId="1B3BACAB">
      <w:pPr>
        <w:spacing w:line="360" w:lineRule="auto"/>
        <w:ind w:firstLine="480" w:firstLineChars="200"/>
        <w:rPr>
          <w:rFonts w:hint="eastAsia" w:ascii="仿宋" w:hAnsi="仿宋" w:eastAsia="仿宋" w:cs="仿宋"/>
          <w:color w:val="000000"/>
          <w:kern w:val="0"/>
          <w:sz w:val="24"/>
          <w:szCs w:val="24"/>
          <w:u w:val="single"/>
        </w:rPr>
      </w:pPr>
      <w:r>
        <w:rPr>
          <w:rFonts w:hint="eastAsia" w:ascii="仿宋" w:hAnsi="仿宋" w:eastAsia="仿宋" w:cs="仿宋"/>
          <w:color w:val="000000"/>
          <w:kern w:val="0"/>
          <w:sz w:val="24"/>
          <w:szCs w:val="24"/>
        </w:rPr>
        <w:t>1.4.2 国外技术标准原文版本和中文译本的提供方：</w:t>
      </w:r>
      <w:r>
        <w:rPr>
          <w:rFonts w:hint="eastAsia" w:ascii="仿宋" w:hAnsi="仿宋" w:eastAsia="仿宋" w:cs="仿宋"/>
          <w:color w:val="000000"/>
          <w:kern w:val="0"/>
          <w:sz w:val="24"/>
          <w:szCs w:val="24"/>
          <w:u w:val="single"/>
        </w:rPr>
        <w:t xml:space="preserve">         </w:t>
      </w:r>
    </w:p>
    <w:p w14:paraId="26ECFAF2">
      <w:pPr>
        <w:spacing w:line="360" w:lineRule="auto"/>
        <w:ind w:left="1370" w:leftChars="71" w:hanging="1200" w:hangingChars="500"/>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3121B39">
      <w:pPr>
        <w:spacing w:line="360" w:lineRule="auto"/>
        <w:ind w:firstLine="480" w:firstLineChars="200"/>
        <w:rPr>
          <w:rFonts w:hint="eastAsia" w:ascii="仿宋" w:hAnsi="仿宋" w:eastAsia="仿宋" w:cs="仿宋"/>
          <w:color w:val="000000"/>
          <w:kern w:val="0"/>
          <w:sz w:val="24"/>
          <w:szCs w:val="24"/>
          <w:u w:val="single"/>
        </w:rPr>
      </w:pPr>
      <w:r>
        <w:rPr>
          <w:rFonts w:hint="eastAsia" w:ascii="仿宋" w:hAnsi="仿宋" w:eastAsia="仿宋" w:cs="仿宋"/>
          <w:color w:val="000000"/>
          <w:kern w:val="0"/>
          <w:sz w:val="24"/>
          <w:szCs w:val="24"/>
        </w:rPr>
        <w:t>提供国外技术标准的名称：</w:t>
      </w:r>
      <w:r>
        <w:rPr>
          <w:rFonts w:hint="eastAsia" w:ascii="仿宋" w:hAnsi="仿宋" w:eastAsia="仿宋" w:cs="仿宋"/>
          <w:color w:val="000000"/>
          <w:kern w:val="0"/>
          <w:sz w:val="24"/>
          <w:szCs w:val="24"/>
          <w:u w:val="single"/>
        </w:rPr>
        <w:t xml:space="preserve">                              </w:t>
      </w:r>
    </w:p>
    <w:p w14:paraId="428AC7F9">
      <w:pPr>
        <w:spacing w:line="360" w:lineRule="auto"/>
        <w:ind w:left="1650" w:hanging="1320" w:hangingChars="550"/>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rPr>
        <w:t xml:space="preserve">； </w:t>
      </w:r>
    </w:p>
    <w:p w14:paraId="0AB7F8D4">
      <w:pPr>
        <w:spacing w:line="360" w:lineRule="auto"/>
        <w:ind w:left="682" w:leftChars="284"/>
        <w:rPr>
          <w:rFonts w:hint="eastAsia" w:ascii="仿宋" w:hAnsi="仿宋" w:eastAsia="仿宋" w:cs="仿宋"/>
          <w:color w:val="000000"/>
          <w:sz w:val="24"/>
          <w:szCs w:val="24"/>
          <w:u w:val="single"/>
        </w:rPr>
      </w:pPr>
      <w:r>
        <w:rPr>
          <w:rFonts w:hint="eastAsia" w:ascii="仿宋" w:hAnsi="仿宋" w:eastAsia="仿宋" w:cs="仿宋"/>
          <w:color w:val="000000"/>
          <w:sz w:val="24"/>
          <w:szCs w:val="24"/>
        </w:rPr>
        <w:t>1.4.3 发包人对工程的技术标准和功能要求的特殊要求：</w:t>
      </w:r>
      <w:r>
        <w:rPr>
          <w:rFonts w:hint="eastAsia" w:ascii="仿宋" w:hAnsi="仿宋" w:eastAsia="仿宋" w:cs="仿宋"/>
          <w:color w:val="000000"/>
          <w:sz w:val="24"/>
          <w:szCs w:val="24"/>
          <w:u w:val="single"/>
        </w:rPr>
        <w:t xml:space="preserve">     </w:t>
      </w:r>
    </w:p>
    <w:p w14:paraId="2C227111">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 xml:space="preserve">。                        </w:t>
      </w:r>
    </w:p>
    <w:p w14:paraId="760B0541">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1.5 合同文件的优先顺序</w:t>
      </w:r>
    </w:p>
    <w:p w14:paraId="71775464">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合同文件组成及优先顺序为：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1F6E334B">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1.6 联络</w:t>
      </w:r>
    </w:p>
    <w:p w14:paraId="0691A945">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1.6.1 发包人和设计人应当在</w:t>
      </w: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rPr>
        <w:t>天内将与合同有关的通知、批准、证明、证书、指示、指令、要求、请求、同意、确定和决定等书面函件送达对方当事人。</w:t>
      </w:r>
    </w:p>
    <w:p w14:paraId="27C22F15">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1.6.2 发包人和设计人联系信息</w:t>
      </w:r>
    </w:p>
    <w:p w14:paraId="0AA6CD45">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发包人接收文件的地点：</w:t>
      </w:r>
      <w:r>
        <w:rPr>
          <w:rFonts w:hint="eastAsia" w:ascii="仿宋" w:hAnsi="仿宋" w:eastAsia="仿宋" w:cs="仿宋"/>
          <w:color w:val="000000"/>
          <w:sz w:val="24"/>
          <w:szCs w:val="24"/>
          <w:u w:val="single"/>
        </w:rPr>
        <w:t xml:space="preserve">              </w:t>
      </w:r>
      <w:r>
        <w:rPr>
          <w:rFonts w:hint="eastAsia" w:ascii="仿宋" w:hAnsi="仿宋" w:eastAsia="仿宋" w:cs="仿宋"/>
          <w:color w:val="000000"/>
          <w:kern w:val="0"/>
          <w:sz w:val="24"/>
          <w:szCs w:val="24"/>
        </w:rPr>
        <w:t>；</w:t>
      </w:r>
    </w:p>
    <w:p w14:paraId="581565F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kern w:val="0"/>
          <w:sz w:val="24"/>
          <w:szCs w:val="24"/>
        </w:rPr>
        <w:t>发包人指定的接收人为：</w:t>
      </w: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29B5EE83">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发包人指定的联系电话及传真号码：</w:t>
      </w:r>
      <w:r>
        <w:rPr>
          <w:rFonts w:hint="eastAsia" w:ascii="仿宋" w:hAnsi="仿宋" w:eastAsia="仿宋" w:cs="仿宋"/>
          <w:color w:val="000000"/>
          <w:sz w:val="24"/>
          <w:szCs w:val="24"/>
          <w:u w:val="single"/>
        </w:rPr>
        <w:t>             </w:t>
      </w:r>
      <w:r>
        <w:rPr>
          <w:rFonts w:hint="eastAsia" w:ascii="仿宋" w:hAnsi="仿宋" w:eastAsia="仿宋" w:cs="仿宋"/>
          <w:color w:val="000000"/>
          <w:sz w:val="24"/>
          <w:szCs w:val="24"/>
        </w:rPr>
        <w:t>；</w:t>
      </w:r>
    </w:p>
    <w:p w14:paraId="5AFDC84E">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发包人指定的电子邮箱：</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4482E343">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设计人接收文件的地点：</w:t>
      </w:r>
      <w:r>
        <w:rPr>
          <w:rFonts w:hint="eastAsia" w:ascii="仿宋" w:hAnsi="仿宋" w:eastAsia="仿宋" w:cs="仿宋"/>
          <w:color w:val="000000"/>
          <w:sz w:val="24"/>
          <w:szCs w:val="24"/>
          <w:u w:val="single"/>
        </w:rPr>
        <w:t xml:space="preserve">               </w:t>
      </w:r>
      <w:r>
        <w:rPr>
          <w:rFonts w:hint="eastAsia" w:ascii="仿宋" w:hAnsi="仿宋" w:eastAsia="仿宋" w:cs="仿宋"/>
          <w:color w:val="000000"/>
          <w:kern w:val="0"/>
          <w:sz w:val="24"/>
          <w:szCs w:val="24"/>
        </w:rPr>
        <w:t>；</w:t>
      </w:r>
    </w:p>
    <w:p w14:paraId="4BADBB66">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kern w:val="0"/>
          <w:sz w:val="24"/>
          <w:szCs w:val="24"/>
        </w:rPr>
        <w:t>设计人指定的接收人为：</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w:t>
      </w:r>
    </w:p>
    <w:p w14:paraId="63600B0A">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设计人指定的联系电话及传真号码：</w:t>
      </w:r>
      <w:r>
        <w:rPr>
          <w:rFonts w:hint="eastAsia" w:ascii="仿宋" w:hAnsi="仿宋" w:eastAsia="仿宋" w:cs="仿宋"/>
          <w:color w:val="000000"/>
          <w:sz w:val="24"/>
          <w:szCs w:val="24"/>
          <w:u w:val="single"/>
        </w:rPr>
        <w:t>             </w:t>
      </w:r>
      <w:r>
        <w:rPr>
          <w:rFonts w:hint="eastAsia" w:ascii="仿宋" w:hAnsi="仿宋" w:eastAsia="仿宋" w:cs="仿宋"/>
          <w:color w:val="000000"/>
          <w:sz w:val="24"/>
          <w:szCs w:val="24"/>
        </w:rPr>
        <w:t>；</w:t>
      </w:r>
    </w:p>
    <w:p w14:paraId="284BEDA7">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sz w:val="24"/>
          <w:szCs w:val="24"/>
        </w:rPr>
        <w:t>设计人</w:t>
      </w:r>
      <w:r>
        <w:rPr>
          <w:rFonts w:hint="eastAsia" w:ascii="仿宋" w:hAnsi="仿宋" w:eastAsia="仿宋" w:cs="仿宋"/>
          <w:color w:val="000000"/>
          <w:kern w:val="0"/>
          <w:sz w:val="24"/>
          <w:szCs w:val="24"/>
        </w:rPr>
        <w:t>指定的电子邮箱：</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50E9A6C4">
      <w:pPr>
        <w:spacing w:before="120" w:after="120"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1.8 保密</w:t>
      </w:r>
    </w:p>
    <w:p w14:paraId="1A3CDB30">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保密期限：</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4F7928CF">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2. 发包人</w:t>
      </w:r>
    </w:p>
    <w:p w14:paraId="2376E2BC">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2.1 发包人一般义务</w:t>
      </w:r>
    </w:p>
    <w:p w14:paraId="6BC8B68B">
      <w:pPr>
        <w:spacing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2.1.3 发包人其它义务：</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5CF664CA">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2.2 发包人代表</w:t>
      </w:r>
    </w:p>
    <w:p w14:paraId="08E8BFC0">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发包人代表</w:t>
      </w:r>
    </w:p>
    <w:p w14:paraId="0F728019">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姓    名：</w:t>
      </w: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5F339786">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身份证号：</w:t>
      </w: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700CFDC2">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职    务：</w:t>
      </w: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w:t>
      </w:r>
    </w:p>
    <w:p w14:paraId="3A985720">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联系电话：</w:t>
      </w:r>
      <w:r>
        <w:rPr>
          <w:rFonts w:hint="eastAsia" w:ascii="仿宋" w:hAnsi="仿宋" w:eastAsia="仿宋" w:cs="仿宋"/>
          <w:color w:val="000000"/>
          <w:sz w:val="24"/>
          <w:szCs w:val="24"/>
          <w:u w:val="single"/>
        </w:rPr>
        <w:t xml:space="preserve">               </w:t>
      </w:r>
      <w:r>
        <w:rPr>
          <w:rFonts w:hint="eastAsia" w:ascii="仿宋" w:hAnsi="仿宋" w:eastAsia="仿宋" w:cs="仿宋"/>
          <w:color w:val="000000"/>
          <w:sz w:val="24"/>
          <w:szCs w:val="24"/>
        </w:rPr>
        <w:t>；</w:t>
      </w:r>
    </w:p>
    <w:p w14:paraId="518072A1">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电子信箱：</w:t>
      </w:r>
      <w:r>
        <w:rPr>
          <w:rFonts w:hint="eastAsia" w:ascii="仿宋" w:hAnsi="仿宋" w:eastAsia="仿宋" w:cs="仿宋"/>
          <w:color w:val="000000"/>
          <w:sz w:val="24"/>
          <w:szCs w:val="24"/>
          <w:u w:val="single"/>
        </w:rPr>
        <w:t xml:space="preserve">               </w:t>
      </w:r>
      <w:r>
        <w:rPr>
          <w:rFonts w:hint="eastAsia" w:ascii="仿宋" w:hAnsi="仿宋" w:eastAsia="仿宋" w:cs="仿宋"/>
          <w:color w:val="000000"/>
          <w:sz w:val="24"/>
          <w:szCs w:val="24"/>
        </w:rPr>
        <w:t>；</w:t>
      </w:r>
    </w:p>
    <w:p w14:paraId="70B51B1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通信地址：</w:t>
      </w: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w:t>
      </w:r>
    </w:p>
    <w:p w14:paraId="2ACF5F9D">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发包人对发包人代表的授权范围如下：</w:t>
      </w:r>
      <w:r>
        <w:rPr>
          <w:rFonts w:hint="eastAsia" w:ascii="仿宋" w:hAnsi="仿宋" w:eastAsia="仿宋" w:cs="仿宋"/>
          <w:color w:val="000000"/>
          <w:sz w:val="24"/>
          <w:szCs w:val="24"/>
          <w:u w:val="single"/>
        </w:rPr>
        <w:t xml:space="preserve">        </w:t>
      </w:r>
    </w:p>
    <w:p w14:paraId="71047D44">
      <w:pPr>
        <w:spacing w:line="360" w:lineRule="auto"/>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p>
    <w:p w14:paraId="24EDF51A">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9BD66CE">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发包人更换发包人代表的，应当提前</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天书面通知设计人。</w:t>
      </w:r>
    </w:p>
    <w:p w14:paraId="552C951A">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2.3 发包人决定</w:t>
      </w:r>
    </w:p>
    <w:p w14:paraId="461B8944">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2.3.2 发包人应在</w:t>
      </w:r>
      <w:r>
        <w:rPr>
          <w:rFonts w:hint="eastAsia" w:ascii="仿宋" w:hAnsi="仿宋" w:eastAsia="仿宋" w:cs="仿宋"/>
          <w:color w:val="000000"/>
          <w:sz w:val="24"/>
          <w:szCs w:val="24"/>
          <w:u w:val="single"/>
        </w:rPr>
        <w:t></w:t>
      </w:r>
      <w:r>
        <w:rPr>
          <w:rFonts w:hint="eastAsia" w:ascii="仿宋" w:hAnsi="仿宋" w:eastAsia="仿宋" w:cs="仿宋"/>
          <w:color w:val="000000"/>
          <w:sz w:val="24"/>
          <w:szCs w:val="24"/>
        </w:rPr>
        <w:t>天内对设计人书面提出的事项作出书面决定。</w:t>
      </w:r>
    </w:p>
    <w:p w14:paraId="27D29B3B">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3. 设计人</w:t>
      </w:r>
    </w:p>
    <w:p w14:paraId="2C1AD6DD">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3.1 设计人一般义务</w:t>
      </w:r>
    </w:p>
    <w:p w14:paraId="4E53104E">
      <w:pPr>
        <w:spacing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3.1.1 设计人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（需/不需）</w:t>
      </w:r>
      <w:r>
        <w:rPr>
          <w:rFonts w:hint="eastAsia" w:ascii="仿宋" w:hAnsi="仿宋" w:eastAsia="仿宋" w:cs="仿宋"/>
          <w:color w:val="000000"/>
          <w:kern w:val="0"/>
          <w:sz w:val="24"/>
          <w:szCs w:val="24"/>
        </w:rPr>
        <w:t>配合发包人办理有关许可、批准或备案手续。</w:t>
      </w:r>
    </w:p>
    <w:p w14:paraId="55BB7E9F">
      <w:pPr>
        <w:spacing w:after="120"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3.1.3 设计人其他义务：</w:t>
      </w:r>
      <w:r>
        <w:rPr>
          <w:rFonts w:hint="eastAsia" w:ascii="仿宋" w:hAnsi="仿宋" w:eastAsia="仿宋" w:cs="仿宋"/>
          <w:color w:val="000000"/>
          <w:sz w:val="24"/>
          <w:szCs w:val="24"/>
          <w:u w:val="single"/>
        </w:rPr>
        <w:t xml:space="preserve">                                </w:t>
      </w:r>
    </w:p>
    <w:p w14:paraId="1B67F892">
      <w:pPr>
        <w:spacing w:after="120"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4E99EAD">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3.2 项目负责人</w:t>
      </w:r>
    </w:p>
    <w:p w14:paraId="0085CFDD">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kern w:val="0"/>
          <w:sz w:val="24"/>
          <w:szCs w:val="24"/>
        </w:rPr>
        <w:t xml:space="preserve">3.2.1 </w:t>
      </w:r>
      <w:r>
        <w:rPr>
          <w:rFonts w:hint="eastAsia" w:ascii="仿宋" w:hAnsi="仿宋" w:eastAsia="仿宋" w:cs="仿宋"/>
          <w:color w:val="000000"/>
          <w:sz w:val="24"/>
          <w:szCs w:val="24"/>
        </w:rPr>
        <w:t>项目负责人</w:t>
      </w:r>
    </w:p>
    <w:p w14:paraId="7F894D36">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姓    名：</w:t>
      </w: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44B42C78">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执业资格及等级：</w:t>
      </w: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w:t>
      </w:r>
    </w:p>
    <w:p w14:paraId="1447A67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注册证书号：</w:t>
      </w: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w:t>
      </w:r>
    </w:p>
    <w:p w14:paraId="460C2906">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联系电话：</w:t>
      </w: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6B85E98A">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电子信箱：</w:t>
      </w: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w:t>
      </w:r>
    </w:p>
    <w:p w14:paraId="65E7799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通信地址：</w:t>
      </w: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w:t>
      </w:r>
    </w:p>
    <w:p w14:paraId="04FF338A">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设计人对项目负责人的授权范围如下：</w:t>
      </w:r>
      <w:r>
        <w:rPr>
          <w:rFonts w:hint="eastAsia" w:ascii="仿宋" w:hAnsi="仿宋" w:eastAsia="仿宋" w:cs="仿宋"/>
          <w:color w:val="000000"/>
          <w:sz w:val="24"/>
          <w:szCs w:val="24"/>
          <w:u w:val="single"/>
        </w:rPr>
        <w:t xml:space="preserve">          </w:t>
      </w:r>
    </w:p>
    <w:p w14:paraId="68E854A7">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74AF2107">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3.2.2 设计人更换项目负责人的，应提前</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天书面通知发包人。</w:t>
      </w:r>
    </w:p>
    <w:p w14:paraId="7A055A83">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设计人擅自更换项目负责人的违约责任：</w:t>
      </w:r>
      <w:r>
        <w:rPr>
          <w:rFonts w:hint="eastAsia" w:ascii="仿宋" w:hAnsi="仿宋" w:eastAsia="仿宋" w:cs="仿宋"/>
          <w:color w:val="000000"/>
          <w:sz w:val="24"/>
          <w:szCs w:val="24"/>
          <w:u w:val="single"/>
        </w:rPr>
        <w:t xml:space="preserve">               </w:t>
      </w:r>
    </w:p>
    <w:p w14:paraId="2F4DB392">
      <w:pPr>
        <w:spacing w:line="360" w:lineRule="auto"/>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                                       </w:t>
      </w:r>
    </w:p>
    <w:p w14:paraId="4BE4E9EA">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6BE6990F">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3.2.3 设计人应在收到书面更换通知后</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天内更换项目负责人。</w:t>
      </w:r>
    </w:p>
    <w:p w14:paraId="0941549D">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设计人无正当理由拒绝更换项目负责人的违约责任：</w:t>
      </w:r>
      <w:r>
        <w:rPr>
          <w:rFonts w:hint="eastAsia" w:ascii="仿宋" w:hAnsi="仿宋" w:eastAsia="仿宋" w:cs="仿宋"/>
          <w:color w:val="000000"/>
          <w:sz w:val="24"/>
          <w:szCs w:val="24"/>
          <w:u w:val="single"/>
        </w:rPr>
        <w:t xml:space="preserve">      </w:t>
      </w:r>
    </w:p>
    <w:p w14:paraId="6CF92F0B">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                           </w:t>
      </w:r>
      <w:r>
        <w:rPr>
          <w:rFonts w:hint="eastAsia" w:ascii="仿宋" w:hAnsi="仿宋" w:eastAsia="仿宋" w:cs="仿宋"/>
          <w:color w:val="000000"/>
          <w:sz w:val="24"/>
          <w:szCs w:val="24"/>
        </w:rPr>
        <w:t>。</w:t>
      </w:r>
    </w:p>
    <w:p w14:paraId="5F1DA867">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3.3 设计人人员</w:t>
      </w:r>
    </w:p>
    <w:p w14:paraId="1A621681">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3.3.1 设计人提交项目管理机构及人员安排报告的期限：</w:t>
      </w:r>
      <w:r>
        <w:rPr>
          <w:rFonts w:hint="eastAsia" w:ascii="仿宋" w:hAnsi="仿宋" w:eastAsia="仿宋" w:cs="仿宋"/>
          <w:color w:val="000000"/>
          <w:sz w:val="24"/>
          <w:szCs w:val="24"/>
          <w:u w:val="single"/>
        </w:rPr>
        <w:t xml:space="preserve">    </w:t>
      </w:r>
    </w:p>
    <w:p w14:paraId="1B0AD47C">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30146A4D">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3.3.3 设计人无正当理由拒绝撤换主要设计人员的违约责任：</w:t>
      </w:r>
    </w:p>
    <w:p w14:paraId="5B209C31">
      <w:pPr>
        <w:spacing w:line="360" w:lineRule="auto"/>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                                     </w:t>
      </w:r>
      <w:r>
        <w:rPr>
          <w:rFonts w:hint="eastAsia" w:ascii="仿宋" w:hAnsi="仿宋" w:eastAsia="仿宋" w:cs="仿宋"/>
          <w:color w:val="000000"/>
          <w:sz w:val="24"/>
          <w:szCs w:val="24"/>
        </w:rPr>
        <w:t xml:space="preserve">              </w:t>
      </w:r>
    </w:p>
    <w:p w14:paraId="0A8F53EC">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67E15F84">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3.4 设计分包</w:t>
      </w:r>
    </w:p>
    <w:p w14:paraId="6FAF911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3.4.1 设计分包的一般约定</w:t>
      </w:r>
    </w:p>
    <w:p w14:paraId="49DF5615">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sz w:val="24"/>
          <w:szCs w:val="24"/>
        </w:rPr>
        <w:t>禁止设计分包的工程包括：</w:t>
      </w:r>
      <w:r>
        <w:rPr>
          <w:rFonts w:hint="eastAsia" w:ascii="仿宋" w:hAnsi="仿宋" w:eastAsia="仿宋" w:cs="仿宋"/>
          <w:color w:val="000000"/>
          <w:sz w:val="24"/>
          <w:szCs w:val="24"/>
          <w:u w:val="single"/>
        </w:rPr>
        <w:t xml:space="preserve">                          </w:t>
      </w:r>
    </w:p>
    <w:p w14:paraId="532102CA">
      <w:pPr>
        <w:spacing w:line="360" w:lineRule="auto"/>
        <w:jc w:val="left"/>
        <w:rPr>
          <w:rFonts w:hint="eastAsia" w:ascii="仿宋" w:hAnsi="仿宋" w:eastAsia="仿宋" w:cs="仿宋"/>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74DE6564">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sz w:val="24"/>
          <w:szCs w:val="24"/>
        </w:rPr>
        <w:t>主体结构、关键性工作的范围：</w:t>
      </w:r>
      <w:r>
        <w:rPr>
          <w:rFonts w:hint="eastAsia" w:ascii="仿宋" w:hAnsi="仿宋" w:eastAsia="仿宋" w:cs="仿宋"/>
          <w:color w:val="000000"/>
          <w:sz w:val="24"/>
          <w:szCs w:val="24"/>
          <w:u w:val="single"/>
        </w:rPr>
        <w:t xml:space="preserve">                      </w:t>
      </w:r>
    </w:p>
    <w:p w14:paraId="2D510C54">
      <w:pPr>
        <w:spacing w:line="360" w:lineRule="auto"/>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0449D22">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3.4.2设计分包的确定</w:t>
      </w:r>
    </w:p>
    <w:p w14:paraId="38750826">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sz w:val="24"/>
          <w:szCs w:val="24"/>
        </w:rPr>
        <w:t>允许分包的专业工程包括：</w:t>
      </w:r>
      <w:r>
        <w:rPr>
          <w:rFonts w:hint="eastAsia" w:ascii="仿宋" w:hAnsi="仿宋" w:eastAsia="仿宋" w:cs="仿宋"/>
          <w:color w:val="000000"/>
          <w:sz w:val="24"/>
          <w:szCs w:val="24"/>
          <w:u w:val="single"/>
        </w:rPr>
        <w:t xml:space="preserve">                         </w:t>
      </w:r>
    </w:p>
    <w:p w14:paraId="19CAC930">
      <w:pPr>
        <w:spacing w:line="360" w:lineRule="auto"/>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27ECE9E">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其他关于分包的约定：</w:t>
      </w:r>
      <w:r>
        <w:rPr>
          <w:rFonts w:hint="eastAsia" w:ascii="仿宋" w:hAnsi="仿宋" w:eastAsia="仿宋" w:cs="仿宋"/>
          <w:color w:val="000000"/>
          <w:sz w:val="24"/>
          <w:szCs w:val="24"/>
          <w:u w:val="single"/>
        </w:rPr>
        <w:t xml:space="preserve">                                  </w:t>
      </w:r>
    </w:p>
    <w:p w14:paraId="2F7A5288">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03D3B6FB">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3.4.3 设计人向发包人提交有关分包人资料包括：</w:t>
      </w:r>
      <w:r>
        <w:rPr>
          <w:rFonts w:hint="eastAsia" w:ascii="仿宋" w:hAnsi="仿宋" w:eastAsia="仿宋" w:cs="仿宋"/>
          <w:color w:val="000000"/>
          <w:sz w:val="24"/>
          <w:szCs w:val="24"/>
          <w:u w:val="single"/>
        </w:rPr>
        <w:t xml:space="preserve">           </w:t>
      </w:r>
    </w:p>
    <w:p w14:paraId="440F49E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5D207D94">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3.4.4 分包工程设计费支付方式：</w:t>
      </w:r>
      <w:r>
        <w:rPr>
          <w:rFonts w:hint="eastAsia" w:ascii="仿宋" w:hAnsi="仿宋" w:eastAsia="仿宋" w:cs="仿宋"/>
          <w:color w:val="000000"/>
          <w:sz w:val="24"/>
          <w:szCs w:val="24"/>
          <w:u w:val="single"/>
        </w:rPr>
        <w:t xml:space="preserve">                        </w:t>
      </w:r>
    </w:p>
    <w:p w14:paraId="0F003706">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56DCF751">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3.5 联合体</w:t>
      </w:r>
    </w:p>
    <w:p w14:paraId="32808323">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3.5.4 发包人向联合体支付设计费用的方式：</w:t>
      </w:r>
      <w:r>
        <w:rPr>
          <w:rFonts w:hint="eastAsia" w:ascii="仿宋" w:hAnsi="仿宋" w:eastAsia="仿宋" w:cs="仿宋"/>
          <w:color w:val="000000"/>
          <w:sz w:val="24"/>
          <w:szCs w:val="24"/>
          <w:u w:val="single"/>
        </w:rPr>
        <w:t xml:space="preserve">               </w:t>
      </w:r>
    </w:p>
    <w:p w14:paraId="74B91ED7">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0F94E6EA">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5. 工程设计要求</w:t>
      </w:r>
    </w:p>
    <w:p w14:paraId="6E33D3F5">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5.1 工程设计一般要求</w:t>
      </w:r>
    </w:p>
    <w:p w14:paraId="15508C90">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5.1.2.1</w:t>
      </w:r>
      <w:r>
        <w:rPr>
          <w:rFonts w:hint="eastAsia" w:ascii="仿宋" w:hAnsi="仿宋" w:eastAsia="仿宋" w:cs="仿宋"/>
          <w:color w:val="000000"/>
          <w:sz w:val="24"/>
          <w:szCs w:val="24"/>
        </w:rPr>
        <w:t xml:space="preserve"> 工程设计的特殊标准或要求：</w:t>
      </w:r>
      <w:r>
        <w:rPr>
          <w:rFonts w:hint="eastAsia" w:ascii="仿宋" w:hAnsi="仿宋" w:eastAsia="仿宋" w:cs="仿宋"/>
          <w:sz w:val="24"/>
          <w:szCs w:val="24"/>
          <w:u w:val="single"/>
        </w:rPr>
        <w:t xml:space="preserve">                     </w:t>
      </w:r>
    </w:p>
    <w:p w14:paraId="1A718632">
      <w:pPr>
        <w:spacing w:line="360" w:lineRule="auto"/>
        <w:jc w:val="left"/>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37647FF">
      <w:pPr>
        <w:spacing w:line="360" w:lineRule="auto"/>
        <w:ind w:firstLine="504" w:firstLineChars="210"/>
        <w:jc w:val="left"/>
        <w:rPr>
          <w:rFonts w:hint="eastAsia" w:ascii="仿宋" w:hAnsi="仿宋" w:eastAsia="仿宋" w:cs="仿宋"/>
          <w:sz w:val="24"/>
          <w:szCs w:val="24"/>
        </w:rPr>
      </w:pPr>
      <w:r>
        <w:rPr>
          <w:rFonts w:hint="eastAsia" w:ascii="仿宋" w:hAnsi="仿宋" w:eastAsia="仿宋" w:cs="仿宋"/>
          <w:sz w:val="24"/>
          <w:szCs w:val="24"/>
        </w:rPr>
        <w:t>5.1.2.2 工程设计适用的技术标准：</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589A7784">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5.3 工程设计文件的要求</w:t>
      </w:r>
    </w:p>
    <w:p w14:paraId="72CE249C">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5.3.3 工程设计文件深度规定：</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40304BFE">
      <w:pPr>
        <w:spacing w:line="360" w:lineRule="auto"/>
        <w:jc w:val="left"/>
        <w:rPr>
          <w:rFonts w:hint="eastAsia" w:ascii="仿宋" w:hAnsi="仿宋" w:eastAsia="仿宋" w:cs="仿宋"/>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sz w:val="24"/>
          <w:szCs w:val="24"/>
        </w:rPr>
        <w:t xml:space="preserve">。 </w:t>
      </w:r>
    </w:p>
    <w:p w14:paraId="5AC37686">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5.3.5 工程的合理使用寿命年限：</w:t>
      </w:r>
      <w:r>
        <w:rPr>
          <w:rFonts w:hint="eastAsia" w:ascii="仿宋" w:hAnsi="仿宋" w:eastAsia="仿宋" w:cs="仿宋"/>
          <w:sz w:val="24"/>
          <w:szCs w:val="24"/>
          <w:u w:val="single"/>
        </w:rPr>
        <w:t xml:space="preserve">                        </w:t>
      </w:r>
    </w:p>
    <w:p w14:paraId="278083C2">
      <w:pPr>
        <w:spacing w:line="360" w:lineRule="auto"/>
        <w:jc w:val="left"/>
        <w:rPr>
          <w:rFonts w:hint="eastAsia" w:ascii="仿宋" w:hAnsi="仿宋" w:eastAsia="仿宋" w:cs="仿宋"/>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sz w:val="24"/>
          <w:szCs w:val="24"/>
        </w:rPr>
        <w:t>。</w:t>
      </w:r>
      <w:r>
        <w:rPr>
          <w:rFonts w:hint="eastAsia" w:ascii="仿宋" w:hAnsi="仿宋" w:eastAsia="仿宋" w:cs="仿宋"/>
          <w:color w:val="000000"/>
          <w:sz w:val="24"/>
          <w:szCs w:val="24"/>
        </w:rPr>
        <w:t xml:space="preserve">  </w:t>
      </w:r>
    </w:p>
    <w:p w14:paraId="348E8C0F">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6. 工程设计进度与周期</w:t>
      </w:r>
    </w:p>
    <w:p w14:paraId="70870AAC">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6.1 工程设计进度计划</w:t>
      </w:r>
    </w:p>
    <w:p w14:paraId="4F4CB08C">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6.1.1 工程设计进度计划的编制</w:t>
      </w:r>
    </w:p>
    <w:p w14:paraId="4306AD18">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u w:val="single"/>
        </w:rPr>
      </w:pPr>
      <w:r>
        <w:rPr>
          <w:rFonts w:hint="eastAsia" w:ascii="仿宋" w:hAnsi="仿宋" w:eastAsia="仿宋" w:cs="仿宋"/>
          <w:color w:val="000000"/>
          <w:sz w:val="24"/>
          <w:szCs w:val="24"/>
        </w:rPr>
        <w:t>合</w:t>
      </w:r>
      <w:r>
        <w:rPr>
          <w:rFonts w:hint="eastAsia" w:ascii="仿宋" w:hAnsi="仿宋" w:eastAsia="仿宋" w:cs="仿宋"/>
          <w:color w:val="000000"/>
          <w:kern w:val="0"/>
          <w:sz w:val="24"/>
          <w:szCs w:val="24"/>
        </w:rPr>
        <w:t>同当事人约定的工程设计进度计划提交的时间：</w:t>
      </w:r>
      <w:r>
        <w:rPr>
          <w:rFonts w:hint="eastAsia" w:ascii="仿宋" w:hAnsi="仿宋" w:eastAsia="仿宋" w:cs="仿宋"/>
          <w:color w:val="000000"/>
          <w:kern w:val="0"/>
          <w:sz w:val="24"/>
          <w:szCs w:val="24"/>
          <w:u w:val="single"/>
        </w:rPr>
        <w:t xml:space="preserve">          </w:t>
      </w:r>
    </w:p>
    <w:p w14:paraId="725E0DC2">
      <w:pPr>
        <w:autoSpaceDE w:val="0"/>
        <w:autoSpaceDN w:val="0"/>
        <w:adjustRightInd w:val="0"/>
        <w:spacing w:line="360" w:lineRule="auto"/>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3D4F4122">
      <w:pPr>
        <w:autoSpaceDE w:val="0"/>
        <w:autoSpaceDN w:val="0"/>
        <w:adjustRightInd w:val="0"/>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color w:val="000000"/>
          <w:sz w:val="24"/>
          <w:szCs w:val="24"/>
        </w:rPr>
        <w:t>合</w:t>
      </w:r>
      <w:r>
        <w:rPr>
          <w:rFonts w:hint="eastAsia" w:ascii="仿宋" w:hAnsi="仿宋" w:eastAsia="仿宋" w:cs="仿宋"/>
          <w:color w:val="000000"/>
          <w:kern w:val="0"/>
          <w:sz w:val="24"/>
          <w:szCs w:val="24"/>
        </w:rPr>
        <w:t>同当事人约定的工程设计进度计划应包括的内容：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79969B41">
      <w:pPr>
        <w:autoSpaceDE w:val="0"/>
        <w:autoSpaceDN w:val="0"/>
        <w:adjustRightInd w:val="0"/>
        <w:spacing w:line="360" w:lineRule="auto"/>
        <w:jc w:val="left"/>
        <w:rPr>
          <w:rFonts w:hint="eastAsia" w:ascii="仿宋" w:hAnsi="仿宋" w:eastAsia="仿宋" w:cs="仿宋"/>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r>
        <w:rPr>
          <w:rFonts w:hint="eastAsia" w:ascii="仿宋" w:hAnsi="仿宋" w:eastAsia="仿宋" w:cs="仿宋"/>
          <w:sz w:val="24"/>
          <w:szCs w:val="24"/>
        </w:rPr>
        <w:t xml:space="preserve"> </w:t>
      </w:r>
    </w:p>
    <w:p w14:paraId="280597F2">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sz w:val="24"/>
          <w:szCs w:val="24"/>
        </w:rPr>
        <w:t>6.1.2</w:t>
      </w:r>
      <w:r>
        <w:rPr>
          <w:rFonts w:hint="eastAsia" w:ascii="仿宋" w:hAnsi="仿宋" w:eastAsia="仿宋" w:cs="仿宋"/>
          <w:color w:val="000000"/>
          <w:sz w:val="24"/>
          <w:szCs w:val="24"/>
        </w:rPr>
        <w:t xml:space="preserve"> </w:t>
      </w:r>
      <w:r>
        <w:rPr>
          <w:rFonts w:hint="eastAsia" w:ascii="仿宋" w:hAnsi="仿宋" w:eastAsia="仿宋" w:cs="仿宋"/>
          <w:color w:val="000000"/>
          <w:kern w:val="0"/>
          <w:sz w:val="24"/>
          <w:szCs w:val="24"/>
        </w:rPr>
        <w:t>工程设计进度计划的修订</w:t>
      </w:r>
    </w:p>
    <w:p w14:paraId="0F22BB48">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发包人在收到工程设计进度计划后确认或提出修改意见的期限：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7DD898B2">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6.3 工程设计进度延误</w:t>
      </w:r>
    </w:p>
    <w:p w14:paraId="5CA9E345">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xml:space="preserve">6.3.1 </w:t>
      </w:r>
      <w:r>
        <w:rPr>
          <w:rFonts w:hint="eastAsia" w:ascii="仿宋" w:hAnsi="仿宋" w:eastAsia="仿宋" w:cs="仿宋"/>
          <w:color w:val="000000"/>
          <w:kern w:val="0"/>
          <w:sz w:val="24"/>
          <w:szCs w:val="24"/>
        </w:rPr>
        <w:t>因发包人原因导致工程设计进度延误</w:t>
      </w:r>
    </w:p>
    <w:p w14:paraId="0FCB263A">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（4）因发包人原因导致工程设计进度延误的其他情形：</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0A48A1D2">
      <w:pPr>
        <w:spacing w:line="360" w:lineRule="auto"/>
        <w:jc w:val="left"/>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5E2CB0E">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设计人应在发生</w:t>
      </w:r>
      <w:r>
        <w:rPr>
          <w:rFonts w:hint="eastAsia" w:ascii="仿宋" w:hAnsi="仿宋" w:eastAsia="仿宋" w:cs="仿宋"/>
          <w:color w:val="000000"/>
          <w:kern w:val="0"/>
          <w:sz w:val="24"/>
          <w:szCs w:val="24"/>
        </w:rPr>
        <w:t>进度延误的情形</w:t>
      </w:r>
      <w:r>
        <w:rPr>
          <w:rFonts w:hint="eastAsia" w:ascii="仿宋" w:hAnsi="仿宋" w:eastAsia="仿宋" w:cs="仿宋"/>
          <w:sz w:val="24"/>
          <w:szCs w:val="24"/>
        </w:rPr>
        <w:t>后</w:t>
      </w:r>
      <w:r>
        <w:rPr>
          <w:rFonts w:hint="eastAsia" w:ascii="仿宋" w:hAnsi="仿宋" w:eastAsia="仿宋" w:cs="仿宋"/>
          <w:sz w:val="24"/>
          <w:szCs w:val="24"/>
          <w:u w:val="single"/>
        </w:rPr>
        <w:t xml:space="preserve">    </w:t>
      </w:r>
      <w:r>
        <w:rPr>
          <w:rFonts w:hint="eastAsia" w:ascii="仿宋" w:hAnsi="仿宋" w:eastAsia="仿宋" w:cs="仿宋"/>
          <w:sz w:val="24"/>
          <w:szCs w:val="24"/>
        </w:rPr>
        <w:t>天内向发包人发出要求延期的书面通知，在发生该情形后</w:t>
      </w:r>
      <w:r>
        <w:rPr>
          <w:rFonts w:hint="eastAsia" w:ascii="仿宋" w:hAnsi="仿宋" w:eastAsia="仿宋" w:cs="仿宋"/>
          <w:sz w:val="24"/>
          <w:szCs w:val="24"/>
          <w:u w:val="single"/>
        </w:rPr>
        <w:t xml:space="preserve">    </w:t>
      </w:r>
      <w:r>
        <w:rPr>
          <w:rFonts w:hint="eastAsia" w:ascii="仿宋" w:hAnsi="仿宋" w:eastAsia="仿宋" w:cs="仿宋"/>
          <w:sz w:val="24"/>
          <w:szCs w:val="24"/>
        </w:rPr>
        <w:t>天内提交要求延期的详细说明。</w:t>
      </w:r>
    </w:p>
    <w:p w14:paraId="6C9999D9">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发包人收到设计人要求延期的详细说明后，应在</w:t>
      </w:r>
      <w:r>
        <w:rPr>
          <w:rFonts w:hint="eastAsia" w:ascii="仿宋" w:hAnsi="仿宋" w:eastAsia="仿宋" w:cs="仿宋"/>
          <w:sz w:val="24"/>
          <w:szCs w:val="24"/>
          <w:u w:val="single"/>
        </w:rPr>
        <w:t xml:space="preserve">    </w:t>
      </w:r>
      <w:r>
        <w:rPr>
          <w:rFonts w:hint="eastAsia" w:ascii="仿宋" w:hAnsi="仿宋" w:eastAsia="仿宋" w:cs="仿宋"/>
          <w:sz w:val="24"/>
          <w:szCs w:val="24"/>
        </w:rPr>
        <w:t>天内进行审查并书面答复。</w:t>
      </w:r>
    </w:p>
    <w:p w14:paraId="0D4AB95F">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6.5 提前交付工程设计文件</w:t>
      </w:r>
    </w:p>
    <w:p w14:paraId="577ED960">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6.5.2 提前交付工程设计文件的奖励：</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36502A4">
      <w:pPr>
        <w:spacing w:before="120" w:after="120" w:line="360" w:lineRule="auto"/>
        <w:jc w:val="left"/>
        <w:rPr>
          <w:rFonts w:hint="eastAsia" w:ascii="仿宋" w:hAnsi="仿宋" w:eastAsia="仿宋" w:cs="仿宋"/>
          <w:color w:val="000000"/>
          <w:sz w:val="24"/>
          <w:szCs w:val="24"/>
        </w:rPr>
      </w:pPr>
      <w:r>
        <w:rPr>
          <w:rFonts w:hint="eastAsia" w:ascii="仿宋" w:hAnsi="仿宋" w:eastAsia="仿宋" w:cs="仿宋"/>
          <w:bCs/>
          <w:color w:val="000000"/>
          <w:sz w:val="24"/>
          <w:szCs w:val="24"/>
        </w:rPr>
        <w:t>7．</w:t>
      </w:r>
      <w:r>
        <w:rPr>
          <w:rFonts w:hint="eastAsia" w:ascii="仿宋" w:hAnsi="仿宋" w:eastAsia="仿宋" w:cs="仿宋"/>
          <w:b/>
          <w:color w:val="000000"/>
          <w:sz w:val="24"/>
          <w:szCs w:val="24"/>
        </w:rPr>
        <w:t xml:space="preserve"> </w:t>
      </w:r>
      <w:r>
        <w:rPr>
          <w:rFonts w:hint="eastAsia" w:ascii="仿宋" w:hAnsi="仿宋" w:eastAsia="仿宋" w:cs="仿宋"/>
          <w:color w:val="000000"/>
          <w:sz w:val="24"/>
          <w:szCs w:val="24"/>
        </w:rPr>
        <w:t>工程设计文件交付</w:t>
      </w:r>
    </w:p>
    <w:p w14:paraId="0E200F1C">
      <w:pPr>
        <w:pStyle w:val="7"/>
        <w:spacing w:before="120" w:after="120" w:line="360" w:lineRule="auto"/>
        <w:ind w:firstLine="501" w:firstLineChars="209"/>
        <w:rPr>
          <w:rFonts w:hint="eastAsia" w:ascii="仿宋" w:hAnsi="仿宋" w:eastAsia="仿宋" w:cs="仿宋"/>
          <w:color w:val="000000"/>
          <w:sz w:val="24"/>
          <w:szCs w:val="24"/>
        </w:rPr>
      </w:pPr>
      <w:r>
        <w:rPr>
          <w:rFonts w:hint="eastAsia" w:ascii="仿宋" w:hAnsi="仿宋" w:eastAsia="仿宋" w:cs="仿宋"/>
          <w:b w:val="0"/>
          <w:bCs w:val="0"/>
          <w:kern w:val="0"/>
          <w:sz w:val="24"/>
          <w:szCs w:val="24"/>
        </w:rPr>
        <w:t>7.1 工程设计文件交付的内容</w:t>
      </w:r>
    </w:p>
    <w:p w14:paraId="4B5B0CE3">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7.1.2 发包人要求设计人提交电子版设计文件的具体形式为：</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5709134F">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8. 工程设计文件审查</w:t>
      </w:r>
    </w:p>
    <w:p w14:paraId="22F95BEC">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8.1 发包人对设计人的设计文件审查期限不超过</w:t>
      </w:r>
      <w:r>
        <w:rPr>
          <w:rFonts w:hint="eastAsia" w:ascii="仿宋" w:hAnsi="仿宋" w:eastAsia="仿宋" w:cs="仿宋"/>
          <w:sz w:val="24"/>
          <w:szCs w:val="24"/>
          <w:u w:val="single"/>
        </w:rPr>
        <w:t xml:space="preserve">    </w:t>
      </w:r>
      <w:r>
        <w:rPr>
          <w:rFonts w:hint="eastAsia" w:ascii="仿宋" w:hAnsi="仿宋" w:eastAsia="仿宋" w:cs="仿宋"/>
          <w:sz w:val="24"/>
          <w:szCs w:val="24"/>
        </w:rPr>
        <w:t>天。</w:t>
      </w:r>
    </w:p>
    <w:p w14:paraId="5DF5B820">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8.3发包人应在审查同意设计人的工程设计文件后在</w:t>
      </w:r>
      <w:r>
        <w:rPr>
          <w:rFonts w:hint="eastAsia" w:ascii="仿宋" w:hAnsi="仿宋" w:eastAsia="仿宋" w:cs="仿宋"/>
          <w:sz w:val="24"/>
          <w:szCs w:val="24"/>
          <w:u w:val="single"/>
        </w:rPr>
        <w:t xml:space="preserve">   </w:t>
      </w:r>
      <w:r>
        <w:rPr>
          <w:rFonts w:hint="eastAsia" w:ascii="仿宋" w:hAnsi="仿宋" w:eastAsia="仿宋" w:cs="仿宋"/>
          <w:sz w:val="24"/>
          <w:szCs w:val="24"/>
        </w:rPr>
        <w:t>天内，向政府有关部门报送工程设计文件。</w:t>
      </w:r>
    </w:p>
    <w:p w14:paraId="3625AF9A">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8.4 工程设计审查形式及时间安排：</w:t>
      </w:r>
      <w:r>
        <w:rPr>
          <w:rFonts w:hint="eastAsia" w:ascii="仿宋" w:hAnsi="仿宋" w:eastAsia="仿宋" w:cs="仿宋"/>
          <w:sz w:val="24"/>
          <w:szCs w:val="24"/>
          <w:u w:val="single"/>
        </w:rPr>
        <w:t xml:space="preserve">                       </w:t>
      </w:r>
    </w:p>
    <w:p w14:paraId="4A49BC27">
      <w:pPr>
        <w:spacing w:line="360" w:lineRule="auto"/>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u w:val="single"/>
        </w:rPr>
        <w:t xml:space="preserve">                              </w:t>
      </w:r>
    </w:p>
    <w:p w14:paraId="7DAFB453">
      <w:pPr>
        <w:spacing w:line="360" w:lineRule="auto"/>
        <w:jc w:val="left"/>
        <w:rPr>
          <w:rFonts w:hint="eastAsia" w:ascii="仿宋" w:hAnsi="仿宋" w:eastAsia="仿宋" w:cs="仿宋"/>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6468FF8F">
      <w:pPr>
        <w:spacing w:before="120" w:after="120" w:line="360" w:lineRule="auto"/>
        <w:jc w:val="left"/>
        <w:rPr>
          <w:rFonts w:hint="eastAsia" w:ascii="仿宋" w:hAnsi="仿宋" w:eastAsia="仿宋" w:cs="仿宋"/>
          <w:sz w:val="24"/>
          <w:szCs w:val="24"/>
          <w:u w:val="single"/>
        </w:rPr>
      </w:pPr>
      <w:r>
        <w:rPr>
          <w:rFonts w:hint="eastAsia" w:ascii="仿宋" w:hAnsi="仿宋" w:eastAsia="仿宋" w:cs="仿宋"/>
          <w:color w:val="000000"/>
          <w:sz w:val="24"/>
          <w:szCs w:val="24"/>
        </w:rPr>
        <w:t>9. 施工现场配合服务</w:t>
      </w:r>
    </w:p>
    <w:p w14:paraId="22FF452E">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9.1 发包人为设计人派赴现场的工作人员提供便利条件的内容包括：</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C7C852C">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9.2 设计人应当在交付施工图设计文件并经审查合格后</w:t>
      </w:r>
      <w:r>
        <w:rPr>
          <w:rFonts w:hint="eastAsia" w:ascii="仿宋" w:hAnsi="仿宋" w:eastAsia="仿宋" w:cs="仿宋"/>
          <w:sz w:val="24"/>
          <w:szCs w:val="24"/>
          <w:u w:val="single"/>
        </w:rPr>
        <w:t xml:space="preserve">     </w:t>
      </w:r>
      <w:r>
        <w:rPr>
          <w:rFonts w:hint="eastAsia" w:ascii="仿宋" w:hAnsi="仿宋" w:eastAsia="仿宋" w:cs="仿宋"/>
          <w:sz w:val="24"/>
          <w:szCs w:val="24"/>
        </w:rPr>
        <w:t>时间内提供施工现场配合服务。</w:t>
      </w:r>
    </w:p>
    <w:p w14:paraId="198E9023">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10. 合同价款与支付</w:t>
      </w:r>
    </w:p>
    <w:p w14:paraId="1ACFEAE2">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10.2 合同价格形式</w:t>
      </w:r>
    </w:p>
    <w:p w14:paraId="6F2E6257">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（1）单价合同</w:t>
      </w:r>
    </w:p>
    <w:p w14:paraId="48000C97">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单价包含的风险范围：</w:t>
      </w:r>
      <w:r>
        <w:rPr>
          <w:rFonts w:hint="eastAsia" w:ascii="仿宋" w:hAnsi="仿宋" w:eastAsia="仿宋" w:cs="仿宋"/>
          <w:color w:val="000000"/>
          <w:sz w:val="24"/>
          <w:szCs w:val="24"/>
          <w:u w:val="single"/>
        </w:rPr>
        <w:t xml:space="preserve">                                  </w:t>
      </w:r>
    </w:p>
    <w:p w14:paraId="2C63A997">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CBFE4B5">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风险费用的计算方法：</w:t>
      </w:r>
      <w:r>
        <w:rPr>
          <w:rFonts w:hint="eastAsia" w:ascii="仿宋" w:hAnsi="仿宋" w:eastAsia="仿宋" w:cs="仿宋"/>
          <w:color w:val="000000"/>
          <w:sz w:val="24"/>
          <w:szCs w:val="24"/>
          <w:u w:val="single"/>
        </w:rPr>
        <w:t xml:space="preserve">                                  </w:t>
      </w:r>
    </w:p>
    <w:p w14:paraId="2E60615B">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0770C5E7">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风险范围以外合同价格的调整方法：</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56161B09">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3E2A500F">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（2）总价合同</w:t>
      </w:r>
    </w:p>
    <w:p w14:paraId="51FB3FA9">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总价包含的风险范围：</w:t>
      </w:r>
      <w:r>
        <w:rPr>
          <w:rFonts w:hint="eastAsia" w:ascii="仿宋" w:hAnsi="仿宋" w:eastAsia="仿宋" w:cs="仿宋"/>
          <w:color w:val="000000"/>
          <w:sz w:val="24"/>
          <w:szCs w:val="24"/>
          <w:u w:val="single"/>
        </w:rPr>
        <w:t xml:space="preserve">                                   </w:t>
      </w:r>
    </w:p>
    <w:p w14:paraId="5BDA8BFC">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0A96B6F5">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风险费用的计算方法：</w:t>
      </w:r>
      <w:r>
        <w:rPr>
          <w:rFonts w:hint="eastAsia" w:ascii="仿宋" w:hAnsi="仿宋" w:eastAsia="仿宋" w:cs="仿宋"/>
          <w:color w:val="000000"/>
          <w:sz w:val="24"/>
          <w:szCs w:val="24"/>
          <w:u w:val="single"/>
        </w:rPr>
        <w:t xml:space="preserve">                                   </w:t>
      </w:r>
    </w:p>
    <w:p w14:paraId="3237293E">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5131E71">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风险范围以外合同价格的调整方法：</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307ABCC9">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C287C81">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（3）其他价格形式：</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08ECA855">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D894287">
      <w:pPr>
        <w:spacing w:before="120" w:after="120" w:line="360" w:lineRule="auto"/>
        <w:ind w:firstLine="600"/>
        <w:jc w:val="left"/>
        <w:rPr>
          <w:rFonts w:hint="eastAsia" w:ascii="仿宋" w:hAnsi="仿宋" w:eastAsia="仿宋" w:cs="仿宋"/>
          <w:color w:val="000000"/>
          <w:sz w:val="24"/>
          <w:szCs w:val="24"/>
        </w:rPr>
      </w:pPr>
      <w:r>
        <w:rPr>
          <w:rFonts w:hint="eastAsia" w:ascii="仿宋" w:hAnsi="仿宋" w:eastAsia="仿宋" w:cs="仿宋"/>
          <w:color w:val="000000"/>
          <w:sz w:val="24"/>
          <w:szCs w:val="24"/>
        </w:rPr>
        <w:t>10.3 定金或预付款</w:t>
      </w:r>
    </w:p>
    <w:p w14:paraId="7860006B">
      <w:pPr>
        <w:spacing w:line="360" w:lineRule="auto"/>
        <w:ind w:firstLine="600"/>
        <w:jc w:val="left"/>
        <w:rPr>
          <w:rFonts w:hint="eastAsia" w:ascii="仿宋" w:hAnsi="仿宋" w:eastAsia="仿宋" w:cs="仿宋"/>
          <w:color w:val="000000"/>
          <w:sz w:val="24"/>
          <w:szCs w:val="24"/>
        </w:rPr>
      </w:pPr>
      <w:r>
        <w:rPr>
          <w:rFonts w:hint="eastAsia" w:ascii="仿宋" w:hAnsi="仿宋" w:eastAsia="仿宋" w:cs="仿宋"/>
          <w:color w:val="000000"/>
          <w:sz w:val="24"/>
          <w:szCs w:val="24"/>
        </w:rPr>
        <w:t>10.3.1 定金或预付款的比例</w:t>
      </w:r>
    </w:p>
    <w:p w14:paraId="6C5143C7">
      <w:pPr>
        <w:spacing w:line="360" w:lineRule="auto"/>
        <w:ind w:firstLine="600"/>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定金的比例 </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或预付款的比例</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5F95F3B4">
      <w:pPr>
        <w:spacing w:line="360" w:lineRule="auto"/>
        <w:ind w:firstLine="600"/>
        <w:jc w:val="left"/>
        <w:rPr>
          <w:rFonts w:hint="eastAsia" w:ascii="仿宋" w:hAnsi="仿宋" w:eastAsia="仿宋" w:cs="仿宋"/>
          <w:color w:val="000000"/>
          <w:sz w:val="24"/>
          <w:szCs w:val="24"/>
        </w:rPr>
      </w:pPr>
      <w:r>
        <w:rPr>
          <w:rFonts w:hint="eastAsia" w:ascii="仿宋" w:hAnsi="仿宋" w:eastAsia="仿宋" w:cs="仿宋"/>
          <w:color w:val="000000"/>
          <w:sz w:val="24"/>
          <w:szCs w:val="24"/>
        </w:rPr>
        <w:t>10.3.2 定金或预付款的支付</w:t>
      </w:r>
    </w:p>
    <w:p w14:paraId="36643B7F">
      <w:pPr>
        <w:spacing w:line="360" w:lineRule="auto"/>
        <w:ind w:firstLine="6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定金或预付款的支付时间：</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，但</w:t>
      </w:r>
      <w:r>
        <w:rPr>
          <w:rFonts w:hint="eastAsia" w:ascii="仿宋" w:hAnsi="仿宋" w:eastAsia="仿宋" w:cs="仿宋"/>
          <w:color w:val="000000"/>
          <w:kern w:val="0"/>
          <w:sz w:val="24"/>
          <w:szCs w:val="24"/>
        </w:rPr>
        <w:t>最迟应在开始设计通知载明的开始设计日期</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天前支付。</w:t>
      </w:r>
    </w:p>
    <w:p w14:paraId="42224C9D">
      <w:pPr>
        <w:spacing w:before="120" w:after="120"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11. 工程设计变更与索赔</w:t>
      </w:r>
    </w:p>
    <w:p w14:paraId="60EC43B5">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11.5 设计人应于认为有理由提出增加合同价款或延长设计周期的要求事项发生后</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天内书面通知发包人。</w:t>
      </w:r>
    </w:p>
    <w:p w14:paraId="7B6E8E2E">
      <w:pPr>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设计人应在该事项发生后</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天内向发包人提供证明设计人要求的书面声明。</w:t>
      </w:r>
    </w:p>
    <w:p w14:paraId="2204CF0F">
      <w:pPr>
        <w:spacing w:line="360" w:lineRule="auto"/>
        <w:ind w:firstLine="600"/>
        <w:jc w:val="left"/>
        <w:rPr>
          <w:rFonts w:hint="eastAsia" w:ascii="仿宋" w:hAnsi="仿宋" w:eastAsia="仿宋" w:cs="仿宋"/>
          <w:color w:val="000000"/>
          <w:kern w:val="0"/>
          <w:sz w:val="24"/>
          <w:szCs w:val="24"/>
        </w:rPr>
      </w:pPr>
      <w:r>
        <w:rPr>
          <w:rFonts w:hint="eastAsia" w:ascii="仿宋" w:hAnsi="仿宋" w:eastAsia="仿宋" w:cs="仿宋"/>
          <w:kern w:val="0"/>
          <w:sz w:val="24"/>
          <w:szCs w:val="24"/>
        </w:rPr>
        <w:t>发包人应在接到设计人书面声明后的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天内，予以书面答复。</w:t>
      </w:r>
    </w:p>
    <w:p w14:paraId="0A17D5BD">
      <w:pPr>
        <w:spacing w:before="120" w:after="120"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12. 专业责任与保险</w:t>
      </w:r>
    </w:p>
    <w:p w14:paraId="61DFD54A">
      <w:pPr>
        <w:spacing w:line="360" w:lineRule="auto"/>
        <w:ind w:firstLine="600" w:firstLineChars="250"/>
        <w:jc w:val="left"/>
        <w:rPr>
          <w:rFonts w:hint="eastAsia" w:ascii="仿宋" w:hAnsi="仿宋" w:eastAsia="仿宋" w:cs="仿宋"/>
          <w:color w:val="000000"/>
          <w:sz w:val="24"/>
          <w:szCs w:val="24"/>
        </w:rPr>
      </w:pPr>
      <w:r>
        <w:rPr>
          <w:rFonts w:hint="eastAsia" w:ascii="仿宋" w:hAnsi="仿宋" w:eastAsia="仿宋" w:cs="仿宋"/>
          <w:color w:val="000000"/>
          <w:sz w:val="24"/>
          <w:szCs w:val="24"/>
        </w:rPr>
        <w:t>12.2 设计人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（需/不需）有发包人认可的工程设计责任保险。</w:t>
      </w:r>
    </w:p>
    <w:p w14:paraId="786D7503">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13. 知识产权</w:t>
      </w:r>
    </w:p>
    <w:p w14:paraId="0D63E2FB">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13.1关于发包人提供给设计人的图纸、发包人为实施工程自行编制或委托编制的技术规格以及反映发包人关于合同要求或其他类似性质的文件的著作权的归属：</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4AD876C8">
      <w:pPr>
        <w:spacing w:line="360" w:lineRule="auto"/>
        <w:ind w:left="682" w:leftChars="284"/>
        <w:rPr>
          <w:rFonts w:hint="eastAsia" w:ascii="仿宋" w:hAnsi="仿宋" w:eastAsia="仿宋" w:cs="仿宋"/>
          <w:color w:val="000000"/>
          <w:sz w:val="24"/>
          <w:szCs w:val="24"/>
        </w:rPr>
      </w:pPr>
      <w:r>
        <w:rPr>
          <w:rFonts w:hint="eastAsia" w:ascii="仿宋" w:hAnsi="仿宋" w:eastAsia="仿宋" w:cs="仿宋"/>
          <w:color w:val="000000"/>
          <w:sz w:val="24"/>
          <w:szCs w:val="24"/>
        </w:rPr>
        <w:t>关于发包人提供的上述文件的使用限制的要求：</w:t>
      </w:r>
      <w:r>
        <w:rPr>
          <w:rFonts w:hint="eastAsia" w:ascii="仿宋" w:hAnsi="仿宋" w:eastAsia="仿宋" w:cs="仿宋"/>
          <w:color w:val="000000"/>
          <w:sz w:val="24"/>
          <w:szCs w:val="24"/>
          <w:u w:val="single"/>
        </w:rPr>
        <w:t xml:space="preserve">             </w:t>
      </w:r>
    </w:p>
    <w:p w14:paraId="3BC04C51">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C7D95E1">
      <w:pPr>
        <w:spacing w:line="360" w:lineRule="auto"/>
        <w:ind w:left="682" w:leftChars="284"/>
        <w:rPr>
          <w:rFonts w:hint="eastAsia" w:ascii="仿宋" w:hAnsi="仿宋" w:eastAsia="仿宋" w:cs="仿宋"/>
          <w:color w:val="000000"/>
          <w:sz w:val="24"/>
          <w:szCs w:val="24"/>
        </w:rPr>
      </w:pPr>
      <w:r>
        <w:rPr>
          <w:rFonts w:hint="eastAsia" w:ascii="仿宋" w:hAnsi="仿宋" w:eastAsia="仿宋" w:cs="仿宋"/>
          <w:color w:val="000000"/>
          <w:sz w:val="24"/>
          <w:szCs w:val="24"/>
        </w:rPr>
        <w:t>13.2 关于设计人为实施工程所编制文件的著作权的归属：</w:t>
      </w:r>
      <w:r>
        <w:rPr>
          <w:rFonts w:hint="eastAsia" w:ascii="仿宋" w:hAnsi="仿宋" w:eastAsia="仿宋" w:cs="仿宋"/>
          <w:color w:val="000000"/>
          <w:sz w:val="24"/>
          <w:szCs w:val="24"/>
          <w:u w:val="single"/>
        </w:rPr>
        <w:t xml:space="preserve">    </w:t>
      </w:r>
    </w:p>
    <w:p w14:paraId="7A53F3B8">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                          </w:t>
      </w:r>
      <w:r>
        <w:rPr>
          <w:rFonts w:hint="eastAsia" w:ascii="仿宋" w:hAnsi="仿宋" w:eastAsia="仿宋" w:cs="仿宋"/>
          <w:color w:val="000000"/>
          <w:sz w:val="24"/>
          <w:szCs w:val="24"/>
        </w:rPr>
        <w:t>。</w:t>
      </w:r>
    </w:p>
    <w:p w14:paraId="4FDD655C">
      <w:pPr>
        <w:spacing w:line="360" w:lineRule="auto"/>
        <w:ind w:firstLine="480" w:firstLineChars="200"/>
        <w:rPr>
          <w:rFonts w:hint="eastAsia" w:ascii="仿宋" w:hAnsi="仿宋" w:eastAsia="仿宋" w:cs="仿宋"/>
          <w:color w:val="000000"/>
          <w:sz w:val="24"/>
          <w:szCs w:val="24"/>
          <w:u w:val="single"/>
        </w:rPr>
      </w:pPr>
      <w:r>
        <w:rPr>
          <w:rFonts w:hint="eastAsia" w:ascii="仿宋" w:hAnsi="仿宋" w:eastAsia="仿宋" w:cs="仿宋"/>
          <w:color w:val="000000"/>
          <w:sz w:val="24"/>
          <w:szCs w:val="24"/>
        </w:rPr>
        <w:t>关于设计人提供的上述文件的使用限制的要求：</w:t>
      </w:r>
      <w:r>
        <w:rPr>
          <w:rFonts w:hint="eastAsia" w:ascii="仿宋" w:hAnsi="仿宋" w:eastAsia="仿宋" w:cs="仿宋"/>
          <w:color w:val="000000"/>
          <w:sz w:val="24"/>
          <w:szCs w:val="24"/>
          <w:u w:val="single"/>
        </w:rPr>
        <w:t>   </w:t>
      </w:r>
    </w:p>
    <w:p w14:paraId="52E23401">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                 </w:t>
      </w:r>
      <w:r>
        <w:rPr>
          <w:rFonts w:hint="eastAsia" w:ascii="仿宋" w:hAnsi="仿宋" w:eastAsia="仿宋" w:cs="仿宋"/>
          <w:color w:val="000000"/>
          <w:sz w:val="24"/>
          <w:szCs w:val="24"/>
        </w:rPr>
        <w:t>。</w:t>
      </w:r>
    </w:p>
    <w:p w14:paraId="30F580CB">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13.5 设计人在设计过程中所采用的专利、专有技术的使用费的承担方式：</w:t>
      </w: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26AF870D">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14. 违约责任</w:t>
      </w:r>
    </w:p>
    <w:p w14:paraId="7B8E2723">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14.1 发包人违约责任</w:t>
      </w:r>
    </w:p>
    <w:p w14:paraId="7EC383EE">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14.1.1 发包人支付设计人违约金：</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588467B1">
      <w:pPr>
        <w:spacing w:line="360" w:lineRule="auto"/>
        <w:ind w:firstLine="480" w:firstLineChars="200"/>
        <w:jc w:val="left"/>
        <w:rPr>
          <w:rFonts w:hint="eastAsia" w:ascii="仿宋" w:hAnsi="仿宋" w:eastAsia="仿宋" w:cs="仿宋"/>
          <w:color w:val="000000"/>
          <w:kern w:val="0"/>
          <w:sz w:val="24"/>
          <w:szCs w:val="24"/>
          <w:u w:val="single"/>
        </w:rPr>
      </w:pPr>
      <w:r>
        <w:rPr>
          <w:rFonts w:hint="eastAsia" w:ascii="仿宋" w:hAnsi="仿宋" w:eastAsia="仿宋" w:cs="仿宋"/>
          <w:color w:val="000000"/>
          <w:kern w:val="0"/>
          <w:sz w:val="24"/>
          <w:szCs w:val="24"/>
        </w:rPr>
        <w:t>14.1.2 发包人逾期支付设计费的违约金：</w:t>
      </w:r>
      <w:r>
        <w:rPr>
          <w:rFonts w:hint="eastAsia" w:ascii="仿宋" w:hAnsi="仿宋" w:eastAsia="仿宋" w:cs="仿宋"/>
          <w:color w:val="000000"/>
          <w:kern w:val="0"/>
          <w:sz w:val="24"/>
          <w:szCs w:val="24"/>
          <w:u w:val="single"/>
        </w:rPr>
        <w:t xml:space="preserve">                  </w:t>
      </w:r>
    </w:p>
    <w:p w14:paraId="0A9C26D0">
      <w:pPr>
        <w:spacing w:line="360" w:lineRule="auto"/>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4FC39B0D">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14.2 设计人违约责任</w:t>
      </w:r>
    </w:p>
    <w:p w14:paraId="7A24D35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14.2.1 设计人支付发包人的违约金：</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473C904E">
      <w:pPr>
        <w:spacing w:line="360" w:lineRule="auto"/>
        <w:ind w:firstLine="480" w:firstLineChars="200"/>
        <w:jc w:val="left"/>
        <w:rPr>
          <w:rFonts w:hint="eastAsia" w:ascii="仿宋" w:hAnsi="仿宋" w:eastAsia="仿宋" w:cs="仿宋"/>
          <w:color w:val="000000"/>
          <w:kern w:val="0"/>
          <w:sz w:val="24"/>
          <w:szCs w:val="24"/>
          <w:u w:val="single"/>
        </w:rPr>
      </w:pPr>
      <w:r>
        <w:rPr>
          <w:rFonts w:hint="eastAsia" w:ascii="仿宋" w:hAnsi="仿宋" w:eastAsia="仿宋" w:cs="仿宋"/>
          <w:color w:val="000000"/>
          <w:kern w:val="0"/>
          <w:sz w:val="24"/>
          <w:szCs w:val="24"/>
        </w:rPr>
        <w:t>14.2.2设计人逾期交付工程设计文件的违约金：</w:t>
      </w:r>
      <w:r>
        <w:rPr>
          <w:rFonts w:hint="eastAsia" w:ascii="仿宋" w:hAnsi="仿宋" w:eastAsia="仿宋" w:cs="仿宋"/>
          <w:color w:val="000000"/>
          <w:kern w:val="0"/>
          <w:sz w:val="24"/>
          <w:szCs w:val="24"/>
          <w:u w:val="single"/>
        </w:rPr>
        <w:t xml:space="preserve">             </w:t>
      </w:r>
    </w:p>
    <w:p w14:paraId="4863A852">
      <w:pPr>
        <w:spacing w:line="360" w:lineRule="auto"/>
        <w:jc w:val="left"/>
        <w:rPr>
          <w:rFonts w:hint="eastAsia" w:ascii="仿宋" w:hAnsi="仿宋" w:eastAsia="仿宋" w:cs="仿宋"/>
          <w:color w:val="000000"/>
          <w:kern w:val="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r>
        <w:rPr>
          <w:rFonts w:hint="eastAsia" w:ascii="仿宋" w:hAnsi="仿宋" w:eastAsia="仿宋" w:cs="仿宋"/>
          <w:color w:val="000000"/>
          <w:kern w:val="0"/>
          <w:sz w:val="24"/>
          <w:szCs w:val="24"/>
        </w:rPr>
        <w:t xml:space="preserve"> </w:t>
      </w:r>
    </w:p>
    <w:p w14:paraId="27254410">
      <w:pPr>
        <w:spacing w:line="360" w:lineRule="auto"/>
        <w:ind w:firstLine="480" w:firstLineChars="200"/>
        <w:jc w:val="left"/>
        <w:rPr>
          <w:rFonts w:hint="eastAsia" w:ascii="仿宋" w:hAnsi="仿宋" w:eastAsia="仿宋" w:cs="仿宋"/>
          <w:color w:val="000000"/>
          <w:kern w:val="0"/>
          <w:sz w:val="24"/>
          <w:szCs w:val="24"/>
          <w:u w:val="single"/>
        </w:rPr>
      </w:pPr>
      <w:r>
        <w:rPr>
          <w:rFonts w:hint="eastAsia" w:ascii="仿宋" w:hAnsi="仿宋" w:eastAsia="仿宋" w:cs="仿宋"/>
          <w:color w:val="000000"/>
          <w:kern w:val="0"/>
          <w:sz w:val="24"/>
          <w:szCs w:val="24"/>
        </w:rPr>
        <w:t>设计人逾期交付工程设计文件的违约金的上限：</w:t>
      </w:r>
      <w:r>
        <w:rPr>
          <w:rFonts w:hint="eastAsia" w:ascii="仿宋" w:hAnsi="仿宋" w:eastAsia="仿宋" w:cs="仿宋"/>
          <w:color w:val="000000"/>
          <w:kern w:val="0"/>
          <w:sz w:val="24"/>
          <w:szCs w:val="24"/>
          <w:u w:val="single"/>
        </w:rPr>
        <w:t xml:space="preserve">            </w:t>
      </w:r>
    </w:p>
    <w:p w14:paraId="22727FFB">
      <w:pPr>
        <w:spacing w:line="360" w:lineRule="auto"/>
        <w:jc w:val="left"/>
        <w:rPr>
          <w:rFonts w:hint="eastAsia" w:ascii="仿宋" w:hAnsi="仿宋" w:eastAsia="仿宋" w:cs="仿宋"/>
          <w:color w:val="000000"/>
          <w:kern w:val="0"/>
          <w:sz w:val="24"/>
          <w:szCs w:val="24"/>
          <w:u w:val="single"/>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rPr>
        <w:t>。</w:t>
      </w:r>
      <w:r>
        <w:rPr>
          <w:rFonts w:hint="eastAsia" w:ascii="仿宋" w:hAnsi="仿宋" w:eastAsia="仿宋" w:cs="仿宋"/>
          <w:color w:val="000000"/>
          <w:sz w:val="24"/>
          <w:szCs w:val="24"/>
        </w:rPr>
        <w:t xml:space="preserve">    </w:t>
      </w:r>
    </w:p>
    <w:p w14:paraId="3D9115A1">
      <w:pPr>
        <w:spacing w:before="120" w:after="120" w:line="360" w:lineRule="auto"/>
        <w:ind w:left="1298" w:leftChars="286" w:hanging="612" w:hangingChars="255"/>
        <w:rPr>
          <w:rFonts w:hint="eastAsia" w:ascii="仿宋" w:hAnsi="仿宋" w:eastAsia="仿宋" w:cs="仿宋"/>
          <w:color w:val="000000"/>
          <w:sz w:val="24"/>
          <w:szCs w:val="24"/>
          <w:u w:val="single"/>
        </w:rPr>
      </w:pPr>
      <w:r>
        <w:rPr>
          <w:rFonts w:hint="eastAsia" w:ascii="仿宋" w:hAnsi="仿宋" w:eastAsia="仿宋" w:cs="仿宋"/>
          <w:color w:val="000000"/>
          <w:sz w:val="24"/>
          <w:szCs w:val="24"/>
        </w:rPr>
        <w:t>14.2.3 设计人设计文件不合格的损失赔偿金的上限：</w:t>
      </w:r>
      <w:r>
        <w:rPr>
          <w:rFonts w:hint="eastAsia" w:ascii="仿宋" w:hAnsi="仿宋" w:eastAsia="仿宋" w:cs="仿宋"/>
          <w:color w:val="000000"/>
          <w:sz w:val="24"/>
          <w:szCs w:val="24"/>
          <w:u w:val="single"/>
        </w:rPr>
        <w:t xml:space="preserve">        </w:t>
      </w:r>
    </w:p>
    <w:p w14:paraId="78B31153">
      <w:pPr>
        <w:spacing w:before="120" w:after="120"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3232F43E">
      <w:pPr>
        <w:spacing w:line="360" w:lineRule="auto"/>
        <w:ind w:firstLine="480" w:firstLineChars="200"/>
        <w:rPr>
          <w:rFonts w:hint="eastAsia" w:ascii="仿宋" w:hAnsi="仿宋" w:eastAsia="仿宋" w:cs="仿宋"/>
          <w:kern w:val="0"/>
          <w:sz w:val="24"/>
          <w:szCs w:val="24"/>
          <w:u w:val="single"/>
        </w:rPr>
      </w:pPr>
      <w:r>
        <w:rPr>
          <w:rFonts w:hint="eastAsia" w:ascii="仿宋" w:hAnsi="仿宋" w:eastAsia="仿宋" w:cs="仿宋"/>
          <w:kern w:val="0"/>
          <w:sz w:val="24"/>
          <w:szCs w:val="24"/>
        </w:rPr>
        <w:t>14.2.4 设计人未经发包人同意擅自对工程设计进行分包的违约责任：</w:t>
      </w:r>
      <w:r>
        <w:rPr>
          <w:rFonts w:hint="eastAsia" w:ascii="仿宋" w:hAnsi="仿宋" w:eastAsia="仿宋" w:cs="仿宋"/>
          <w:kern w:val="0"/>
          <w:sz w:val="24"/>
          <w:szCs w:val="24"/>
          <w:u w:val="single"/>
        </w:rPr>
        <w:t xml:space="preserve">                                                    </w:t>
      </w:r>
    </w:p>
    <w:p w14:paraId="58BB2CEA">
      <w:pPr>
        <w:spacing w:before="120" w:after="120" w:line="360" w:lineRule="auto"/>
        <w:rPr>
          <w:rFonts w:hint="eastAsia" w:ascii="仿宋" w:hAnsi="仿宋" w:eastAsia="仿宋" w:cs="仿宋"/>
          <w:color w:val="000000"/>
          <w:sz w:val="24"/>
          <w:szCs w:val="24"/>
        </w:rPr>
      </w:pP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594FD9C1">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 xml:space="preserve">15. 不可抗力 </w:t>
      </w:r>
    </w:p>
    <w:p w14:paraId="5E5074F9">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15.1 不可抗力的确认</w:t>
      </w:r>
    </w:p>
    <w:p w14:paraId="55DA9CBC">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 xml:space="preserve">除通用合同条款约定的不可抗力事件之外，视为不可抗力的其他情形： </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6501D8B7">
      <w:pPr>
        <w:spacing w:before="120" w:after="120" w:line="360" w:lineRule="auto"/>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 xml:space="preserve">16. 合同解除 </w:t>
      </w:r>
    </w:p>
    <w:p w14:paraId="7D68AF84">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16.2 </w:t>
      </w:r>
      <w:r>
        <w:rPr>
          <w:rFonts w:hint="eastAsia" w:ascii="仿宋" w:hAnsi="仿宋" w:eastAsia="仿宋" w:cs="仿宋"/>
          <w:color w:val="000000"/>
          <w:sz w:val="24"/>
          <w:szCs w:val="24"/>
        </w:rPr>
        <w:t>有下列情形之一的，可以解除合同：</w:t>
      </w:r>
    </w:p>
    <w:p w14:paraId="4FED36A9">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（3）暂停设计期限已连续超过</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天。</w:t>
      </w:r>
    </w:p>
    <w:p w14:paraId="108A8D5A">
      <w:pPr>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16.4 </w:t>
      </w:r>
      <w:r>
        <w:rPr>
          <w:rFonts w:hint="eastAsia" w:ascii="仿宋" w:hAnsi="仿宋" w:eastAsia="仿宋" w:cs="仿宋"/>
          <w:color w:val="000000"/>
          <w:sz w:val="24"/>
          <w:szCs w:val="24"/>
        </w:rPr>
        <w:t>发包人向设计人支付已完工作设计费的期限为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天内。</w:t>
      </w:r>
    </w:p>
    <w:p w14:paraId="5E0CF715">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17. 争议解决</w:t>
      </w:r>
    </w:p>
    <w:p w14:paraId="184FC429">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17.3 争议评审</w:t>
      </w:r>
    </w:p>
    <w:p w14:paraId="217E8F2E">
      <w:pPr>
        <w:spacing w:line="360" w:lineRule="auto"/>
        <w:ind w:left="170" w:leftChars="71" w:firstLine="360" w:firstLineChars="15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合同当事人是否同意将工程争议提交争议评审小组决定：</w:t>
      </w:r>
      <w:r>
        <w:rPr>
          <w:rFonts w:hint="eastAsia" w:ascii="仿宋" w:hAnsi="仿宋" w:eastAsia="仿宋" w:cs="仿宋"/>
          <w:color w:val="000000"/>
          <w:sz w:val="24"/>
          <w:szCs w:val="24"/>
          <w:u w:val="single"/>
        </w:rPr>
        <w:t xml:space="preserve">    </w:t>
      </w:r>
    </w:p>
    <w:p w14:paraId="561BF150">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3AAE361F">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17.3.1 争议评审小组的确定</w:t>
      </w:r>
    </w:p>
    <w:p w14:paraId="7A11936D">
      <w:pPr>
        <w:spacing w:line="360" w:lineRule="auto"/>
        <w:ind w:firstLine="480" w:firstLineChars="200"/>
        <w:jc w:val="left"/>
        <w:rPr>
          <w:rFonts w:hint="eastAsia" w:ascii="仿宋" w:hAnsi="仿宋" w:eastAsia="仿宋" w:cs="仿宋"/>
          <w:color w:val="000000"/>
          <w:sz w:val="24"/>
          <w:szCs w:val="24"/>
          <w:u w:val="single"/>
        </w:rPr>
      </w:pPr>
      <w:r>
        <w:rPr>
          <w:rFonts w:hint="eastAsia" w:ascii="仿宋" w:hAnsi="仿宋" w:eastAsia="仿宋" w:cs="仿宋"/>
          <w:color w:val="000000"/>
          <w:sz w:val="24"/>
          <w:szCs w:val="24"/>
        </w:rPr>
        <w:t>争议评审小组成员的确定：</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2D2DA0B7">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选定争议评审员的期限：</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8139836">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rPr>
        <w:t>评审所发生的费用</w:t>
      </w:r>
      <w:r>
        <w:rPr>
          <w:rFonts w:hint="eastAsia" w:ascii="仿宋" w:hAnsi="仿宋" w:eastAsia="仿宋" w:cs="仿宋"/>
          <w:color w:val="000000"/>
          <w:sz w:val="24"/>
          <w:szCs w:val="24"/>
        </w:rPr>
        <w:t>承担方式：</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1DEDB456">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其他事项的约定：</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67576897">
      <w:pPr>
        <w:autoSpaceDE w:val="0"/>
        <w:autoSpaceDN w:val="0"/>
        <w:adjustRightInd w:val="0"/>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17.3.2 争议评审小组的决定</w:t>
      </w:r>
    </w:p>
    <w:p w14:paraId="38039BA2">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合同当事人关于本事项的约定：</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14:paraId="5739C51A">
      <w:pPr>
        <w:spacing w:before="120"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17.4仲裁或诉讼</w:t>
      </w:r>
    </w:p>
    <w:p w14:paraId="7A97E0C7">
      <w:pPr>
        <w:spacing w:after="120"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因合同及合同有关事项发生的争议，按下列第</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种方式解决：</w:t>
      </w:r>
    </w:p>
    <w:p w14:paraId="3C868DBB">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（1）向</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仲裁委员会申请仲裁；</w:t>
      </w:r>
    </w:p>
    <w:p w14:paraId="1997841A">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（2）向</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人民法院起诉。</w:t>
      </w:r>
    </w:p>
    <w:p w14:paraId="1DD92286">
      <w:pPr>
        <w:pStyle w:val="6"/>
        <w:spacing w:before="120" w:after="120" w:line="360" w:lineRule="auto"/>
        <w:rPr>
          <w:rFonts w:hint="eastAsia" w:ascii="仿宋" w:hAnsi="仿宋" w:eastAsia="仿宋" w:cs="仿宋"/>
          <w:b w:val="0"/>
          <w:color w:val="000000"/>
          <w:sz w:val="24"/>
          <w:szCs w:val="24"/>
        </w:rPr>
      </w:pPr>
      <w:r>
        <w:rPr>
          <w:rFonts w:hint="eastAsia" w:ascii="仿宋" w:hAnsi="仿宋" w:eastAsia="仿宋" w:cs="仿宋"/>
          <w:sz w:val="24"/>
          <w:szCs w:val="24"/>
        </w:rPr>
        <w:t xml:space="preserve"> </w:t>
      </w:r>
      <w:r>
        <w:rPr>
          <w:rFonts w:hint="eastAsia" w:ascii="仿宋" w:hAnsi="仿宋" w:eastAsia="仿宋" w:cs="仿宋"/>
          <w:b w:val="0"/>
          <w:color w:val="000000"/>
          <w:sz w:val="24"/>
          <w:szCs w:val="24"/>
        </w:rPr>
        <w:t>18. 其他（如果没有，填“无”）</w:t>
      </w:r>
    </w:p>
    <w:p w14:paraId="52C4BA15">
      <w:pPr>
        <w:spacing w:line="570" w:lineRule="exact"/>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 xml:space="preserve">  </w:t>
      </w:r>
      <w:r>
        <w:rPr>
          <w:rFonts w:hint="eastAsia" w:ascii="仿宋" w:hAnsi="仿宋" w:eastAsia="仿宋" w:cs="仿宋"/>
          <w:sz w:val="24"/>
          <w:szCs w:val="24"/>
          <w:u w:val="single"/>
        </w:rPr>
        <w:t xml:space="preserve">                                                                                </w:t>
      </w:r>
      <w:bookmarkEnd w:id="189"/>
      <w:bookmarkStart w:id="190" w:name="_Toc351203652"/>
    </w:p>
    <w:p w14:paraId="21F52C76">
      <w:pPr>
        <w:spacing w:line="570" w:lineRule="exact"/>
        <w:jc w:val="left"/>
        <w:rPr>
          <w:rFonts w:hint="eastAsia" w:ascii="仿宋" w:hAnsi="仿宋" w:eastAsia="仿宋" w:cs="仿宋"/>
          <w:sz w:val="24"/>
          <w:szCs w:val="24"/>
          <w:u w:val="single"/>
        </w:rPr>
      </w:pPr>
      <w:r>
        <w:rPr>
          <w:rFonts w:hint="eastAsia" w:ascii="仿宋" w:hAnsi="仿宋" w:eastAsia="仿宋" w:cs="仿宋"/>
          <w:sz w:val="24"/>
          <w:szCs w:val="24"/>
        </w:rPr>
        <w:t xml:space="preserve"> </w:t>
      </w:r>
      <w:r>
        <w:rPr>
          <w:rFonts w:hint="eastAsia" w:ascii="仿宋" w:hAnsi="仿宋" w:eastAsia="仿宋" w:cs="仿宋"/>
          <w:sz w:val="24"/>
          <w:szCs w:val="24"/>
          <w:u w:val="single"/>
        </w:rPr>
        <w:t xml:space="preserve">                                                                                    </w:t>
      </w:r>
    </w:p>
    <w:p w14:paraId="4C39938E">
      <w:pPr>
        <w:spacing w:line="570" w:lineRule="exact"/>
        <w:jc w:val="left"/>
        <w:rPr>
          <w:rFonts w:hint="eastAsia" w:ascii="仿宋" w:hAnsi="仿宋" w:eastAsia="仿宋" w:cs="仿宋"/>
          <w:sz w:val="24"/>
          <w:szCs w:val="24"/>
          <w:u w:val="single"/>
        </w:rPr>
      </w:pPr>
      <w:r>
        <w:rPr>
          <w:rFonts w:hint="eastAsia" w:ascii="仿宋" w:hAnsi="仿宋" w:eastAsia="仿宋" w:cs="仿宋"/>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111ACA50">
      <w:pPr>
        <w:spacing w:line="360" w:lineRule="auto"/>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br w:type="page"/>
      </w:r>
    </w:p>
    <w:p w14:paraId="1056D467">
      <w:pPr>
        <w:spacing w:line="360" w:lineRule="auto"/>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附件</w:t>
      </w:r>
      <w:bookmarkEnd w:id="190"/>
      <w:r>
        <w:rPr>
          <w:rFonts w:hint="eastAsia" w:ascii="仿宋" w:hAnsi="仿宋" w:eastAsia="仿宋" w:cs="仿宋"/>
          <w:b/>
          <w:color w:val="000000"/>
          <w:sz w:val="24"/>
          <w:szCs w:val="24"/>
        </w:rPr>
        <w:t>：</w:t>
      </w:r>
    </w:p>
    <w:p w14:paraId="6EC834F2">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附件1：工程设计范围、阶段与服务内容</w:t>
      </w:r>
    </w:p>
    <w:p w14:paraId="64FFB184">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附件2：发包人向设计人提交的有关资料及文件一览表</w:t>
      </w:r>
    </w:p>
    <w:p w14:paraId="10F60232">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附件3：设计人向发包人交付的工程设计文件目录</w:t>
      </w:r>
    </w:p>
    <w:p w14:paraId="7FF62131">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附件4：设计人主要设计人员表</w:t>
      </w:r>
    </w:p>
    <w:p w14:paraId="3353942B">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附件5: 设计进度表</w:t>
      </w:r>
    </w:p>
    <w:p w14:paraId="6E5DAC37">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附件6: 设计费明细及支付方式</w:t>
      </w:r>
    </w:p>
    <w:p w14:paraId="5032C015">
      <w:pPr>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附件7: 设计变更计费依据和方法</w:t>
      </w:r>
    </w:p>
    <w:p w14:paraId="1B9B8CCA">
      <w:pPr>
        <w:jc w:val="center"/>
        <w:rPr>
          <w:rFonts w:hint="eastAsia" w:ascii="仿宋" w:hAnsi="仿宋" w:eastAsia="仿宋" w:cs="仿宋"/>
          <w:color w:val="000000"/>
          <w:sz w:val="24"/>
          <w:szCs w:val="24"/>
        </w:rPr>
      </w:pPr>
      <w:bookmarkStart w:id="191" w:name="_Toc278231956"/>
      <w:bookmarkStart w:id="192" w:name="_Toc278309716"/>
    </w:p>
    <w:p w14:paraId="4B95C7BF">
      <w:pPr>
        <w:jc w:val="center"/>
        <w:rPr>
          <w:rFonts w:hint="eastAsia" w:ascii="仿宋" w:hAnsi="仿宋" w:eastAsia="仿宋" w:cs="仿宋"/>
          <w:color w:val="000000"/>
          <w:sz w:val="24"/>
          <w:szCs w:val="24"/>
        </w:rPr>
      </w:pPr>
    </w:p>
    <w:p w14:paraId="78F520FD">
      <w:pPr>
        <w:jc w:val="center"/>
        <w:rPr>
          <w:rFonts w:hint="eastAsia" w:ascii="仿宋" w:hAnsi="仿宋" w:eastAsia="仿宋" w:cs="仿宋"/>
          <w:color w:val="000000"/>
          <w:sz w:val="24"/>
          <w:szCs w:val="24"/>
        </w:rPr>
      </w:pPr>
    </w:p>
    <w:p w14:paraId="611E2FD7">
      <w:pPr>
        <w:jc w:val="center"/>
        <w:rPr>
          <w:rFonts w:hint="eastAsia" w:ascii="仿宋" w:hAnsi="仿宋" w:eastAsia="仿宋" w:cs="仿宋"/>
          <w:color w:val="000000"/>
          <w:sz w:val="24"/>
          <w:szCs w:val="24"/>
        </w:rPr>
      </w:pPr>
    </w:p>
    <w:p w14:paraId="683EDAD8">
      <w:pPr>
        <w:jc w:val="center"/>
        <w:rPr>
          <w:rFonts w:hint="eastAsia" w:ascii="仿宋" w:hAnsi="仿宋" w:eastAsia="仿宋" w:cs="仿宋"/>
          <w:color w:val="000000"/>
          <w:sz w:val="24"/>
          <w:szCs w:val="24"/>
        </w:rPr>
      </w:pPr>
    </w:p>
    <w:p w14:paraId="38D157B7">
      <w:pPr>
        <w:jc w:val="center"/>
        <w:rPr>
          <w:rFonts w:hint="eastAsia" w:ascii="仿宋" w:hAnsi="仿宋" w:eastAsia="仿宋" w:cs="仿宋"/>
          <w:color w:val="000000"/>
          <w:sz w:val="24"/>
          <w:szCs w:val="24"/>
        </w:rPr>
      </w:pPr>
    </w:p>
    <w:p w14:paraId="37F54960">
      <w:pPr>
        <w:jc w:val="center"/>
        <w:rPr>
          <w:rFonts w:hint="eastAsia" w:ascii="仿宋" w:hAnsi="仿宋" w:eastAsia="仿宋" w:cs="仿宋"/>
          <w:color w:val="000000"/>
          <w:sz w:val="24"/>
          <w:szCs w:val="24"/>
        </w:rPr>
      </w:pPr>
    </w:p>
    <w:p w14:paraId="419AC9F3">
      <w:pPr>
        <w:jc w:val="center"/>
        <w:rPr>
          <w:rFonts w:hint="eastAsia" w:ascii="仿宋" w:hAnsi="仿宋" w:eastAsia="仿宋" w:cs="仿宋"/>
          <w:color w:val="000000"/>
          <w:sz w:val="24"/>
          <w:szCs w:val="24"/>
        </w:rPr>
      </w:pPr>
    </w:p>
    <w:p w14:paraId="4D989478">
      <w:pPr>
        <w:jc w:val="center"/>
        <w:rPr>
          <w:rFonts w:hint="eastAsia" w:ascii="仿宋" w:hAnsi="仿宋" w:eastAsia="仿宋" w:cs="仿宋"/>
          <w:color w:val="000000"/>
          <w:sz w:val="24"/>
          <w:szCs w:val="24"/>
        </w:rPr>
      </w:pPr>
    </w:p>
    <w:p w14:paraId="5AF98369">
      <w:pPr>
        <w:jc w:val="center"/>
        <w:rPr>
          <w:rFonts w:hint="eastAsia" w:ascii="仿宋" w:hAnsi="仿宋" w:eastAsia="仿宋" w:cs="仿宋"/>
          <w:color w:val="000000"/>
          <w:sz w:val="24"/>
          <w:szCs w:val="24"/>
        </w:rPr>
      </w:pPr>
    </w:p>
    <w:p w14:paraId="1B6C081A">
      <w:pPr>
        <w:jc w:val="center"/>
        <w:rPr>
          <w:rFonts w:hint="eastAsia" w:ascii="仿宋" w:hAnsi="仿宋" w:eastAsia="仿宋" w:cs="仿宋"/>
          <w:color w:val="000000"/>
          <w:sz w:val="24"/>
          <w:szCs w:val="24"/>
        </w:rPr>
      </w:pPr>
    </w:p>
    <w:p w14:paraId="0F2F413B">
      <w:pPr>
        <w:rPr>
          <w:rFonts w:hint="eastAsia" w:ascii="仿宋" w:hAnsi="仿宋" w:eastAsia="仿宋" w:cs="仿宋"/>
          <w:color w:val="000000"/>
          <w:sz w:val="24"/>
          <w:szCs w:val="24"/>
        </w:rPr>
      </w:pPr>
    </w:p>
    <w:p w14:paraId="3492EFE8">
      <w:pPr>
        <w:rPr>
          <w:rFonts w:hint="eastAsia" w:ascii="仿宋" w:hAnsi="仿宋" w:eastAsia="仿宋" w:cs="仿宋"/>
          <w:color w:val="000000"/>
          <w:sz w:val="24"/>
          <w:szCs w:val="24"/>
        </w:rPr>
      </w:pPr>
    </w:p>
    <w:p w14:paraId="20424820">
      <w:pPr>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附件1：</w:t>
      </w:r>
    </w:p>
    <w:p w14:paraId="581E8CC2">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工程设计范围、阶段与服务内容</w:t>
      </w:r>
      <w:bookmarkEnd w:id="191"/>
      <w:bookmarkEnd w:id="192"/>
    </w:p>
    <w:p w14:paraId="09C48181">
      <w:pPr>
        <w:ind w:firstLine="451" w:firstLineChars="187"/>
        <w:rPr>
          <w:rFonts w:hint="eastAsia" w:ascii="仿宋" w:hAnsi="仿宋" w:eastAsia="仿宋" w:cs="仿宋"/>
          <w:b/>
          <w:sz w:val="24"/>
          <w:szCs w:val="24"/>
        </w:rPr>
      </w:pPr>
    </w:p>
    <w:p w14:paraId="019C0A7E">
      <w:pPr>
        <w:ind w:firstLine="451" w:firstLineChars="187"/>
        <w:rPr>
          <w:rFonts w:hint="eastAsia" w:ascii="仿宋" w:hAnsi="仿宋" w:eastAsia="仿宋" w:cs="仿宋"/>
          <w:sz w:val="24"/>
          <w:szCs w:val="24"/>
        </w:rPr>
      </w:pPr>
      <w:r>
        <w:rPr>
          <w:rFonts w:hint="eastAsia" w:ascii="仿宋" w:hAnsi="仿宋" w:eastAsia="仿宋" w:cs="仿宋"/>
          <w:b/>
          <w:sz w:val="24"/>
          <w:szCs w:val="24"/>
        </w:rPr>
        <w:t>一、本工程设计范围</w:t>
      </w:r>
    </w:p>
    <w:p w14:paraId="157E962E">
      <w:pPr>
        <w:ind w:firstLine="448" w:firstLineChars="187"/>
        <w:rPr>
          <w:rFonts w:hint="eastAsia" w:ascii="仿宋" w:hAnsi="仿宋" w:eastAsia="仿宋" w:cs="仿宋"/>
          <w:sz w:val="24"/>
          <w:szCs w:val="24"/>
        </w:rPr>
      </w:pPr>
    </w:p>
    <w:p w14:paraId="2D24CFB5">
      <w:pPr>
        <w:ind w:firstLine="451" w:firstLineChars="187"/>
        <w:rPr>
          <w:rFonts w:hint="eastAsia" w:ascii="仿宋" w:hAnsi="仿宋" w:eastAsia="仿宋" w:cs="仿宋"/>
          <w:sz w:val="24"/>
          <w:szCs w:val="24"/>
        </w:rPr>
      </w:pPr>
      <w:r>
        <w:rPr>
          <w:rFonts w:hint="eastAsia" w:ascii="仿宋" w:hAnsi="仿宋" w:eastAsia="仿宋" w:cs="仿宋"/>
          <w:b/>
          <w:sz w:val="24"/>
          <w:szCs w:val="24"/>
        </w:rPr>
        <w:t>二、本工程设计阶段划分</w:t>
      </w:r>
    </w:p>
    <w:p w14:paraId="69E29B23">
      <w:pPr>
        <w:ind w:firstLine="448" w:firstLineChars="187"/>
        <w:rPr>
          <w:rFonts w:hint="eastAsia" w:ascii="仿宋" w:hAnsi="仿宋" w:eastAsia="仿宋" w:cs="仿宋"/>
          <w:sz w:val="24"/>
          <w:szCs w:val="24"/>
        </w:rPr>
      </w:pPr>
      <w:r>
        <w:rPr>
          <w:rFonts w:hint="eastAsia" w:ascii="仿宋" w:hAnsi="仿宋" w:eastAsia="仿宋" w:cs="仿宋"/>
          <w:sz w:val="24"/>
          <w:szCs w:val="24"/>
        </w:rPr>
        <w:t>初步设</w:t>
      </w:r>
      <w:r>
        <w:rPr>
          <w:rFonts w:hint="eastAsia" w:ascii="仿宋" w:hAnsi="仿宋" w:eastAsia="仿宋" w:cs="仿宋"/>
          <w:color w:val="000000"/>
          <w:sz w:val="24"/>
          <w:szCs w:val="24"/>
        </w:rPr>
        <w:t>计</w:t>
      </w:r>
      <w:r>
        <w:rPr>
          <w:rFonts w:hint="eastAsia" w:ascii="仿宋" w:hAnsi="仿宋" w:eastAsia="仿宋" w:cs="仿宋"/>
          <w:color w:val="000000"/>
          <w:sz w:val="24"/>
          <w:szCs w:val="24"/>
          <w:lang w:val="en-US" w:eastAsia="zh-CN"/>
        </w:rPr>
        <w:t>一</w:t>
      </w:r>
      <w:r>
        <w:rPr>
          <w:rFonts w:hint="eastAsia" w:ascii="仿宋" w:hAnsi="仿宋" w:eastAsia="仿宋" w:cs="仿宋"/>
          <w:sz w:val="24"/>
          <w:szCs w:val="24"/>
        </w:rPr>
        <w:t>个阶段。</w:t>
      </w:r>
    </w:p>
    <w:p w14:paraId="72A42566">
      <w:pPr>
        <w:ind w:firstLine="451" w:firstLineChars="187"/>
        <w:rPr>
          <w:rFonts w:hint="eastAsia" w:ascii="仿宋" w:hAnsi="仿宋" w:eastAsia="仿宋" w:cs="仿宋"/>
          <w:b/>
          <w:sz w:val="24"/>
          <w:szCs w:val="24"/>
        </w:rPr>
      </w:pPr>
      <w:r>
        <w:rPr>
          <w:rFonts w:hint="eastAsia" w:ascii="仿宋" w:hAnsi="仿宋" w:eastAsia="仿宋" w:cs="仿宋"/>
          <w:b/>
          <w:sz w:val="24"/>
          <w:szCs w:val="24"/>
        </w:rPr>
        <w:t>三、各阶段服务内容</w:t>
      </w:r>
    </w:p>
    <w:p w14:paraId="334E7738">
      <w:pPr>
        <w:ind w:firstLine="448" w:firstLineChars="187"/>
        <w:rPr>
          <w:rFonts w:hint="eastAsia" w:ascii="仿宋" w:hAnsi="仿宋" w:eastAsia="仿宋" w:cs="仿宋"/>
          <w:sz w:val="24"/>
          <w:szCs w:val="24"/>
        </w:rPr>
      </w:pPr>
      <w:r>
        <w:rPr>
          <w:rFonts w:hint="eastAsia" w:ascii="仿宋" w:hAnsi="仿宋" w:eastAsia="仿宋" w:cs="仿宋"/>
          <w:sz w:val="24"/>
          <w:szCs w:val="24"/>
        </w:rPr>
        <w:t>1.初步（基础）设计阶段</w:t>
      </w:r>
    </w:p>
    <w:p w14:paraId="7B136C41">
      <w:pPr>
        <w:ind w:firstLine="448" w:firstLineChars="187"/>
        <w:rPr>
          <w:rFonts w:hint="eastAsia" w:ascii="仿宋" w:hAnsi="仿宋" w:eastAsia="仿宋" w:cs="仿宋"/>
          <w:sz w:val="24"/>
          <w:szCs w:val="24"/>
        </w:rPr>
      </w:pPr>
    </w:p>
    <w:p w14:paraId="7EFFE209">
      <w:pPr>
        <w:pStyle w:val="4"/>
        <w:jc w:val="center"/>
        <w:rPr>
          <w:rFonts w:hint="eastAsia" w:ascii="仿宋" w:hAnsi="仿宋" w:eastAsia="仿宋" w:cs="仿宋"/>
          <w:b w:val="0"/>
          <w:bCs w:val="0"/>
          <w:color w:val="000000"/>
          <w:sz w:val="24"/>
          <w:szCs w:val="24"/>
        </w:rPr>
      </w:pPr>
      <w:bookmarkStart w:id="193" w:name="_Toc278309718"/>
      <w:bookmarkStart w:id="194" w:name="_Toc278231958"/>
    </w:p>
    <w:p w14:paraId="5CF1CCCE">
      <w:pPr>
        <w:rPr>
          <w:rFonts w:hint="eastAsia" w:ascii="仿宋" w:hAnsi="仿宋" w:eastAsia="仿宋" w:cs="仿宋"/>
          <w:b/>
          <w:bCs/>
          <w:color w:val="000000"/>
          <w:sz w:val="24"/>
          <w:szCs w:val="24"/>
        </w:rPr>
      </w:pPr>
    </w:p>
    <w:p w14:paraId="66989D0A">
      <w:pPr>
        <w:rPr>
          <w:rFonts w:hint="eastAsia" w:ascii="仿宋" w:hAnsi="仿宋" w:eastAsia="仿宋" w:cs="仿宋"/>
          <w:b/>
          <w:bCs/>
          <w:color w:val="000000"/>
          <w:sz w:val="24"/>
          <w:szCs w:val="24"/>
        </w:rPr>
      </w:pPr>
    </w:p>
    <w:p w14:paraId="251C9949">
      <w:pPr>
        <w:rPr>
          <w:rFonts w:hint="eastAsia" w:ascii="仿宋" w:hAnsi="仿宋" w:eastAsia="仿宋" w:cs="仿宋"/>
          <w:b/>
          <w:bCs/>
          <w:color w:val="000000"/>
          <w:sz w:val="24"/>
          <w:szCs w:val="24"/>
        </w:rPr>
      </w:pPr>
    </w:p>
    <w:p w14:paraId="3E421E3D">
      <w:pPr>
        <w:rPr>
          <w:rFonts w:hint="eastAsia" w:ascii="仿宋" w:hAnsi="仿宋" w:eastAsia="仿宋" w:cs="仿宋"/>
          <w:b/>
          <w:bCs/>
          <w:color w:val="000000"/>
          <w:sz w:val="24"/>
          <w:szCs w:val="24"/>
        </w:rPr>
      </w:pPr>
    </w:p>
    <w:p w14:paraId="0A59E3C0">
      <w:pPr>
        <w:rPr>
          <w:rFonts w:hint="eastAsia" w:ascii="仿宋" w:hAnsi="仿宋" w:eastAsia="仿宋" w:cs="仿宋"/>
          <w:sz w:val="24"/>
          <w:szCs w:val="24"/>
        </w:rPr>
      </w:pPr>
    </w:p>
    <w:p w14:paraId="68703E9B">
      <w:pPr>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 xml:space="preserve">附件2： </w:t>
      </w:r>
    </w:p>
    <w:p w14:paraId="426E3338">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发包人向设计人提交的有关资料及文件一览表</w:t>
      </w:r>
      <w:bookmarkEnd w:id="193"/>
      <w:bookmarkEnd w:id="194"/>
    </w:p>
    <w:p w14:paraId="05A86F6F">
      <w:pPr>
        <w:spacing w:line="440" w:lineRule="exact"/>
        <w:jc w:val="center"/>
        <w:rPr>
          <w:rFonts w:hint="eastAsia" w:ascii="仿宋" w:hAnsi="仿宋" w:eastAsia="仿宋" w:cs="仿宋"/>
          <w:color w:val="000000"/>
          <w:sz w:val="24"/>
          <w:szCs w:val="24"/>
        </w:rPr>
      </w:pPr>
    </w:p>
    <w:tbl>
      <w:tblPr>
        <w:tblStyle w:val="32"/>
        <w:tblW w:w="9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3785"/>
        <w:gridCol w:w="720"/>
        <w:gridCol w:w="3149"/>
        <w:gridCol w:w="823"/>
      </w:tblGrid>
      <w:tr w14:paraId="3FF69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638" w:type="dxa"/>
            <w:noWrap w:val="0"/>
            <w:vAlign w:val="center"/>
          </w:tcPr>
          <w:p w14:paraId="06C04702">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3785" w:type="dxa"/>
            <w:noWrap w:val="0"/>
            <w:vAlign w:val="center"/>
          </w:tcPr>
          <w:p w14:paraId="27250CE8">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资料及文件名称</w:t>
            </w:r>
          </w:p>
        </w:tc>
        <w:tc>
          <w:tcPr>
            <w:tcW w:w="720" w:type="dxa"/>
            <w:noWrap w:val="0"/>
            <w:vAlign w:val="center"/>
          </w:tcPr>
          <w:p w14:paraId="6B05829C">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份数</w:t>
            </w:r>
          </w:p>
        </w:tc>
        <w:tc>
          <w:tcPr>
            <w:tcW w:w="3149" w:type="dxa"/>
            <w:noWrap w:val="0"/>
            <w:vAlign w:val="center"/>
          </w:tcPr>
          <w:p w14:paraId="1D582069">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提交日期</w:t>
            </w:r>
          </w:p>
        </w:tc>
        <w:tc>
          <w:tcPr>
            <w:tcW w:w="823" w:type="dxa"/>
            <w:noWrap w:val="0"/>
            <w:vAlign w:val="center"/>
          </w:tcPr>
          <w:p w14:paraId="0CB0A2BA">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有关事宜</w:t>
            </w:r>
          </w:p>
        </w:tc>
      </w:tr>
      <w:tr w14:paraId="12279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48A2EF0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3785" w:type="dxa"/>
            <w:noWrap w:val="0"/>
            <w:vAlign w:val="center"/>
          </w:tcPr>
          <w:p w14:paraId="1F511C13">
            <w:pPr>
              <w:spacing w:line="360" w:lineRule="auto"/>
              <w:rPr>
                <w:rFonts w:hint="eastAsia" w:ascii="仿宋" w:hAnsi="仿宋" w:eastAsia="仿宋" w:cs="仿宋"/>
                <w:sz w:val="24"/>
                <w:szCs w:val="24"/>
              </w:rPr>
            </w:pPr>
            <w:r>
              <w:rPr>
                <w:rFonts w:hint="eastAsia" w:ascii="仿宋" w:hAnsi="仿宋" w:eastAsia="仿宋" w:cs="仿宋"/>
                <w:sz w:val="24"/>
                <w:szCs w:val="24"/>
              </w:rPr>
              <w:t>项目立项报告和审批文件</w:t>
            </w:r>
          </w:p>
        </w:tc>
        <w:tc>
          <w:tcPr>
            <w:tcW w:w="720" w:type="dxa"/>
            <w:noWrap w:val="0"/>
            <w:vAlign w:val="center"/>
          </w:tcPr>
          <w:p w14:paraId="0576ED1C">
            <w:pPr>
              <w:spacing w:line="360" w:lineRule="auto"/>
              <w:rPr>
                <w:rFonts w:hint="eastAsia" w:ascii="仿宋" w:hAnsi="仿宋" w:eastAsia="仿宋" w:cs="仿宋"/>
                <w:sz w:val="24"/>
                <w:szCs w:val="24"/>
              </w:rPr>
            </w:pPr>
            <w:r>
              <w:rPr>
                <w:rFonts w:hint="eastAsia" w:ascii="仿宋" w:hAnsi="仿宋" w:eastAsia="仿宋" w:cs="仿宋"/>
                <w:sz w:val="24"/>
                <w:szCs w:val="24"/>
              </w:rPr>
              <w:t>各1</w:t>
            </w:r>
          </w:p>
        </w:tc>
        <w:tc>
          <w:tcPr>
            <w:tcW w:w="3149" w:type="dxa"/>
            <w:noWrap w:val="0"/>
            <w:vAlign w:val="center"/>
          </w:tcPr>
          <w:p w14:paraId="7B650D51">
            <w:pPr>
              <w:spacing w:line="360" w:lineRule="auto"/>
              <w:rPr>
                <w:rFonts w:hint="eastAsia" w:ascii="仿宋" w:hAnsi="仿宋" w:eastAsia="仿宋" w:cs="仿宋"/>
                <w:sz w:val="24"/>
                <w:szCs w:val="24"/>
              </w:rPr>
            </w:pPr>
            <w:r>
              <w:rPr>
                <w:rFonts w:hint="eastAsia" w:ascii="仿宋" w:hAnsi="仿宋" w:eastAsia="仿宋" w:cs="仿宋"/>
                <w:sz w:val="24"/>
                <w:szCs w:val="24"/>
              </w:rPr>
              <w:t>初步设计开始3天前</w:t>
            </w:r>
          </w:p>
        </w:tc>
        <w:tc>
          <w:tcPr>
            <w:tcW w:w="823" w:type="dxa"/>
            <w:vMerge w:val="restart"/>
            <w:noWrap w:val="0"/>
            <w:vAlign w:val="center"/>
          </w:tcPr>
          <w:p w14:paraId="1C037608">
            <w:pPr>
              <w:spacing w:line="360" w:lineRule="auto"/>
              <w:jc w:val="center"/>
              <w:rPr>
                <w:rFonts w:hint="eastAsia" w:ascii="仿宋" w:hAnsi="仿宋" w:eastAsia="仿宋" w:cs="仿宋"/>
                <w:sz w:val="24"/>
                <w:szCs w:val="24"/>
              </w:rPr>
            </w:pPr>
          </w:p>
        </w:tc>
      </w:tr>
      <w:tr w14:paraId="593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59D3475D">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3785" w:type="dxa"/>
            <w:noWrap w:val="0"/>
            <w:vAlign w:val="center"/>
          </w:tcPr>
          <w:p w14:paraId="1B38B358">
            <w:pPr>
              <w:spacing w:line="360" w:lineRule="auto"/>
              <w:rPr>
                <w:rFonts w:hint="eastAsia" w:ascii="仿宋" w:hAnsi="仿宋" w:eastAsia="仿宋" w:cs="仿宋"/>
                <w:sz w:val="24"/>
                <w:szCs w:val="24"/>
              </w:rPr>
            </w:pPr>
            <w:r>
              <w:rPr>
                <w:rFonts w:hint="eastAsia" w:ascii="仿宋" w:hAnsi="仿宋" w:eastAsia="仿宋" w:cs="仿宋"/>
                <w:sz w:val="24"/>
                <w:szCs w:val="24"/>
              </w:rPr>
              <w:t>发包人要求即设计任务书（含对工艺、土建、设备等专业的具体要求）</w:t>
            </w:r>
          </w:p>
        </w:tc>
        <w:tc>
          <w:tcPr>
            <w:tcW w:w="720" w:type="dxa"/>
            <w:noWrap w:val="0"/>
            <w:vAlign w:val="center"/>
          </w:tcPr>
          <w:p w14:paraId="3BB2051E">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2535496D">
            <w:pPr>
              <w:spacing w:line="360" w:lineRule="auto"/>
              <w:rPr>
                <w:rFonts w:hint="eastAsia" w:ascii="仿宋" w:hAnsi="仿宋" w:eastAsia="仿宋" w:cs="仿宋"/>
                <w:sz w:val="24"/>
                <w:szCs w:val="24"/>
              </w:rPr>
            </w:pPr>
            <w:r>
              <w:rPr>
                <w:rFonts w:hint="eastAsia" w:ascii="仿宋" w:hAnsi="仿宋" w:eastAsia="仿宋" w:cs="仿宋"/>
                <w:sz w:val="24"/>
                <w:szCs w:val="24"/>
              </w:rPr>
              <w:t>初步设计开始3天前</w:t>
            </w:r>
          </w:p>
        </w:tc>
        <w:tc>
          <w:tcPr>
            <w:tcW w:w="823" w:type="dxa"/>
            <w:vMerge w:val="continue"/>
            <w:noWrap w:val="0"/>
            <w:vAlign w:val="center"/>
          </w:tcPr>
          <w:p w14:paraId="5A623D8E">
            <w:pPr>
              <w:spacing w:line="360" w:lineRule="auto"/>
              <w:jc w:val="center"/>
              <w:rPr>
                <w:rFonts w:hint="eastAsia" w:ascii="仿宋" w:hAnsi="仿宋" w:eastAsia="仿宋" w:cs="仿宋"/>
                <w:sz w:val="24"/>
                <w:szCs w:val="24"/>
              </w:rPr>
            </w:pPr>
          </w:p>
        </w:tc>
      </w:tr>
      <w:tr w14:paraId="40A51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7A3453B7">
            <w:pPr>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3785" w:type="dxa"/>
            <w:noWrap w:val="0"/>
            <w:vAlign w:val="center"/>
          </w:tcPr>
          <w:p w14:paraId="0465F28A">
            <w:pPr>
              <w:spacing w:line="360" w:lineRule="auto"/>
              <w:rPr>
                <w:rFonts w:hint="eastAsia" w:ascii="仿宋" w:hAnsi="仿宋" w:eastAsia="仿宋" w:cs="仿宋"/>
                <w:sz w:val="24"/>
                <w:szCs w:val="24"/>
              </w:rPr>
            </w:pPr>
            <w:r>
              <w:rPr>
                <w:rFonts w:hint="eastAsia" w:ascii="仿宋" w:hAnsi="仿宋" w:eastAsia="仿宋" w:cs="仿宋"/>
                <w:sz w:val="24"/>
                <w:szCs w:val="24"/>
              </w:rPr>
              <w:t>厂址选择报告、土地使用协议、建筑红线图，建筑钉桩图</w:t>
            </w:r>
          </w:p>
        </w:tc>
        <w:tc>
          <w:tcPr>
            <w:tcW w:w="720" w:type="dxa"/>
            <w:noWrap w:val="0"/>
            <w:vAlign w:val="center"/>
          </w:tcPr>
          <w:p w14:paraId="6AE5C788">
            <w:pPr>
              <w:spacing w:line="360" w:lineRule="auto"/>
              <w:rPr>
                <w:rFonts w:hint="eastAsia" w:ascii="仿宋" w:hAnsi="仿宋" w:eastAsia="仿宋" w:cs="仿宋"/>
                <w:sz w:val="24"/>
                <w:szCs w:val="24"/>
              </w:rPr>
            </w:pPr>
            <w:r>
              <w:rPr>
                <w:rFonts w:hint="eastAsia" w:ascii="仿宋" w:hAnsi="仿宋" w:eastAsia="仿宋" w:cs="仿宋"/>
                <w:sz w:val="24"/>
                <w:szCs w:val="24"/>
              </w:rPr>
              <w:t>各1</w:t>
            </w:r>
          </w:p>
        </w:tc>
        <w:tc>
          <w:tcPr>
            <w:tcW w:w="3149" w:type="dxa"/>
            <w:noWrap w:val="0"/>
            <w:vAlign w:val="center"/>
          </w:tcPr>
          <w:p w14:paraId="7DAA8146">
            <w:pPr>
              <w:spacing w:line="360" w:lineRule="auto"/>
              <w:rPr>
                <w:rFonts w:hint="eastAsia" w:ascii="仿宋" w:hAnsi="仿宋" w:eastAsia="仿宋" w:cs="仿宋"/>
                <w:sz w:val="24"/>
                <w:szCs w:val="24"/>
              </w:rPr>
            </w:pPr>
            <w:r>
              <w:rPr>
                <w:rFonts w:hint="eastAsia" w:ascii="仿宋" w:hAnsi="仿宋" w:eastAsia="仿宋" w:cs="仿宋"/>
                <w:sz w:val="24"/>
                <w:szCs w:val="24"/>
              </w:rPr>
              <w:t>初步设计开始3天前</w:t>
            </w:r>
          </w:p>
        </w:tc>
        <w:tc>
          <w:tcPr>
            <w:tcW w:w="823" w:type="dxa"/>
            <w:vMerge w:val="continue"/>
            <w:noWrap w:val="0"/>
            <w:vAlign w:val="center"/>
          </w:tcPr>
          <w:p w14:paraId="3C0E261A">
            <w:pPr>
              <w:spacing w:line="360" w:lineRule="auto"/>
              <w:jc w:val="center"/>
              <w:rPr>
                <w:rFonts w:hint="eastAsia" w:ascii="仿宋" w:hAnsi="仿宋" w:eastAsia="仿宋" w:cs="仿宋"/>
                <w:sz w:val="24"/>
                <w:szCs w:val="24"/>
              </w:rPr>
            </w:pPr>
          </w:p>
        </w:tc>
      </w:tr>
      <w:tr w14:paraId="44469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248AC41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3785" w:type="dxa"/>
            <w:noWrap w:val="0"/>
            <w:vAlign w:val="center"/>
          </w:tcPr>
          <w:p w14:paraId="50E32500">
            <w:pPr>
              <w:spacing w:line="360" w:lineRule="auto"/>
              <w:rPr>
                <w:rFonts w:hint="eastAsia" w:ascii="仿宋" w:hAnsi="仿宋" w:eastAsia="仿宋" w:cs="仿宋"/>
                <w:sz w:val="24"/>
                <w:szCs w:val="24"/>
              </w:rPr>
            </w:pPr>
            <w:r>
              <w:rPr>
                <w:rFonts w:hint="eastAsia" w:ascii="仿宋" w:hAnsi="仿宋" w:eastAsia="仿宋" w:cs="仿宋"/>
                <w:sz w:val="24"/>
                <w:szCs w:val="24"/>
              </w:rPr>
              <w:t>当地规划部门的规划意见书</w:t>
            </w:r>
          </w:p>
        </w:tc>
        <w:tc>
          <w:tcPr>
            <w:tcW w:w="720" w:type="dxa"/>
            <w:noWrap w:val="0"/>
            <w:vAlign w:val="center"/>
          </w:tcPr>
          <w:p w14:paraId="7B73059E">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30B22FC1">
            <w:pPr>
              <w:spacing w:line="360" w:lineRule="auto"/>
              <w:rPr>
                <w:rFonts w:hint="eastAsia" w:ascii="仿宋" w:hAnsi="仿宋" w:eastAsia="仿宋" w:cs="仿宋"/>
                <w:sz w:val="24"/>
                <w:szCs w:val="24"/>
              </w:rPr>
            </w:pPr>
            <w:r>
              <w:rPr>
                <w:rFonts w:hint="eastAsia" w:ascii="仿宋" w:hAnsi="仿宋" w:eastAsia="仿宋" w:cs="仿宋"/>
                <w:sz w:val="24"/>
                <w:szCs w:val="24"/>
              </w:rPr>
              <w:t>初步设计开始3天前</w:t>
            </w:r>
          </w:p>
        </w:tc>
        <w:tc>
          <w:tcPr>
            <w:tcW w:w="823" w:type="dxa"/>
            <w:vMerge w:val="continue"/>
            <w:noWrap w:val="0"/>
            <w:vAlign w:val="center"/>
          </w:tcPr>
          <w:p w14:paraId="1F911EF3">
            <w:pPr>
              <w:spacing w:line="360" w:lineRule="auto"/>
              <w:jc w:val="center"/>
              <w:rPr>
                <w:rFonts w:hint="eastAsia" w:ascii="仿宋" w:hAnsi="仿宋" w:eastAsia="仿宋" w:cs="仿宋"/>
                <w:sz w:val="24"/>
                <w:szCs w:val="24"/>
              </w:rPr>
            </w:pPr>
          </w:p>
        </w:tc>
      </w:tr>
      <w:tr w14:paraId="2ABA2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3AB5358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3785" w:type="dxa"/>
            <w:noWrap w:val="0"/>
            <w:vAlign w:val="center"/>
          </w:tcPr>
          <w:p w14:paraId="3EBF0B90">
            <w:pPr>
              <w:spacing w:line="360" w:lineRule="auto"/>
              <w:rPr>
                <w:rFonts w:hint="eastAsia" w:ascii="仿宋" w:hAnsi="仿宋" w:eastAsia="仿宋" w:cs="仿宋"/>
                <w:sz w:val="24"/>
                <w:szCs w:val="24"/>
              </w:rPr>
            </w:pPr>
            <w:r>
              <w:rPr>
                <w:rFonts w:hint="eastAsia" w:ascii="仿宋" w:hAnsi="仿宋" w:eastAsia="仿宋" w:cs="仿宋"/>
                <w:sz w:val="24"/>
                <w:szCs w:val="24"/>
              </w:rPr>
              <w:t>自然资源、气象条件、地形地貌、水文及工程详细地质勘察报告</w:t>
            </w:r>
          </w:p>
        </w:tc>
        <w:tc>
          <w:tcPr>
            <w:tcW w:w="720" w:type="dxa"/>
            <w:noWrap w:val="0"/>
            <w:vAlign w:val="center"/>
          </w:tcPr>
          <w:p w14:paraId="54974D9E">
            <w:pPr>
              <w:spacing w:line="360" w:lineRule="auto"/>
              <w:rPr>
                <w:rFonts w:hint="eastAsia" w:ascii="仿宋" w:hAnsi="仿宋" w:eastAsia="仿宋" w:cs="仿宋"/>
                <w:sz w:val="24"/>
                <w:szCs w:val="24"/>
              </w:rPr>
            </w:pPr>
            <w:r>
              <w:rPr>
                <w:rFonts w:hint="eastAsia" w:ascii="仿宋" w:hAnsi="仿宋" w:eastAsia="仿宋" w:cs="仿宋"/>
                <w:sz w:val="24"/>
                <w:szCs w:val="24"/>
              </w:rPr>
              <w:t>各1</w:t>
            </w:r>
          </w:p>
        </w:tc>
        <w:tc>
          <w:tcPr>
            <w:tcW w:w="3149" w:type="dxa"/>
            <w:noWrap w:val="0"/>
            <w:vAlign w:val="center"/>
          </w:tcPr>
          <w:p w14:paraId="64A5E304">
            <w:pPr>
              <w:spacing w:line="360" w:lineRule="auto"/>
              <w:rPr>
                <w:rFonts w:hint="eastAsia" w:ascii="仿宋" w:hAnsi="仿宋" w:eastAsia="仿宋" w:cs="仿宋"/>
                <w:sz w:val="24"/>
                <w:szCs w:val="24"/>
              </w:rPr>
            </w:pPr>
            <w:r>
              <w:rPr>
                <w:rFonts w:hint="eastAsia" w:ascii="仿宋" w:hAnsi="仿宋" w:eastAsia="仿宋" w:cs="仿宋"/>
                <w:sz w:val="24"/>
                <w:szCs w:val="24"/>
              </w:rPr>
              <w:t>初步设计开始3天前</w:t>
            </w:r>
          </w:p>
        </w:tc>
        <w:tc>
          <w:tcPr>
            <w:tcW w:w="823" w:type="dxa"/>
            <w:vMerge w:val="continue"/>
            <w:noWrap w:val="0"/>
            <w:vAlign w:val="center"/>
          </w:tcPr>
          <w:p w14:paraId="2FA010EE">
            <w:pPr>
              <w:spacing w:line="360" w:lineRule="auto"/>
              <w:jc w:val="center"/>
              <w:rPr>
                <w:rFonts w:hint="eastAsia" w:ascii="仿宋" w:hAnsi="仿宋" w:eastAsia="仿宋" w:cs="仿宋"/>
                <w:sz w:val="24"/>
                <w:szCs w:val="24"/>
              </w:rPr>
            </w:pPr>
          </w:p>
        </w:tc>
      </w:tr>
      <w:tr w14:paraId="675D3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4B1DF3D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3785" w:type="dxa"/>
            <w:noWrap w:val="0"/>
            <w:vAlign w:val="center"/>
          </w:tcPr>
          <w:p w14:paraId="08CEB01C">
            <w:pPr>
              <w:spacing w:line="360" w:lineRule="auto"/>
              <w:rPr>
                <w:rFonts w:hint="eastAsia" w:ascii="仿宋" w:hAnsi="仿宋" w:eastAsia="仿宋" w:cs="仿宋"/>
                <w:sz w:val="24"/>
                <w:szCs w:val="24"/>
              </w:rPr>
            </w:pPr>
            <w:r>
              <w:rPr>
                <w:rFonts w:hint="eastAsia" w:ascii="仿宋" w:hAnsi="仿宋" w:eastAsia="仿宋" w:cs="仿宋"/>
                <w:sz w:val="24"/>
                <w:szCs w:val="24"/>
              </w:rPr>
              <w:t>各阶段主管部门的审批意见</w:t>
            </w:r>
          </w:p>
        </w:tc>
        <w:tc>
          <w:tcPr>
            <w:tcW w:w="720" w:type="dxa"/>
            <w:noWrap w:val="0"/>
            <w:vAlign w:val="center"/>
          </w:tcPr>
          <w:p w14:paraId="75FF27CC">
            <w:pPr>
              <w:spacing w:line="360" w:lineRule="auto"/>
              <w:rPr>
                <w:rFonts w:hint="eastAsia" w:ascii="仿宋" w:hAnsi="仿宋" w:eastAsia="仿宋" w:cs="仿宋"/>
                <w:sz w:val="24"/>
                <w:szCs w:val="24"/>
              </w:rPr>
            </w:pPr>
            <w:r>
              <w:rPr>
                <w:rFonts w:hint="eastAsia" w:ascii="仿宋" w:hAnsi="仿宋" w:eastAsia="仿宋" w:cs="仿宋"/>
                <w:sz w:val="24"/>
                <w:szCs w:val="24"/>
              </w:rPr>
              <w:t>各1</w:t>
            </w:r>
          </w:p>
        </w:tc>
        <w:tc>
          <w:tcPr>
            <w:tcW w:w="3149" w:type="dxa"/>
            <w:noWrap w:val="0"/>
            <w:vAlign w:val="center"/>
          </w:tcPr>
          <w:p w14:paraId="5AD2DC38">
            <w:pPr>
              <w:spacing w:line="360" w:lineRule="auto"/>
              <w:rPr>
                <w:rFonts w:hint="eastAsia" w:ascii="仿宋" w:hAnsi="仿宋" w:eastAsia="仿宋" w:cs="仿宋"/>
                <w:sz w:val="24"/>
                <w:szCs w:val="24"/>
              </w:rPr>
            </w:pPr>
            <w:r>
              <w:rPr>
                <w:rFonts w:hint="eastAsia" w:ascii="仿宋" w:hAnsi="仿宋" w:eastAsia="仿宋" w:cs="仿宋"/>
                <w:sz w:val="24"/>
                <w:szCs w:val="24"/>
              </w:rPr>
              <w:t>下一个阶段设计开始3天前提供上一个阶段审批意见</w:t>
            </w:r>
          </w:p>
        </w:tc>
        <w:tc>
          <w:tcPr>
            <w:tcW w:w="823" w:type="dxa"/>
            <w:vMerge w:val="continue"/>
            <w:noWrap w:val="0"/>
            <w:vAlign w:val="center"/>
          </w:tcPr>
          <w:p w14:paraId="5B8982D3">
            <w:pPr>
              <w:spacing w:line="360" w:lineRule="auto"/>
              <w:jc w:val="center"/>
              <w:rPr>
                <w:rFonts w:hint="eastAsia" w:ascii="仿宋" w:hAnsi="仿宋" w:eastAsia="仿宋" w:cs="仿宋"/>
                <w:sz w:val="24"/>
                <w:szCs w:val="24"/>
              </w:rPr>
            </w:pPr>
          </w:p>
        </w:tc>
      </w:tr>
      <w:tr w14:paraId="2D214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659A743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3785" w:type="dxa"/>
            <w:noWrap w:val="0"/>
            <w:vAlign w:val="center"/>
          </w:tcPr>
          <w:p w14:paraId="70ADE6FF">
            <w:pPr>
              <w:spacing w:line="360" w:lineRule="auto"/>
              <w:rPr>
                <w:rFonts w:hint="eastAsia" w:ascii="仿宋" w:hAnsi="仿宋" w:eastAsia="仿宋" w:cs="仿宋"/>
                <w:sz w:val="24"/>
                <w:szCs w:val="24"/>
              </w:rPr>
            </w:pPr>
            <w:r>
              <w:rPr>
                <w:rFonts w:hint="eastAsia" w:ascii="仿宋" w:hAnsi="仿宋" w:eastAsia="仿宋" w:cs="仿宋"/>
                <w:sz w:val="24"/>
                <w:szCs w:val="24"/>
              </w:rPr>
              <w:t>初步设计确认单（含非标准设备设计图开工令）</w:t>
            </w:r>
          </w:p>
        </w:tc>
        <w:tc>
          <w:tcPr>
            <w:tcW w:w="720" w:type="dxa"/>
            <w:noWrap w:val="0"/>
            <w:vAlign w:val="center"/>
          </w:tcPr>
          <w:p w14:paraId="4990D3DA">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57D6FB84">
            <w:pPr>
              <w:spacing w:line="360" w:lineRule="auto"/>
              <w:rPr>
                <w:rFonts w:hint="eastAsia" w:ascii="仿宋" w:hAnsi="仿宋" w:eastAsia="仿宋" w:cs="仿宋"/>
                <w:sz w:val="24"/>
                <w:szCs w:val="24"/>
              </w:rPr>
            </w:pPr>
            <w:r>
              <w:rPr>
                <w:rFonts w:hint="eastAsia" w:ascii="仿宋" w:hAnsi="仿宋" w:eastAsia="仿宋" w:cs="仿宋"/>
                <w:sz w:val="24"/>
                <w:szCs w:val="24"/>
              </w:rPr>
              <w:t>施工图设计开始3天前</w:t>
            </w:r>
          </w:p>
        </w:tc>
        <w:tc>
          <w:tcPr>
            <w:tcW w:w="823" w:type="dxa"/>
            <w:vMerge w:val="continue"/>
            <w:noWrap w:val="0"/>
            <w:vAlign w:val="center"/>
          </w:tcPr>
          <w:p w14:paraId="794C18FF">
            <w:pPr>
              <w:spacing w:line="360" w:lineRule="auto"/>
              <w:jc w:val="center"/>
              <w:rPr>
                <w:rFonts w:hint="eastAsia" w:ascii="仿宋" w:hAnsi="仿宋" w:eastAsia="仿宋" w:cs="仿宋"/>
                <w:sz w:val="24"/>
                <w:szCs w:val="24"/>
              </w:rPr>
            </w:pPr>
          </w:p>
        </w:tc>
      </w:tr>
      <w:tr w14:paraId="331BF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1DCE18E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8</w:t>
            </w:r>
          </w:p>
        </w:tc>
        <w:tc>
          <w:tcPr>
            <w:tcW w:w="3785" w:type="dxa"/>
            <w:noWrap w:val="0"/>
            <w:vAlign w:val="center"/>
          </w:tcPr>
          <w:p w14:paraId="25CD07E5">
            <w:pPr>
              <w:spacing w:line="360" w:lineRule="auto"/>
              <w:rPr>
                <w:rFonts w:hint="eastAsia" w:ascii="仿宋" w:hAnsi="仿宋" w:eastAsia="仿宋" w:cs="仿宋"/>
                <w:sz w:val="24"/>
                <w:szCs w:val="24"/>
              </w:rPr>
            </w:pPr>
            <w:r>
              <w:rPr>
                <w:rFonts w:hint="eastAsia" w:ascii="仿宋" w:hAnsi="仿宋" w:eastAsia="仿宋" w:cs="仿宋"/>
                <w:sz w:val="24"/>
                <w:szCs w:val="24"/>
              </w:rPr>
              <w:t>非标准设备设计确认单（含施工图设计开工令）</w:t>
            </w:r>
          </w:p>
        </w:tc>
        <w:tc>
          <w:tcPr>
            <w:tcW w:w="720" w:type="dxa"/>
            <w:noWrap w:val="0"/>
            <w:vAlign w:val="center"/>
          </w:tcPr>
          <w:p w14:paraId="661BC958">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66B6F946">
            <w:pPr>
              <w:spacing w:line="360" w:lineRule="auto"/>
              <w:rPr>
                <w:rFonts w:hint="eastAsia" w:ascii="仿宋" w:hAnsi="仿宋" w:eastAsia="仿宋" w:cs="仿宋"/>
                <w:sz w:val="24"/>
                <w:szCs w:val="24"/>
              </w:rPr>
            </w:pPr>
            <w:r>
              <w:rPr>
                <w:rFonts w:hint="eastAsia" w:ascii="仿宋" w:hAnsi="仿宋" w:eastAsia="仿宋" w:cs="仿宋"/>
                <w:sz w:val="24"/>
                <w:szCs w:val="24"/>
              </w:rPr>
              <w:t>施工图设计开始3天前</w:t>
            </w:r>
          </w:p>
        </w:tc>
        <w:tc>
          <w:tcPr>
            <w:tcW w:w="823" w:type="dxa"/>
            <w:vMerge w:val="continue"/>
            <w:noWrap w:val="0"/>
            <w:vAlign w:val="center"/>
          </w:tcPr>
          <w:p w14:paraId="7FB9A401">
            <w:pPr>
              <w:spacing w:line="360" w:lineRule="auto"/>
              <w:jc w:val="center"/>
              <w:rPr>
                <w:rFonts w:hint="eastAsia" w:ascii="仿宋" w:hAnsi="仿宋" w:eastAsia="仿宋" w:cs="仿宋"/>
                <w:sz w:val="24"/>
                <w:szCs w:val="24"/>
              </w:rPr>
            </w:pPr>
          </w:p>
        </w:tc>
      </w:tr>
      <w:tr w14:paraId="2A007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7661C11A">
            <w:pPr>
              <w:spacing w:line="360" w:lineRule="auto"/>
              <w:jc w:val="center"/>
              <w:rPr>
                <w:rFonts w:hint="eastAsia" w:ascii="仿宋" w:hAnsi="仿宋" w:eastAsia="仿宋" w:cs="仿宋"/>
                <w:sz w:val="24"/>
                <w:szCs w:val="24"/>
              </w:rPr>
            </w:pPr>
            <w:r>
              <w:rPr>
                <w:rFonts w:hint="eastAsia" w:ascii="仿宋" w:hAnsi="仿宋" w:eastAsia="仿宋" w:cs="仿宋"/>
                <w:sz w:val="24"/>
                <w:szCs w:val="24"/>
              </w:rPr>
              <w:t>9</w:t>
            </w:r>
          </w:p>
        </w:tc>
        <w:tc>
          <w:tcPr>
            <w:tcW w:w="3785" w:type="dxa"/>
            <w:noWrap w:val="0"/>
            <w:vAlign w:val="center"/>
          </w:tcPr>
          <w:p w14:paraId="40237BA3">
            <w:pPr>
              <w:spacing w:line="360" w:lineRule="auto"/>
              <w:rPr>
                <w:rFonts w:hint="eastAsia" w:ascii="仿宋" w:hAnsi="仿宋" w:eastAsia="仿宋" w:cs="仿宋"/>
                <w:sz w:val="24"/>
                <w:szCs w:val="24"/>
              </w:rPr>
            </w:pPr>
            <w:r>
              <w:rPr>
                <w:rFonts w:hint="eastAsia" w:ascii="仿宋" w:hAnsi="仿宋" w:eastAsia="仿宋" w:cs="仿宋"/>
                <w:sz w:val="24"/>
                <w:szCs w:val="24"/>
              </w:rPr>
              <w:t>工程所在地地形图（1/500）电子版及区域位置图</w:t>
            </w:r>
          </w:p>
        </w:tc>
        <w:tc>
          <w:tcPr>
            <w:tcW w:w="720" w:type="dxa"/>
            <w:noWrap w:val="0"/>
            <w:vAlign w:val="center"/>
          </w:tcPr>
          <w:p w14:paraId="0ABFEB08">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59B02CD7">
            <w:pPr>
              <w:spacing w:line="360" w:lineRule="auto"/>
              <w:rPr>
                <w:rFonts w:hint="eastAsia" w:ascii="仿宋" w:hAnsi="仿宋" w:eastAsia="仿宋" w:cs="仿宋"/>
                <w:sz w:val="24"/>
                <w:szCs w:val="24"/>
              </w:rPr>
            </w:pPr>
            <w:r>
              <w:rPr>
                <w:rFonts w:hint="eastAsia" w:ascii="仿宋" w:hAnsi="仿宋" w:eastAsia="仿宋" w:cs="仿宋"/>
                <w:sz w:val="24"/>
                <w:szCs w:val="24"/>
              </w:rPr>
              <w:t>施工图设计开始3天前</w:t>
            </w:r>
          </w:p>
        </w:tc>
        <w:tc>
          <w:tcPr>
            <w:tcW w:w="823" w:type="dxa"/>
            <w:vMerge w:val="continue"/>
            <w:noWrap w:val="0"/>
            <w:vAlign w:val="center"/>
          </w:tcPr>
          <w:p w14:paraId="23F795DA">
            <w:pPr>
              <w:spacing w:line="360" w:lineRule="auto"/>
              <w:jc w:val="center"/>
              <w:rPr>
                <w:rFonts w:hint="eastAsia" w:ascii="仿宋" w:hAnsi="仿宋" w:eastAsia="仿宋" w:cs="仿宋"/>
                <w:sz w:val="24"/>
                <w:szCs w:val="24"/>
              </w:rPr>
            </w:pPr>
          </w:p>
        </w:tc>
      </w:tr>
      <w:tr w14:paraId="07E0A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0382440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10</w:t>
            </w:r>
          </w:p>
        </w:tc>
        <w:tc>
          <w:tcPr>
            <w:tcW w:w="3785" w:type="dxa"/>
            <w:noWrap w:val="0"/>
            <w:vAlign w:val="center"/>
          </w:tcPr>
          <w:p w14:paraId="77BAAF24">
            <w:pPr>
              <w:spacing w:line="360" w:lineRule="auto"/>
              <w:rPr>
                <w:rFonts w:hint="eastAsia" w:ascii="仿宋" w:hAnsi="仿宋" w:eastAsia="仿宋" w:cs="仿宋"/>
                <w:sz w:val="24"/>
                <w:szCs w:val="24"/>
              </w:rPr>
            </w:pPr>
            <w:r>
              <w:rPr>
                <w:rFonts w:hint="eastAsia" w:ascii="仿宋" w:hAnsi="仿宋" w:eastAsia="仿宋" w:cs="仿宋"/>
                <w:sz w:val="24"/>
                <w:szCs w:val="24"/>
              </w:rPr>
              <w:t>交通、原料、外部供水、排水、供电、电信等位置、标高、坐标、管径或能力等资料</w:t>
            </w:r>
          </w:p>
        </w:tc>
        <w:tc>
          <w:tcPr>
            <w:tcW w:w="720" w:type="dxa"/>
            <w:noWrap w:val="0"/>
            <w:vAlign w:val="center"/>
          </w:tcPr>
          <w:p w14:paraId="01A94C9F">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05E21515">
            <w:pPr>
              <w:spacing w:line="360" w:lineRule="auto"/>
              <w:rPr>
                <w:rFonts w:hint="eastAsia" w:ascii="仿宋" w:hAnsi="仿宋" w:eastAsia="仿宋" w:cs="仿宋"/>
                <w:sz w:val="24"/>
                <w:szCs w:val="24"/>
              </w:rPr>
            </w:pPr>
            <w:r>
              <w:rPr>
                <w:rFonts w:hint="eastAsia" w:ascii="仿宋" w:hAnsi="仿宋" w:eastAsia="仿宋" w:cs="仿宋"/>
                <w:sz w:val="24"/>
                <w:szCs w:val="24"/>
              </w:rPr>
              <w:t>初步设计开始3天前</w:t>
            </w:r>
          </w:p>
        </w:tc>
        <w:tc>
          <w:tcPr>
            <w:tcW w:w="823" w:type="dxa"/>
            <w:vMerge w:val="continue"/>
            <w:noWrap w:val="0"/>
            <w:vAlign w:val="center"/>
          </w:tcPr>
          <w:p w14:paraId="3D138639">
            <w:pPr>
              <w:spacing w:line="360" w:lineRule="auto"/>
              <w:jc w:val="center"/>
              <w:rPr>
                <w:rFonts w:hint="eastAsia" w:ascii="仿宋" w:hAnsi="仿宋" w:eastAsia="仿宋" w:cs="仿宋"/>
                <w:sz w:val="24"/>
                <w:szCs w:val="24"/>
              </w:rPr>
            </w:pPr>
          </w:p>
        </w:tc>
      </w:tr>
      <w:tr w14:paraId="09511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3338178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11</w:t>
            </w:r>
          </w:p>
        </w:tc>
        <w:tc>
          <w:tcPr>
            <w:tcW w:w="3785" w:type="dxa"/>
            <w:noWrap w:val="0"/>
            <w:vAlign w:val="center"/>
          </w:tcPr>
          <w:p w14:paraId="1A88AB15">
            <w:pPr>
              <w:spacing w:line="360" w:lineRule="auto"/>
              <w:rPr>
                <w:rFonts w:hint="eastAsia" w:ascii="仿宋" w:hAnsi="仿宋" w:eastAsia="仿宋" w:cs="仿宋"/>
                <w:sz w:val="24"/>
                <w:szCs w:val="24"/>
              </w:rPr>
            </w:pPr>
            <w:r>
              <w:rPr>
                <w:rFonts w:hint="eastAsia" w:ascii="仿宋" w:hAnsi="仿宋" w:eastAsia="仿宋" w:cs="仿宋"/>
                <w:sz w:val="24"/>
                <w:szCs w:val="24"/>
              </w:rPr>
              <w:t>其它设计资料</w:t>
            </w:r>
          </w:p>
        </w:tc>
        <w:tc>
          <w:tcPr>
            <w:tcW w:w="720" w:type="dxa"/>
            <w:noWrap w:val="0"/>
            <w:vAlign w:val="center"/>
          </w:tcPr>
          <w:p w14:paraId="55054832">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5B1645D6">
            <w:pPr>
              <w:spacing w:line="360" w:lineRule="auto"/>
              <w:rPr>
                <w:rFonts w:hint="eastAsia" w:ascii="仿宋" w:hAnsi="仿宋" w:eastAsia="仿宋" w:cs="仿宋"/>
                <w:sz w:val="24"/>
                <w:szCs w:val="24"/>
              </w:rPr>
            </w:pPr>
            <w:r>
              <w:rPr>
                <w:rFonts w:hint="eastAsia" w:ascii="仿宋" w:hAnsi="仿宋" w:eastAsia="仿宋" w:cs="仿宋"/>
                <w:sz w:val="24"/>
                <w:szCs w:val="24"/>
              </w:rPr>
              <w:t>各设计阶段设计开始3天前</w:t>
            </w:r>
          </w:p>
        </w:tc>
        <w:tc>
          <w:tcPr>
            <w:tcW w:w="823" w:type="dxa"/>
            <w:vMerge w:val="continue"/>
            <w:noWrap w:val="0"/>
            <w:vAlign w:val="center"/>
          </w:tcPr>
          <w:p w14:paraId="42E18E85">
            <w:pPr>
              <w:spacing w:line="360" w:lineRule="auto"/>
              <w:jc w:val="center"/>
              <w:rPr>
                <w:rFonts w:hint="eastAsia" w:ascii="仿宋" w:hAnsi="仿宋" w:eastAsia="仿宋" w:cs="仿宋"/>
                <w:sz w:val="24"/>
                <w:szCs w:val="24"/>
              </w:rPr>
            </w:pPr>
          </w:p>
        </w:tc>
      </w:tr>
      <w:tr w14:paraId="4BDBB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4CB6BF0E">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12</w:t>
            </w:r>
          </w:p>
        </w:tc>
        <w:tc>
          <w:tcPr>
            <w:tcW w:w="3785" w:type="dxa"/>
            <w:noWrap w:val="0"/>
            <w:vAlign w:val="center"/>
          </w:tcPr>
          <w:p w14:paraId="3A095027">
            <w:pPr>
              <w:spacing w:line="360" w:lineRule="auto"/>
              <w:rPr>
                <w:rFonts w:hint="eastAsia" w:ascii="仿宋" w:hAnsi="仿宋" w:eastAsia="仿宋" w:cs="仿宋"/>
                <w:sz w:val="24"/>
                <w:szCs w:val="24"/>
              </w:rPr>
            </w:pPr>
            <w:r>
              <w:rPr>
                <w:rFonts w:hint="eastAsia" w:ascii="仿宋" w:hAnsi="仿宋" w:eastAsia="仿宋" w:cs="仿宋"/>
                <w:sz w:val="24"/>
                <w:szCs w:val="24"/>
              </w:rPr>
              <w:t>竣工验收报告</w:t>
            </w:r>
          </w:p>
        </w:tc>
        <w:tc>
          <w:tcPr>
            <w:tcW w:w="720" w:type="dxa"/>
            <w:noWrap w:val="0"/>
            <w:vAlign w:val="center"/>
          </w:tcPr>
          <w:p w14:paraId="07BC25F6">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3149" w:type="dxa"/>
            <w:noWrap w:val="0"/>
            <w:vAlign w:val="center"/>
          </w:tcPr>
          <w:p w14:paraId="3C44723D">
            <w:pPr>
              <w:spacing w:line="360" w:lineRule="auto"/>
              <w:rPr>
                <w:rFonts w:hint="eastAsia" w:ascii="仿宋" w:hAnsi="仿宋" w:eastAsia="仿宋" w:cs="仿宋"/>
                <w:sz w:val="24"/>
                <w:szCs w:val="24"/>
              </w:rPr>
            </w:pPr>
            <w:r>
              <w:rPr>
                <w:rFonts w:hint="eastAsia" w:ascii="仿宋" w:hAnsi="仿宋" w:eastAsia="仿宋" w:cs="仿宋"/>
                <w:sz w:val="24"/>
                <w:szCs w:val="24"/>
              </w:rPr>
              <w:t>工程竣工验收通过后5天内</w:t>
            </w:r>
          </w:p>
        </w:tc>
        <w:tc>
          <w:tcPr>
            <w:tcW w:w="823" w:type="dxa"/>
            <w:vMerge w:val="continue"/>
            <w:noWrap w:val="0"/>
            <w:vAlign w:val="center"/>
          </w:tcPr>
          <w:p w14:paraId="6C4E8DDE">
            <w:pPr>
              <w:spacing w:line="360" w:lineRule="auto"/>
              <w:jc w:val="center"/>
              <w:rPr>
                <w:rFonts w:hint="eastAsia" w:ascii="仿宋" w:hAnsi="仿宋" w:eastAsia="仿宋" w:cs="仿宋"/>
                <w:sz w:val="24"/>
                <w:szCs w:val="24"/>
              </w:rPr>
            </w:pPr>
          </w:p>
        </w:tc>
      </w:tr>
    </w:tbl>
    <w:p w14:paraId="21B4DEAA">
      <w:pPr>
        <w:spacing w:after="156" w:afterLines="50" w:line="400" w:lineRule="exact"/>
        <w:ind w:firstLine="408" w:firstLineChars="170"/>
        <w:rPr>
          <w:rFonts w:hint="eastAsia" w:ascii="仿宋" w:hAnsi="仿宋" w:eastAsia="仿宋" w:cs="仿宋"/>
          <w:kern w:val="0"/>
          <w:sz w:val="24"/>
          <w:szCs w:val="24"/>
        </w:rPr>
      </w:pPr>
      <w:r>
        <w:rPr>
          <w:rFonts w:hint="eastAsia" w:ascii="仿宋" w:hAnsi="仿宋" w:eastAsia="仿宋" w:cs="仿宋"/>
          <w:kern w:val="0"/>
          <w:sz w:val="24"/>
          <w:szCs w:val="24"/>
        </w:rPr>
        <w:t>（上表内容仅供参考，发包人和设计人应当根据行业特点及项目具体情况详细列举）</w:t>
      </w:r>
    </w:p>
    <w:p w14:paraId="74502ED8">
      <w:pPr>
        <w:rPr>
          <w:rFonts w:hint="eastAsia" w:ascii="仿宋" w:hAnsi="仿宋" w:eastAsia="仿宋" w:cs="仿宋"/>
          <w:b/>
          <w:sz w:val="24"/>
          <w:szCs w:val="24"/>
        </w:rPr>
      </w:pPr>
      <w:r>
        <w:rPr>
          <w:rFonts w:hint="eastAsia" w:ascii="仿宋" w:hAnsi="仿宋" w:eastAsia="仿宋" w:cs="仿宋"/>
          <w:b/>
          <w:sz w:val="24"/>
          <w:szCs w:val="24"/>
        </w:rPr>
        <w:t xml:space="preserve">附件3：  </w:t>
      </w:r>
    </w:p>
    <w:p w14:paraId="317D850C">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设计人向发包人交付的工程设计文件目录</w:t>
      </w:r>
    </w:p>
    <w:p w14:paraId="0D5D1467">
      <w:pPr>
        <w:spacing w:after="156" w:afterLines="50" w:line="400" w:lineRule="exact"/>
        <w:ind w:firstLine="410" w:firstLineChars="170"/>
        <w:rPr>
          <w:rFonts w:hint="eastAsia" w:ascii="仿宋" w:hAnsi="仿宋" w:eastAsia="仿宋" w:cs="仿宋"/>
          <w:b/>
          <w:kern w:val="0"/>
          <w:sz w:val="24"/>
          <w:szCs w:val="24"/>
        </w:rPr>
      </w:pPr>
    </w:p>
    <w:tbl>
      <w:tblPr>
        <w:tblStyle w:val="32"/>
        <w:tblW w:w="9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3785"/>
        <w:gridCol w:w="720"/>
        <w:gridCol w:w="2885"/>
        <w:gridCol w:w="1087"/>
      </w:tblGrid>
      <w:tr w14:paraId="7BCA6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638" w:type="dxa"/>
            <w:noWrap w:val="0"/>
            <w:vAlign w:val="center"/>
          </w:tcPr>
          <w:p w14:paraId="28891EB3">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3785" w:type="dxa"/>
            <w:noWrap w:val="0"/>
            <w:vAlign w:val="center"/>
          </w:tcPr>
          <w:p w14:paraId="76C572E0">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资料及文件名称</w:t>
            </w:r>
          </w:p>
        </w:tc>
        <w:tc>
          <w:tcPr>
            <w:tcW w:w="720" w:type="dxa"/>
            <w:noWrap w:val="0"/>
            <w:vAlign w:val="center"/>
          </w:tcPr>
          <w:p w14:paraId="4497A5EC">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份数</w:t>
            </w:r>
          </w:p>
        </w:tc>
        <w:tc>
          <w:tcPr>
            <w:tcW w:w="2885" w:type="dxa"/>
            <w:noWrap w:val="0"/>
            <w:vAlign w:val="center"/>
          </w:tcPr>
          <w:p w14:paraId="41DDDC4A">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提交日期</w:t>
            </w:r>
          </w:p>
        </w:tc>
        <w:tc>
          <w:tcPr>
            <w:tcW w:w="1087" w:type="dxa"/>
            <w:noWrap w:val="0"/>
            <w:vAlign w:val="center"/>
          </w:tcPr>
          <w:p w14:paraId="6967DD91">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有关事宜</w:t>
            </w:r>
          </w:p>
        </w:tc>
      </w:tr>
      <w:tr w14:paraId="6C74F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1A58E949">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3785" w:type="dxa"/>
            <w:noWrap w:val="0"/>
            <w:vAlign w:val="center"/>
          </w:tcPr>
          <w:p w14:paraId="3C8DE22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初步（基础）设计文件</w:t>
            </w:r>
          </w:p>
        </w:tc>
        <w:tc>
          <w:tcPr>
            <w:tcW w:w="720" w:type="dxa"/>
            <w:noWrap w:val="0"/>
            <w:vAlign w:val="center"/>
          </w:tcPr>
          <w:p w14:paraId="587836DC">
            <w:pPr>
              <w:spacing w:line="360" w:lineRule="auto"/>
              <w:jc w:val="center"/>
              <w:rPr>
                <w:rFonts w:hint="eastAsia" w:ascii="仿宋" w:hAnsi="仿宋" w:eastAsia="仿宋" w:cs="仿宋"/>
                <w:b/>
                <w:sz w:val="24"/>
                <w:szCs w:val="24"/>
              </w:rPr>
            </w:pPr>
          </w:p>
        </w:tc>
        <w:tc>
          <w:tcPr>
            <w:tcW w:w="2885" w:type="dxa"/>
            <w:noWrap w:val="0"/>
            <w:vAlign w:val="center"/>
          </w:tcPr>
          <w:p w14:paraId="39DA6734">
            <w:pPr>
              <w:spacing w:line="360" w:lineRule="auto"/>
              <w:jc w:val="center"/>
              <w:rPr>
                <w:rFonts w:hint="eastAsia" w:ascii="仿宋" w:hAnsi="仿宋" w:eastAsia="仿宋" w:cs="仿宋"/>
                <w:b/>
                <w:sz w:val="24"/>
                <w:szCs w:val="24"/>
              </w:rPr>
            </w:pPr>
            <w:r>
              <w:rPr>
                <w:rFonts w:hint="eastAsia" w:ascii="仿宋" w:hAnsi="仿宋" w:eastAsia="仿宋" w:cs="仿宋"/>
                <w:b/>
                <w:sz w:val="24"/>
                <w:szCs w:val="24"/>
                <w:u w:val="single"/>
              </w:rPr>
              <w:t xml:space="preserve">    </w:t>
            </w:r>
            <w:r>
              <w:rPr>
                <w:rFonts w:hint="eastAsia" w:ascii="仿宋" w:hAnsi="仿宋" w:eastAsia="仿宋" w:cs="仿宋"/>
                <w:b/>
                <w:sz w:val="24"/>
                <w:szCs w:val="24"/>
              </w:rPr>
              <w:t>天</w:t>
            </w:r>
          </w:p>
        </w:tc>
        <w:tc>
          <w:tcPr>
            <w:tcW w:w="1087" w:type="dxa"/>
            <w:noWrap w:val="0"/>
            <w:vAlign w:val="center"/>
          </w:tcPr>
          <w:p w14:paraId="02C7F0C4">
            <w:pPr>
              <w:spacing w:line="360" w:lineRule="auto"/>
              <w:jc w:val="center"/>
              <w:rPr>
                <w:rFonts w:hint="eastAsia" w:ascii="仿宋" w:hAnsi="仿宋" w:eastAsia="仿宋" w:cs="仿宋"/>
                <w:sz w:val="24"/>
                <w:szCs w:val="24"/>
              </w:rPr>
            </w:pPr>
          </w:p>
        </w:tc>
      </w:tr>
    </w:tbl>
    <w:p w14:paraId="799FD58D">
      <w:pPr>
        <w:autoSpaceDE w:val="0"/>
        <w:autoSpaceDN w:val="0"/>
        <w:adjustRightInd w:val="0"/>
        <w:spacing w:line="360" w:lineRule="auto"/>
        <w:ind w:left="1200" w:hanging="960" w:hangingChars="400"/>
        <w:jc w:val="left"/>
        <w:rPr>
          <w:rFonts w:hint="eastAsia" w:ascii="仿宋" w:hAnsi="仿宋" w:eastAsia="仿宋" w:cs="仿宋"/>
          <w:sz w:val="24"/>
          <w:szCs w:val="24"/>
        </w:rPr>
      </w:pPr>
    </w:p>
    <w:p w14:paraId="0B71C894">
      <w:pPr>
        <w:autoSpaceDE w:val="0"/>
        <w:autoSpaceDN w:val="0"/>
        <w:adjustRightInd w:val="0"/>
        <w:spacing w:line="360" w:lineRule="auto"/>
        <w:ind w:left="-120" w:leftChars="-50" w:firstLine="89" w:firstLineChars="37"/>
        <w:jc w:val="left"/>
        <w:rPr>
          <w:rFonts w:hint="eastAsia" w:ascii="仿宋" w:hAnsi="仿宋" w:eastAsia="仿宋" w:cs="仿宋"/>
          <w:b/>
          <w:sz w:val="24"/>
          <w:szCs w:val="24"/>
        </w:rPr>
      </w:pPr>
      <w:r>
        <w:rPr>
          <w:rFonts w:hint="eastAsia" w:ascii="仿宋" w:hAnsi="仿宋" w:eastAsia="仿宋" w:cs="仿宋"/>
          <w:b/>
          <w:sz w:val="24"/>
          <w:szCs w:val="24"/>
        </w:rPr>
        <w:t>特别约定：</w:t>
      </w:r>
    </w:p>
    <w:p w14:paraId="3BE8C35A">
      <w:pPr>
        <w:autoSpaceDE w:val="0"/>
        <w:autoSpaceDN w:val="0"/>
        <w:adjustRightInd w:val="0"/>
        <w:ind w:left="-120" w:leftChars="-50" w:firstLine="480" w:firstLineChars="200"/>
        <w:jc w:val="left"/>
        <w:rPr>
          <w:rFonts w:hint="eastAsia" w:ascii="仿宋" w:hAnsi="仿宋" w:eastAsia="仿宋" w:cs="仿宋"/>
          <w:sz w:val="24"/>
          <w:szCs w:val="24"/>
        </w:rPr>
      </w:pPr>
      <w:r>
        <w:rPr>
          <w:rFonts w:hint="eastAsia" w:ascii="仿宋" w:hAnsi="仿宋" w:eastAsia="仿宋" w:cs="仿宋"/>
          <w:sz w:val="24"/>
          <w:szCs w:val="24"/>
        </w:rPr>
        <w:t>1.在发包人所提供的设计资料（含设计确认单、规划部门批文、政府各部门批文等）能满足设计人进行各阶段设计的前提下开始计算各阶段的设计时间。</w:t>
      </w:r>
    </w:p>
    <w:p w14:paraId="1EA27358">
      <w:pPr>
        <w:ind w:firstLine="480" w:firstLineChars="200"/>
        <w:rPr>
          <w:rFonts w:hint="eastAsia" w:ascii="仿宋" w:hAnsi="仿宋" w:eastAsia="仿宋" w:cs="仿宋"/>
          <w:sz w:val="24"/>
          <w:szCs w:val="24"/>
        </w:rPr>
      </w:pPr>
      <w:r>
        <w:rPr>
          <w:rFonts w:hint="eastAsia" w:ascii="仿宋" w:hAnsi="仿宋" w:eastAsia="仿宋" w:cs="仿宋"/>
          <w:sz w:val="24"/>
          <w:szCs w:val="24"/>
        </w:rPr>
        <w:t>2.上述设计时间不包括法定的节假日。</w:t>
      </w:r>
    </w:p>
    <w:p w14:paraId="57BC8765">
      <w:pPr>
        <w:ind w:firstLine="480" w:firstLineChars="200"/>
        <w:outlineLvl w:val="2"/>
        <w:rPr>
          <w:rFonts w:hint="eastAsia" w:ascii="仿宋" w:hAnsi="仿宋" w:eastAsia="仿宋" w:cs="仿宋"/>
          <w:sz w:val="24"/>
          <w:szCs w:val="24"/>
        </w:rPr>
      </w:pPr>
      <w:r>
        <w:rPr>
          <w:rFonts w:hint="eastAsia" w:ascii="仿宋" w:hAnsi="仿宋" w:eastAsia="仿宋" w:cs="仿宋"/>
          <w:sz w:val="24"/>
          <w:szCs w:val="24"/>
        </w:rPr>
        <w:t>3.图纸交付地点：设计人工作地（或发包人指定地）。发包人要求设计人提供电子版设计文件时，设计人有权对电子版设计文件采取加密、设置访问权限、限期使用等保护措施</w:t>
      </w:r>
      <w:r>
        <w:rPr>
          <w:rFonts w:hint="eastAsia" w:ascii="仿宋" w:hAnsi="仿宋" w:eastAsia="仿宋" w:cs="仿宋"/>
          <w:b/>
          <w:sz w:val="24"/>
          <w:szCs w:val="24"/>
        </w:rPr>
        <w:t>。</w:t>
      </w:r>
    </w:p>
    <w:p w14:paraId="060F5430">
      <w:pPr>
        <w:ind w:firstLine="480" w:firstLineChars="200"/>
        <w:rPr>
          <w:rFonts w:hint="eastAsia" w:ascii="仿宋" w:hAnsi="仿宋" w:eastAsia="仿宋" w:cs="仿宋"/>
          <w:sz w:val="24"/>
          <w:szCs w:val="24"/>
        </w:rPr>
      </w:pPr>
      <w:r>
        <w:rPr>
          <w:rFonts w:hint="eastAsia" w:ascii="仿宋" w:hAnsi="仿宋" w:eastAsia="仿宋" w:cs="仿宋"/>
          <w:sz w:val="24"/>
          <w:szCs w:val="24"/>
        </w:rPr>
        <w:t>4.如发包人要求提供超过合同约定份数的工程设计文件，则设计人仍应按发包人的要求提供，但发包人应向设计人支付工本费。</w:t>
      </w:r>
    </w:p>
    <w:p w14:paraId="3D06F7FF">
      <w:pPr>
        <w:spacing w:before="156" w:beforeLines="50" w:after="156" w:afterLines="50" w:line="440" w:lineRule="exact"/>
        <w:jc w:val="left"/>
        <w:rPr>
          <w:rFonts w:hint="eastAsia" w:ascii="仿宋" w:hAnsi="仿宋" w:eastAsia="仿宋" w:cs="仿宋"/>
          <w:color w:val="000000"/>
          <w:sz w:val="24"/>
          <w:szCs w:val="24"/>
        </w:rPr>
      </w:pPr>
    </w:p>
    <w:p w14:paraId="6AFC76E0">
      <w:pPr>
        <w:spacing w:before="156" w:beforeLines="50" w:after="156" w:afterLines="50" w:line="440" w:lineRule="exact"/>
        <w:jc w:val="left"/>
        <w:rPr>
          <w:rFonts w:hint="eastAsia" w:ascii="仿宋" w:hAnsi="仿宋" w:eastAsia="仿宋" w:cs="仿宋"/>
          <w:color w:val="000000"/>
          <w:sz w:val="24"/>
          <w:szCs w:val="24"/>
        </w:rPr>
      </w:pPr>
    </w:p>
    <w:p w14:paraId="28414205">
      <w:pPr>
        <w:spacing w:before="156" w:beforeLines="50" w:after="156" w:afterLines="50" w:line="440" w:lineRule="exact"/>
        <w:jc w:val="left"/>
        <w:rPr>
          <w:rFonts w:hint="eastAsia" w:ascii="仿宋" w:hAnsi="仿宋" w:eastAsia="仿宋" w:cs="仿宋"/>
          <w:color w:val="000000"/>
          <w:sz w:val="24"/>
          <w:szCs w:val="24"/>
        </w:rPr>
      </w:pPr>
    </w:p>
    <w:p w14:paraId="42B79901">
      <w:pPr>
        <w:spacing w:before="156" w:beforeLines="50" w:after="156" w:afterLines="50" w:line="440" w:lineRule="exact"/>
        <w:jc w:val="left"/>
        <w:rPr>
          <w:rFonts w:hint="eastAsia" w:ascii="仿宋" w:hAnsi="仿宋" w:eastAsia="仿宋" w:cs="仿宋"/>
          <w:color w:val="000000"/>
          <w:sz w:val="24"/>
          <w:szCs w:val="24"/>
        </w:rPr>
      </w:pPr>
    </w:p>
    <w:p w14:paraId="5B590B8C">
      <w:pPr>
        <w:spacing w:before="156" w:beforeLines="50" w:after="156" w:afterLines="50" w:line="440" w:lineRule="exact"/>
        <w:jc w:val="left"/>
        <w:rPr>
          <w:rFonts w:hint="eastAsia" w:ascii="仿宋" w:hAnsi="仿宋" w:eastAsia="仿宋" w:cs="仿宋"/>
          <w:color w:val="000000"/>
          <w:sz w:val="24"/>
          <w:szCs w:val="24"/>
        </w:rPr>
      </w:pPr>
    </w:p>
    <w:p w14:paraId="74B83263">
      <w:pPr>
        <w:spacing w:before="156" w:beforeLines="50" w:after="156" w:afterLines="50" w:line="440" w:lineRule="exact"/>
        <w:jc w:val="left"/>
        <w:rPr>
          <w:rFonts w:hint="eastAsia" w:ascii="仿宋" w:hAnsi="仿宋" w:eastAsia="仿宋" w:cs="仿宋"/>
          <w:color w:val="000000"/>
          <w:sz w:val="24"/>
          <w:szCs w:val="24"/>
        </w:rPr>
      </w:pPr>
    </w:p>
    <w:p w14:paraId="29688C5F">
      <w:pPr>
        <w:rPr>
          <w:rFonts w:hint="eastAsia" w:ascii="仿宋" w:hAnsi="仿宋" w:eastAsia="仿宋" w:cs="仿宋"/>
          <w:b/>
          <w:sz w:val="24"/>
          <w:szCs w:val="24"/>
        </w:rPr>
      </w:pPr>
      <w:r>
        <w:rPr>
          <w:rFonts w:hint="eastAsia" w:ascii="仿宋" w:hAnsi="仿宋" w:eastAsia="仿宋" w:cs="仿宋"/>
          <w:b/>
          <w:sz w:val="24"/>
          <w:szCs w:val="24"/>
        </w:rPr>
        <w:br w:type="page"/>
      </w:r>
    </w:p>
    <w:p w14:paraId="4ADB3CED">
      <w:pPr>
        <w:rPr>
          <w:rFonts w:hint="eastAsia" w:ascii="仿宋" w:hAnsi="仿宋" w:eastAsia="仿宋" w:cs="仿宋"/>
          <w:b/>
          <w:color w:val="000000"/>
          <w:sz w:val="24"/>
          <w:szCs w:val="24"/>
        </w:rPr>
      </w:pPr>
      <w:r>
        <w:rPr>
          <w:rFonts w:hint="eastAsia" w:ascii="仿宋" w:hAnsi="仿宋" w:eastAsia="仿宋" w:cs="仿宋"/>
          <w:b/>
          <w:sz w:val="24"/>
          <w:szCs w:val="24"/>
        </w:rPr>
        <w:t>附件4：</w:t>
      </w:r>
      <w:r>
        <w:rPr>
          <w:rFonts w:hint="eastAsia" w:ascii="仿宋" w:hAnsi="仿宋" w:eastAsia="仿宋" w:cs="仿宋"/>
          <w:b/>
          <w:color w:val="000000"/>
          <w:sz w:val="24"/>
          <w:szCs w:val="24"/>
        </w:rPr>
        <w:t xml:space="preserve">             </w:t>
      </w:r>
    </w:p>
    <w:p w14:paraId="44ED2101">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设计人主要设计人员表</w:t>
      </w:r>
    </w:p>
    <w:p w14:paraId="6F7A9AC1">
      <w:pPr>
        <w:spacing w:line="440" w:lineRule="exact"/>
        <w:rPr>
          <w:rFonts w:hint="eastAsia" w:ascii="仿宋" w:hAnsi="仿宋" w:eastAsia="仿宋" w:cs="仿宋"/>
          <w:color w:val="000000"/>
          <w:sz w:val="24"/>
          <w:szCs w:val="24"/>
        </w:rPr>
      </w:pPr>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6FE399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529EC94C">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名    称</w:t>
            </w:r>
          </w:p>
        </w:tc>
        <w:tc>
          <w:tcPr>
            <w:tcW w:w="1418" w:type="dxa"/>
            <w:tcBorders>
              <w:top w:val="single" w:color="auto" w:sz="12" w:space="0"/>
              <w:bottom w:val="double" w:color="auto" w:sz="6" w:space="0"/>
            </w:tcBorders>
            <w:noWrap w:val="0"/>
            <w:vAlign w:val="center"/>
          </w:tcPr>
          <w:p w14:paraId="60CC462C">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姓名</w:t>
            </w:r>
          </w:p>
        </w:tc>
        <w:tc>
          <w:tcPr>
            <w:tcW w:w="1134" w:type="dxa"/>
            <w:tcBorders>
              <w:top w:val="single" w:color="auto" w:sz="12" w:space="0"/>
              <w:bottom w:val="double" w:color="auto" w:sz="6" w:space="0"/>
            </w:tcBorders>
            <w:noWrap w:val="0"/>
            <w:vAlign w:val="center"/>
          </w:tcPr>
          <w:p w14:paraId="2EB1D967">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职务</w:t>
            </w:r>
          </w:p>
        </w:tc>
        <w:tc>
          <w:tcPr>
            <w:tcW w:w="1134" w:type="dxa"/>
            <w:tcBorders>
              <w:top w:val="single" w:color="auto" w:sz="12" w:space="0"/>
              <w:bottom w:val="double" w:color="auto" w:sz="6" w:space="0"/>
            </w:tcBorders>
            <w:noWrap w:val="0"/>
            <w:vAlign w:val="center"/>
          </w:tcPr>
          <w:p w14:paraId="2E44560C">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注册执业资格或职称</w:t>
            </w:r>
          </w:p>
        </w:tc>
        <w:tc>
          <w:tcPr>
            <w:tcW w:w="4252" w:type="dxa"/>
            <w:tcBorders>
              <w:top w:val="single" w:color="auto" w:sz="12" w:space="0"/>
              <w:bottom w:val="double" w:color="auto" w:sz="6" w:space="0"/>
            </w:tcBorders>
            <w:noWrap w:val="0"/>
            <w:vAlign w:val="center"/>
          </w:tcPr>
          <w:p w14:paraId="14EF7DC4">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承担过的主要项目</w:t>
            </w:r>
          </w:p>
        </w:tc>
      </w:tr>
      <w:tr w14:paraId="1F6637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3C7FEDE6">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一、总部人员</w:t>
            </w:r>
          </w:p>
        </w:tc>
      </w:tr>
      <w:tr w14:paraId="4E8359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single" w:color="auto" w:sz="4" w:space="0"/>
            </w:tcBorders>
            <w:noWrap w:val="0"/>
            <w:vAlign w:val="center"/>
          </w:tcPr>
          <w:p w14:paraId="02844DF0">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项目主管</w:t>
            </w:r>
          </w:p>
        </w:tc>
        <w:tc>
          <w:tcPr>
            <w:tcW w:w="1418" w:type="dxa"/>
            <w:tcBorders>
              <w:top w:val="nil"/>
            </w:tcBorders>
            <w:noWrap w:val="0"/>
            <w:vAlign w:val="center"/>
          </w:tcPr>
          <w:p w14:paraId="34E2CF9C">
            <w:pPr>
              <w:pStyle w:val="2"/>
              <w:keepNext/>
              <w:spacing w:after="0" w:line="440" w:lineRule="exact"/>
              <w:ind w:left="63" w:right="63"/>
              <w:rPr>
                <w:rFonts w:hint="eastAsia" w:ascii="仿宋" w:hAnsi="仿宋" w:eastAsia="仿宋" w:cs="仿宋"/>
                <w:color w:val="000000"/>
                <w:sz w:val="24"/>
                <w:szCs w:val="24"/>
              </w:rPr>
            </w:pPr>
          </w:p>
        </w:tc>
        <w:tc>
          <w:tcPr>
            <w:tcW w:w="1134" w:type="dxa"/>
            <w:tcBorders>
              <w:top w:val="nil"/>
            </w:tcBorders>
            <w:noWrap w:val="0"/>
            <w:vAlign w:val="center"/>
          </w:tcPr>
          <w:p w14:paraId="426F3168">
            <w:pPr>
              <w:pStyle w:val="2"/>
              <w:keepNext/>
              <w:spacing w:after="0" w:line="440" w:lineRule="exact"/>
              <w:ind w:left="63" w:right="63"/>
              <w:rPr>
                <w:rFonts w:hint="eastAsia" w:ascii="仿宋" w:hAnsi="仿宋" w:eastAsia="仿宋" w:cs="仿宋"/>
                <w:color w:val="000000"/>
                <w:sz w:val="24"/>
                <w:szCs w:val="24"/>
              </w:rPr>
            </w:pPr>
          </w:p>
        </w:tc>
        <w:tc>
          <w:tcPr>
            <w:tcW w:w="1134" w:type="dxa"/>
            <w:tcBorders>
              <w:top w:val="nil"/>
            </w:tcBorders>
            <w:noWrap w:val="0"/>
            <w:vAlign w:val="center"/>
          </w:tcPr>
          <w:p w14:paraId="6EED7C0D">
            <w:pPr>
              <w:pStyle w:val="2"/>
              <w:keepNext/>
              <w:spacing w:after="0" w:line="440" w:lineRule="exact"/>
              <w:ind w:left="63" w:right="63"/>
              <w:rPr>
                <w:rFonts w:hint="eastAsia" w:ascii="仿宋" w:hAnsi="仿宋" w:eastAsia="仿宋" w:cs="仿宋"/>
                <w:color w:val="000000"/>
                <w:sz w:val="24"/>
                <w:szCs w:val="24"/>
              </w:rPr>
            </w:pPr>
          </w:p>
        </w:tc>
        <w:tc>
          <w:tcPr>
            <w:tcW w:w="4252" w:type="dxa"/>
            <w:tcBorders>
              <w:top w:val="nil"/>
            </w:tcBorders>
            <w:noWrap w:val="0"/>
            <w:vAlign w:val="center"/>
          </w:tcPr>
          <w:p w14:paraId="65E5ECA4">
            <w:pPr>
              <w:pStyle w:val="2"/>
              <w:keepNext/>
              <w:spacing w:after="0" w:line="440" w:lineRule="exact"/>
              <w:ind w:left="63" w:right="63"/>
              <w:rPr>
                <w:rFonts w:hint="eastAsia" w:ascii="仿宋" w:hAnsi="仿宋" w:eastAsia="仿宋" w:cs="仿宋"/>
                <w:color w:val="000000"/>
                <w:sz w:val="24"/>
                <w:szCs w:val="24"/>
              </w:rPr>
            </w:pPr>
          </w:p>
        </w:tc>
      </w:tr>
      <w:tr w14:paraId="558359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4" w:space="0"/>
              <w:bottom w:val="nil"/>
            </w:tcBorders>
            <w:noWrap w:val="0"/>
            <w:vAlign w:val="center"/>
          </w:tcPr>
          <w:p w14:paraId="2086C374">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其他人员</w:t>
            </w:r>
          </w:p>
        </w:tc>
        <w:tc>
          <w:tcPr>
            <w:tcW w:w="1418" w:type="dxa"/>
            <w:noWrap w:val="0"/>
            <w:vAlign w:val="center"/>
          </w:tcPr>
          <w:p w14:paraId="0ED6EC33">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4621F45B">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20EE5980">
            <w:pPr>
              <w:pStyle w:val="2"/>
              <w:keepNext/>
              <w:spacing w:after="0" w:line="440" w:lineRule="exact"/>
              <w:ind w:left="63" w:right="63"/>
              <w:rPr>
                <w:rFonts w:hint="eastAsia" w:ascii="仿宋" w:hAnsi="仿宋" w:eastAsia="仿宋" w:cs="仿宋"/>
                <w:color w:val="000000"/>
                <w:sz w:val="24"/>
                <w:szCs w:val="24"/>
              </w:rPr>
            </w:pPr>
          </w:p>
        </w:tc>
        <w:tc>
          <w:tcPr>
            <w:tcW w:w="4252" w:type="dxa"/>
            <w:noWrap w:val="0"/>
            <w:vAlign w:val="center"/>
          </w:tcPr>
          <w:p w14:paraId="75607710">
            <w:pPr>
              <w:pStyle w:val="2"/>
              <w:keepNext/>
              <w:spacing w:after="0" w:line="440" w:lineRule="exact"/>
              <w:ind w:left="63" w:right="63"/>
              <w:rPr>
                <w:rFonts w:hint="eastAsia" w:ascii="仿宋" w:hAnsi="仿宋" w:eastAsia="仿宋" w:cs="仿宋"/>
                <w:color w:val="000000"/>
                <w:sz w:val="24"/>
                <w:szCs w:val="24"/>
              </w:rPr>
            </w:pPr>
          </w:p>
        </w:tc>
      </w:tr>
      <w:tr w14:paraId="446B96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2474301C">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二、项目组成员</w:t>
            </w:r>
          </w:p>
        </w:tc>
      </w:tr>
      <w:tr w14:paraId="0C4C3D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1599F0B">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项目负责人</w:t>
            </w:r>
          </w:p>
        </w:tc>
        <w:tc>
          <w:tcPr>
            <w:tcW w:w="1418" w:type="dxa"/>
            <w:noWrap w:val="0"/>
            <w:vAlign w:val="center"/>
          </w:tcPr>
          <w:p w14:paraId="4CFBEA05">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13B846E4">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59751969">
            <w:pPr>
              <w:pStyle w:val="2"/>
              <w:keepNext/>
              <w:spacing w:after="0" w:line="440" w:lineRule="exact"/>
              <w:ind w:left="63" w:right="63"/>
              <w:rPr>
                <w:rFonts w:hint="eastAsia" w:ascii="仿宋" w:hAnsi="仿宋" w:eastAsia="仿宋" w:cs="仿宋"/>
                <w:color w:val="000000"/>
                <w:sz w:val="24"/>
                <w:szCs w:val="24"/>
              </w:rPr>
            </w:pPr>
          </w:p>
        </w:tc>
        <w:tc>
          <w:tcPr>
            <w:tcW w:w="4252" w:type="dxa"/>
            <w:noWrap w:val="0"/>
            <w:vAlign w:val="center"/>
          </w:tcPr>
          <w:p w14:paraId="53D61B5A">
            <w:pPr>
              <w:pStyle w:val="2"/>
              <w:keepNext/>
              <w:spacing w:after="0" w:line="440" w:lineRule="exact"/>
              <w:ind w:left="63" w:right="63"/>
              <w:rPr>
                <w:rFonts w:hint="eastAsia" w:ascii="仿宋" w:hAnsi="仿宋" w:eastAsia="仿宋" w:cs="仿宋"/>
                <w:color w:val="000000"/>
                <w:sz w:val="24"/>
                <w:szCs w:val="24"/>
              </w:rPr>
            </w:pPr>
          </w:p>
        </w:tc>
      </w:tr>
      <w:tr w14:paraId="322120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39CE797">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项目</w:t>
            </w:r>
          </w:p>
          <w:p w14:paraId="08554D51">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副负责人</w:t>
            </w:r>
          </w:p>
        </w:tc>
        <w:tc>
          <w:tcPr>
            <w:tcW w:w="1418" w:type="dxa"/>
            <w:noWrap w:val="0"/>
            <w:vAlign w:val="center"/>
          </w:tcPr>
          <w:p w14:paraId="5C942FA6">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0A344A7D">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1BA13152">
            <w:pPr>
              <w:pStyle w:val="2"/>
              <w:keepNext/>
              <w:spacing w:after="0" w:line="440" w:lineRule="exact"/>
              <w:ind w:left="63" w:right="63"/>
              <w:rPr>
                <w:rFonts w:hint="eastAsia" w:ascii="仿宋" w:hAnsi="仿宋" w:eastAsia="仿宋" w:cs="仿宋"/>
                <w:color w:val="000000"/>
                <w:sz w:val="24"/>
                <w:szCs w:val="24"/>
              </w:rPr>
            </w:pPr>
          </w:p>
        </w:tc>
        <w:tc>
          <w:tcPr>
            <w:tcW w:w="4252" w:type="dxa"/>
            <w:noWrap w:val="0"/>
            <w:vAlign w:val="center"/>
          </w:tcPr>
          <w:p w14:paraId="3EB46D6D">
            <w:pPr>
              <w:pStyle w:val="2"/>
              <w:keepNext/>
              <w:spacing w:after="0" w:line="440" w:lineRule="exact"/>
              <w:ind w:left="63" w:right="63"/>
              <w:rPr>
                <w:rFonts w:hint="eastAsia" w:ascii="仿宋" w:hAnsi="仿宋" w:eastAsia="仿宋" w:cs="仿宋"/>
                <w:color w:val="000000"/>
                <w:sz w:val="24"/>
                <w:szCs w:val="24"/>
              </w:rPr>
            </w:pPr>
          </w:p>
        </w:tc>
      </w:tr>
      <w:tr w14:paraId="6236A2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1727434">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工艺专业</w:t>
            </w:r>
          </w:p>
          <w:p w14:paraId="3A660162">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负责人</w:t>
            </w:r>
          </w:p>
        </w:tc>
        <w:tc>
          <w:tcPr>
            <w:tcW w:w="1418" w:type="dxa"/>
            <w:noWrap w:val="0"/>
            <w:vAlign w:val="center"/>
          </w:tcPr>
          <w:p w14:paraId="08C367BF">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27CC3724">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2A04EC97">
            <w:pPr>
              <w:pStyle w:val="2"/>
              <w:keepNext/>
              <w:spacing w:after="0" w:line="440" w:lineRule="exact"/>
              <w:ind w:left="63" w:right="63"/>
              <w:rPr>
                <w:rFonts w:hint="eastAsia" w:ascii="仿宋" w:hAnsi="仿宋" w:eastAsia="仿宋" w:cs="仿宋"/>
                <w:color w:val="000000"/>
                <w:sz w:val="24"/>
                <w:szCs w:val="24"/>
              </w:rPr>
            </w:pPr>
          </w:p>
        </w:tc>
        <w:tc>
          <w:tcPr>
            <w:tcW w:w="4252" w:type="dxa"/>
            <w:noWrap w:val="0"/>
            <w:vAlign w:val="center"/>
          </w:tcPr>
          <w:p w14:paraId="30AE4317">
            <w:pPr>
              <w:pStyle w:val="2"/>
              <w:keepNext/>
              <w:spacing w:after="0" w:line="440" w:lineRule="exact"/>
              <w:ind w:left="63" w:right="63"/>
              <w:rPr>
                <w:rFonts w:hint="eastAsia" w:ascii="仿宋" w:hAnsi="仿宋" w:eastAsia="仿宋" w:cs="仿宋"/>
                <w:color w:val="000000"/>
                <w:sz w:val="24"/>
                <w:szCs w:val="24"/>
              </w:rPr>
            </w:pPr>
          </w:p>
        </w:tc>
      </w:tr>
      <w:tr w14:paraId="50128D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D241CBC">
            <w:pPr>
              <w:pStyle w:val="2"/>
              <w:keepNext/>
              <w:spacing w:after="0" w:line="440" w:lineRule="exact"/>
              <w:ind w:left="63" w:right="63"/>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造价</w:t>
            </w:r>
            <w:r>
              <w:rPr>
                <w:rFonts w:hint="eastAsia" w:ascii="仿宋" w:hAnsi="仿宋" w:eastAsia="仿宋" w:cs="仿宋"/>
                <w:color w:val="auto"/>
                <w:sz w:val="24"/>
                <w:szCs w:val="24"/>
              </w:rPr>
              <w:t>专业</w:t>
            </w:r>
          </w:p>
          <w:p w14:paraId="4F363BE2">
            <w:pPr>
              <w:pStyle w:val="2"/>
              <w:keepNext/>
              <w:spacing w:after="0" w:line="440" w:lineRule="exact"/>
              <w:ind w:left="63" w:right="63"/>
              <w:rPr>
                <w:rFonts w:hint="eastAsia" w:ascii="仿宋" w:hAnsi="仿宋" w:eastAsia="仿宋" w:cs="仿宋"/>
                <w:color w:val="auto"/>
                <w:sz w:val="24"/>
                <w:szCs w:val="24"/>
              </w:rPr>
            </w:pPr>
            <w:r>
              <w:rPr>
                <w:rFonts w:hint="eastAsia" w:ascii="仿宋" w:hAnsi="仿宋" w:eastAsia="仿宋" w:cs="仿宋"/>
                <w:color w:val="auto"/>
                <w:sz w:val="24"/>
                <w:szCs w:val="24"/>
              </w:rPr>
              <w:t>负责人</w:t>
            </w:r>
          </w:p>
        </w:tc>
        <w:tc>
          <w:tcPr>
            <w:tcW w:w="1418" w:type="dxa"/>
            <w:noWrap w:val="0"/>
            <w:vAlign w:val="center"/>
          </w:tcPr>
          <w:p w14:paraId="5C29DBE3">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71CBD5FA">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451F2BE2">
            <w:pPr>
              <w:pStyle w:val="2"/>
              <w:keepNext/>
              <w:spacing w:after="0" w:line="440" w:lineRule="exact"/>
              <w:ind w:left="63" w:right="63"/>
              <w:rPr>
                <w:rFonts w:hint="eastAsia" w:ascii="仿宋" w:hAnsi="仿宋" w:eastAsia="仿宋" w:cs="仿宋"/>
                <w:color w:val="000000"/>
                <w:sz w:val="24"/>
                <w:szCs w:val="24"/>
              </w:rPr>
            </w:pPr>
          </w:p>
        </w:tc>
        <w:tc>
          <w:tcPr>
            <w:tcW w:w="4252" w:type="dxa"/>
            <w:noWrap w:val="0"/>
            <w:vAlign w:val="center"/>
          </w:tcPr>
          <w:p w14:paraId="3E67F433">
            <w:pPr>
              <w:pStyle w:val="2"/>
              <w:keepNext/>
              <w:spacing w:after="0" w:line="440" w:lineRule="exact"/>
              <w:ind w:left="63" w:right="63"/>
              <w:rPr>
                <w:rFonts w:hint="eastAsia" w:ascii="仿宋" w:hAnsi="仿宋" w:eastAsia="仿宋" w:cs="仿宋"/>
                <w:color w:val="000000"/>
                <w:sz w:val="24"/>
                <w:szCs w:val="24"/>
              </w:rPr>
            </w:pPr>
          </w:p>
        </w:tc>
      </w:tr>
      <w:tr w14:paraId="624EE6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C25667">
            <w:pPr>
              <w:pStyle w:val="2"/>
              <w:keepNext/>
              <w:spacing w:after="0" w:line="440" w:lineRule="exact"/>
              <w:ind w:left="63" w:right="63"/>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电气</w:t>
            </w:r>
            <w:r>
              <w:rPr>
                <w:rFonts w:hint="eastAsia" w:ascii="仿宋" w:hAnsi="仿宋" w:eastAsia="仿宋" w:cs="仿宋"/>
                <w:color w:val="auto"/>
                <w:sz w:val="24"/>
                <w:szCs w:val="24"/>
              </w:rPr>
              <w:t>专业</w:t>
            </w:r>
          </w:p>
          <w:p w14:paraId="0B2888BB">
            <w:pPr>
              <w:pStyle w:val="2"/>
              <w:keepNext/>
              <w:spacing w:after="0" w:line="440" w:lineRule="exact"/>
              <w:ind w:left="63" w:right="63"/>
              <w:rPr>
                <w:rFonts w:hint="eastAsia" w:ascii="仿宋" w:hAnsi="仿宋" w:eastAsia="仿宋" w:cs="仿宋"/>
                <w:color w:val="auto"/>
                <w:sz w:val="24"/>
                <w:szCs w:val="24"/>
              </w:rPr>
            </w:pPr>
            <w:r>
              <w:rPr>
                <w:rFonts w:hint="eastAsia" w:ascii="仿宋" w:hAnsi="仿宋" w:eastAsia="仿宋" w:cs="仿宋"/>
                <w:color w:val="auto"/>
                <w:sz w:val="24"/>
                <w:szCs w:val="24"/>
              </w:rPr>
              <w:t>负责人</w:t>
            </w:r>
          </w:p>
        </w:tc>
        <w:tc>
          <w:tcPr>
            <w:tcW w:w="1418" w:type="dxa"/>
            <w:noWrap w:val="0"/>
            <w:vAlign w:val="center"/>
          </w:tcPr>
          <w:p w14:paraId="7B4087D4">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7FB3A4DB">
            <w:pPr>
              <w:pStyle w:val="2"/>
              <w:keepNext/>
              <w:spacing w:after="0" w:line="440" w:lineRule="exact"/>
              <w:ind w:left="63" w:right="63"/>
              <w:rPr>
                <w:rFonts w:hint="eastAsia" w:ascii="仿宋" w:hAnsi="仿宋" w:eastAsia="仿宋" w:cs="仿宋"/>
                <w:color w:val="000000"/>
                <w:sz w:val="24"/>
                <w:szCs w:val="24"/>
              </w:rPr>
            </w:pPr>
          </w:p>
        </w:tc>
        <w:tc>
          <w:tcPr>
            <w:tcW w:w="1134" w:type="dxa"/>
            <w:noWrap w:val="0"/>
            <w:vAlign w:val="center"/>
          </w:tcPr>
          <w:p w14:paraId="29377A0B">
            <w:pPr>
              <w:pStyle w:val="2"/>
              <w:keepNext/>
              <w:spacing w:after="0" w:line="440" w:lineRule="exact"/>
              <w:ind w:left="63" w:right="63"/>
              <w:rPr>
                <w:rFonts w:hint="eastAsia" w:ascii="仿宋" w:hAnsi="仿宋" w:eastAsia="仿宋" w:cs="仿宋"/>
                <w:color w:val="000000"/>
                <w:sz w:val="24"/>
                <w:szCs w:val="24"/>
              </w:rPr>
            </w:pPr>
          </w:p>
        </w:tc>
        <w:tc>
          <w:tcPr>
            <w:tcW w:w="4252" w:type="dxa"/>
            <w:noWrap w:val="0"/>
            <w:vAlign w:val="center"/>
          </w:tcPr>
          <w:p w14:paraId="3E8460FE">
            <w:pPr>
              <w:pStyle w:val="2"/>
              <w:keepNext/>
              <w:spacing w:after="0" w:line="440" w:lineRule="exact"/>
              <w:ind w:left="63" w:right="63"/>
              <w:rPr>
                <w:rFonts w:hint="eastAsia" w:ascii="仿宋" w:hAnsi="仿宋" w:eastAsia="仿宋" w:cs="仿宋"/>
                <w:color w:val="000000"/>
                <w:sz w:val="24"/>
                <w:szCs w:val="24"/>
              </w:rPr>
            </w:pPr>
          </w:p>
        </w:tc>
      </w:tr>
      <w:tr w14:paraId="5AEC6E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12" w:space="0"/>
            </w:tcBorders>
            <w:noWrap w:val="0"/>
            <w:vAlign w:val="center"/>
          </w:tcPr>
          <w:p w14:paraId="01F2D0C7">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其他专业</w:t>
            </w:r>
          </w:p>
          <w:p w14:paraId="0E9C6E5E">
            <w:pPr>
              <w:pStyle w:val="2"/>
              <w:keepNext/>
              <w:spacing w:after="0" w:line="440" w:lineRule="exact"/>
              <w:ind w:left="63" w:right="63"/>
              <w:rPr>
                <w:rFonts w:hint="eastAsia" w:ascii="仿宋" w:hAnsi="仿宋" w:eastAsia="仿宋" w:cs="仿宋"/>
                <w:color w:val="000000"/>
                <w:sz w:val="24"/>
                <w:szCs w:val="24"/>
              </w:rPr>
            </w:pPr>
            <w:r>
              <w:rPr>
                <w:rFonts w:hint="eastAsia" w:ascii="仿宋" w:hAnsi="仿宋" w:eastAsia="仿宋" w:cs="仿宋"/>
                <w:color w:val="000000"/>
                <w:sz w:val="24"/>
                <w:szCs w:val="24"/>
              </w:rPr>
              <w:t>负责人</w:t>
            </w:r>
          </w:p>
        </w:tc>
        <w:tc>
          <w:tcPr>
            <w:tcW w:w="1418" w:type="dxa"/>
            <w:tcBorders>
              <w:bottom w:val="single" w:color="auto" w:sz="12" w:space="0"/>
            </w:tcBorders>
            <w:noWrap w:val="0"/>
            <w:vAlign w:val="center"/>
          </w:tcPr>
          <w:p w14:paraId="7E6988D5">
            <w:pPr>
              <w:pStyle w:val="2"/>
              <w:keepNext/>
              <w:spacing w:after="0" w:line="440" w:lineRule="exact"/>
              <w:ind w:left="63" w:right="63"/>
              <w:rPr>
                <w:rFonts w:hint="eastAsia" w:ascii="仿宋" w:hAnsi="仿宋" w:eastAsia="仿宋" w:cs="仿宋"/>
                <w:color w:val="000000"/>
                <w:sz w:val="24"/>
                <w:szCs w:val="24"/>
              </w:rPr>
            </w:pPr>
          </w:p>
        </w:tc>
        <w:tc>
          <w:tcPr>
            <w:tcW w:w="1134" w:type="dxa"/>
            <w:tcBorders>
              <w:bottom w:val="single" w:color="auto" w:sz="12" w:space="0"/>
            </w:tcBorders>
            <w:noWrap w:val="0"/>
            <w:vAlign w:val="center"/>
          </w:tcPr>
          <w:p w14:paraId="30D1562C">
            <w:pPr>
              <w:pStyle w:val="2"/>
              <w:keepNext/>
              <w:spacing w:after="0" w:line="440" w:lineRule="exact"/>
              <w:ind w:left="63" w:right="63"/>
              <w:rPr>
                <w:rFonts w:hint="eastAsia" w:ascii="仿宋" w:hAnsi="仿宋" w:eastAsia="仿宋" w:cs="仿宋"/>
                <w:color w:val="000000"/>
                <w:sz w:val="24"/>
                <w:szCs w:val="24"/>
              </w:rPr>
            </w:pPr>
          </w:p>
        </w:tc>
        <w:tc>
          <w:tcPr>
            <w:tcW w:w="1134" w:type="dxa"/>
            <w:tcBorders>
              <w:bottom w:val="single" w:color="auto" w:sz="12" w:space="0"/>
            </w:tcBorders>
            <w:noWrap w:val="0"/>
            <w:vAlign w:val="center"/>
          </w:tcPr>
          <w:p w14:paraId="2D43A4BF">
            <w:pPr>
              <w:pStyle w:val="2"/>
              <w:keepNext/>
              <w:spacing w:after="0" w:line="440" w:lineRule="exact"/>
              <w:ind w:left="63" w:right="63"/>
              <w:rPr>
                <w:rFonts w:hint="eastAsia" w:ascii="仿宋" w:hAnsi="仿宋" w:eastAsia="仿宋" w:cs="仿宋"/>
                <w:color w:val="000000"/>
                <w:sz w:val="24"/>
                <w:szCs w:val="24"/>
              </w:rPr>
            </w:pPr>
          </w:p>
        </w:tc>
        <w:tc>
          <w:tcPr>
            <w:tcW w:w="4252" w:type="dxa"/>
            <w:tcBorders>
              <w:bottom w:val="single" w:color="auto" w:sz="12" w:space="0"/>
            </w:tcBorders>
            <w:noWrap w:val="0"/>
            <w:vAlign w:val="center"/>
          </w:tcPr>
          <w:p w14:paraId="19A7ED72">
            <w:pPr>
              <w:pStyle w:val="2"/>
              <w:keepNext/>
              <w:spacing w:after="0" w:line="440" w:lineRule="exact"/>
              <w:ind w:left="63" w:right="63"/>
              <w:rPr>
                <w:rFonts w:hint="eastAsia" w:ascii="仿宋" w:hAnsi="仿宋" w:eastAsia="仿宋" w:cs="仿宋"/>
                <w:color w:val="000000"/>
                <w:sz w:val="24"/>
                <w:szCs w:val="24"/>
              </w:rPr>
            </w:pPr>
          </w:p>
        </w:tc>
      </w:tr>
    </w:tbl>
    <w:p w14:paraId="45D9558C">
      <w:pPr>
        <w:spacing w:line="440" w:lineRule="exact"/>
        <w:rPr>
          <w:rFonts w:hint="eastAsia" w:ascii="仿宋" w:hAnsi="仿宋" w:eastAsia="仿宋" w:cs="仿宋"/>
          <w:color w:val="000000"/>
          <w:sz w:val="24"/>
          <w:szCs w:val="24"/>
        </w:rPr>
      </w:pPr>
    </w:p>
    <w:p w14:paraId="0B1B6EB5">
      <w:pPr>
        <w:spacing w:line="440" w:lineRule="exact"/>
        <w:rPr>
          <w:rFonts w:hint="eastAsia" w:ascii="仿宋" w:hAnsi="仿宋" w:eastAsia="仿宋" w:cs="仿宋"/>
          <w:color w:val="000000"/>
          <w:sz w:val="24"/>
          <w:szCs w:val="24"/>
        </w:rPr>
      </w:pPr>
    </w:p>
    <w:p w14:paraId="299A6A5C">
      <w:pPr>
        <w:spacing w:line="440" w:lineRule="exact"/>
        <w:rPr>
          <w:rFonts w:hint="eastAsia" w:ascii="仿宋" w:hAnsi="仿宋" w:eastAsia="仿宋" w:cs="仿宋"/>
          <w:color w:val="000000"/>
          <w:sz w:val="24"/>
          <w:szCs w:val="24"/>
        </w:rPr>
      </w:pPr>
    </w:p>
    <w:p w14:paraId="2284C13F">
      <w:pPr>
        <w:spacing w:line="440" w:lineRule="exact"/>
        <w:rPr>
          <w:rFonts w:hint="eastAsia" w:ascii="仿宋" w:hAnsi="仿宋" w:eastAsia="仿宋" w:cs="仿宋"/>
          <w:color w:val="000000"/>
          <w:sz w:val="24"/>
          <w:szCs w:val="24"/>
        </w:rPr>
      </w:pPr>
    </w:p>
    <w:p w14:paraId="3D5E5928">
      <w:pPr>
        <w:spacing w:line="440" w:lineRule="exact"/>
        <w:rPr>
          <w:rFonts w:hint="eastAsia" w:ascii="仿宋" w:hAnsi="仿宋" w:eastAsia="仿宋" w:cs="仿宋"/>
          <w:color w:val="000000"/>
          <w:sz w:val="24"/>
          <w:szCs w:val="24"/>
        </w:rPr>
      </w:pPr>
    </w:p>
    <w:p w14:paraId="7DCBB8BD">
      <w:pPr>
        <w:spacing w:line="440" w:lineRule="exact"/>
        <w:rPr>
          <w:rFonts w:hint="eastAsia" w:ascii="仿宋" w:hAnsi="仿宋" w:eastAsia="仿宋" w:cs="仿宋"/>
          <w:color w:val="000000"/>
          <w:sz w:val="24"/>
          <w:szCs w:val="24"/>
        </w:rPr>
      </w:pPr>
    </w:p>
    <w:p w14:paraId="094495BA">
      <w:pPr>
        <w:spacing w:line="440" w:lineRule="exact"/>
        <w:rPr>
          <w:rFonts w:hint="eastAsia" w:ascii="仿宋" w:hAnsi="仿宋" w:eastAsia="仿宋" w:cs="仿宋"/>
          <w:color w:val="000000"/>
          <w:sz w:val="24"/>
          <w:szCs w:val="24"/>
        </w:rPr>
      </w:pPr>
    </w:p>
    <w:p w14:paraId="5E0ECC57">
      <w:pPr>
        <w:spacing w:line="440" w:lineRule="exact"/>
        <w:rPr>
          <w:rFonts w:hint="eastAsia" w:ascii="仿宋" w:hAnsi="仿宋" w:eastAsia="仿宋" w:cs="仿宋"/>
          <w:color w:val="000000"/>
          <w:sz w:val="24"/>
          <w:szCs w:val="24"/>
        </w:rPr>
      </w:pPr>
    </w:p>
    <w:p w14:paraId="128C41AA">
      <w:pPr>
        <w:spacing w:line="440" w:lineRule="exact"/>
        <w:rPr>
          <w:rFonts w:hint="eastAsia" w:ascii="仿宋" w:hAnsi="仿宋" w:eastAsia="仿宋" w:cs="仿宋"/>
          <w:color w:val="000000"/>
          <w:sz w:val="24"/>
          <w:szCs w:val="24"/>
        </w:rPr>
      </w:pPr>
    </w:p>
    <w:p w14:paraId="578031D8">
      <w:pPr>
        <w:rPr>
          <w:rFonts w:hint="eastAsia" w:ascii="仿宋" w:hAnsi="仿宋" w:eastAsia="仿宋" w:cs="仿宋"/>
          <w:color w:val="000000"/>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 xml:space="preserve">附件5： </w:t>
      </w:r>
      <w:r>
        <w:rPr>
          <w:rFonts w:hint="eastAsia" w:ascii="仿宋" w:hAnsi="仿宋" w:eastAsia="仿宋" w:cs="仿宋"/>
          <w:b/>
          <w:color w:val="000000"/>
          <w:sz w:val="24"/>
          <w:szCs w:val="24"/>
        </w:rPr>
        <w:t xml:space="preserve">   </w:t>
      </w:r>
      <w:r>
        <w:rPr>
          <w:rFonts w:hint="eastAsia" w:ascii="仿宋" w:hAnsi="仿宋" w:eastAsia="仿宋" w:cs="仿宋"/>
          <w:color w:val="000000"/>
          <w:sz w:val="24"/>
          <w:szCs w:val="24"/>
        </w:rPr>
        <w:t xml:space="preserve">         </w:t>
      </w:r>
    </w:p>
    <w:p w14:paraId="492F8529">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设计进度表</w:t>
      </w:r>
    </w:p>
    <w:p w14:paraId="4C67457E">
      <w:pPr>
        <w:spacing w:line="440" w:lineRule="exact"/>
        <w:rPr>
          <w:rFonts w:hint="eastAsia" w:ascii="仿宋" w:hAnsi="仿宋" w:eastAsia="仿宋" w:cs="仿宋"/>
          <w:color w:val="000000"/>
          <w:sz w:val="24"/>
          <w:szCs w:val="24"/>
        </w:rPr>
      </w:pPr>
    </w:p>
    <w:p w14:paraId="7535BCE0">
      <w:pPr>
        <w:spacing w:line="440" w:lineRule="exact"/>
        <w:rPr>
          <w:rFonts w:hint="eastAsia" w:ascii="仿宋" w:hAnsi="仿宋" w:eastAsia="仿宋" w:cs="仿宋"/>
          <w:color w:val="000000"/>
          <w:sz w:val="24"/>
          <w:szCs w:val="24"/>
        </w:rPr>
      </w:pPr>
    </w:p>
    <w:p w14:paraId="35F59A23">
      <w:pPr>
        <w:spacing w:line="440" w:lineRule="exact"/>
        <w:rPr>
          <w:rFonts w:hint="eastAsia" w:ascii="仿宋" w:hAnsi="仿宋" w:eastAsia="仿宋" w:cs="仿宋"/>
          <w:color w:val="000000"/>
          <w:sz w:val="24"/>
          <w:szCs w:val="24"/>
        </w:rPr>
      </w:pPr>
    </w:p>
    <w:p w14:paraId="270D61A1">
      <w:pPr>
        <w:spacing w:line="440" w:lineRule="exact"/>
        <w:rPr>
          <w:rFonts w:hint="eastAsia" w:ascii="仿宋" w:hAnsi="仿宋" w:eastAsia="仿宋" w:cs="仿宋"/>
          <w:color w:val="000000"/>
          <w:sz w:val="24"/>
          <w:szCs w:val="24"/>
        </w:rPr>
      </w:pPr>
    </w:p>
    <w:p w14:paraId="4FFEE647">
      <w:pPr>
        <w:spacing w:line="440" w:lineRule="exact"/>
        <w:rPr>
          <w:rFonts w:hint="eastAsia" w:ascii="仿宋" w:hAnsi="仿宋" w:eastAsia="仿宋" w:cs="仿宋"/>
          <w:color w:val="000000"/>
          <w:sz w:val="24"/>
          <w:szCs w:val="24"/>
        </w:rPr>
      </w:pPr>
    </w:p>
    <w:p w14:paraId="0D2E7E5B">
      <w:pPr>
        <w:spacing w:line="440" w:lineRule="exact"/>
        <w:rPr>
          <w:rFonts w:hint="eastAsia" w:ascii="仿宋" w:hAnsi="仿宋" w:eastAsia="仿宋" w:cs="仿宋"/>
          <w:color w:val="000000"/>
          <w:sz w:val="24"/>
          <w:szCs w:val="24"/>
        </w:rPr>
      </w:pPr>
    </w:p>
    <w:p w14:paraId="42CF39FC">
      <w:pPr>
        <w:spacing w:line="440" w:lineRule="exact"/>
        <w:rPr>
          <w:rFonts w:hint="eastAsia" w:ascii="仿宋" w:hAnsi="仿宋" w:eastAsia="仿宋" w:cs="仿宋"/>
          <w:color w:val="000000"/>
          <w:sz w:val="24"/>
          <w:szCs w:val="24"/>
        </w:rPr>
      </w:pPr>
    </w:p>
    <w:p w14:paraId="451FC45F">
      <w:pPr>
        <w:spacing w:line="440" w:lineRule="exact"/>
        <w:rPr>
          <w:rFonts w:hint="eastAsia" w:ascii="仿宋" w:hAnsi="仿宋" w:eastAsia="仿宋" w:cs="仿宋"/>
          <w:color w:val="000000"/>
          <w:sz w:val="24"/>
          <w:szCs w:val="24"/>
        </w:rPr>
      </w:pPr>
    </w:p>
    <w:p w14:paraId="6A4C8613">
      <w:pPr>
        <w:spacing w:line="440" w:lineRule="exact"/>
        <w:rPr>
          <w:rFonts w:hint="eastAsia" w:ascii="仿宋" w:hAnsi="仿宋" w:eastAsia="仿宋" w:cs="仿宋"/>
          <w:color w:val="000000"/>
          <w:sz w:val="24"/>
          <w:szCs w:val="24"/>
        </w:rPr>
      </w:pPr>
    </w:p>
    <w:p w14:paraId="7E135422">
      <w:pPr>
        <w:spacing w:line="440" w:lineRule="exact"/>
        <w:rPr>
          <w:rFonts w:hint="eastAsia" w:ascii="仿宋" w:hAnsi="仿宋" w:eastAsia="仿宋" w:cs="仿宋"/>
          <w:color w:val="000000"/>
          <w:sz w:val="24"/>
          <w:szCs w:val="24"/>
        </w:rPr>
      </w:pPr>
    </w:p>
    <w:p w14:paraId="102DC31C">
      <w:pPr>
        <w:spacing w:line="440" w:lineRule="exact"/>
        <w:rPr>
          <w:rFonts w:hint="eastAsia" w:ascii="仿宋" w:hAnsi="仿宋" w:eastAsia="仿宋" w:cs="仿宋"/>
          <w:color w:val="000000"/>
          <w:sz w:val="24"/>
          <w:szCs w:val="24"/>
        </w:rPr>
      </w:pPr>
    </w:p>
    <w:p w14:paraId="183F41D4">
      <w:pPr>
        <w:spacing w:line="440" w:lineRule="exact"/>
        <w:rPr>
          <w:rFonts w:hint="eastAsia" w:ascii="仿宋" w:hAnsi="仿宋" w:eastAsia="仿宋" w:cs="仿宋"/>
          <w:color w:val="000000"/>
          <w:sz w:val="24"/>
          <w:szCs w:val="24"/>
        </w:rPr>
      </w:pPr>
    </w:p>
    <w:p w14:paraId="25EF2D0C">
      <w:pPr>
        <w:spacing w:line="440" w:lineRule="exact"/>
        <w:rPr>
          <w:rFonts w:hint="eastAsia" w:ascii="仿宋" w:hAnsi="仿宋" w:eastAsia="仿宋" w:cs="仿宋"/>
          <w:color w:val="000000"/>
          <w:sz w:val="24"/>
          <w:szCs w:val="24"/>
        </w:rPr>
      </w:pPr>
    </w:p>
    <w:p w14:paraId="53E8FE22">
      <w:pPr>
        <w:spacing w:line="440" w:lineRule="exact"/>
        <w:rPr>
          <w:rFonts w:hint="eastAsia" w:ascii="仿宋" w:hAnsi="仿宋" w:eastAsia="仿宋" w:cs="仿宋"/>
          <w:color w:val="000000"/>
          <w:sz w:val="24"/>
          <w:szCs w:val="24"/>
        </w:rPr>
      </w:pPr>
    </w:p>
    <w:p w14:paraId="4CB1F0BC">
      <w:pPr>
        <w:spacing w:line="440" w:lineRule="exact"/>
        <w:rPr>
          <w:rFonts w:hint="eastAsia" w:ascii="仿宋" w:hAnsi="仿宋" w:eastAsia="仿宋" w:cs="仿宋"/>
          <w:color w:val="000000"/>
          <w:sz w:val="24"/>
          <w:szCs w:val="24"/>
        </w:rPr>
      </w:pPr>
    </w:p>
    <w:p w14:paraId="71165F90">
      <w:pPr>
        <w:spacing w:line="440" w:lineRule="exact"/>
        <w:rPr>
          <w:rFonts w:hint="eastAsia" w:ascii="仿宋" w:hAnsi="仿宋" w:eastAsia="仿宋" w:cs="仿宋"/>
          <w:color w:val="000000"/>
          <w:sz w:val="24"/>
          <w:szCs w:val="24"/>
        </w:rPr>
      </w:pPr>
    </w:p>
    <w:p w14:paraId="4185CE58">
      <w:pPr>
        <w:spacing w:line="440" w:lineRule="exact"/>
        <w:rPr>
          <w:rFonts w:hint="eastAsia" w:ascii="仿宋" w:hAnsi="仿宋" w:eastAsia="仿宋" w:cs="仿宋"/>
          <w:color w:val="000000"/>
          <w:sz w:val="24"/>
          <w:szCs w:val="24"/>
        </w:rPr>
      </w:pPr>
    </w:p>
    <w:p w14:paraId="777871A4">
      <w:pPr>
        <w:spacing w:line="440" w:lineRule="exact"/>
        <w:rPr>
          <w:rFonts w:hint="eastAsia" w:ascii="仿宋" w:hAnsi="仿宋" w:eastAsia="仿宋" w:cs="仿宋"/>
          <w:color w:val="000000"/>
          <w:sz w:val="24"/>
          <w:szCs w:val="24"/>
        </w:rPr>
      </w:pPr>
    </w:p>
    <w:p w14:paraId="39DE1A1A">
      <w:pPr>
        <w:spacing w:line="440" w:lineRule="exact"/>
        <w:rPr>
          <w:rFonts w:hint="eastAsia" w:ascii="仿宋" w:hAnsi="仿宋" w:eastAsia="仿宋" w:cs="仿宋"/>
          <w:color w:val="000000"/>
          <w:sz w:val="24"/>
          <w:szCs w:val="24"/>
        </w:rPr>
      </w:pPr>
    </w:p>
    <w:p w14:paraId="36BF2E83">
      <w:pPr>
        <w:spacing w:line="440" w:lineRule="exact"/>
        <w:rPr>
          <w:rFonts w:hint="eastAsia" w:ascii="仿宋" w:hAnsi="仿宋" w:eastAsia="仿宋" w:cs="仿宋"/>
          <w:color w:val="000000"/>
          <w:sz w:val="24"/>
          <w:szCs w:val="24"/>
        </w:rPr>
      </w:pPr>
    </w:p>
    <w:p w14:paraId="392F2479">
      <w:pPr>
        <w:spacing w:line="440" w:lineRule="exact"/>
        <w:rPr>
          <w:rFonts w:hint="eastAsia" w:ascii="仿宋" w:hAnsi="仿宋" w:eastAsia="仿宋" w:cs="仿宋"/>
          <w:color w:val="000000"/>
          <w:sz w:val="24"/>
          <w:szCs w:val="24"/>
        </w:rPr>
      </w:pPr>
    </w:p>
    <w:p w14:paraId="76292A04">
      <w:pPr>
        <w:spacing w:line="440" w:lineRule="exact"/>
        <w:rPr>
          <w:rFonts w:hint="eastAsia" w:ascii="仿宋" w:hAnsi="仿宋" w:eastAsia="仿宋" w:cs="仿宋"/>
          <w:color w:val="000000"/>
          <w:sz w:val="24"/>
          <w:szCs w:val="24"/>
        </w:rPr>
      </w:pPr>
    </w:p>
    <w:p w14:paraId="178F522E">
      <w:pPr>
        <w:spacing w:line="440" w:lineRule="exact"/>
        <w:rPr>
          <w:rFonts w:hint="eastAsia" w:ascii="仿宋" w:hAnsi="仿宋" w:eastAsia="仿宋" w:cs="仿宋"/>
          <w:color w:val="000000"/>
          <w:sz w:val="24"/>
          <w:szCs w:val="24"/>
        </w:rPr>
      </w:pPr>
    </w:p>
    <w:p w14:paraId="2C51AE46">
      <w:pPr>
        <w:spacing w:line="440" w:lineRule="exact"/>
        <w:rPr>
          <w:rFonts w:hint="eastAsia" w:ascii="仿宋" w:hAnsi="仿宋" w:eastAsia="仿宋" w:cs="仿宋"/>
          <w:color w:val="000000"/>
          <w:sz w:val="24"/>
          <w:szCs w:val="24"/>
        </w:rPr>
      </w:pPr>
    </w:p>
    <w:p w14:paraId="0F5704BF">
      <w:pPr>
        <w:spacing w:line="440" w:lineRule="exact"/>
        <w:rPr>
          <w:rFonts w:hint="eastAsia" w:ascii="仿宋" w:hAnsi="仿宋" w:eastAsia="仿宋" w:cs="仿宋"/>
          <w:color w:val="000000"/>
          <w:sz w:val="24"/>
          <w:szCs w:val="24"/>
        </w:rPr>
      </w:pPr>
    </w:p>
    <w:p w14:paraId="6BBCC0FC">
      <w:pPr>
        <w:spacing w:line="440" w:lineRule="exact"/>
        <w:rPr>
          <w:rFonts w:hint="eastAsia" w:ascii="仿宋" w:hAnsi="仿宋" w:eastAsia="仿宋" w:cs="仿宋"/>
          <w:color w:val="000000"/>
          <w:sz w:val="24"/>
          <w:szCs w:val="24"/>
        </w:rPr>
      </w:pPr>
    </w:p>
    <w:p w14:paraId="4A931208">
      <w:pPr>
        <w:spacing w:line="440" w:lineRule="exact"/>
        <w:rPr>
          <w:rFonts w:hint="eastAsia" w:ascii="仿宋" w:hAnsi="仿宋" w:eastAsia="仿宋" w:cs="仿宋"/>
          <w:color w:val="000000"/>
          <w:sz w:val="24"/>
          <w:szCs w:val="24"/>
        </w:rPr>
      </w:pPr>
    </w:p>
    <w:p w14:paraId="14ED0003">
      <w:pPr>
        <w:spacing w:line="440" w:lineRule="exact"/>
        <w:rPr>
          <w:rFonts w:hint="eastAsia" w:ascii="仿宋" w:hAnsi="仿宋" w:eastAsia="仿宋" w:cs="仿宋"/>
          <w:color w:val="000000"/>
          <w:sz w:val="24"/>
          <w:szCs w:val="24"/>
        </w:rPr>
      </w:pPr>
    </w:p>
    <w:p w14:paraId="6BA1FF8F">
      <w:pPr>
        <w:spacing w:line="440" w:lineRule="exact"/>
        <w:rPr>
          <w:rFonts w:hint="eastAsia" w:ascii="仿宋" w:hAnsi="仿宋" w:eastAsia="仿宋" w:cs="仿宋"/>
          <w:color w:val="000000"/>
          <w:sz w:val="24"/>
          <w:szCs w:val="24"/>
        </w:rPr>
      </w:pPr>
    </w:p>
    <w:p w14:paraId="5B8B027C">
      <w:pPr>
        <w:spacing w:line="440" w:lineRule="exact"/>
        <w:rPr>
          <w:rFonts w:hint="eastAsia" w:ascii="仿宋" w:hAnsi="仿宋" w:eastAsia="仿宋" w:cs="仿宋"/>
          <w:color w:val="000000"/>
          <w:sz w:val="24"/>
          <w:szCs w:val="24"/>
        </w:rPr>
      </w:pPr>
    </w:p>
    <w:p w14:paraId="4650FAB8">
      <w:pPr>
        <w:spacing w:line="440" w:lineRule="exact"/>
        <w:rPr>
          <w:rFonts w:hint="eastAsia" w:ascii="仿宋" w:hAnsi="仿宋" w:eastAsia="仿宋" w:cs="仿宋"/>
          <w:color w:val="000000"/>
          <w:sz w:val="24"/>
          <w:szCs w:val="24"/>
        </w:rPr>
      </w:pPr>
    </w:p>
    <w:p w14:paraId="5DED785C">
      <w:pPr>
        <w:rPr>
          <w:rFonts w:hint="eastAsia" w:ascii="仿宋" w:hAnsi="仿宋" w:eastAsia="仿宋" w:cs="仿宋"/>
          <w:b/>
          <w:color w:val="000000"/>
          <w:sz w:val="24"/>
          <w:szCs w:val="24"/>
        </w:rPr>
      </w:pPr>
      <w:r>
        <w:rPr>
          <w:rFonts w:hint="eastAsia" w:ascii="仿宋" w:hAnsi="仿宋" w:eastAsia="仿宋" w:cs="仿宋"/>
          <w:b/>
          <w:sz w:val="24"/>
          <w:szCs w:val="24"/>
        </w:rPr>
        <w:t>附件6：</w:t>
      </w:r>
      <w:r>
        <w:rPr>
          <w:rFonts w:hint="eastAsia" w:ascii="仿宋" w:hAnsi="仿宋" w:eastAsia="仿宋" w:cs="仿宋"/>
          <w:b/>
          <w:color w:val="000000"/>
          <w:sz w:val="24"/>
          <w:szCs w:val="24"/>
        </w:rPr>
        <w:t xml:space="preserve">            </w:t>
      </w:r>
    </w:p>
    <w:p w14:paraId="5E5933A5">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设计费明细及支付方式</w:t>
      </w:r>
    </w:p>
    <w:p w14:paraId="76A63183">
      <w:pPr>
        <w:rPr>
          <w:rFonts w:hint="eastAsia" w:ascii="仿宋" w:hAnsi="仿宋" w:eastAsia="仿宋" w:cs="仿宋"/>
          <w:color w:val="000000"/>
          <w:sz w:val="24"/>
          <w:szCs w:val="24"/>
        </w:rPr>
      </w:pPr>
    </w:p>
    <w:p w14:paraId="6B7174F6">
      <w:pPr>
        <w:ind w:firstLine="448" w:firstLineChars="187"/>
        <w:rPr>
          <w:rFonts w:hint="eastAsia" w:ascii="仿宋" w:hAnsi="仿宋" w:eastAsia="仿宋" w:cs="仿宋"/>
          <w:color w:val="000000"/>
          <w:sz w:val="24"/>
          <w:szCs w:val="24"/>
        </w:rPr>
      </w:pPr>
      <w:r>
        <w:rPr>
          <w:rFonts w:hint="eastAsia" w:ascii="仿宋" w:hAnsi="仿宋" w:eastAsia="仿宋" w:cs="仿宋"/>
          <w:color w:val="000000"/>
          <w:sz w:val="24"/>
          <w:szCs w:val="24"/>
        </w:rPr>
        <w:t>一、设计费总额：</w:t>
      </w:r>
      <w:r>
        <w:rPr>
          <w:rFonts w:hint="eastAsia" w:ascii="仿宋" w:hAnsi="仿宋" w:eastAsia="仿宋" w:cs="仿宋"/>
          <w:color w:val="000000"/>
          <w:sz w:val="24"/>
          <w:szCs w:val="24"/>
          <w:u w:val="single"/>
        </w:rPr>
        <w:t xml:space="preserve">                                   </w:t>
      </w:r>
    </w:p>
    <w:p w14:paraId="631C05E2">
      <w:pPr>
        <w:ind w:firstLine="448" w:firstLineChars="187"/>
        <w:rPr>
          <w:rFonts w:hint="eastAsia" w:ascii="仿宋" w:hAnsi="仿宋" w:eastAsia="仿宋" w:cs="仿宋"/>
          <w:color w:val="000000"/>
          <w:sz w:val="24"/>
          <w:szCs w:val="24"/>
        </w:rPr>
      </w:pPr>
      <w:r>
        <w:rPr>
          <w:rFonts w:hint="eastAsia" w:ascii="仿宋" w:hAnsi="仿宋" w:eastAsia="仿宋" w:cs="仿宋"/>
          <w:color w:val="000000"/>
          <w:sz w:val="24"/>
          <w:szCs w:val="24"/>
        </w:rPr>
        <w:t>二、设计费总额构成：</w:t>
      </w:r>
    </w:p>
    <w:p w14:paraId="0FF8E276">
      <w:pPr>
        <w:ind w:firstLine="540"/>
        <w:rPr>
          <w:rFonts w:hint="eastAsia" w:ascii="仿宋" w:hAnsi="仿宋" w:eastAsia="仿宋" w:cs="仿宋"/>
          <w:color w:val="000000"/>
          <w:sz w:val="24"/>
          <w:szCs w:val="24"/>
          <w:u w:val="single"/>
        </w:rPr>
      </w:pPr>
      <w:r>
        <w:rPr>
          <w:rFonts w:hint="eastAsia" w:ascii="仿宋" w:hAnsi="仿宋" w:eastAsia="仿宋" w:cs="仿宋"/>
          <w:color w:val="000000"/>
          <w:sz w:val="24"/>
          <w:szCs w:val="24"/>
        </w:rPr>
        <w:t>1.工程设计基本服务费用：固定总价：</w:t>
      </w:r>
      <w:r>
        <w:rPr>
          <w:rFonts w:hint="eastAsia" w:ascii="仿宋" w:hAnsi="仿宋" w:eastAsia="仿宋" w:cs="仿宋"/>
          <w:color w:val="000000"/>
          <w:sz w:val="24"/>
          <w:szCs w:val="24"/>
          <w:u w:val="single"/>
        </w:rPr>
        <w:t xml:space="preserve">                </w:t>
      </w:r>
    </w:p>
    <w:p w14:paraId="030B4A36">
      <w:pPr>
        <w:ind w:firstLine="540"/>
        <w:rPr>
          <w:rFonts w:hint="eastAsia" w:ascii="仿宋" w:hAnsi="仿宋" w:eastAsia="仿宋" w:cs="仿宋"/>
          <w:color w:val="000000"/>
          <w:sz w:val="24"/>
          <w:szCs w:val="24"/>
          <w:u w:val="single"/>
        </w:rPr>
      </w:pPr>
      <w:r>
        <w:rPr>
          <w:rFonts w:hint="eastAsia" w:ascii="仿宋" w:hAnsi="仿宋" w:eastAsia="仿宋" w:cs="仿宋"/>
          <w:color w:val="000000"/>
          <w:sz w:val="24"/>
          <w:szCs w:val="24"/>
        </w:rPr>
        <w:t>2.工程设计其他服务费用：</w:t>
      </w:r>
      <w:r>
        <w:rPr>
          <w:rFonts w:hint="eastAsia" w:ascii="仿宋" w:hAnsi="仿宋" w:eastAsia="仿宋" w:cs="仿宋"/>
          <w:color w:val="000000"/>
          <w:sz w:val="24"/>
          <w:szCs w:val="24"/>
          <w:u w:val="single"/>
        </w:rPr>
        <w:t xml:space="preserve">                             </w:t>
      </w:r>
    </w:p>
    <w:p w14:paraId="41046FAE">
      <w:pPr>
        <w:ind w:firstLine="540"/>
        <w:rPr>
          <w:rFonts w:hint="eastAsia" w:ascii="仿宋" w:hAnsi="仿宋" w:eastAsia="仿宋" w:cs="仿宋"/>
          <w:color w:val="000000"/>
          <w:sz w:val="24"/>
          <w:szCs w:val="24"/>
        </w:rPr>
      </w:pPr>
      <w:r>
        <w:rPr>
          <w:rFonts w:hint="eastAsia" w:ascii="仿宋" w:hAnsi="仿宋" w:eastAsia="仿宋" w:cs="仿宋"/>
          <w:color w:val="000000"/>
          <w:sz w:val="24"/>
          <w:szCs w:val="24"/>
        </w:rPr>
        <w:t>3.合同签订前设计人已完成工作的费用：</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w:t>
      </w:r>
    </w:p>
    <w:p w14:paraId="2C6D168C">
      <w:pPr>
        <w:ind w:firstLine="540"/>
        <w:rPr>
          <w:rFonts w:hint="eastAsia" w:ascii="仿宋" w:hAnsi="仿宋" w:eastAsia="仿宋" w:cs="仿宋"/>
          <w:color w:val="000000"/>
          <w:sz w:val="24"/>
          <w:szCs w:val="24"/>
        </w:rPr>
      </w:pPr>
      <w:r>
        <w:rPr>
          <w:rFonts w:hint="eastAsia" w:ascii="仿宋" w:hAnsi="仿宋" w:eastAsia="仿宋" w:cs="仿宋"/>
          <w:color w:val="000000"/>
          <w:sz w:val="24"/>
          <w:szCs w:val="24"/>
        </w:rPr>
        <w:t>4.特别约定：</w:t>
      </w:r>
    </w:p>
    <w:p w14:paraId="1EE08616">
      <w:pPr>
        <w:ind w:firstLine="480" w:firstLineChars="200"/>
        <w:rPr>
          <w:rFonts w:hint="eastAsia" w:ascii="仿宋" w:hAnsi="仿宋" w:eastAsia="仿宋" w:cs="仿宋"/>
          <w:sz w:val="24"/>
          <w:szCs w:val="24"/>
        </w:rPr>
      </w:pPr>
      <w:r>
        <w:rPr>
          <w:rFonts w:hint="eastAsia" w:ascii="仿宋" w:hAnsi="仿宋" w:eastAsia="仿宋" w:cs="仿宋"/>
          <w:sz w:val="24"/>
          <w:szCs w:val="24"/>
        </w:rPr>
        <w:t>（1）工程设计基本服务费用包含设计人员赴工地现场的旅差费</w:t>
      </w:r>
    </w:p>
    <w:p w14:paraId="5C790C75">
      <w:pPr>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人次日，每人每次不超2天；不含长期驻现场的设计工地代表和现场服务费。</w:t>
      </w:r>
    </w:p>
    <w:p w14:paraId="4082D04E">
      <w:pPr>
        <w:ind w:firstLine="480" w:firstLineChars="200"/>
        <w:rPr>
          <w:rFonts w:hint="eastAsia" w:ascii="仿宋" w:hAnsi="仿宋" w:eastAsia="仿宋" w:cs="仿宋"/>
          <w:sz w:val="24"/>
          <w:szCs w:val="24"/>
        </w:rPr>
      </w:pPr>
      <w:r>
        <w:rPr>
          <w:rFonts w:hint="eastAsia" w:ascii="仿宋" w:hAnsi="仿宋" w:eastAsia="仿宋" w:cs="仿宋"/>
          <w:sz w:val="24"/>
          <w:szCs w:val="24"/>
        </w:rPr>
        <w:t>（2）超过上述约定人次日赴项目现场所发生的费用（包括往返机票费、机场建设费、交通费、食宿费、保险费等）和人工费由发包人另行支付。其中人工费支付标准为</w:t>
      </w:r>
      <w:r>
        <w:rPr>
          <w:rFonts w:hint="eastAsia" w:ascii="仿宋" w:hAnsi="仿宋" w:eastAsia="仿宋" w:cs="仿宋"/>
          <w:sz w:val="24"/>
          <w:szCs w:val="24"/>
          <w:u w:val="single"/>
        </w:rPr>
        <w:t xml:space="preserve">             </w:t>
      </w:r>
      <w:r>
        <w:rPr>
          <w:rFonts w:hint="eastAsia" w:ascii="仿宋" w:hAnsi="仿宋" w:eastAsia="仿宋" w:cs="仿宋"/>
          <w:sz w:val="24"/>
          <w:szCs w:val="24"/>
        </w:rPr>
        <w:t>。（建议参照本单位年人均产值确定人工费标准）</w:t>
      </w:r>
    </w:p>
    <w:p w14:paraId="3D135A55">
      <w:pPr>
        <w:ind w:firstLine="480" w:firstLineChars="200"/>
        <w:rPr>
          <w:rFonts w:hint="eastAsia" w:ascii="仿宋" w:hAnsi="仿宋" w:eastAsia="仿宋" w:cs="仿宋"/>
          <w:sz w:val="24"/>
          <w:szCs w:val="24"/>
        </w:rPr>
      </w:pPr>
      <w:r>
        <w:rPr>
          <w:rFonts w:hint="eastAsia" w:ascii="仿宋" w:hAnsi="仿宋" w:eastAsia="仿宋" w:cs="仿宋"/>
          <w:sz w:val="24"/>
          <w:szCs w:val="24"/>
        </w:rPr>
        <w:t>（3）其它：</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8EBEB5B">
      <w:pPr>
        <w:ind w:firstLine="480" w:firstLineChars="200"/>
        <w:rPr>
          <w:rFonts w:hint="eastAsia" w:ascii="仿宋" w:hAnsi="仿宋" w:eastAsia="仿宋" w:cs="仿宋"/>
          <w:sz w:val="24"/>
          <w:szCs w:val="24"/>
        </w:rPr>
      </w:pPr>
      <w:r>
        <w:rPr>
          <w:rFonts w:hint="eastAsia" w:ascii="仿宋" w:hAnsi="仿宋" w:eastAsia="仿宋" w:cs="仿宋"/>
          <w:sz w:val="24"/>
          <w:szCs w:val="24"/>
        </w:rPr>
        <w:t>三、设计费明细计算表</w:t>
      </w:r>
    </w:p>
    <w:p w14:paraId="45E72782">
      <w:pPr>
        <w:ind w:firstLine="480" w:firstLineChars="200"/>
        <w:rPr>
          <w:rFonts w:hint="eastAsia" w:ascii="仿宋" w:hAnsi="仿宋" w:eastAsia="仿宋" w:cs="仿宋"/>
          <w:sz w:val="24"/>
          <w:szCs w:val="24"/>
        </w:rPr>
      </w:pPr>
    </w:p>
    <w:p w14:paraId="39900F4E">
      <w:pPr>
        <w:ind w:firstLine="480" w:firstLineChars="200"/>
        <w:rPr>
          <w:rFonts w:hint="eastAsia" w:ascii="仿宋" w:hAnsi="仿宋" w:eastAsia="仿宋" w:cs="仿宋"/>
          <w:sz w:val="24"/>
          <w:szCs w:val="24"/>
        </w:rPr>
      </w:pPr>
    </w:p>
    <w:p w14:paraId="6068227A">
      <w:pPr>
        <w:ind w:firstLine="480" w:firstLineChars="200"/>
        <w:rPr>
          <w:rFonts w:hint="eastAsia" w:ascii="仿宋" w:hAnsi="仿宋" w:eastAsia="仿宋" w:cs="仿宋"/>
          <w:sz w:val="24"/>
          <w:szCs w:val="24"/>
        </w:rPr>
      </w:pPr>
    </w:p>
    <w:p w14:paraId="36492156">
      <w:pPr>
        <w:ind w:firstLine="480" w:firstLineChars="200"/>
        <w:rPr>
          <w:rFonts w:hint="eastAsia" w:ascii="仿宋" w:hAnsi="仿宋" w:eastAsia="仿宋" w:cs="仿宋"/>
          <w:sz w:val="24"/>
          <w:szCs w:val="24"/>
        </w:rPr>
      </w:pPr>
    </w:p>
    <w:p w14:paraId="4266FAAE">
      <w:pPr>
        <w:ind w:firstLine="480" w:firstLineChars="200"/>
        <w:rPr>
          <w:rFonts w:hint="eastAsia" w:ascii="仿宋" w:hAnsi="仿宋" w:eastAsia="仿宋" w:cs="仿宋"/>
          <w:sz w:val="24"/>
          <w:szCs w:val="24"/>
        </w:rPr>
      </w:pPr>
    </w:p>
    <w:p w14:paraId="6515B5CA">
      <w:pPr>
        <w:ind w:firstLine="480" w:firstLineChars="200"/>
        <w:rPr>
          <w:rFonts w:hint="eastAsia" w:ascii="仿宋" w:hAnsi="仿宋" w:eastAsia="仿宋" w:cs="仿宋"/>
          <w:sz w:val="24"/>
          <w:szCs w:val="24"/>
        </w:rPr>
      </w:pPr>
    </w:p>
    <w:p w14:paraId="09B050E7">
      <w:pPr>
        <w:ind w:firstLine="448" w:firstLineChars="187"/>
        <w:rPr>
          <w:rFonts w:hint="eastAsia" w:ascii="仿宋" w:hAnsi="仿宋" w:eastAsia="仿宋" w:cs="仿宋"/>
          <w:sz w:val="24"/>
          <w:szCs w:val="24"/>
        </w:rPr>
      </w:pPr>
      <w:r>
        <w:rPr>
          <w:rFonts w:hint="eastAsia" w:ascii="仿宋" w:hAnsi="仿宋" w:eastAsia="仿宋" w:cs="仿宋"/>
          <w:sz w:val="24"/>
          <w:szCs w:val="24"/>
        </w:rPr>
        <w:t>四、设计费支付方式</w:t>
      </w:r>
    </w:p>
    <w:p w14:paraId="1F31C76C">
      <w:pPr>
        <w:ind w:firstLine="480" w:firstLineChars="200"/>
        <w:rPr>
          <w:rFonts w:hint="eastAsia" w:ascii="仿宋" w:hAnsi="仿宋" w:eastAsia="仿宋" w:cs="仿宋"/>
          <w:color w:val="000000"/>
          <w:sz w:val="24"/>
          <w:szCs w:val="24"/>
        </w:rPr>
      </w:pPr>
      <w:r>
        <w:rPr>
          <w:rFonts w:hint="eastAsia" w:ascii="仿宋" w:hAnsi="仿宋" w:eastAsia="仿宋" w:cs="仿宋"/>
          <w:sz w:val="24"/>
          <w:szCs w:val="24"/>
        </w:rPr>
        <w:t>1.设计人向发包人提交初步设计文件后，发包人向设计人支付设计费</w:t>
      </w:r>
      <w:r>
        <w:rPr>
          <w:rFonts w:hint="eastAsia" w:ascii="仿宋" w:hAnsi="仿宋" w:eastAsia="仿宋" w:cs="仿宋"/>
          <w:color w:val="000000"/>
          <w:sz w:val="24"/>
          <w:szCs w:val="24"/>
        </w:rPr>
        <w:t>总额的</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0%,计</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元。</w:t>
      </w:r>
    </w:p>
    <w:p w14:paraId="67BDC0B3">
      <w:pPr>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初步设计评审并取得批复后，</w:t>
      </w:r>
      <w:r>
        <w:rPr>
          <w:rFonts w:hint="eastAsia" w:ascii="仿宋" w:hAnsi="仿宋" w:eastAsia="仿宋" w:cs="仿宋"/>
          <w:color w:val="000000"/>
          <w:sz w:val="24"/>
          <w:szCs w:val="24"/>
        </w:rPr>
        <w:t>发包人向设计人支付设计费总额的</w:t>
      </w:r>
      <w:r>
        <w:rPr>
          <w:rFonts w:hint="eastAsia" w:ascii="仿宋" w:hAnsi="仿宋" w:eastAsia="仿宋" w:cs="仿宋"/>
          <w:color w:val="000000"/>
          <w:sz w:val="24"/>
          <w:szCs w:val="24"/>
          <w:lang w:val="en-US" w:eastAsia="zh-CN"/>
        </w:rPr>
        <w:t>20</w:t>
      </w:r>
      <w:r>
        <w:rPr>
          <w:rFonts w:hint="eastAsia" w:ascii="仿宋" w:hAnsi="仿宋" w:eastAsia="仿宋" w:cs="仿宋"/>
          <w:color w:val="000000"/>
          <w:sz w:val="24"/>
          <w:szCs w:val="24"/>
        </w:rPr>
        <w:t>%,计</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元。</w:t>
      </w:r>
    </w:p>
    <w:p w14:paraId="3E6726D3">
      <w:pPr>
        <w:spacing w:line="440" w:lineRule="exact"/>
        <w:rPr>
          <w:rFonts w:hint="eastAsia" w:ascii="仿宋" w:hAnsi="仿宋" w:eastAsia="仿宋" w:cs="仿宋"/>
          <w:color w:val="000000"/>
          <w:sz w:val="24"/>
          <w:szCs w:val="24"/>
        </w:rPr>
      </w:pPr>
    </w:p>
    <w:p w14:paraId="08F838E9">
      <w:pPr>
        <w:spacing w:line="440" w:lineRule="exact"/>
        <w:rPr>
          <w:rFonts w:hint="eastAsia" w:ascii="仿宋" w:hAnsi="仿宋" w:eastAsia="仿宋" w:cs="仿宋"/>
          <w:color w:val="000000"/>
          <w:sz w:val="24"/>
          <w:szCs w:val="24"/>
        </w:rPr>
      </w:pPr>
    </w:p>
    <w:p w14:paraId="62417BFC">
      <w:pPr>
        <w:spacing w:line="440" w:lineRule="exact"/>
        <w:rPr>
          <w:rFonts w:hint="eastAsia" w:ascii="仿宋" w:hAnsi="仿宋" w:eastAsia="仿宋" w:cs="仿宋"/>
          <w:color w:val="000000"/>
          <w:sz w:val="24"/>
          <w:szCs w:val="24"/>
        </w:rPr>
      </w:pPr>
    </w:p>
    <w:p w14:paraId="39007560">
      <w:pPr>
        <w:spacing w:line="440" w:lineRule="exact"/>
        <w:rPr>
          <w:rFonts w:hint="eastAsia" w:ascii="仿宋" w:hAnsi="仿宋" w:eastAsia="仿宋" w:cs="仿宋"/>
          <w:color w:val="000000"/>
          <w:sz w:val="24"/>
          <w:szCs w:val="24"/>
        </w:rPr>
      </w:pPr>
    </w:p>
    <w:p w14:paraId="23B5B543">
      <w:pPr>
        <w:spacing w:line="440" w:lineRule="exact"/>
        <w:rPr>
          <w:rFonts w:hint="eastAsia" w:ascii="仿宋" w:hAnsi="仿宋" w:eastAsia="仿宋" w:cs="仿宋"/>
          <w:color w:val="000000"/>
          <w:sz w:val="24"/>
          <w:szCs w:val="24"/>
        </w:rPr>
      </w:pPr>
    </w:p>
    <w:p w14:paraId="01CFF96C">
      <w:pPr>
        <w:spacing w:line="440" w:lineRule="exact"/>
        <w:rPr>
          <w:rFonts w:hint="eastAsia" w:ascii="仿宋" w:hAnsi="仿宋" w:eastAsia="仿宋" w:cs="仿宋"/>
          <w:color w:val="000000"/>
          <w:sz w:val="24"/>
          <w:szCs w:val="24"/>
        </w:rPr>
      </w:pPr>
    </w:p>
    <w:p w14:paraId="57AD52AD">
      <w:pPr>
        <w:spacing w:line="440" w:lineRule="exact"/>
        <w:rPr>
          <w:rFonts w:hint="eastAsia" w:ascii="仿宋" w:hAnsi="仿宋" w:eastAsia="仿宋" w:cs="仿宋"/>
          <w:color w:val="000000"/>
          <w:sz w:val="24"/>
          <w:szCs w:val="24"/>
        </w:rPr>
      </w:pPr>
    </w:p>
    <w:p w14:paraId="642C2922">
      <w:pPr>
        <w:rPr>
          <w:rFonts w:hint="eastAsia" w:ascii="仿宋" w:hAnsi="仿宋" w:eastAsia="仿宋" w:cs="仿宋"/>
          <w:b/>
          <w:color w:val="000000"/>
          <w:sz w:val="24"/>
          <w:szCs w:val="24"/>
        </w:rPr>
      </w:pPr>
      <w:r>
        <w:rPr>
          <w:rFonts w:hint="eastAsia" w:ascii="仿宋" w:hAnsi="仿宋" w:eastAsia="仿宋" w:cs="仿宋"/>
          <w:b/>
          <w:sz w:val="24"/>
          <w:szCs w:val="24"/>
        </w:rPr>
        <w:t xml:space="preserve">附件7 ： </w:t>
      </w:r>
      <w:r>
        <w:rPr>
          <w:rFonts w:hint="eastAsia" w:ascii="仿宋" w:hAnsi="仿宋" w:eastAsia="仿宋" w:cs="仿宋"/>
          <w:b/>
          <w:color w:val="000000"/>
          <w:sz w:val="24"/>
          <w:szCs w:val="24"/>
        </w:rPr>
        <w:t xml:space="preserve">            </w:t>
      </w:r>
    </w:p>
    <w:p w14:paraId="58F3FCD1">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设计变更计费依据和方法</w:t>
      </w:r>
    </w:p>
    <w:p w14:paraId="08D1C9CB">
      <w:pPr>
        <w:spacing w:line="440" w:lineRule="exact"/>
        <w:rPr>
          <w:rFonts w:hint="eastAsia" w:ascii="仿宋" w:hAnsi="仿宋" w:eastAsia="仿宋" w:cs="仿宋"/>
          <w:color w:val="000000"/>
          <w:sz w:val="24"/>
          <w:szCs w:val="24"/>
        </w:rPr>
      </w:pPr>
    </w:p>
    <w:p w14:paraId="6CC9259B">
      <w:pPr>
        <w:spacing w:line="440" w:lineRule="exact"/>
        <w:rPr>
          <w:rFonts w:hint="eastAsia" w:ascii="仿宋" w:hAnsi="仿宋" w:eastAsia="仿宋" w:cs="仿宋"/>
          <w:color w:val="000000"/>
          <w:sz w:val="24"/>
          <w:szCs w:val="24"/>
        </w:rPr>
      </w:pPr>
    </w:p>
    <w:p w14:paraId="6B0E1042">
      <w:pPr>
        <w:spacing w:line="440" w:lineRule="exact"/>
        <w:rPr>
          <w:rFonts w:hint="eastAsia" w:ascii="仿宋" w:hAnsi="仿宋" w:eastAsia="仿宋" w:cs="仿宋"/>
          <w:color w:val="000000"/>
          <w:sz w:val="24"/>
          <w:szCs w:val="24"/>
        </w:rPr>
      </w:pPr>
    </w:p>
    <w:p w14:paraId="56CE23B6">
      <w:pPr>
        <w:spacing w:line="440" w:lineRule="exact"/>
        <w:rPr>
          <w:rFonts w:hint="eastAsia" w:ascii="仿宋" w:hAnsi="仿宋" w:eastAsia="仿宋" w:cs="仿宋"/>
          <w:color w:val="000000"/>
          <w:sz w:val="24"/>
          <w:szCs w:val="24"/>
        </w:rPr>
      </w:pPr>
    </w:p>
    <w:p w14:paraId="68A304DC">
      <w:pPr>
        <w:spacing w:line="440" w:lineRule="exact"/>
        <w:rPr>
          <w:rFonts w:hint="eastAsia" w:ascii="仿宋" w:hAnsi="仿宋" w:eastAsia="仿宋" w:cs="仿宋"/>
          <w:color w:val="000000"/>
          <w:sz w:val="24"/>
          <w:szCs w:val="24"/>
        </w:rPr>
      </w:pPr>
    </w:p>
    <w:p w14:paraId="5C442F61">
      <w:pPr>
        <w:spacing w:line="440" w:lineRule="exact"/>
        <w:rPr>
          <w:rFonts w:hint="eastAsia" w:ascii="仿宋" w:hAnsi="仿宋" w:eastAsia="仿宋" w:cs="仿宋"/>
          <w:color w:val="000000"/>
          <w:sz w:val="24"/>
          <w:szCs w:val="24"/>
        </w:rPr>
      </w:pPr>
    </w:p>
    <w:p w14:paraId="60525CBC">
      <w:pPr>
        <w:spacing w:line="440" w:lineRule="exact"/>
        <w:rPr>
          <w:rFonts w:hint="eastAsia" w:ascii="仿宋" w:hAnsi="仿宋" w:eastAsia="仿宋" w:cs="仿宋"/>
          <w:color w:val="000000"/>
          <w:sz w:val="24"/>
          <w:szCs w:val="24"/>
        </w:rPr>
      </w:pPr>
    </w:p>
    <w:p w14:paraId="21ED0832">
      <w:pPr>
        <w:spacing w:line="440" w:lineRule="exact"/>
        <w:rPr>
          <w:rFonts w:hint="eastAsia" w:ascii="仿宋" w:hAnsi="仿宋" w:eastAsia="仿宋" w:cs="仿宋"/>
          <w:color w:val="000000"/>
          <w:sz w:val="24"/>
          <w:szCs w:val="24"/>
        </w:rPr>
      </w:pPr>
    </w:p>
    <w:p w14:paraId="06B42D15">
      <w:pPr>
        <w:spacing w:line="440" w:lineRule="exact"/>
        <w:rPr>
          <w:rFonts w:hint="eastAsia" w:ascii="仿宋" w:hAnsi="仿宋" w:eastAsia="仿宋" w:cs="仿宋"/>
          <w:color w:val="000000"/>
          <w:sz w:val="24"/>
          <w:szCs w:val="24"/>
        </w:rPr>
      </w:pPr>
    </w:p>
    <w:p w14:paraId="59657963">
      <w:pPr>
        <w:spacing w:line="440" w:lineRule="exact"/>
        <w:rPr>
          <w:rFonts w:hint="eastAsia" w:ascii="仿宋" w:hAnsi="仿宋" w:eastAsia="仿宋" w:cs="仿宋"/>
          <w:color w:val="000000"/>
          <w:sz w:val="24"/>
          <w:szCs w:val="24"/>
        </w:rPr>
      </w:pPr>
    </w:p>
    <w:p w14:paraId="0700AF40">
      <w:pPr>
        <w:spacing w:line="440" w:lineRule="exact"/>
        <w:rPr>
          <w:rFonts w:hint="eastAsia" w:ascii="仿宋" w:hAnsi="仿宋" w:eastAsia="仿宋" w:cs="仿宋"/>
          <w:color w:val="000000"/>
          <w:sz w:val="24"/>
          <w:szCs w:val="24"/>
        </w:rPr>
      </w:pPr>
    </w:p>
    <w:p w14:paraId="6AA723B0">
      <w:pPr>
        <w:spacing w:line="440" w:lineRule="exact"/>
        <w:rPr>
          <w:rFonts w:hint="eastAsia" w:ascii="仿宋" w:hAnsi="仿宋" w:eastAsia="仿宋" w:cs="仿宋"/>
          <w:color w:val="000000"/>
          <w:sz w:val="24"/>
          <w:szCs w:val="24"/>
        </w:rPr>
      </w:pPr>
    </w:p>
    <w:p w14:paraId="0F3A50E9">
      <w:pPr>
        <w:spacing w:line="440" w:lineRule="exact"/>
        <w:rPr>
          <w:rFonts w:hint="eastAsia" w:ascii="仿宋" w:hAnsi="仿宋" w:eastAsia="仿宋" w:cs="仿宋"/>
          <w:color w:val="000000"/>
          <w:sz w:val="24"/>
          <w:szCs w:val="24"/>
        </w:rPr>
      </w:pPr>
    </w:p>
    <w:p w14:paraId="513C42C6">
      <w:pPr>
        <w:spacing w:line="440" w:lineRule="exact"/>
        <w:rPr>
          <w:rFonts w:hint="eastAsia" w:ascii="仿宋" w:hAnsi="仿宋" w:eastAsia="仿宋" w:cs="仿宋"/>
          <w:color w:val="000000"/>
          <w:sz w:val="24"/>
          <w:szCs w:val="24"/>
        </w:rPr>
      </w:pPr>
    </w:p>
    <w:p w14:paraId="760A1092">
      <w:pPr>
        <w:spacing w:line="440" w:lineRule="exact"/>
        <w:rPr>
          <w:rFonts w:hint="eastAsia" w:ascii="仿宋" w:hAnsi="仿宋" w:eastAsia="仿宋" w:cs="仿宋"/>
          <w:color w:val="000000"/>
          <w:sz w:val="24"/>
          <w:szCs w:val="24"/>
        </w:rPr>
      </w:pPr>
    </w:p>
    <w:p w14:paraId="39630E92">
      <w:pPr>
        <w:spacing w:line="360" w:lineRule="auto"/>
        <w:rPr>
          <w:rFonts w:hint="eastAsia" w:ascii="仿宋" w:hAnsi="仿宋" w:eastAsia="仿宋" w:cs="仿宋"/>
          <w:sz w:val="24"/>
          <w:szCs w:val="24"/>
        </w:rPr>
      </w:pPr>
    </w:p>
    <w:p w14:paraId="3AE5E133">
      <w:pPr>
        <w:rPr>
          <w:rFonts w:hint="eastAsia" w:ascii="仿宋" w:hAnsi="仿宋" w:eastAsia="仿宋" w:cs="仿宋"/>
          <w:sz w:val="24"/>
          <w:szCs w:val="24"/>
          <w:highlight w:val="none"/>
        </w:rPr>
      </w:pPr>
    </w:p>
    <w:p w14:paraId="0DB87461">
      <w:pPr>
        <w:rPr>
          <w:rFonts w:hint="eastAsia" w:ascii="仿宋" w:hAnsi="仿宋" w:eastAsia="仿宋" w:cs="仿宋"/>
          <w:sz w:val="24"/>
          <w:szCs w:val="24"/>
          <w:highlight w:val="none"/>
        </w:rPr>
      </w:pPr>
    </w:p>
    <w:p w14:paraId="39729FDD">
      <w:pPr>
        <w:spacing w:line="440" w:lineRule="exact"/>
        <w:rPr>
          <w:rFonts w:hint="eastAsia" w:ascii="仿宋" w:hAnsi="仿宋" w:eastAsia="仿宋" w:cs="仿宋"/>
          <w:color w:val="000000"/>
          <w:sz w:val="24"/>
          <w:szCs w:val="24"/>
          <w:highlight w:val="none"/>
        </w:rPr>
      </w:pPr>
    </w:p>
    <w:p w14:paraId="4938D18C">
      <w:pPr>
        <w:spacing w:line="440" w:lineRule="exact"/>
        <w:rPr>
          <w:rFonts w:hint="eastAsia" w:ascii="仿宋" w:hAnsi="仿宋" w:eastAsia="仿宋" w:cs="仿宋"/>
          <w:color w:val="000000"/>
          <w:sz w:val="24"/>
          <w:szCs w:val="24"/>
          <w:highlight w:val="none"/>
        </w:rPr>
      </w:pPr>
    </w:p>
    <w:p w14:paraId="3E60826A">
      <w:pPr>
        <w:rPr>
          <w:rFonts w:hint="eastAsia" w:ascii="仿宋" w:hAnsi="仿宋" w:eastAsia="仿宋" w:cs="仿宋"/>
          <w:sz w:val="24"/>
          <w:szCs w:val="24"/>
          <w:highlight w:val="none"/>
        </w:rPr>
      </w:pPr>
    </w:p>
    <w:p w14:paraId="5F6AA4C1">
      <w:pPr>
        <w:widowControl/>
        <w:spacing w:line="560" w:lineRule="exact"/>
        <w:jc w:val="left"/>
        <w:rPr>
          <w:rFonts w:hint="eastAsia" w:ascii="仿宋" w:hAnsi="仿宋" w:eastAsia="仿宋" w:cs="仿宋"/>
          <w:b/>
          <w:highlight w:val="none"/>
        </w:rPr>
      </w:pPr>
    </w:p>
    <w:p w14:paraId="7C816C5E">
      <w:pPr>
        <w:widowControl/>
        <w:spacing w:line="560" w:lineRule="exact"/>
        <w:jc w:val="left"/>
        <w:rPr>
          <w:rFonts w:hint="eastAsia" w:ascii="仿宋" w:hAnsi="仿宋" w:eastAsia="仿宋" w:cs="仿宋"/>
          <w:b/>
          <w:highlight w:val="none"/>
        </w:rPr>
      </w:pPr>
    </w:p>
    <w:p w14:paraId="38C44372">
      <w:pPr>
        <w:pStyle w:val="12"/>
        <w:tabs>
          <w:tab w:val="center" w:pos="4153"/>
          <w:tab w:val="right" w:pos="8306"/>
        </w:tabs>
        <w:rPr>
          <w:rFonts w:hint="eastAsia" w:ascii="仿宋" w:hAnsi="仿宋" w:eastAsia="仿宋" w:cs="仿宋"/>
          <w:b/>
          <w:highlight w:val="none"/>
        </w:rPr>
      </w:pPr>
    </w:p>
    <w:p w14:paraId="17774EFB">
      <w:pPr>
        <w:rPr>
          <w:rFonts w:hint="eastAsia" w:ascii="仿宋" w:hAnsi="仿宋" w:eastAsia="仿宋" w:cs="仿宋"/>
          <w:b/>
          <w:highlight w:val="none"/>
        </w:rPr>
      </w:pPr>
      <w:r>
        <w:rPr>
          <w:rFonts w:hint="eastAsia" w:ascii="仿宋" w:hAnsi="仿宋" w:eastAsia="仿宋" w:cs="仿宋"/>
          <w:b/>
          <w:highlight w:val="none"/>
        </w:rPr>
        <w:br w:type="page"/>
      </w:r>
    </w:p>
    <w:bookmarkEnd w:id="19"/>
    <w:p w14:paraId="58ADC3D5">
      <w:pPr>
        <w:pStyle w:val="3"/>
        <w:numPr>
          <w:ilvl w:val="0"/>
          <w:numId w:val="4"/>
        </w:numPr>
        <w:bidi w:val="0"/>
        <w:jc w:val="center"/>
        <w:rPr>
          <w:rFonts w:hint="eastAsia" w:ascii="仿宋" w:hAnsi="仿宋" w:eastAsia="仿宋" w:cs="仿宋"/>
          <w:sz w:val="32"/>
          <w:szCs w:val="32"/>
          <w:highlight w:val="none"/>
          <w:lang w:val="en-US" w:eastAsia="zh-CN"/>
        </w:rPr>
      </w:pPr>
      <w:bookmarkStart w:id="195" w:name="_Toc8038"/>
      <w:r>
        <w:rPr>
          <w:rFonts w:hint="eastAsia" w:ascii="仿宋" w:hAnsi="仿宋" w:eastAsia="仿宋" w:cs="仿宋"/>
          <w:sz w:val="32"/>
          <w:szCs w:val="32"/>
          <w:highlight w:val="none"/>
          <w:lang w:val="en-US" w:eastAsia="zh-CN"/>
        </w:rPr>
        <w:t>采购需求</w:t>
      </w:r>
      <w:bookmarkEnd w:id="195"/>
    </w:p>
    <w:p w14:paraId="57DBD867">
      <w:pPr>
        <w:numPr>
          <w:ilvl w:val="0"/>
          <w:numId w:val="12"/>
        </w:numPr>
        <w:spacing w:after="120" w:line="360" w:lineRule="auto"/>
        <w:ind w:left="420"/>
        <w:jc w:val="both"/>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项目概况：</w:t>
      </w:r>
    </w:p>
    <w:p w14:paraId="1FA585A5">
      <w:pPr>
        <w:spacing w:line="360" w:lineRule="auto"/>
        <w:ind w:firstLine="480" w:firstLineChars="200"/>
        <w:jc w:val="both"/>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本项目针对沙区范围内56个居民小区庭院及户内燃气管道进行改造，其中改造DN100管道432.0m，DN80管道1284.0m，DN50管道11676.0m，DN40管道8779.0m,DN25立管改造33300.0m。改造DE63管10774.0m，DE90管5252.0m，DE110管2058.0m，DE160管812.0m，DE200管300.0m。区域调压箱74台。居民户内设施改造12489户。</w:t>
      </w:r>
    </w:p>
    <w:p w14:paraId="2ED29F7A">
      <w:pPr>
        <w:spacing w:line="360" w:lineRule="auto"/>
        <w:ind w:firstLine="480" w:firstLineChars="200"/>
        <w:jc w:val="both"/>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项目总投资8490.00万元，其中：建设工程费用7033.48万元，占项目总投资的82.84%；工程建设其他费用827.63万元，占项目总投资的9.75%；基本预备费628.89万元，占项目总投资的7.41%。</w:t>
      </w:r>
    </w:p>
    <w:p w14:paraId="482CE6CE">
      <w:pPr>
        <w:spacing w:line="360" w:lineRule="auto"/>
        <w:ind w:firstLine="480" w:firstLineChars="200"/>
        <w:jc w:val="both"/>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本项目资金来源为超长期国债和地方政府配套资金，其中：超长期国债5943.00万元，占项目总投资的70%；地方政府配套资金2547.00万元，占项目总投资的30%。</w:t>
      </w:r>
    </w:p>
    <w:p w14:paraId="2C04CCF4">
      <w:pPr>
        <w:spacing w:after="120" w:line="360" w:lineRule="auto"/>
        <w:ind w:left="420"/>
        <w:jc w:val="both"/>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二、招标内容</w:t>
      </w:r>
    </w:p>
    <w:p w14:paraId="20544CAD">
      <w:pPr>
        <w:spacing w:line="360" w:lineRule="auto"/>
        <w:ind w:firstLine="480" w:firstLineChars="200"/>
        <w:jc w:val="both"/>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本项目针对沙区范围内56个居民小区庭院及户内燃气管道进行改造，其中改造DN100管道432.0m，DN80管道1284.0m，DN50管道11676.0m，DN40管道8779.0m,DN25立管改造33300.0m。改造DE63管10774.0m，DE90管5252.0m，DE110管2058.0m，DE160管812.0m，DE200管300.0m。区域调压箱74台。居民户内设施改造12489户</w:t>
      </w:r>
      <w:r>
        <w:rPr>
          <w:rFonts w:hint="eastAsia" w:ascii="仿宋" w:hAnsi="仿宋" w:eastAsia="仿宋" w:cs="仿宋"/>
          <w:color w:val="000000"/>
          <w:sz w:val="24"/>
          <w:szCs w:val="24"/>
          <w:highlight w:val="none"/>
        </w:rPr>
        <w:t>。本次招标范围</w:t>
      </w:r>
      <w:r>
        <w:rPr>
          <w:rFonts w:hint="eastAsia" w:ascii="仿宋" w:hAnsi="仿宋" w:eastAsia="仿宋" w:cs="仿宋"/>
          <w:color w:val="000000"/>
          <w:sz w:val="24"/>
          <w:szCs w:val="24"/>
          <w:highlight w:val="none"/>
          <w:lang w:val="en-US" w:eastAsia="zh-CN"/>
        </w:rPr>
        <w:t>为</w:t>
      </w:r>
      <w:r>
        <w:rPr>
          <w:rFonts w:hint="eastAsia" w:ascii="仿宋" w:hAnsi="仿宋" w:eastAsia="仿宋" w:cs="仿宋"/>
          <w:color w:val="000000"/>
          <w:sz w:val="24"/>
          <w:szCs w:val="24"/>
          <w:highlight w:val="none"/>
        </w:rPr>
        <w:t>本工程</w:t>
      </w:r>
      <w:r>
        <w:rPr>
          <w:rFonts w:hint="eastAsia" w:ascii="仿宋" w:hAnsi="仿宋" w:eastAsia="仿宋" w:cs="仿宋"/>
          <w:color w:val="333333"/>
          <w:kern w:val="0"/>
          <w:sz w:val="24"/>
          <w:szCs w:val="24"/>
          <w:highlight w:val="none"/>
          <w:lang w:val="en-US" w:eastAsia="zh-CN"/>
        </w:rPr>
        <w:t>初步</w:t>
      </w:r>
      <w:r>
        <w:rPr>
          <w:rFonts w:hint="eastAsia" w:ascii="仿宋" w:hAnsi="仿宋" w:eastAsia="仿宋" w:cs="仿宋"/>
          <w:color w:val="000000"/>
          <w:sz w:val="24"/>
          <w:szCs w:val="24"/>
          <w:highlight w:val="none"/>
        </w:rPr>
        <w:t>设计</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并取得项目批复</w:t>
      </w:r>
      <w:r>
        <w:rPr>
          <w:rFonts w:hint="eastAsia" w:ascii="仿宋" w:hAnsi="仿宋" w:eastAsia="仿宋" w:cs="仿宋"/>
          <w:color w:val="000000"/>
          <w:sz w:val="24"/>
          <w:szCs w:val="24"/>
          <w:highlight w:val="none"/>
        </w:rPr>
        <w:t>。</w:t>
      </w:r>
    </w:p>
    <w:p w14:paraId="5D0E5306">
      <w:pPr>
        <w:spacing w:after="120" w:line="360" w:lineRule="auto"/>
        <w:ind w:left="420"/>
        <w:jc w:val="both"/>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三、设计依据的规范标准</w:t>
      </w:r>
    </w:p>
    <w:p w14:paraId="099406A4">
      <w:pPr>
        <w:spacing w:line="360" w:lineRule="auto"/>
        <w:ind w:firstLine="560"/>
        <w:rPr>
          <w:rFonts w:hint="eastAsia" w:ascii="仿宋" w:hAnsi="仿宋" w:eastAsia="仿宋" w:cs="仿宋"/>
          <w:sz w:val="24"/>
          <w:szCs w:val="24"/>
          <w:highlight w:val="none"/>
        </w:rPr>
      </w:pPr>
      <w:r>
        <w:rPr>
          <w:rFonts w:hint="eastAsia" w:ascii="仿宋" w:hAnsi="仿宋" w:eastAsia="仿宋" w:cs="仿宋"/>
          <w:sz w:val="24"/>
          <w:szCs w:val="24"/>
          <w:highlight w:val="none"/>
        </w:rPr>
        <w:t>本工程所有设备和材料所涉及的设计标准与规范、产品标准与规范、工程标准与规范等必须符合中华人民共和国相应的最新版标准和规范。主要包括（但不局限于）：</w:t>
      </w:r>
    </w:p>
    <w:p w14:paraId="45BC019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bookmarkStart w:id="196" w:name="_Toc38975434"/>
      <w:r>
        <w:rPr>
          <w:rFonts w:hint="eastAsia" w:ascii="仿宋" w:hAnsi="仿宋" w:eastAsia="仿宋" w:cs="仿宋"/>
          <w:color w:val="000000"/>
          <w:kern w:val="50"/>
          <w:sz w:val="24"/>
          <w:szCs w:val="24"/>
          <w:highlight w:val="none"/>
        </w:rPr>
        <w:t>《城镇燃气设计规范》GB50028-2006（2020年版）；</w:t>
      </w:r>
    </w:p>
    <w:p w14:paraId="1AA9E177">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《燃气工程项目规范》GB55009-2021；</w:t>
      </w:r>
    </w:p>
    <w:p w14:paraId="73403DCF">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lang w:eastAsia="zh-CN"/>
        </w:rPr>
        <w:t>《</w:t>
      </w:r>
      <w:r>
        <w:rPr>
          <w:rFonts w:hint="eastAsia" w:ascii="仿宋" w:hAnsi="仿宋" w:eastAsia="仿宋" w:cs="仿宋"/>
          <w:color w:val="000000"/>
          <w:kern w:val="50"/>
          <w:sz w:val="24"/>
          <w:szCs w:val="24"/>
          <w:highlight w:val="none"/>
          <w:lang w:val="en-US" w:eastAsia="zh-CN"/>
        </w:rPr>
        <w:t>压力管道规范 公用管道</w:t>
      </w:r>
      <w:r>
        <w:rPr>
          <w:rFonts w:hint="eastAsia" w:ascii="仿宋" w:hAnsi="仿宋" w:eastAsia="仿宋" w:cs="仿宋"/>
          <w:color w:val="000000"/>
          <w:kern w:val="50"/>
          <w:sz w:val="24"/>
          <w:szCs w:val="24"/>
          <w:highlight w:val="none"/>
          <w:lang w:eastAsia="zh-CN"/>
        </w:rPr>
        <w:t>》</w:t>
      </w:r>
      <w:r>
        <w:rPr>
          <w:rFonts w:hint="eastAsia" w:ascii="仿宋" w:hAnsi="仿宋" w:eastAsia="仿宋" w:cs="仿宋"/>
          <w:color w:val="000000"/>
          <w:kern w:val="50"/>
          <w:sz w:val="24"/>
          <w:szCs w:val="24"/>
          <w:highlight w:val="none"/>
          <w:lang w:val="en-US" w:eastAsia="zh-CN"/>
        </w:rPr>
        <w:t>GB/T38942-2020</w:t>
      </w:r>
      <w:r>
        <w:rPr>
          <w:rFonts w:hint="eastAsia" w:ascii="仿宋" w:hAnsi="仿宋" w:eastAsia="仿宋" w:cs="仿宋"/>
          <w:color w:val="000000"/>
          <w:kern w:val="50"/>
          <w:sz w:val="24"/>
          <w:szCs w:val="24"/>
          <w:highlight w:val="none"/>
        </w:rPr>
        <w:t>；</w:t>
      </w:r>
    </w:p>
    <w:p w14:paraId="3D8C844C">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《城镇燃气输配工程施工及验收标准》（GB/T51455-2023）；</w:t>
      </w:r>
    </w:p>
    <w:p w14:paraId="6901C7C7">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《城镇燃气室内工程施工与质量验收规范》（CJJ94-2009）；</w:t>
      </w:r>
    </w:p>
    <w:p w14:paraId="7AA04839">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《现场设备，工业管道焊接工程施工规范》GB50236-2011；</w:t>
      </w:r>
    </w:p>
    <w:p w14:paraId="5C7B2B10">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《承压设备无损检测第1部分～第6部分》NB/T47013.1～6；</w:t>
      </w:r>
    </w:p>
    <w:p w14:paraId="40D441A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《埋地钢质管道聚乙烯防腐层》GB/T23257-2017；</w:t>
      </w:r>
    </w:p>
    <w:p w14:paraId="52220993">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《埋地钢质管道阴极保护技术规范》GB/T21448-2017；</w:t>
      </w:r>
    </w:p>
    <w:p w14:paraId="546E5EFE">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《城镇燃气埋地钢制管道腐蚀控制技术规程》CJJ95-2013；</w:t>
      </w:r>
    </w:p>
    <w:p w14:paraId="64ACE195">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《聚乙烯燃气管道工程技术规程》CJJ63-2018；</w:t>
      </w:r>
    </w:p>
    <w:p w14:paraId="6161418D">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《燃气用埋地聚乙烯(PE)管道》GB</w:t>
      </w:r>
      <w:r>
        <w:rPr>
          <w:rFonts w:hint="eastAsia" w:ascii="仿宋" w:hAnsi="仿宋" w:eastAsia="仿宋" w:cs="仿宋"/>
          <w:color w:val="000000"/>
          <w:kern w:val="50"/>
          <w:sz w:val="24"/>
          <w:szCs w:val="24"/>
          <w:highlight w:val="none"/>
          <w:lang w:val="en-US" w:eastAsia="zh-CN"/>
        </w:rPr>
        <w:t xml:space="preserve">/T </w:t>
      </w:r>
      <w:r>
        <w:rPr>
          <w:rFonts w:hint="eastAsia" w:ascii="仿宋" w:hAnsi="仿宋" w:eastAsia="仿宋" w:cs="仿宋"/>
          <w:color w:val="000000"/>
          <w:kern w:val="50"/>
          <w:sz w:val="24"/>
          <w:szCs w:val="24"/>
          <w:highlight w:val="none"/>
        </w:rPr>
        <w:t>15558.2-2023；</w:t>
      </w:r>
    </w:p>
    <w:p w14:paraId="267FBBA6">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《城镇燃气标志标准》CJJ/T153-2010；</w:t>
      </w:r>
    </w:p>
    <w:p w14:paraId="11FA9674">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《燃气用埋地聚乙烯(PE)</w:t>
      </w:r>
      <w:r>
        <w:rPr>
          <w:rFonts w:hint="eastAsia" w:ascii="仿宋" w:hAnsi="仿宋" w:eastAsia="仿宋" w:cs="仿宋"/>
          <w:color w:val="000000"/>
          <w:kern w:val="50"/>
          <w:sz w:val="24"/>
          <w:szCs w:val="24"/>
          <w:highlight w:val="none"/>
          <w:lang w:val="en-US" w:eastAsia="zh-CN"/>
        </w:rPr>
        <w:t>管件</w:t>
      </w:r>
      <w:r>
        <w:rPr>
          <w:rFonts w:hint="eastAsia" w:ascii="仿宋" w:hAnsi="仿宋" w:eastAsia="仿宋" w:cs="仿宋"/>
          <w:color w:val="000000"/>
          <w:kern w:val="50"/>
          <w:sz w:val="24"/>
          <w:szCs w:val="24"/>
          <w:highlight w:val="none"/>
        </w:rPr>
        <w:t>》GB</w:t>
      </w:r>
      <w:r>
        <w:rPr>
          <w:rFonts w:hint="eastAsia" w:ascii="仿宋" w:hAnsi="仿宋" w:eastAsia="仿宋" w:cs="仿宋"/>
          <w:color w:val="000000"/>
          <w:kern w:val="50"/>
          <w:sz w:val="24"/>
          <w:szCs w:val="24"/>
          <w:highlight w:val="none"/>
          <w:lang w:val="en-US" w:eastAsia="zh-CN"/>
        </w:rPr>
        <w:t xml:space="preserve">/T </w:t>
      </w:r>
      <w:r>
        <w:rPr>
          <w:rFonts w:hint="eastAsia" w:ascii="仿宋" w:hAnsi="仿宋" w:eastAsia="仿宋" w:cs="仿宋"/>
          <w:color w:val="000000"/>
          <w:kern w:val="50"/>
          <w:sz w:val="24"/>
          <w:szCs w:val="24"/>
          <w:highlight w:val="none"/>
        </w:rPr>
        <w:t>15558.</w:t>
      </w:r>
      <w:r>
        <w:rPr>
          <w:rFonts w:hint="eastAsia" w:ascii="仿宋" w:hAnsi="仿宋" w:eastAsia="仿宋" w:cs="仿宋"/>
          <w:color w:val="000000"/>
          <w:kern w:val="50"/>
          <w:sz w:val="24"/>
          <w:szCs w:val="24"/>
          <w:highlight w:val="none"/>
          <w:lang w:val="en-US" w:eastAsia="zh-CN"/>
        </w:rPr>
        <w:t>3</w:t>
      </w:r>
      <w:r>
        <w:rPr>
          <w:rFonts w:hint="eastAsia" w:ascii="仿宋" w:hAnsi="仿宋" w:eastAsia="仿宋" w:cs="仿宋"/>
          <w:color w:val="000000"/>
          <w:kern w:val="50"/>
          <w:sz w:val="24"/>
          <w:szCs w:val="24"/>
          <w:highlight w:val="none"/>
        </w:rPr>
        <w:t>-2023；</w:t>
      </w:r>
    </w:p>
    <w:p w14:paraId="42F96110">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《城镇燃气设施运行、维护和抢修安全技术规程》CJJ51-2016；</w:t>
      </w:r>
    </w:p>
    <w:p w14:paraId="1774714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《压力管道定期检验规则-公用管道》TSG D7004-2010；</w:t>
      </w:r>
    </w:p>
    <w:p w14:paraId="43C7781A">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《燃气用聚乙烯管道焊接技术规则》TSG D2002-2006；</w:t>
      </w:r>
    </w:p>
    <w:p w14:paraId="100479F0">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rPr>
      </w:pPr>
      <w:r>
        <w:rPr>
          <w:rFonts w:hint="eastAsia" w:ascii="仿宋" w:hAnsi="仿宋" w:eastAsia="仿宋" w:cs="仿宋"/>
          <w:color w:val="000000"/>
          <w:kern w:val="50"/>
          <w:sz w:val="24"/>
          <w:szCs w:val="24"/>
          <w:highlight w:val="none"/>
        </w:rPr>
        <w:t>《城镇燃气管道穿跨越工程技术规程》CJJ/T250-2016；</w:t>
      </w:r>
    </w:p>
    <w:p w14:paraId="2619836C">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lang w:val="en-US" w:eastAsia="zh-CN"/>
        </w:rPr>
      </w:pPr>
      <w:r>
        <w:rPr>
          <w:rFonts w:hint="eastAsia" w:ascii="仿宋" w:hAnsi="仿宋" w:eastAsia="仿宋" w:cs="仿宋"/>
          <w:color w:val="000000"/>
          <w:kern w:val="50"/>
          <w:sz w:val="24"/>
          <w:szCs w:val="24"/>
          <w:highlight w:val="none"/>
          <w:lang w:val="en-US" w:eastAsia="zh-CN"/>
        </w:rPr>
        <w:t>《新疆维吾尔自治区智慧市政导则（试行）》（新建城〔2021〕34 号）；</w:t>
      </w:r>
    </w:p>
    <w:p w14:paraId="71EC57C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lang w:val="en-US" w:eastAsia="zh-CN"/>
        </w:rPr>
      </w:pPr>
      <w:r>
        <w:rPr>
          <w:rFonts w:hint="eastAsia" w:ascii="仿宋" w:hAnsi="仿宋" w:eastAsia="仿宋" w:cs="仿宋"/>
          <w:color w:val="000000"/>
          <w:kern w:val="50"/>
          <w:sz w:val="24"/>
          <w:szCs w:val="24"/>
          <w:highlight w:val="none"/>
          <w:lang w:val="en-US" w:eastAsia="zh-CN"/>
        </w:rPr>
        <w:t>《燃气用具连接用不锈钢波纹软管》GB 41317-2024；</w:t>
      </w:r>
    </w:p>
    <w:p w14:paraId="42F11175">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lang w:val="en-US" w:eastAsia="zh-CN"/>
        </w:rPr>
      </w:pPr>
      <w:r>
        <w:rPr>
          <w:rFonts w:hint="eastAsia" w:ascii="仿宋" w:hAnsi="仿宋" w:eastAsia="仿宋" w:cs="仿宋"/>
          <w:color w:val="000000"/>
          <w:kern w:val="50"/>
          <w:sz w:val="24"/>
          <w:szCs w:val="24"/>
          <w:highlight w:val="none"/>
          <w:lang w:val="en-US" w:eastAsia="zh-CN"/>
        </w:rPr>
        <w:t>《燃气用具连接用金属包覆软管》GB 44017-2024；</w:t>
      </w:r>
    </w:p>
    <w:p w14:paraId="017AFCD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lang w:val="en-US" w:eastAsia="zh-CN"/>
        </w:rPr>
      </w:pPr>
      <w:r>
        <w:rPr>
          <w:rFonts w:hint="eastAsia" w:ascii="仿宋" w:hAnsi="仿宋" w:eastAsia="仿宋" w:cs="仿宋"/>
          <w:color w:val="000000"/>
          <w:kern w:val="50"/>
          <w:sz w:val="24"/>
          <w:szCs w:val="24"/>
          <w:highlight w:val="none"/>
          <w:lang w:val="en-US" w:eastAsia="zh-CN"/>
        </w:rPr>
        <w:t>《膜式燃气表》GB/T6968-2019；</w:t>
      </w:r>
    </w:p>
    <w:p w14:paraId="641DABC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lang w:val="en-US" w:eastAsia="zh-CN"/>
        </w:rPr>
      </w:pPr>
      <w:r>
        <w:rPr>
          <w:rFonts w:hint="eastAsia" w:ascii="仿宋" w:hAnsi="仿宋" w:eastAsia="仿宋" w:cs="仿宋"/>
          <w:color w:val="000000"/>
          <w:kern w:val="50"/>
          <w:sz w:val="24"/>
          <w:szCs w:val="24"/>
          <w:highlight w:val="none"/>
          <w:lang w:val="en-US" w:eastAsia="zh-CN"/>
        </w:rPr>
        <w:t>《民用智能燃气表通用技术要求》T/CGAS003-2017；</w:t>
      </w:r>
    </w:p>
    <w:p w14:paraId="7BD20802">
      <w:pPr>
        <w:numPr>
          <w:ilvl w:val="0"/>
          <w:numId w:val="11"/>
        </w:numPr>
        <w:spacing w:line="360" w:lineRule="auto"/>
        <w:ind w:left="425" w:leftChars="0" w:hanging="425" w:firstLineChars="0"/>
        <w:rPr>
          <w:rFonts w:hint="eastAsia" w:ascii="仿宋" w:hAnsi="仿宋" w:eastAsia="仿宋" w:cs="仿宋"/>
          <w:color w:val="000000"/>
          <w:kern w:val="50"/>
          <w:sz w:val="24"/>
          <w:szCs w:val="24"/>
          <w:highlight w:val="none"/>
          <w:lang w:val="en-US" w:eastAsia="zh-CN"/>
        </w:rPr>
      </w:pPr>
      <w:r>
        <w:rPr>
          <w:rFonts w:hint="eastAsia" w:ascii="仿宋" w:hAnsi="仿宋" w:eastAsia="仿宋" w:cs="仿宋"/>
          <w:color w:val="000000"/>
          <w:kern w:val="50"/>
          <w:sz w:val="24"/>
          <w:szCs w:val="24"/>
          <w:highlight w:val="none"/>
          <w:lang w:val="en-US" w:eastAsia="zh-CN"/>
        </w:rPr>
        <w:t>《管道燃气自闭阀》CJ/T 447-2014；</w:t>
      </w:r>
    </w:p>
    <w:bookmarkEnd w:id="196"/>
    <w:p w14:paraId="255208AA">
      <w:pPr>
        <w:spacing w:after="120" w:line="360" w:lineRule="auto"/>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其它设计文件</w:t>
      </w:r>
    </w:p>
    <w:p w14:paraId="3ECADE77">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《全国人民代表大会常务委员会关于修改〈中华人民共和国安全生产法〉的决定》（2021年9月1日起施行）；</w:t>
      </w:r>
    </w:p>
    <w:p w14:paraId="0CEC7471">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《关于修改〈中华人民共和国消防法〉的决定》第二次修正（2021年4月29日实施）；</w:t>
      </w:r>
    </w:p>
    <w:p w14:paraId="15A8017D">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《城镇燃气管理条例》（2016年2月6日修订）</w:t>
      </w:r>
    </w:p>
    <w:p w14:paraId="6C965419">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《中华人民共和国突发事件应对法》（2007年11月1日实施）；</w:t>
      </w:r>
    </w:p>
    <w:p w14:paraId="0382F404">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《关于修改〈中华人民共和国劳动法〉的决定》第二次修正（2018年12月29日施行）；</w:t>
      </w:r>
    </w:p>
    <w:p w14:paraId="6A5D2519">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《关于修改〈中华人民共和国职业病防治法〉的决定》第四次修正（2018年12月29日施行）；</w:t>
      </w:r>
    </w:p>
    <w:p w14:paraId="40EB2B71">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《中华人民共和国环境保护法》（2015年1月1日施行）；</w:t>
      </w:r>
    </w:p>
    <w:p w14:paraId="506ABD6D">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《关于修改〈中华人民共和国节约能源法〉的决定》第二次修正（2018年10月26日施行）；</w:t>
      </w:r>
    </w:p>
    <w:p w14:paraId="3D62FC88">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《关于修改〈中华人民共和国土地管理法〉的决定》第三次修正（2019年8月26日施行）；</w:t>
      </w:r>
    </w:p>
    <w:p w14:paraId="489FFD91">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《中华人民共和国石油天然气管道保护法》（2010年10月1日起施行）；</w:t>
      </w:r>
    </w:p>
    <w:p w14:paraId="78E3D121">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《中华人民共和国土地管理法实施条例》（2021年9月1日施行）；</w:t>
      </w:r>
    </w:p>
    <w:p w14:paraId="527952CB">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《特种设备安全监察条例》（2023年修订）；</w:t>
      </w:r>
    </w:p>
    <w:p w14:paraId="16E45FA7">
      <w:pPr>
        <w:numPr>
          <w:ilvl w:val="0"/>
          <w:numId w:val="13"/>
        </w:numPr>
        <w:spacing w:line="360" w:lineRule="auto"/>
        <w:ind w:left="425" w:leftChars="0" w:hanging="425" w:firstLineChars="0"/>
        <w:rPr>
          <w:rFonts w:hint="eastAsia" w:ascii="仿宋" w:hAnsi="仿宋" w:eastAsia="仿宋" w:cs="仿宋"/>
          <w:color w:val="000000"/>
          <w:kern w:val="50"/>
          <w:sz w:val="24"/>
          <w:szCs w:val="24"/>
          <w:highlight w:val="none"/>
          <w:lang w:val="en-US" w:eastAsia="zh-CN" w:bidi="ar-SA"/>
        </w:rPr>
      </w:pPr>
      <w:r>
        <w:rPr>
          <w:rFonts w:hint="eastAsia" w:ascii="仿宋" w:hAnsi="仿宋" w:eastAsia="仿宋" w:cs="仿宋"/>
          <w:color w:val="000000"/>
          <w:kern w:val="50"/>
          <w:sz w:val="24"/>
          <w:szCs w:val="24"/>
          <w:highlight w:val="none"/>
          <w:lang w:val="en-US" w:eastAsia="zh-CN" w:bidi="ar-SA"/>
        </w:rPr>
        <w:t>《公路安全保护条例》（中华人民共和国国务院令第593号）；</w:t>
      </w:r>
    </w:p>
    <w:p w14:paraId="1AA304E1">
      <w:pPr>
        <w:spacing w:after="120" w:line="360" w:lineRule="auto"/>
        <w:jc w:val="both"/>
        <w:rPr>
          <w:rFonts w:hint="eastAsia" w:ascii="仿宋" w:hAnsi="仿宋" w:eastAsia="仿宋" w:cs="仿宋"/>
          <w:sz w:val="24"/>
          <w:szCs w:val="24"/>
          <w:highlight w:val="none"/>
        </w:rPr>
      </w:pPr>
      <w:r>
        <w:rPr>
          <w:rFonts w:hint="eastAsia" w:ascii="仿宋" w:hAnsi="仿宋" w:eastAsia="仿宋" w:cs="仿宋"/>
          <w:color w:val="000000"/>
          <w:kern w:val="50"/>
          <w:sz w:val="24"/>
          <w:szCs w:val="24"/>
          <w:highlight w:val="none"/>
          <w:lang w:val="en-US" w:eastAsia="zh-CN" w:bidi="ar-SA"/>
        </w:rPr>
        <w:t>《天然气利用管理办法》（2024年8月1日施行）。</w:t>
      </w:r>
    </w:p>
    <w:p w14:paraId="3F025CE9">
      <w:pPr>
        <w:spacing w:line="360" w:lineRule="auto"/>
        <w:ind w:firstLine="560"/>
        <w:rPr>
          <w:rFonts w:hint="eastAsia" w:ascii="仿宋" w:hAnsi="仿宋" w:eastAsia="仿宋" w:cs="仿宋"/>
          <w:sz w:val="24"/>
          <w:szCs w:val="24"/>
          <w:highlight w:val="none"/>
        </w:rPr>
      </w:pPr>
      <w:r>
        <w:rPr>
          <w:rFonts w:hint="eastAsia" w:ascii="仿宋" w:hAnsi="仿宋" w:eastAsia="仿宋" w:cs="仿宋"/>
          <w:sz w:val="24"/>
          <w:szCs w:val="24"/>
          <w:highlight w:val="none"/>
        </w:rPr>
        <w:t>以及其它与本工程相关的技术规范。如果国家有新的行业标准公布，则按新标准执行。</w:t>
      </w:r>
    </w:p>
    <w:p w14:paraId="58B325B1">
      <w:pPr>
        <w:spacing w:after="120" w:line="360" w:lineRule="auto"/>
        <w:jc w:val="both"/>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四、技术要求</w:t>
      </w:r>
    </w:p>
    <w:p w14:paraId="329F4116">
      <w:pPr>
        <w:numPr>
          <w:ilvl w:val="0"/>
          <w:numId w:val="14"/>
        </w:numPr>
        <w:bidi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实事求是进行现场调研、科学进行老旧管网与设施筛选。</w:t>
      </w:r>
    </w:p>
    <w:p w14:paraId="25F08D85">
      <w:pPr>
        <w:numPr>
          <w:ilvl w:val="0"/>
          <w:numId w:val="14"/>
        </w:numPr>
        <w:bidi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利用已有管网台账、竣工图纸、现场调研资料，根据相关政策对庭院管网与设施改造工程量进行逐一筛查，力求全面、准确、彻底，通过实地踏勘验证筛选结果，最终确定庭院管网改造工程量。</w:t>
      </w:r>
    </w:p>
    <w:p w14:paraId="380CE8FD">
      <w:pPr>
        <w:numPr>
          <w:ilvl w:val="0"/>
          <w:numId w:val="14"/>
        </w:numPr>
        <w:bidi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设计与实施相结合，确保顺利实施。</w:t>
      </w:r>
    </w:p>
    <w:p w14:paraId="089538B8">
      <w:pPr>
        <w:numPr>
          <w:ilvl w:val="0"/>
          <w:numId w:val="14"/>
        </w:numPr>
        <w:bidi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由于</w:t>
      </w:r>
      <w:r>
        <w:rPr>
          <w:rFonts w:hint="eastAsia" w:ascii="仿宋" w:hAnsi="仿宋" w:eastAsia="仿宋" w:cs="仿宋"/>
          <w:sz w:val="24"/>
          <w:szCs w:val="24"/>
          <w:highlight w:val="none"/>
          <w:lang w:val="en-US" w:eastAsia="zh-CN"/>
        </w:rPr>
        <w:t>小区庭院和</w:t>
      </w:r>
      <w:r>
        <w:rPr>
          <w:rFonts w:hint="eastAsia" w:ascii="仿宋" w:hAnsi="仿宋" w:eastAsia="仿宋" w:cs="仿宋"/>
          <w:sz w:val="24"/>
          <w:szCs w:val="24"/>
          <w:highlight w:val="none"/>
        </w:rPr>
        <w:t>户内燃气设施改造对居民生活影响大，在设计方案的制定过程中充分考虑可实施性，对施工、停气碰口、置换、保供等环节进行周密考虑，设计与施工相结合，确保项目顺利落地实施。</w:t>
      </w:r>
    </w:p>
    <w:p w14:paraId="43372E34">
      <w:pPr>
        <w:spacing w:line="360" w:lineRule="auto"/>
        <w:rPr>
          <w:rFonts w:hint="eastAsia" w:ascii="仿宋" w:hAnsi="仿宋" w:eastAsia="仿宋" w:cs="仿宋"/>
          <w:sz w:val="24"/>
          <w:szCs w:val="24"/>
          <w:highlight w:val="none"/>
        </w:rPr>
      </w:pPr>
    </w:p>
    <w:p w14:paraId="63C097BE">
      <w:pPr>
        <w:rPr>
          <w:rFonts w:hint="eastAsia"/>
          <w:highlight w:val="none"/>
          <w:lang w:val="en-US" w:eastAsia="zh-CN"/>
        </w:rPr>
      </w:pPr>
      <w:r>
        <w:rPr>
          <w:rFonts w:hint="eastAsia" w:ascii="仿宋" w:hAnsi="仿宋" w:eastAsia="仿宋" w:cs="仿宋"/>
          <w:sz w:val="32"/>
          <w:szCs w:val="32"/>
          <w:highlight w:val="none"/>
          <w:lang w:val="en-US" w:eastAsia="zh-CN"/>
        </w:rPr>
        <w:br w:type="page"/>
      </w:r>
    </w:p>
    <w:p w14:paraId="182D1AE7">
      <w:pPr>
        <w:pStyle w:val="3"/>
        <w:numPr>
          <w:ilvl w:val="0"/>
          <w:numId w:val="4"/>
        </w:numPr>
        <w:bidi w:val="0"/>
        <w:jc w:val="center"/>
        <w:rPr>
          <w:rFonts w:hint="eastAsia" w:ascii="仿宋" w:hAnsi="仿宋" w:eastAsia="仿宋" w:cs="仿宋"/>
          <w:sz w:val="32"/>
          <w:szCs w:val="32"/>
          <w:highlight w:val="none"/>
          <w:lang w:val="en-US" w:eastAsia="zh-CN"/>
        </w:rPr>
      </w:pPr>
      <w:bookmarkStart w:id="197" w:name="_Toc27718"/>
      <w:r>
        <w:rPr>
          <w:rFonts w:hint="eastAsia" w:ascii="仿宋" w:hAnsi="仿宋" w:eastAsia="仿宋" w:cs="仿宋"/>
          <w:sz w:val="32"/>
          <w:szCs w:val="32"/>
          <w:highlight w:val="none"/>
          <w:lang w:val="en-US" w:eastAsia="zh-CN"/>
        </w:rPr>
        <w:t>评标程序、评标方法和评标标准</w:t>
      </w:r>
      <w:bookmarkEnd w:id="197"/>
    </w:p>
    <w:p w14:paraId="5C1F415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32"/>
          <w:szCs w:val="32"/>
          <w:highlight w:val="none"/>
          <w:lang w:val="en-US" w:eastAsia="zh-CN"/>
        </w:rPr>
      </w:pPr>
    </w:p>
    <w:p w14:paraId="046FA3A4">
      <w:pPr>
        <w:keepNext w:val="0"/>
        <w:keepLines w:val="0"/>
        <w:pageBreakBefore w:val="0"/>
        <w:widowControl w:val="0"/>
        <w:numPr>
          <w:ilvl w:val="0"/>
          <w:numId w:val="15"/>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lang w:val="en-US" w:eastAsia="zh-CN"/>
        </w:rPr>
      </w:pPr>
      <w:bookmarkStart w:id="198" w:name="_Toc21122"/>
      <w:r>
        <w:rPr>
          <w:rFonts w:hint="eastAsia" w:ascii="仿宋" w:hAnsi="仿宋" w:eastAsia="仿宋" w:cs="仿宋"/>
          <w:b/>
          <w:bCs/>
          <w:sz w:val="24"/>
          <w:szCs w:val="24"/>
          <w:highlight w:val="none"/>
          <w:lang w:val="en-US" w:eastAsia="zh-CN"/>
        </w:rPr>
        <w:t>评标方法</w:t>
      </w:r>
      <w:bookmarkEnd w:id="198"/>
      <w:r>
        <w:rPr>
          <w:rFonts w:hint="eastAsia" w:ascii="仿宋" w:hAnsi="仿宋" w:eastAsia="仿宋" w:cs="仿宋"/>
          <w:b/>
          <w:bCs/>
          <w:sz w:val="24"/>
          <w:szCs w:val="24"/>
          <w:highlight w:val="none"/>
          <w:lang w:val="en-US" w:eastAsia="zh-CN"/>
        </w:rPr>
        <w:t xml:space="preserve"> </w:t>
      </w:r>
    </w:p>
    <w:p w14:paraId="08F56EB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48EF2777">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199" w:name="_Toc1193"/>
      <w:r>
        <w:rPr>
          <w:rFonts w:hint="eastAsia" w:ascii="仿宋" w:hAnsi="仿宋" w:eastAsia="仿宋" w:cs="仿宋"/>
          <w:b/>
          <w:bCs/>
          <w:sz w:val="24"/>
          <w:szCs w:val="24"/>
          <w:highlight w:val="none"/>
          <w:lang w:val="en-US" w:eastAsia="zh-CN"/>
        </w:rPr>
        <w:t>评标原则</w:t>
      </w:r>
      <w:bookmarkEnd w:id="199"/>
    </w:p>
    <w:p w14:paraId="5A784C30">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评标活动遵循公平、公正、科学和择优的原则，以采购文件和响应文件为评标的基本依据，并按照采购文件规定的评标方法和评标标准进行评标。</w:t>
      </w:r>
    </w:p>
    <w:p w14:paraId="1EF882A7">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具体评标事项由磋商小组负责，并按采购文件的规定办法进行评审。对采购文件中描述有歧义或前后不一致的地方，磋商小组有权按法律法规的规定进行评判，但对同一条款的评判应适用于每个响应供应商。</w:t>
      </w:r>
    </w:p>
    <w:p w14:paraId="357AA8CD">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00" w:name="_Toc7505"/>
      <w:r>
        <w:rPr>
          <w:rFonts w:hint="eastAsia" w:ascii="仿宋" w:hAnsi="仿宋" w:eastAsia="仿宋" w:cs="仿宋"/>
          <w:b/>
          <w:bCs/>
          <w:sz w:val="24"/>
          <w:szCs w:val="24"/>
          <w:highlight w:val="none"/>
          <w:lang w:val="en-US" w:eastAsia="zh-CN"/>
        </w:rPr>
        <w:t>资格审查</w:t>
      </w:r>
      <w:bookmarkEnd w:id="200"/>
    </w:p>
    <w:p w14:paraId="07C56230">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磋商小组依据采购文件，对响应文件中的资格证明文件等进行审查，以确定供应商是否具备磋商资格。资格性审查中凡有其中任意一项未通过的，评审结果为未通过，未通过资格性审查的供应商按无效响应处理，不进入符合性审查。审查内容如下：</w:t>
      </w:r>
    </w:p>
    <w:p w14:paraId="4A3F4C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资格审查要求</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536"/>
        <w:gridCol w:w="5228"/>
      </w:tblGrid>
      <w:tr w14:paraId="1856C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C1F00B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序号</w:t>
            </w:r>
          </w:p>
        </w:tc>
        <w:tc>
          <w:tcPr>
            <w:tcW w:w="2536" w:type="dxa"/>
            <w:vAlign w:val="center"/>
          </w:tcPr>
          <w:p w14:paraId="06C4189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审查因素</w:t>
            </w:r>
          </w:p>
        </w:tc>
        <w:tc>
          <w:tcPr>
            <w:tcW w:w="5228" w:type="dxa"/>
            <w:vAlign w:val="center"/>
          </w:tcPr>
          <w:p w14:paraId="7CDB8EAB">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审查内容</w:t>
            </w:r>
          </w:p>
        </w:tc>
      </w:tr>
      <w:tr w14:paraId="22C1E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89D0EA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w:t>
            </w:r>
          </w:p>
        </w:tc>
        <w:tc>
          <w:tcPr>
            <w:tcW w:w="2536" w:type="dxa"/>
            <w:vAlign w:val="center"/>
          </w:tcPr>
          <w:p w14:paraId="5F07F426">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具有独立承担民事责任的能力</w:t>
            </w:r>
          </w:p>
        </w:tc>
        <w:tc>
          <w:tcPr>
            <w:tcW w:w="5228" w:type="dxa"/>
            <w:vAlign w:val="center"/>
          </w:tcPr>
          <w:p w14:paraId="37B41365">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38481830">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24D74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7B15069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2</w:t>
            </w:r>
          </w:p>
        </w:tc>
        <w:tc>
          <w:tcPr>
            <w:tcW w:w="2536" w:type="dxa"/>
            <w:vAlign w:val="center"/>
          </w:tcPr>
          <w:p w14:paraId="4D358ED5">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具有良好的商业信誉和健全的财务会计制度</w:t>
            </w:r>
          </w:p>
        </w:tc>
        <w:tc>
          <w:tcPr>
            <w:tcW w:w="5228" w:type="dxa"/>
            <w:vAlign w:val="center"/>
          </w:tcPr>
          <w:p w14:paraId="2E4DCD6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本单位上一年度由会计师事务所出具的财务审计报告（当上一年度审计报告未出来时（每年6月前），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tc>
      </w:tr>
      <w:tr w14:paraId="43CAC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0A3BED0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3</w:t>
            </w:r>
          </w:p>
        </w:tc>
        <w:tc>
          <w:tcPr>
            <w:tcW w:w="2536" w:type="dxa"/>
            <w:vAlign w:val="center"/>
          </w:tcPr>
          <w:p w14:paraId="5A19DD6B">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具有履行合同所必需的设备和专业技术能力</w:t>
            </w:r>
          </w:p>
        </w:tc>
        <w:tc>
          <w:tcPr>
            <w:tcW w:w="5228" w:type="dxa"/>
            <w:vAlign w:val="center"/>
          </w:tcPr>
          <w:p w14:paraId="694DCC93">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须提供具备履行合同所必需的设备和专业技术能力的书面声明原件</w:t>
            </w:r>
          </w:p>
        </w:tc>
      </w:tr>
      <w:tr w14:paraId="23957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DF60CA4">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4</w:t>
            </w:r>
          </w:p>
        </w:tc>
        <w:tc>
          <w:tcPr>
            <w:tcW w:w="2536" w:type="dxa"/>
            <w:vAlign w:val="center"/>
          </w:tcPr>
          <w:p w14:paraId="5A17837C">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有依法缴纳税收和依法缴纳社会保障资金的记录</w:t>
            </w:r>
          </w:p>
        </w:tc>
        <w:tc>
          <w:tcPr>
            <w:tcW w:w="5228" w:type="dxa"/>
            <w:vAlign w:val="center"/>
          </w:tcPr>
          <w:p w14:paraId="678F76BD">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须提供响应文件递交截止日期之前六个月内任何一期的纳税记录（如供应商缴纳的增值税、所得税、印花税等我国现行税种中任意一项即可）或证明文件原件或复印件加盖公章（依法免税的应提供相应文件说明）</w:t>
            </w:r>
          </w:p>
          <w:p w14:paraId="7DA2D22D">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2.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78FD8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E8A975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5</w:t>
            </w:r>
          </w:p>
        </w:tc>
        <w:tc>
          <w:tcPr>
            <w:tcW w:w="2536" w:type="dxa"/>
            <w:vAlign w:val="center"/>
          </w:tcPr>
          <w:p w14:paraId="3651F73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参加政府采购活动前三年内，在经营活动中没有重大违法记录</w:t>
            </w:r>
          </w:p>
        </w:tc>
        <w:tc>
          <w:tcPr>
            <w:tcW w:w="5228" w:type="dxa"/>
            <w:vAlign w:val="center"/>
          </w:tcPr>
          <w:p w14:paraId="6BB39794">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须提供声明函原件</w:t>
            </w:r>
          </w:p>
        </w:tc>
      </w:tr>
      <w:tr w14:paraId="5470B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EB0ACC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6</w:t>
            </w:r>
          </w:p>
        </w:tc>
        <w:tc>
          <w:tcPr>
            <w:tcW w:w="2536" w:type="dxa"/>
            <w:vAlign w:val="center"/>
          </w:tcPr>
          <w:p w14:paraId="0999066D">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供应商信用记录</w:t>
            </w:r>
          </w:p>
        </w:tc>
        <w:tc>
          <w:tcPr>
            <w:tcW w:w="5228" w:type="dxa"/>
            <w:vAlign w:val="center"/>
          </w:tcPr>
          <w:p w14:paraId="07BECF2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查询渠道：信用中国网站和中国政府采购网</w:t>
            </w:r>
          </w:p>
          <w:p w14:paraId="3856C14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查询时间：响应截止时间后至资格审查阶段完成；</w:t>
            </w:r>
          </w:p>
          <w:p w14:paraId="6ACA1C3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信用信息查询记录：信用信息的使用原则：经认定的被列入失信被执行人、重大税收违法案件当事人名单、政府采购严重违法失信行为记录名单及其他不符合《中华人民共和国政府采购法》第二十二条规定条件的供应商，其响应无效。联合体形式投标的，联合体成员存在不良信用记录，视同联合体存在不良信用记录。无须供应商提供，由采购人或采购代理机构查询结果为准。</w:t>
            </w:r>
          </w:p>
        </w:tc>
      </w:tr>
      <w:tr w14:paraId="497B0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1728975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7</w:t>
            </w:r>
          </w:p>
        </w:tc>
        <w:tc>
          <w:tcPr>
            <w:tcW w:w="2536" w:type="dxa"/>
            <w:shd w:val="clear" w:color="auto" w:fill="auto"/>
            <w:vAlign w:val="center"/>
          </w:tcPr>
          <w:p w14:paraId="724AA1FA">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落实政府采购政策</w:t>
            </w:r>
          </w:p>
          <w:p w14:paraId="7E69248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的资格要求</w:t>
            </w:r>
          </w:p>
        </w:tc>
        <w:tc>
          <w:tcPr>
            <w:tcW w:w="5228" w:type="dxa"/>
            <w:shd w:val="clear" w:color="auto" w:fill="auto"/>
            <w:vAlign w:val="center"/>
          </w:tcPr>
          <w:p w14:paraId="7E00E11B">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本项目专门面向中小企业，提供服务的承接商应符合《政府采购促进中小企业发展管理办法》(财库〔2020〕46号) 第四条规定的情形，且应当提供《政府采购促进中小企业发展管理办法》(财库〔2020〕46号)规定的《中小企业声明函》。</w:t>
            </w:r>
          </w:p>
        </w:tc>
      </w:tr>
      <w:tr w14:paraId="7E697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0" w:hRule="atLeast"/>
          <w:jc w:val="center"/>
        </w:trPr>
        <w:tc>
          <w:tcPr>
            <w:tcW w:w="758" w:type="dxa"/>
            <w:vAlign w:val="center"/>
          </w:tcPr>
          <w:p w14:paraId="54838154">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8</w:t>
            </w:r>
          </w:p>
        </w:tc>
        <w:tc>
          <w:tcPr>
            <w:tcW w:w="2536" w:type="dxa"/>
            <w:shd w:val="clear" w:color="auto" w:fill="auto"/>
            <w:vAlign w:val="center"/>
          </w:tcPr>
          <w:p w14:paraId="08604A7F">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特定资格要求</w:t>
            </w:r>
          </w:p>
        </w:tc>
        <w:tc>
          <w:tcPr>
            <w:tcW w:w="5228" w:type="dxa"/>
            <w:shd w:val="clear" w:color="auto" w:fill="auto"/>
            <w:vAlign w:val="center"/>
          </w:tcPr>
          <w:p w14:paraId="199A5863">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w:t>
            </w:r>
            <w:r>
              <w:rPr>
                <w:rFonts w:hint="default" w:ascii="仿宋" w:hAnsi="仿宋" w:eastAsia="仿宋" w:cs="仿宋"/>
                <w:b w:val="0"/>
                <w:bCs w:val="0"/>
                <w:color w:val="000000"/>
                <w:spacing w:val="0"/>
                <w:kern w:val="2"/>
                <w:sz w:val="21"/>
                <w:szCs w:val="21"/>
                <w:highlight w:val="none"/>
                <w:u w:val="none"/>
                <w:vertAlign w:val="baseline"/>
                <w:lang w:val="en-US" w:eastAsia="zh-CN" w:bidi="ar"/>
              </w:rPr>
              <w:t>投标人须具备有效的资质证书，且具备（满足其中一条要求即可）：要求①、[设计]综合类资质 (综合类资质) 甲级；要求②、[设计]市政行业(行业资质)乙级及以上；要求③、[设计]市政行业城镇燃气工程(专业资质)</w:t>
            </w:r>
            <w:r>
              <w:rPr>
                <w:rFonts w:hint="eastAsia" w:ascii="仿宋" w:hAnsi="仿宋" w:eastAsia="仿宋" w:cs="仿宋"/>
                <w:b w:val="0"/>
                <w:bCs w:val="0"/>
                <w:color w:val="000000"/>
                <w:spacing w:val="0"/>
                <w:kern w:val="2"/>
                <w:sz w:val="21"/>
                <w:szCs w:val="21"/>
                <w:highlight w:val="none"/>
                <w:u w:val="none"/>
                <w:vertAlign w:val="baseline"/>
                <w:lang w:val="en-US" w:eastAsia="zh-CN" w:bidi="ar"/>
              </w:rPr>
              <w:t>丙</w:t>
            </w:r>
            <w:r>
              <w:rPr>
                <w:rFonts w:hint="default" w:ascii="仿宋" w:hAnsi="仿宋" w:eastAsia="仿宋" w:cs="仿宋"/>
                <w:b w:val="0"/>
                <w:bCs w:val="0"/>
                <w:color w:val="000000"/>
                <w:spacing w:val="0"/>
                <w:kern w:val="2"/>
                <w:sz w:val="21"/>
                <w:szCs w:val="21"/>
                <w:highlight w:val="none"/>
                <w:u w:val="none"/>
                <w:vertAlign w:val="baseline"/>
                <w:lang w:val="en-US" w:eastAsia="zh-CN" w:bidi="ar"/>
              </w:rPr>
              <w:t>级及以上；</w:t>
            </w:r>
          </w:p>
          <w:p w14:paraId="2EE939A0">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2、投标人需具有有效的特种设备压力管道设计资质，许可范围:公用管道(GB1)；</w:t>
            </w:r>
          </w:p>
        </w:tc>
      </w:tr>
      <w:tr w14:paraId="629B3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EDC33DA">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9</w:t>
            </w:r>
          </w:p>
        </w:tc>
        <w:tc>
          <w:tcPr>
            <w:tcW w:w="2536" w:type="dxa"/>
            <w:shd w:val="clear" w:color="auto" w:fill="auto"/>
            <w:vAlign w:val="center"/>
          </w:tcPr>
          <w:p w14:paraId="6F7CCDB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项目负责人要求</w:t>
            </w:r>
          </w:p>
        </w:tc>
        <w:tc>
          <w:tcPr>
            <w:tcW w:w="5228" w:type="dxa"/>
            <w:shd w:val="clear" w:color="auto" w:fill="auto"/>
            <w:vAlign w:val="center"/>
          </w:tcPr>
          <w:p w14:paraId="29256E06">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高级工程师（</w:t>
            </w:r>
            <w:r>
              <w:rPr>
                <w:rFonts w:hint="eastAsia" w:ascii="仿宋" w:hAnsi="仿宋" w:eastAsia="仿宋" w:cs="仿宋"/>
                <w:b w:val="0"/>
                <w:bCs w:val="0"/>
                <w:color w:val="000000"/>
                <w:spacing w:val="0"/>
                <w:kern w:val="2"/>
                <w:sz w:val="21"/>
                <w:szCs w:val="21"/>
                <w:highlight w:val="none"/>
                <w:u w:val="none"/>
                <w:vertAlign w:val="baseline"/>
                <w:lang w:val="en-US" w:eastAsia="zh-CN" w:bidi="ar"/>
              </w:rPr>
              <w:t>燃气工程相关专业</w:t>
            </w:r>
            <w:r>
              <w:rPr>
                <w:rFonts w:hint="default" w:ascii="仿宋" w:hAnsi="仿宋" w:eastAsia="仿宋" w:cs="仿宋"/>
                <w:b w:val="0"/>
                <w:bCs w:val="0"/>
                <w:color w:val="000000"/>
                <w:spacing w:val="0"/>
                <w:kern w:val="2"/>
                <w:sz w:val="21"/>
                <w:szCs w:val="21"/>
                <w:highlight w:val="none"/>
                <w:u w:val="none"/>
                <w:vertAlign w:val="baseline"/>
                <w:lang w:val="en-US" w:eastAsia="zh-CN" w:bidi="ar"/>
              </w:rPr>
              <w:t>）。</w:t>
            </w:r>
          </w:p>
        </w:tc>
      </w:tr>
    </w:tbl>
    <w:p w14:paraId="754EFA66">
      <w:pPr>
        <w:pStyle w:val="30"/>
        <w:widowControl w:val="0"/>
        <w:numPr>
          <w:ilvl w:val="0"/>
          <w:numId w:val="0"/>
        </w:numPr>
        <w:autoSpaceDE w:val="0"/>
        <w:autoSpaceDN w:val="0"/>
        <w:spacing w:before="0" w:after="0" w:line="240" w:lineRule="auto"/>
        <w:ind w:right="0" w:rightChars="0"/>
        <w:jc w:val="left"/>
        <w:rPr>
          <w:rFonts w:hint="eastAsia" w:ascii="仿宋" w:hAnsi="仿宋" w:eastAsia="仿宋" w:cs="仿宋"/>
          <w:b/>
          <w:bCs/>
          <w:highlight w:val="none"/>
          <w:lang w:val="en-US" w:eastAsia="zh-CN"/>
        </w:rPr>
      </w:pPr>
    </w:p>
    <w:p w14:paraId="2487D42E">
      <w:pPr>
        <w:pStyle w:val="30"/>
        <w:keepNext w:val="0"/>
        <w:keepLines w:val="0"/>
        <w:pageBreakBefore w:val="0"/>
        <w:widowControl w:val="0"/>
        <w:numPr>
          <w:ilvl w:val="0"/>
          <w:numId w:val="15"/>
        </w:numPr>
        <w:kinsoku/>
        <w:wordWrap/>
        <w:overflowPunct/>
        <w:topLinePunct w:val="0"/>
        <w:autoSpaceDE w:val="0"/>
        <w:autoSpaceDN w:val="0"/>
        <w:bidi w:val="0"/>
        <w:adjustRightInd/>
        <w:snapToGrid/>
        <w:spacing w:before="0" w:after="0" w:line="500" w:lineRule="exact"/>
        <w:ind w:left="0" w:leftChars="0" w:right="0" w:rightChars="0" w:firstLine="0" w:firstLineChars="0"/>
        <w:jc w:val="left"/>
        <w:textAlignment w:val="auto"/>
        <w:outlineLvl w:val="1"/>
        <w:rPr>
          <w:rFonts w:hint="eastAsia" w:ascii="仿宋" w:hAnsi="仿宋" w:eastAsia="仿宋" w:cs="仿宋"/>
          <w:highlight w:val="none"/>
          <w:lang w:val="en-US" w:eastAsia="zh-CN"/>
        </w:rPr>
      </w:pPr>
      <w:bookmarkStart w:id="201" w:name="_Toc27889"/>
      <w:r>
        <w:rPr>
          <w:rFonts w:hint="eastAsia" w:ascii="仿宋" w:hAnsi="仿宋" w:eastAsia="仿宋" w:cs="仿宋"/>
          <w:b/>
          <w:bCs/>
          <w:sz w:val="24"/>
          <w:szCs w:val="24"/>
          <w:highlight w:val="none"/>
          <w:lang w:val="en-US" w:eastAsia="zh-CN"/>
        </w:rPr>
        <w:t>符合性审查</w:t>
      </w:r>
      <w:bookmarkEnd w:id="201"/>
    </w:p>
    <w:p w14:paraId="7014CB78">
      <w:pPr>
        <w:keepNext w:val="0"/>
        <w:keepLines w:val="0"/>
        <w:pageBreakBefore w:val="0"/>
        <w:widowControl w:val="0"/>
        <w:numPr>
          <w:ilvl w:val="1"/>
          <w:numId w:val="15"/>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不进入详细评审。审查内容如下：</w:t>
      </w:r>
    </w:p>
    <w:p w14:paraId="207930C7">
      <w:pPr>
        <w:pStyle w:val="30"/>
        <w:jc w:val="cente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符合性审查要求</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14:paraId="611C4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76FEA9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序号</w:t>
            </w:r>
          </w:p>
        </w:tc>
        <w:tc>
          <w:tcPr>
            <w:tcW w:w="2132" w:type="dxa"/>
            <w:vAlign w:val="center"/>
          </w:tcPr>
          <w:p w14:paraId="7F35A7C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审查因素</w:t>
            </w:r>
          </w:p>
        </w:tc>
        <w:tc>
          <w:tcPr>
            <w:tcW w:w="5573" w:type="dxa"/>
            <w:vAlign w:val="center"/>
          </w:tcPr>
          <w:p w14:paraId="3423C3B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审查内容</w:t>
            </w:r>
          </w:p>
        </w:tc>
      </w:tr>
      <w:tr w14:paraId="090E0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90B945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w:t>
            </w:r>
          </w:p>
        </w:tc>
        <w:tc>
          <w:tcPr>
            <w:tcW w:w="2132" w:type="dxa"/>
            <w:vAlign w:val="center"/>
          </w:tcPr>
          <w:p w14:paraId="29EE7ED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授权委托书</w:t>
            </w:r>
          </w:p>
        </w:tc>
        <w:tc>
          <w:tcPr>
            <w:tcW w:w="5573" w:type="dxa"/>
            <w:vAlign w:val="center"/>
          </w:tcPr>
          <w:p w14:paraId="44D157C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响应文件中由法定代表人签字或盖签名章的，须提供法定代表人身份证明书；响应文件中由授权委托人签字的，须提供法定代表人授权委托书及法定代表人身份证明书。</w:t>
            </w:r>
          </w:p>
        </w:tc>
      </w:tr>
      <w:tr w14:paraId="5005B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D15B55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w:t>
            </w:r>
          </w:p>
        </w:tc>
        <w:tc>
          <w:tcPr>
            <w:tcW w:w="2132" w:type="dxa"/>
            <w:vAlign w:val="center"/>
          </w:tcPr>
          <w:p w14:paraId="4BF26BC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响应完整性</w:t>
            </w:r>
          </w:p>
        </w:tc>
        <w:tc>
          <w:tcPr>
            <w:tcW w:w="5573" w:type="dxa"/>
            <w:vAlign w:val="center"/>
          </w:tcPr>
          <w:p w14:paraId="12BBE55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未将一个采购包中的内容拆开响应</w:t>
            </w:r>
          </w:p>
        </w:tc>
      </w:tr>
      <w:tr w14:paraId="0028E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711ADD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3</w:t>
            </w:r>
          </w:p>
        </w:tc>
        <w:tc>
          <w:tcPr>
            <w:tcW w:w="2132" w:type="dxa"/>
            <w:vAlign w:val="center"/>
          </w:tcPr>
          <w:p w14:paraId="604451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响应报价</w:t>
            </w:r>
          </w:p>
        </w:tc>
        <w:tc>
          <w:tcPr>
            <w:tcW w:w="5573" w:type="dxa"/>
            <w:vAlign w:val="center"/>
          </w:tcPr>
          <w:p w14:paraId="3468D4C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最后报价未超过磋商文件中规定的采购品目单价预算金额/单价最高限价或项目/采购包预算金额或者项目/采购包最高限价；</w:t>
            </w:r>
          </w:p>
        </w:tc>
      </w:tr>
      <w:tr w14:paraId="4E597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62A02E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w:t>
            </w:r>
          </w:p>
        </w:tc>
        <w:tc>
          <w:tcPr>
            <w:tcW w:w="2132" w:type="dxa"/>
            <w:vAlign w:val="center"/>
          </w:tcPr>
          <w:p w14:paraId="22D78A3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报价唯一性</w:t>
            </w:r>
          </w:p>
        </w:tc>
        <w:tc>
          <w:tcPr>
            <w:tcW w:w="5573" w:type="dxa"/>
            <w:vAlign w:val="center"/>
          </w:tcPr>
          <w:p w14:paraId="0748A24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响应文件未出现可选择性或可调整的报价（采购文件另有规定的除外）</w:t>
            </w:r>
          </w:p>
        </w:tc>
      </w:tr>
      <w:tr w14:paraId="6E9D3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502894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5</w:t>
            </w:r>
          </w:p>
        </w:tc>
        <w:tc>
          <w:tcPr>
            <w:tcW w:w="2132" w:type="dxa"/>
            <w:vAlign w:val="center"/>
          </w:tcPr>
          <w:p w14:paraId="20C6C8F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响应有效期</w:t>
            </w:r>
          </w:p>
        </w:tc>
        <w:tc>
          <w:tcPr>
            <w:tcW w:w="5573" w:type="dxa"/>
            <w:vAlign w:val="center"/>
          </w:tcPr>
          <w:p w14:paraId="22F9E8E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响应文件中承诺的响应有效期满足采购文件中载明的响应有效期的</w:t>
            </w:r>
          </w:p>
        </w:tc>
      </w:tr>
      <w:tr w14:paraId="63313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515CB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6</w:t>
            </w:r>
          </w:p>
        </w:tc>
        <w:tc>
          <w:tcPr>
            <w:tcW w:w="2132" w:type="dxa"/>
            <w:vAlign w:val="center"/>
          </w:tcPr>
          <w:p w14:paraId="30E92D4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签署、盖章</w:t>
            </w:r>
          </w:p>
        </w:tc>
        <w:tc>
          <w:tcPr>
            <w:tcW w:w="5573" w:type="dxa"/>
            <w:vAlign w:val="center"/>
          </w:tcPr>
          <w:p w14:paraId="1BF0170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按照采购文件要求签署、盖章的</w:t>
            </w:r>
          </w:p>
        </w:tc>
      </w:tr>
      <w:tr w14:paraId="5ECDB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086978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7</w:t>
            </w:r>
          </w:p>
        </w:tc>
        <w:tc>
          <w:tcPr>
            <w:tcW w:w="2132" w:type="dxa"/>
            <w:vAlign w:val="center"/>
          </w:tcPr>
          <w:p w14:paraId="7589080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报价合理性</w:t>
            </w:r>
          </w:p>
        </w:tc>
        <w:tc>
          <w:tcPr>
            <w:tcW w:w="5573" w:type="dxa"/>
            <w:vAlign w:val="center"/>
          </w:tcPr>
          <w:p w14:paraId="19A1C26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报价合理，或供应商的报价明显低于其他通过符合性审查供应商的报价，有可能影响产品质量或者不能诚信履约的，能够应磋商小组要求在规定时间内证明其报价合理性的</w:t>
            </w:r>
          </w:p>
        </w:tc>
      </w:tr>
      <w:tr w14:paraId="6C65A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796F826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kern w:val="2"/>
                <w:sz w:val="21"/>
                <w:szCs w:val="21"/>
                <w:highlight w:val="none"/>
                <w:vertAlign w:val="baseline"/>
                <w:lang w:val="en-US" w:eastAsia="zh-CN" w:bidi="ar-SA"/>
              </w:rPr>
            </w:pPr>
            <w:r>
              <w:rPr>
                <w:rFonts w:hint="eastAsia" w:ascii="仿宋" w:hAnsi="仿宋" w:eastAsia="仿宋" w:cs="仿宋"/>
                <w:b w:val="0"/>
                <w:bCs w:val="0"/>
                <w:sz w:val="21"/>
                <w:szCs w:val="21"/>
                <w:highlight w:val="none"/>
                <w:vertAlign w:val="baseline"/>
                <w:lang w:val="en-US" w:eastAsia="zh-CN"/>
              </w:rPr>
              <w:t>8</w:t>
            </w:r>
          </w:p>
        </w:tc>
        <w:tc>
          <w:tcPr>
            <w:tcW w:w="2132" w:type="dxa"/>
            <w:shd w:val="clear" w:color="auto" w:fill="auto"/>
            <w:vAlign w:val="center"/>
          </w:tcPr>
          <w:p w14:paraId="0E1CA272">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磋商保证金</w:t>
            </w:r>
          </w:p>
        </w:tc>
        <w:tc>
          <w:tcPr>
            <w:tcW w:w="5573" w:type="dxa"/>
            <w:shd w:val="clear" w:color="auto" w:fill="auto"/>
            <w:vAlign w:val="center"/>
          </w:tcPr>
          <w:p w14:paraId="601622FE">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按照采购文件的规定提交磋商保证金</w:t>
            </w:r>
          </w:p>
        </w:tc>
      </w:tr>
      <w:tr w14:paraId="4AE1C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C67880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kern w:val="2"/>
                <w:sz w:val="21"/>
                <w:szCs w:val="21"/>
                <w:highlight w:val="none"/>
                <w:vertAlign w:val="baseline"/>
                <w:lang w:val="en-US" w:eastAsia="zh-CN" w:bidi="ar-SA"/>
              </w:rPr>
            </w:pPr>
            <w:r>
              <w:rPr>
                <w:rFonts w:hint="eastAsia" w:ascii="仿宋" w:hAnsi="仿宋" w:eastAsia="仿宋" w:cs="仿宋"/>
                <w:b w:val="0"/>
                <w:bCs w:val="0"/>
                <w:sz w:val="21"/>
                <w:szCs w:val="21"/>
                <w:highlight w:val="none"/>
                <w:vertAlign w:val="baseline"/>
                <w:lang w:val="en-US" w:eastAsia="zh-CN"/>
              </w:rPr>
              <w:t>9</w:t>
            </w:r>
          </w:p>
        </w:tc>
        <w:tc>
          <w:tcPr>
            <w:tcW w:w="2132" w:type="dxa"/>
            <w:vAlign w:val="center"/>
          </w:tcPr>
          <w:p w14:paraId="0E31F25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附加条件</w:t>
            </w:r>
          </w:p>
        </w:tc>
        <w:tc>
          <w:tcPr>
            <w:tcW w:w="5573" w:type="dxa"/>
            <w:vAlign w:val="center"/>
          </w:tcPr>
          <w:p w14:paraId="772A374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响应文件未含有采购人不能接受的附加条件的</w:t>
            </w:r>
          </w:p>
        </w:tc>
      </w:tr>
      <w:tr w14:paraId="0A38B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A270A4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10</w:t>
            </w:r>
          </w:p>
        </w:tc>
        <w:tc>
          <w:tcPr>
            <w:tcW w:w="2132" w:type="dxa"/>
            <w:vAlign w:val="center"/>
          </w:tcPr>
          <w:p w14:paraId="4300506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其他</w:t>
            </w:r>
          </w:p>
        </w:tc>
        <w:tc>
          <w:tcPr>
            <w:tcW w:w="5573" w:type="dxa"/>
            <w:vAlign w:val="center"/>
          </w:tcPr>
          <w:p w14:paraId="79AC5E5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响应文件中不存在违反国家法律、法规和采购文件规定的其他无效情形</w:t>
            </w:r>
          </w:p>
        </w:tc>
      </w:tr>
    </w:tbl>
    <w:p w14:paraId="5E9A190D">
      <w:pPr>
        <w:pStyle w:val="30"/>
        <w:ind w:left="0" w:leftChars="0" w:firstLine="0" w:firstLineChars="0"/>
        <w:rPr>
          <w:rFonts w:hint="eastAsia" w:ascii="仿宋" w:hAnsi="仿宋" w:eastAsia="仿宋" w:cs="仿宋"/>
          <w:highlight w:val="none"/>
          <w:lang w:val="en-US" w:eastAsia="zh-CN"/>
        </w:rPr>
      </w:pPr>
    </w:p>
    <w:p w14:paraId="4C4D13AE">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202" w:name="_Toc31864"/>
      <w:r>
        <w:rPr>
          <w:rFonts w:hint="eastAsia" w:ascii="仿宋" w:hAnsi="仿宋" w:eastAsia="仿宋" w:cs="仿宋"/>
          <w:b/>
          <w:bCs/>
          <w:sz w:val="24"/>
          <w:szCs w:val="24"/>
          <w:highlight w:val="none"/>
          <w:lang w:val="en-US" w:eastAsia="zh-CN"/>
        </w:rPr>
        <w:t>响应文件澄清</w:t>
      </w:r>
      <w:bookmarkEnd w:id="202"/>
    </w:p>
    <w:p w14:paraId="0E96C58F">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hint="eastAsia" w:ascii="仿宋" w:hAnsi="仿宋" w:eastAsia="仿宋" w:cs="仿宋"/>
          <w:b/>
          <w:bCs/>
          <w:sz w:val="24"/>
          <w:szCs w:val="24"/>
          <w:highlight w:val="none"/>
          <w:lang w:val="en-US" w:eastAsia="zh-CN"/>
        </w:rPr>
        <w:t>授权代表人联系方式</w:t>
      </w:r>
      <w:r>
        <w:rPr>
          <w:rFonts w:hint="eastAsia" w:ascii="仿宋" w:hAnsi="仿宋" w:eastAsia="仿宋" w:cs="仿宋"/>
          <w:sz w:val="24"/>
          <w:szCs w:val="24"/>
          <w:highlight w:val="none"/>
          <w:lang w:val="en-US" w:eastAsia="zh-CN"/>
        </w:rPr>
        <w:t>发送短信提醒或电话告知。</w:t>
      </w:r>
    </w:p>
    <w:p w14:paraId="6BCB1028">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供应商需登录电子招投标系统平台项目采购系统的等候大厅，在规定时间内完成澄清（响应），并加盖电子印章。</w:t>
      </w:r>
    </w:p>
    <w:p w14:paraId="2FD436C7">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若因供应商联系方式错误未接收短信、未接听电话或超时未进行澄清（响应）造成的不利后果由供应商自行承担。供应商的澄清、说明或者补正不得超出响应文件的范围或者改变响应文件的实质性内容。</w:t>
      </w:r>
    </w:p>
    <w:p w14:paraId="0379645B">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磋商小组不接受供应商主动提出的澄清、说明或补正。</w:t>
      </w:r>
    </w:p>
    <w:p w14:paraId="1FA4BD4D">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磋商小组对供应商提交的澄清、说明或补正有疑问的，可以要求供应商进一步澄清、说明或补正。</w:t>
      </w:r>
    </w:p>
    <w:p w14:paraId="6C50CE03">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sz w:val="24"/>
          <w:szCs w:val="24"/>
          <w:highlight w:val="none"/>
          <w:lang w:val="en-US" w:eastAsia="zh-CN"/>
        </w:rPr>
      </w:pPr>
      <w:bookmarkStart w:id="203" w:name="_Toc12580"/>
      <w:r>
        <w:rPr>
          <w:rFonts w:hint="eastAsia" w:ascii="仿宋" w:hAnsi="仿宋" w:eastAsia="仿宋" w:cs="仿宋"/>
          <w:b/>
          <w:bCs/>
          <w:sz w:val="24"/>
          <w:szCs w:val="24"/>
          <w:highlight w:val="none"/>
          <w:lang w:val="en-US" w:eastAsia="zh-CN"/>
        </w:rPr>
        <w:t>磋商</w:t>
      </w:r>
      <w:bookmarkEnd w:id="203"/>
    </w:p>
    <w:p w14:paraId="61E4EF79">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磋商小组所有成员应当集中与单一供应商分别进行磋商，并给予所有参加磋商的供应商平等的磋商机会。</w:t>
      </w:r>
    </w:p>
    <w:p w14:paraId="3E7C18C1">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在磋商过程中，磋商小组可以根据采购文件和磋商情况实质性变动采购需求中的技术、服务要求以及合同草案条款，但不得变动采购文件中的其他内容。实质性变动的内容，须经采购人代表确认。</w:t>
      </w:r>
    </w:p>
    <w:p w14:paraId="2B08D013">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对采购文件作出的实质性变动是采购文件的有效组成部分，磋商小组应当及时、同时通知所有参加磋商的供应商。</w:t>
      </w:r>
    </w:p>
    <w:p w14:paraId="2EEA19CD">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当按照采购文件的变动情况和磋商小组的要求进行最后报价或重新提交响应文件，并由其法定代表人或授权代表签字或者加盖公章。由授权代表签字的，应当附法定代表人授权书。供应商为自然人的，应当由本人签字并附身份证明。</w:t>
      </w:r>
    </w:p>
    <w:p w14:paraId="742B20D9">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204" w:name="_Toc3596"/>
      <w:r>
        <w:rPr>
          <w:rFonts w:hint="eastAsia" w:ascii="仿宋" w:hAnsi="仿宋" w:eastAsia="仿宋" w:cs="仿宋"/>
          <w:b/>
          <w:bCs/>
          <w:sz w:val="24"/>
          <w:szCs w:val="24"/>
          <w:highlight w:val="none"/>
          <w:lang w:val="en-US" w:eastAsia="zh-CN"/>
        </w:rPr>
        <w:t>最后报价</w:t>
      </w:r>
      <w:bookmarkEnd w:id="204"/>
    </w:p>
    <w:p w14:paraId="0B75AA55">
      <w:pPr>
        <w:pStyle w:val="30"/>
        <w:keepNext w:val="0"/>
        <w:keepLines w:val="0"/>
        <w:pageBreakBefore w:val="0"/>
        <w:widowControl w:val="0"/>
        <w:numPr>
          <w:ilvl w:val="1"/>
          <w:numId w:val="15"/>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磋商结束后，磋商小组应当要求所有实质性响应的供应商在规定时间内提交最后报价。最后报价是供应商响应文件的有效组成部分。未在规定的时间内提交最后报价的供应商将视为自愿退出本次磋商。</w:t>
      </w:r>
    </w:p>
    <w:p w14:paraId="28AAB0DC">
      <w:pPr>
        <w:pStyle w:val="30"/>
        <w:keepNext w:val="0"/>
        <w:keepLines w:val="0"/>
        <w:pageBreakBefore w:val="0"/>
        <w:widowControl w:val="0"/>
        <w:numPr>
          <w:ilvl w:val="1"/>
          <w:numId w:val="15"/>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已提交响应文件的供应商，在提交最后报价之前，可以根据磋商情况退出磋商。</w:t>
      </w:r>
    </w:p>
    <w:p w14:paraId="55104180">
      <w:pPr>
        <w:pStyle w:val="30"/>
        <w:keepNext w:val="0"/>
        <w:keepLines w:val="0"/>
        <w:pageBreakBefore w:val="0"/>
        <w:widowControl w:val="0"/>
        <w:numPr>
          <w:ilvl w:val="1"/>
          <w:numId w:val="15"/>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除法规规定的特殊性情形外，提交最后报价的供应商不得少于3家。</w:t>
      </w:r>
    </w:p>
    <w:p w14:paraId="3E58B419">
      <w:pPr>
        <w:pStyle w:val="30"/>
        <w:keepNext w:val="0"/>
        <w:keepLines w:val="0"/>
        <w:pageBreakBefore w:val="0"/>
        <w:widowControl w:val="0"/>
        <w:numPr>
          <w:ilvl w:val="1"/>
          <w:numId w:val="15"/>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最后报价须包含竞争性磋商文件全部内容，如最后报价表有缺漏视为已含在其他各项报价中，将不对最后报价总价进行调整。磋商小组有权要求供应商在评审现场合理的时间内对此进行书面确认，供应商不确认的，视为将一个采购包中的内容拆开响应，其</w:t>
      </w:r>
      <w:r>
        <w:rPr>
          <w:rFonts w:hint="eastAsia" w:ascii="仿宋" w:hAnsi="仿宋" w:eastAsia="仿宋" w:cs="仿宋"/>
          <w:b/>
          <w:bCs/>
          <w:highlight w:val="none"/>
          <w:lang w:val="en-US" w:eastAsia="zh-CN"/>
        </w:rPr>
        <w:t>响应无效</w:t>
      </w:r>
      <w:r>
        <w:rPr>
          <w:rFonts w:hint="eastAsia" w:ascii="仿宋" w:hAnsi="仿宋" w:eastAsia="仿宋" w:cs="仿宋"/>
          <w:highlight w:val="none"/>
          <w:lang w:val="en-US" w:eastAsia="zh-CN"/>
        </w:rPr>
        <w:t>。</w:t>
      </w:r>
    </w:p>
    <w:p w14:paraId="62AF985A">
      <w:pPr>
        <w:keepNext w:val="0"/>
        <w:keepLines w:val="0"/>
        <w:pageBreakBefore w:val="0"/>
        <w:widowControl w:val="0"/>
        <w:numPr>
          <w:ilvl w:val="0"/>
          <w:numId w:val="15"/>
        </w:numPr>
        <w:kinsoku/>
        <w:wordWrap/>
        <w:overflowPunct/>
        <w:topLinePunct w:val="0"/>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205" w:name="_Toc22657"/>
      <w:r>
        <w:rPr>
          <w:rFonts w:hint="eastAsia" w:ascii="仿宋" w:hAnsi="仿宋" w:eastAsia="仿宋" w:cs="仿宋"/>
          <w:b/>
          <w:bCs/>
          <w:sz w:val="24"/>
          <w:szCs w:val="24"/>
          <w:highlight w:val="none"/>
          <w:lang w:val="en-US" w:eastAsia="zh-CN"/>
        </w:rPr>
        <w:t>详细评审</w:t>
      </w:r>
      <w:bookmarkEnd w:id="205"/>
    </w:p>
    <w:p w14:paraId="3C687E8C">
      <w:pPr>
        <w:pStyle w:val="30"/>
        <w:keepNext w:val="0"/>
        <w:keepLines w:val="0"/>
        <w:pageBreakBefore w:val="0"/>
        <w:widowControl w:val="0"/>
        <w:numPr>
          <w:ilvl w:val="1"/>
          <w:numId w:val="15"/>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磋商小组对提交最后报价的供应商的响应文件和最后报价，对其技术部分、商务部分及报价部分作进一步的综合比较和评价。详细评审标准如下：</w:t>
      </w:r>
    </w:p>
    <w:p w14:paraId="20F85870">
      <w:pP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br w:type="page"/>
      </w:r>
    </w:p>
    <w:p w14:paraId="1E2ADF34">
      <w:pPr>
        <w:pStyle w:val="30"/>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详细评审标准</w:t>
      </w:r>
    </w:p>
    <w:p w14:paraId="07FEE4C6">
      <w:pPr>
        <w:pStyle w:val="4"/>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商务、技术、报价</w:t>
      </w:r>
      <w:r>
        <w:rPr>
          <w:rFonts w:hint="eastAsia" w:ascii="仿宋" w:hAnsi="仿宋" w:eastAsia="仿宋" w:cs="仿宋"/>
          <w:b w:val="0"/>
          <w:bCs w:val="0"/>
          <w:sz w:val="24"/>
          <w:szCs w:val="24"/>
          <w:highlight w:val="none"/>
        </w:rPr>
        <w:t>部分（</w:t>
      </w:r>
      <w:r>
        <w:rPr>
          <w:rFonts w:hint="eastAsia" w:ascii="仿宋" w:hAnsi="仿宋" w:eastAsia="仿宋" w:cs="仿宋"/>
          <w:b w:val="0"/>
          <w:bCs w:val="0"/>
          <w:sz w:val="24"/>
          <w:szCs w:val="24"/>
          <w:highlight w:val="none"/>
          <w:lang w:val="en-US" w:eastAsia="zh-CN"/>
        </w:rPr>
        <w:t>100</w:t>
      </w:r>
      <w:r>
        <w:rPr>
          <w:rFonts w:hint="eastAsia" w:ascii="仿宋" w:hAnsi="仿宋" w:eastAsia="仿宋" w:cs="仿宋"/>
          <w:b w:val="0"/>
          <w:bCs w:val="0"/>
          <w:sz w:val="24"/>
          <w:szCs w:val="24"/>
          <w:highlight w:val="none"/>
        </w:rPr>
        <w:t>分）</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4"/>
        <w:gridCol w:w="973"/>
        <w:gridCol w:w="456"/>
        <w:gridCol w:w="6380"/>
      </w:tblGrid>
      <w:tr w14:paraId="37052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27" w:type="dxa"/>
            <w:gridSpan w:val="2"/>
            <w:vAlign w:val="center"/>
          </w:tcPr>
          <w:p w14:paraId="1E1119DF">
            <w:pPr>
              <w:ind w:right="730" w:rightChars="304"/>
              <w:jc w:val="center"/>
              <w:rPr>
                <w:rFonts w:hint="eastAsia" w:ascii="仿宋" w:hAnsi="仿宋" w:eastAsia="仿宋" w:cs="仿宋"/>
                <w:sz w:val="24"/>
                <w:szCs w:val="24"/>
                <w:highlight w:val="none"/>
              </w:rPr>
            </w:pPr>
            <w:r>
              <w:rPr>
                <w:rFonts w:hint="eastAsia" w:ascii="仿宋" w:hAnsi="仿宋" w:eastAsia="仿宋" w:cs="仿宋"/>
                <w:kern w:val="0"/>
                <w:sz w:val="24"/>
                <w:szCs w:val="24"/>
                <w:highlight w:val="none"/>
              </w:rPr>
              <w:t>评分因素</w:t>
            </w:r>
          </w:p>
        </w:tc>
        <w:tc>
          <w:tcPr>
            <w:tcW w:w="456" w:type="dxa"/>
            <w:vAlign w:val="center"/>
          </w:tcPr>
          <w:p w14:paraId="111A4D31">
            <w:pPr>
              <w:jc w:val="center"/>
              <w:rPr>
                <w:rFonts w:hint="eastAsia" w:ascii="仿宋" w:hAnsi="仿宋" w:eastAsia="仿宋" w:cs="仿宋"/>
                <w:sz w:val="24"/>
                <w:szCs w:val="24"/>
                <w:highlight w:val="none"/>
              </w:rPr>
            </w:pPr>
            <w:r>
              <w:rPr>
                <w:rFonts w:hint="eastAsia" w:ascii="仿宋" w:hAnsi="仿宋" w:eastAsia="仿宋" w:cs="仿宋"/>
                <w:kern w:val="0"/>
                <w:sz w:val="24"/>
                <w:szCs w:val="24"/>
                <w:highlight w:val="none"/>
              </w:rPr>
              <w:t>分值</w:t>
            </w:r>
          </w:p>
        </w:tc>
        <w:tc>
          <w:tcPr>
            <w:tcW w:w="6380" w:type="dxa"/>
            <w:vAlign w:val="center"/>
          </w:tcPr>
          <w:p w14:paraId="391007B9">
            <w:pPr>
              <w:ind w:right="-36" w:rightChars="-15"/>
              <w:jc w:val="center"/>
              <w:rPr>
                <w:rFonts w:hint="eastAsia" w:ascii="仿宋" w:hAnsi="仿宋" w:eastAsia="仿宋" w:cs="仿宋"/>
                <w:sz w:val="24"/>
                <w:szCs w:val="24"/>
                <w:highlight w:val="none"/>
              </w:rPr>
            </w:pPr>
            <w:r>
              <w:rPr>
                <w:rFonts w:hint="eastAsia" w:ascii="仿宋" w:hAnsi="仿宋" w:eastAsia="仿宋" w:cs="仿宋"/>
                <w:kern w:val="0"/>
                <w:sz w:val="24"/>
                <w:szCs w:val="24"/>
                <w:highlight w:val="none"/>
              </w:rPr>
              <w:t>评分细则</w:t>
            </w:r>
          </w:p>
        </w:tc>
      </w:tr>
      <w:tr w14:paraId="2C7AA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jc w:val="center"/>
        </w:trPr>
        <w:tc>
          <w:tcPr>
            <w:tcW w:w="2027" w:type="dxa"/>
            <w:gridSpan w:val="2"/>
            <w:vAlign w:val="center"/>
          </w:tcPr>
          <w:p w14:paraId="5B305A97">
            <w:pPr>
              <w:ind w:right="730" w:rightChars="304"/>
              <w:jc w:val="center"/>
              <w:rPr>
                <w:rFonts w:hint="eastAsia" w:ascii="仿宋" w:hAnsi="仿宋" w:eastAsia="仿宋" w:cs="仿宋"/>
                <w:kern w:val="0"/>
                <w:sz w:val="24"/>
                <w:szCs w:val="24"/>
                <w:highlight w:val="none"/>
              </w:rPr>
            </w:pPr>
            <w:r>
              <w:rPr>
                <w:rFonts w:hint="eastAsia" w:ascii="仿宋" w:hAnsi="仿宋" w:eastAsia="仿宋" w:cs="仿宋"/>
                <w:bCs/>
                <w:kern w:val="0"/>
                <w:sz w:val="24"/>
                <w:szCs w:val="24"/>
                <w:highlight w:val="none"/>
              </w:rPr>
              <w:t>分值构成</w:t>
            </w:r>
          </w:p>
        </w:tc>
        <w:tc>
          <w:tcPr>
            <w:tcW w:w="6836" w:type="dxa"/>
            <w:gridSpan w:val="2"/>
            <w:vAlign w:val="center"/>
          </w:tcPr>
          <w:p w14:paraId="69103250">
            <w:pPr>
              <w:ind w:right="-36" w:rightChars="-15"/>
              <w:jc w:val="left"/>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商务部分30.0分</w:t>
            </w:r>
          </w:p>
          <w:p w14:paraId="2D6710A3">
            <w:pPr>
              <w:ind w:right="-36" w:rightChars="-15"/>
              <w:jc w:val="left"/>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技术部分60.0分</w:t>
            </w:r>
          </w:p>
          <w:p w14:paraId="65F6146E">
            <w:pPr>
              <w:ind w:right="-36" w:rightChars="-15"/>
              <w:jc w:val="left"/>
              <w:rPr>
                <w:rFonts w:hint="eastAsia" w:ascii="仿宋" w:hAnsi="仿宋" w:eastAsia="仿宋" w:cs="仿宋"/>
                <w:kern w:val="0"/>
                <w:sz w:val="24"/>
                <w:szCs w:val="24"/>
                <w:highlight w:val="none"/>
              </w:rPr>
            </w:pPr>
            <w:r>
              <w:rPr>
                <w:rFonts w:hint="eastAsia" w:ascii="仿宋" w:hAnsi="仿宋" w:eastAsia="仿宋" w:cs="仿宋"/>
                <w:bCs/>
                <w:kern w:val="0"/>
                <w:sz w:val="24"/>
                <w:szCs w:val="24"/>
                <w:highlight w:val="none"/>
              </w:rPr>
              <w:t>报价得分10.0分</w:t>
            </w:r>
          </w:p>
        </w:tc>
      </w:tr>
      <w:tr w14:paraId="504CC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27" w:type="dxa"/>
            <w:gridSpan w:val="2"/>
            <w:vAlign w:val="center"/>
          </w:tcPr>
          <w:p w14:paraId="78E382B1">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报价部分（10分）</w:t>
            </w:r>
          </w:p>
        </w:tc>
        <w:tc>
          <w:tcPr>
            <w:tcW w:w="456" w:type="dxa"/>
            <w:vAlign w:val="center"/>
          </w:tcPr>
          <w:p w14:paraId="4B19A7C7">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6380" w:type="dxa"/>
            <w:vAlign w:val="center"/>
          </w:tcPr>
          <w:p w14:paraId="3246514A">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满足招标文件要求且投标价格最低的有效投标报价（即除低于成本报价以外的报价）为评标基准价。其他投标人的价格分统一按照下列公式计算：</w:t>
            </w:r>
          </w:p>
          <w:p w14:paraId="4EA94F1C">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投标报价得分=（评标基准价/投标报价）×价格满分分值</w:t>
            </w:r>
          </w:p>
        </w:tc>
      </w:tr>
      <w:tr w14:paraId="52D22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jc w:val="center"/>
        </w:trPr>
        <w:tc>
          <w:tcPr>
            <w:tcW w:w="1054" w:type="dxa"/>
            <w:vMerge w:val="restart"/>
            <w:tcBorders>
              <w:right w:val="single" w:color="000000" w:sz="4" w:space="0"/>
            </w:tcBorders>
            <w:vAlign w:val="center"/>
          </w:tcPr>
          <w:p w14:paraId="2D650F73">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商务部分(30分)</w:t>
            </w:r>
          </w:p>
        </w:tc>
        <w:tc>
          <w:tcPr>
            <w:tcW w:w="973" w:type="dxa"/>
            <w:tcBorders>
              <w:left w:val="single" w:color="000000" w:sz="4" w:space="0"/>
            </w:tcBorders>
            <w:vAlign w:val="center"/>
          </w:tcPr>
          <w:p w14:paraId="190E80AD">
            <w:pPr>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企业业绩</w:t>
            </w:r>
          </w:p>
        </w:tc>
        <w:tc>
          <w:tcPr>
            <w:tcW w:w="456" w:type="dxa"/>
            <w:vAlign w:val="center"/>
          </w:tcPr>
          <w:p w14:paraId="5C6B34C7">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6380" w:type="dxa"/>
            <w:vAlign w:val="center"/>
          </w:tcPr>
          <w:p w14:paraId="17D49E85">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提供（202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至今，以合同签订时间为准）完成的类似业绩，每提供一项加2分，满分10分，（业绩须提供合同和中标（成交）通知书，未提供或经评标委员会认定所提供业绩合同残缺不全、模糊难辨，该项业绩不给予计分），以上材料须提供原件扫描件加盖公章。</w:t>
            </w:r>
          </w:p>
        </w:tc>
      </w:tr>
      <w:tr w14:paraId="7DEAD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jc w:val="center"/>
        </w:trPr>
        <w:tc>
          <w:tcPr>
            <w:tcW w:w="1054" w:type="dxa"/>
            <w:vMerge w:val="continue"/>
            <w:tcBorders>
              <w:right w:val="single" w:color="000000" w:sz="4" w:space="0"/>
            </w:tcBorders>
            <w:vAlign w:val="center"/>
          </w:tcPr>
          <w:p w14:paraId="62503C93">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3B30C332">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项目负责人业绩</w:t>
            </w:r>
          </w:p>
        </w:tc>
        <w:tc>
          <w:tcPr>
            <w:tcW w:w="456" w:type="dxa"/>
            <w:vAlign w:val="center"/>
          </w:tcPr>
          <w:p w14:paraId="58BD2F4D">
            <w:pPr>
              <w:pStyle w:val="22"/>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8</w:t>
            </w:r>
          </w:p>
        </w:tc>
        <w:tc>
          <w:tcPr>
            <w:tcW w:w="6380" w:type="dxa"/>
            <w:vAlign w:val="center"/>
          </w:tcPr>
          <w:p w14:paraId="6CCC8A84">
            <w:pPr>
              <w:tabs>
                <w:tab w:val="center" w:pos="4153"/>
                <w:tab w:val="right" w:pos="8306"/>
              </w:tabs>
              <w:snapToGrid w:val="0"/>
              <w:ind w:right="-36" w:rightChars="-1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项目负责人须提供（202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年1月1日-至今，以合同签订时间为准）完成的类似业绩，每提供一项加</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分，满分</w:t>
            </w: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分，（业绩须提供合同和中标（成交）通知书，未提供或经评标委员会认定所提供业绩合同残缺不全、模糊难辨，该项业绩不给予计分，合同须体现项目负责人），以上材料须提供原件扫描件加盖公章。</w:t>
            </w:r>
          </w:p>
        </w:tc>
      </w:tr>
      <w:tr w14:paraId="6A4FF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054" w:type="dxa"/>
            <w:vMerge w:val="continue"/>
            <w:tcBorders>
              <w:right w:val="single" w:color="000000" w:sz="4" w:space="0"/>
            </w:tcBorders>
            <w:vAlign w:val="center"/>
          </w:tcPr>
          <w:p w14:paraId="281C1521">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58635659">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拟派项目人员</w:t>
            </w:r>
          </w:p>
        </w:tc>
        <w:tc>
          <w:tcPr>
            <w:tcW w:w="456" w:type="dxa"/>
            <w:vAlign w:val="center"/>
          </w:tcPr>
          <w:p w14:paraId="75F4797B">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6380" w:type="dxa"/>
            <w:vAlign w:val="center"/>
          </w:tcPr>
          <w:p w14:paraId="3EE56C21">
            <w:pPr>
              <w:rPr>
                <w:rFonts w:hint="eastAsia" w:ascii="仿宋" w:hAnsi="仿宋" w:eastAsia="仿宋" w:cs="仿宋"/>
                <w:sz w:val="24"/>
                <w:szCs w:val="24"/>
                <w:highlight w:val="none"/>
              </w:rPr>
            </w:pPr>
            <w:r>
              <w:rPr>
                <w:rFonts w:hint="eastAsia" w:ascii="仿宋" w:hAnsi="仿宋" w:eastAsia="仿宋" w:cs="仿宋"/>
                <w:sz w:val="24"/>
                <w:szCs w:val="24"/>
                <w:highlight w:val="none"/>
              </w:rPr>
              <w:t>拟派项目人员配备合理，建筑、结构、</w:t>
            </w:r>
            <w:r>
              <w:rPr>
                <w:rFonts w:hint="eastAsia" w:ascii="仿宋" w:hAnsi="仿宋" w:eastAsia="仿宋" w:cs="仿宋"/>
                <w:sz w:val="24"/>
                <w:szCs w:val="24"/>
                <w:highlight w:val="none"/>
                <w:lang w:val="en-US" w:eastAsia="zh-CN"/>
              </w:rPr>
              <w:t>燃气</w:t>
            </w:r>
            <w:r>
              <w:rPr>
                <w:rFonts w:hint="eastAsia" w:ascii="仿宋" w:hAnsi="仿宋" w:eastAsia="仿宋" w:cs="仿宋"/>
                <w:sz w:val="24"/>
                <w:szCs w:val="24"/>
                <w:highlight w:val="none"/>
              </w:rPr>
              <w:t>、电气专业，各派一名且均具有注册类证书或高级工程师技术职称的专业人员，得8分，不</w:t>
            </w:r>
            <w:r>
              <w:rPr>
                <w:rFonts w:hint="eastAsia" w:ascii="仿宋" w:hAnsi="仿宋" w:eastAsia="仿宋" w:cs="仿宋"/>
                <w:sz w:val="24"/>
                <w:szCs w:val="24"/>
                <w:highlight w:val="none"/>
                <w:lang w:val="en-US" w:eastAsia="zh-CN"/>
              </w:rPr>
              <w:t>满</w:t>
            </w:r>
            <w:r>
              <w:rPr>
                <w:rFonts w:hint="eastAsia" w:ascii="仿宋" w:hAnsi="仿宋" w:eastAsia="仿宋" w:cs="仿宋"/>
                <w:sz w:val="24"/>
                <w:szCs w:val="24"/>
                <w:highlight w:val="none"/>
              </w:rPr>
              <w:t>足不得分；在上述基础上，每多提供一名具有上述要求的注册类证书或高级工程师技术职称的专业人员，每提供一人得1分，满分4分。</w:t>
            </w:r>
          </w:p>
          <w:p w14:paraId="0271FEFD">
            <w:pPr>
              <w:tabs>
                <w:tab w:val="center" w:pos="4153"/>
                <w:tab w:val="right" w:pos="8306"/>
              </w:tabs>
              <w:snapToGrid w:val="0"/>
              <w:ind w:right="-36" w:rightChars="-1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注：提供注册证书或职称证的扫描件及身份证扫描件，提供不全不得分。</w:t>
            </w:r>
          </w:p>
        </w:tc>
      </w:tr>
      <w:tr w14:paraId="02BC0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0" w:hRule="atLeast"/>
          <w:jc w:val="center"/>
        </w:trPr>
        <w:tc>
          <w:tcPr>
            <w:tcW w:w="1054" w:type="dxa"/>
            <w:vMerge w:val="restart"/>
            <w:tcBorders>
              <w:right w:val="single" w:color="000000" w:sz="4" w:space="0"/>
            </w:tcBorders>
            <w:vAlign w:val="center"/>
          </w:tcPr>
          <w:p w14:paraId="17DB673C">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技术部分 (60分)</w:t>
            </w:r>
          </w:p>
        </w:tc>
        <w:tc>
          <w:tcPr>
            <w:tcW w:w="973" w:type="dxa"/>
            <w:tcBorders>
              <w:left w:val="single" w:color="000000" w:sz="4" w:space="0"/>
            </w:tcBorders>
            <w:vAlign w:val="center"/>
          </w:tcPr>
          <w:p w14:paraId="571421D1">
            <w:pPr>
              <w:pStyle w:val="22"/>
              <w:rPr>
                <w:rFonts w:hint="eastAsia" w:ascii="仿宋" w:hAnsi="仿宋" w:eastAsia="仿宋" w:cs="仿宋"/>
                <w:sz w:val="24"/>
                <w:szCs w:val="24"/>
                <w:highlight w:val="none"/>
              </w:rPr>
            </w:pPr>
            <w:r>
              <w:rPr>
                <w:rFonts w:hint="eastAsia" w:ascii="仿宋" w:hAnsi="仿宋" w:eastAsia="仿宋" w:cs="仿宋"/>
                <w:bCs/>
                <w:sz w:val="24"/>
                <w:szCs w:val="24"/>
                <w:highlight w:val="none"/>
              </w:rPr>
              <w:t>项目理解</w:t>
            </w:r>
          </w:p>
        </w:tc>
        <w:tc>
          <w:tcPr>
            <w:tcW w:w="456" w:type="dxa"/>
            <w:vAlign w:val="center"/>
          </w:tcPr>
          <w:p w14:paraId="3A623188">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6380" w:type="dxa"/>
            <w:vAlign w:val="center"/>
          </w:tcPr>
          <w:p w14:paraId="641309BE">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根据投标人对本项目需求的分析情况及特点、背景理解程度进行评审： </w:t>
            </w:r>
          </w:p>
          <w:p w14:paraId="4969A7F9">
            <w:pPr>
              <w:rPr>
                <w:rFonts w:hint="eastAsia" w:ascii="仿宋" w:hAnsi="仿宋" w:eastAsia="仿宋" w:cs="仿宋"/>
                <w:sz w:val="24"/>
                <w:szCs w:val="24"/>
                <w:highlight w:val="none"/>
              </w:rPr>
            </w:pPr>
            <w:r>
              <w:rPr>
                <w:rFonts w:hint="eastAsia" w:ascii="仿宋" w:hAnsi="仿宋" w:eastAsia="仿宋" w:cs="仿宋"/>
                <w:sz w:val="24"/>
                <w:szCs w:val="24"/>
                <w:highlight w:val="none"/>
              </w:rPr>
              <w:t>①符合实际情况、对项目背景分析理解透彻、分析全面的得10分。</w:t>
            </w:r>
          </w:p>
          <w:p w14:paraId="755DCF26">
            <w:pPr>
              <w:rPr>
                <w:rFonts w:hint="eastAsia" w:ascii="仿宋" w:hAnsi="仿宋" w:eastAsia="仿宋" w:cs="仿宋"/>
                <w:sz w:val="24"/>
                <w:szCs w:val="24"/>
                <w:highlight w:val="none"/>
              </w:rPr>
            </w:pPr>
            <w:r>
              <w:rPr>
                <w:rFonts w:hint="eastAsia" w:ascii="仿宋" w:hAnsi="仿宋" w:eastAsia="仿宋" w:cs="仿宋"/>
                <w:sz w:val="24"/>
                <w:szCs w:val="24"/>
                <w:highlight w:val="none"/>
              </w:rPr>
              <w:t>②基本符合实际情况、内容比较有针对性的得8分；</w:t>
            </w:r>
          </w:p>
          <w:p w14:paraId="2AE0E0E3">
            <w:pPr>
              <w:rPr>
                <w:rFonts w:hint="eastAsia" w:ascii="仿宋" w:hAnsi="仿宋" w:eastAsia="仿宋" w:cs="仿宋"/>
                <w:sz w:val="24"/>
                <w:szCs w:val="24"/>
                <w:highlight w:val="none"/>
              </w:rPr>
            </w:pPr>
            <w:r>
              <w:rPr>
                <w:rFonts w:hint="eastAsia" w:ascii="仿宋" w:hAnsi="仿宋" w:eastAsia="仿宋" w:cs="仿宋"/>
                <w:sz w:val="24"/>
                <w:szCs w:val="24"/>
                <w:highlight w:val="none"/>
              </w:rPr>
              <w:t>③在细节上略有欠缺、但符合本项目需求的得4分；</w:t>
            </w:r>
          </w:p>
          <w:p w14:paraId="10203684">
            <w:pPr>
              <w:rPr>
                <w:rFonts w:hint="eastAsia" w:ascii="仿宋" w:hAnsi="仿宋" w:eastAsia="仿宋" w:cs="仿宋"/>
                <w:sz w:val="24"/>
                <w:szCs w:val="24"/>
                <w:highlight w:val="none"/>
              </w:rPr>
            </w:pPr>
            <w:r>
              <w:rPr>
                <w:rFonts w:hint="eastAsia" w:ascii="仿宋" w:hAnsi="仿宋" w:eastAsia="仿宋" w:cs="仿宋"/>
                <w:sz w:val="24"/>
                <w:szCs w:val="24"/>
                <w:highlight w:val="none"/>
              </w:rPr>
              <w:t>④了解片面、与实际情况存在一定偏差的得2分；</w:t>
            </w:r>
          </w:p>
          <w:p w14:paraId="3ED81575">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⑤未提供内容本项不得分。</w:t>
            </w:r>
          </w:p>
        </w:tc>
      </w:tr>
      <w:tr w14:paraId="474B4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054" w:type="dxa"/>
            <w:vMerge w:val="continue"/>
            <w:tcBorders>
              <w:right w:val="single" w:color="000000" w:sz="4" w:space="0"/>
            </w:tcBorders>
            <w:vAlign w:val="center"/>
          </w:tcPr>
          <w:p w14:paraId="02C4CE0A">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53211001">
            <w:pPr>
              <w:pStyle w:val="22"/>
              <w:rPr>
                <w:rFonts w:hint="eastAsia" w:ascii="仿宋" w:hAnsi="仿宋" w:eastAsia="仿宋" w:cs="仿宋"/>
                <w:sz w:val="24"/>
                <w:szCs w:val="24"/>
                <w:highlight w:val="none"/>
              </w:rPr>
            </w:pPr>
            <w:r>
              <w:rPr>
                <w:rFonts w:hint="eastAsia" w:ascii="仿宋" w:hAnsi="仿宋" w:eastAsia="仿宋" w:cs="仿宋"/>
                <w:bCs/>
                <w:sz w:val="24"/>
                <w:szCs w:val="24"/>
                <w:highlight w:val="none"/>
              </w:rPr>
              <w:t>项目进度控制方案</w:t>
            </w:r>
          </w:p>
        </w:tc>
        <w:tc>
          <w:tcPr>
            <w:tcW w:w="456" w:type="dxa"/>
            <w:vAlign w:val="center"/>
          </w:tcPr>
          <w:p w14:paraId="366FD3F2">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6380" w:type="dxa"/>
            <w:vAlign w:val="center"/>
          </w:tcPr>
          <w:p w14:paraId="7B22B816">
            <w:pPr>
              <w:widowControl/>
              <w:rPr>
                <w:rFonts w:hint="eastAsia" w:ascii="仿宋" w:hAnsi="仿宋" w:eastAsia="仿宋" w:cs="仿宋"/>
                <w:sz w:val="24"/>
                <w:szCs w:val="24"/>
                <w:highlight w:val="none"/>
              </w:rPr>
            </w:pPr>
            <w:r>
              <w:rPr>
                <w:rFonts w:hint="eastAsia" w:ascii="仿宋" w:hAnsi="仿宋" w:eastAsia="仿宋" w:cs="仿宋"/>
                <w:sz w:val="24"/>
                <w:szCs w:val="24"/>
                <w:highlight w:val="none"/>
              </w:rPr>
              <w:t>根据投标人对本项目进度控制方案进行评审：</w:t>
            </w:r>
          </w:p>
          <w:p w14:paraId="7DFD27A3">
            <w:pPr>
              <w:widowControl/>
              <w:rPr>
                <w:rFonts w:hint="eastAsia" w:ascii="仿宋" w:hAnsi="仿宋" w:eastAsia="仿宋" w:cs="仿宋"/>
                <w:sz w:val="24"/>
                <w:szCs w:val="24"/>
                <w:highlight w:val="none"/>
              </w:rPr>
            </w:pPr>
            <w:r>
              <w:rPr>
                <w:rFonts w:hint="eastAsia" w:ascii="仿宋" w:hAnsi="仿宋" w:eastAsia="仿宋" w:cs="仿宋"/>
                <w:sz w:val="24"/>
                <w:szCs w:val="24"/>
                <w:highlight w:val="none"/>
              </w:rPr>
              <w:t>①方案内容详实，符合项目实际需求，切实可行的得7分；</w:t>
            </w:r>
          </w:p>
          <w:p w14:paraId="73E69DF6">
            <w:pPr>
              <w:widowControl/>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②方案内容详细，基本符合项目实际情况，合理可行的得4分； </w:t>
            </w:r>
          </w:p>
          <w:p w14:paraId="7146C90C">
            <w:pPr>
              <w:widowControl/>
              <w:rPr>
                <w:rFonts w:hint="eastAsia" w:ascii="仿宋" w:hAnsi="仿宋" w:eastAsia="仿宋" w:cs="仿宋"/>
                <w:sz w:val="24"/>
                <w:szCs w:val="24"/>
                <w:highlight w:val="none"/>
              </w:rPr>
            </w:pPr>
            <w:r>
              <w:rPr>
                <w:rFonts w:hint="eastAsia" w:ascii="仿宋" w:hAnsi="仿宋" w:eastAsia="仿宋" w:cs="仿宋"/>
                <w:sz w:val="24"/>
                <w:szCs w:val="24"/>
                <w:highlight w:val="none"/>
              </w:rPr>
              <w:t>③方案内容简单、笼统，存在较多的不足，可行性差的得1分；</w:t>
            </w:r>
          </w:p>
          <w:p w14:paraId="439BB3BE">
            <w:pPr>
              <w:tabs>
                <w:tab w:val="center" w:pos="4153"/>
                <w:tab w:val="right" w:pos="8306"/>
              </w:tabs>
              <w:snapToGrid w:val="0"/>
              <w:ind w:right="-36" w:rightChars="-1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④未提供内容本项不得分。</w:t>
            </w:r>
          </w:p>
        </w:tc>
      </w:tr>
      <w:tr w14:paraId="7D45C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4" w:type="dxa"/>
            <w:vMerge w:val="continue"/>
            <w:tcBorders>
              <w:right w:val="single" w:color="000000" w:sz="4" w:space="0"/>
            </w:tcBorders>
            <w:vAlign w:val="center"/>
          </w:tcPr>
          <w:p w14:paraId="2DDDA653">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2B428C9B">
            <w:pPr>
              <w:pStyle w:val="22"/>
              <w:rPr>
                <w:rFonts w:hint="eastAsia" w:ascii="仿宋" w:hAnsi="仿宋" w:eastAsia="仿宋" w:cs="仿宋"/>
                <w:sz w:val="24"/>
                <w:szCs w:val="24"/>
                <w:highlight w:val="none"/>
              </w:rPr>
            </w:pPr>
            <w:r>
              <w:rPr>
                <w:rFonts w:hint="eastAsia" w:ascii="仿宋" w:hAnsi="仿宋" w:eastAsia="仿宋" w:cs="仿宋"/>
                <w:bCs/>
                <w:sz w:val="24"/>
                <w:szCs w:val="24"/>
                <w:highlight w:val="none"/>
              </w:rPr>
              <w:t>项目重点难点分析</w:t>
            </w:r>
          </w:p>
        </w:tc>
        <w:tc>
          <w:tcPr>
            <w:tcW w:w="456" w:type="dxa"/>
            <w:vAlign w:val="center"/>
          </w:tcPr>
          <w:p w14:paraId="3318D09B">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6380" w:type="dxa"/>
            <w:vAlign w:val="center"/>
          </w:tcPr>
          <w:p w14:paraId="1B688420">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根据供应商对本项目的重点、难点分析及解决方法进行评审： </w:t>
            </w:r>
          </w:p>
          <w:p w14:paraId="13A18FE0">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①对项目重难点把握准确，分析到位、切合项目背景和目的，并且针对重难点提出的解决措施合理、有效可行的得7分； </w:t>
            </w:r>
          </w:p>
          <w:p w14:paraId="38194C75">
            <w:pPr>
              <w:rPr>
                <w:rFonts w:hint="eastAsia" w:ascii="仿宋" w:hAnsi="仿宋" w:eastAsia="仿宋" w:cs="仿宋"/>
                <w:sz w:val="24"/>
                <w:szCs w:val="24"/>
                <w:highlight w:val="none"/>
              </w:rPr>
            </w:pPr>
            <w:r>
              <w:rPr>
                <w:rFonts w:hint="eastAsia" w:ascii="仿宋" w:hAnsi="仿宋" w:eastAsia="仿宋" w:cs="仿宋"/>
                <w:sz w:val="24"/>
                <w:szCs w:val="24"/>
                <w:highlight w:val="none"/>
              </w:rPr>
              <w:t>②对项目重难点的把握、分析、在细节上略有欠缺并且针对重难点提出的解决措施在细节上略有欠缺的得4分；</w:t>
            </w:r>
          </w:p>
          <w:p w14:paraId="3D96F44E">
            <w:pPr>
              <w:rPr>
                <w:rFonts w:hint="eastAsia" w:ascii="仿宋" w:hAnsi="仿宋" w:eastAsia="仿宋" w:cs="仿宋"/>
                <w:sz w:val="24"/>
                <w:szCs w:val="24"/>
                <w:highlight w:val="none"/>
              </w:rPr>
            </w:pPr>
            <w:r>
              <w:rPr>
                <w:rFonts w:hint="eastAsia" w:ascii="仿宋" w:hAnsi="仿宋" w:eastAsia="仿宋" w:cs="仿宋"/>
                <w:sz w:val="24"/>
                <w:szCs w:val="24"/>
                <w:highlight w:val="none"/>
              </w:rPr>
              <w:t>③对项目重难点的把握、分析片面、缺乏专业性并且针对重难点提出的解决措施缺乏针对性和可行性的得1分；</w:t>
            </w:r>
          </w:p>
          <w:p w14:paraId="4B790871">
            <w:pPr>
              <w:snapToGrid w:val="0"/>
              <w:ind w:right="-36" w:rightChars="-1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④未提供内容本项不得分。</w:t>
            </w:r>
          </w:p>
        </w:tc>
      </w:tr>
      <w:tr w14:paraId="00704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4" w:type="dxa"/>
            <w:vMerge w:val="continue"/>
            <w:tcBorders>
              <w:right w:val="single" w:color="000000" w:sz="4" w:space="0"/>
            </w:tcBorders>
            <w:vAlign w:val="center"/>
          </w:tcPr>
          <w:p w14:paraId="789C8A19">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286ACACF">
            <w:pPr>
              <w:pStyle w:val="22"/>
              <w:rPr>
                <w:rFonts w:hint="eastAsia" w:ascii="仿宋" w:hAnsi="仿宋" w:eastAsia="仿宋" w:cs="仿宋"/>
                <w:sz w:val="24"/>
                <w:szCs w:val="24"/>
                <w:highlight w:val="none"/>
              </w:rPr>
            </w:pPr>
            <w:r>
              <w:rPr>
                <w:rFonts w:hint="eastAsia" w:ascii="仿宋" w:hAnsi="仿宋" w:eastAsia="仿宋" w:cs="仿宋"/>
                <w:bCs/>
                <w:sz w:val="24"/>
                <w:szCs w:val="24"/>
                <w:highlight w:val="none"/>
              </w:rPr>
              <w:t>设计质量保证措施</w:t>
            </w:r>
          </w:p>
        </w:tc>
        <w:tc>
          <w:tcPr>
            <w:tcW w:w="456" w:type="dxa"/>
            <w:vAlign w:val="center"/>
          </w:tcPr>
          <w:p w14:paraId="23F32611">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6380" w:type="dxa"/>
          </w:tcPr>
          <w:p w14:paraId="170E45FB">
            <w:pPr>
              <w:rPr>
                <w:rFonts w:hint="eastAsia" w:ascii="仿宋" w:hAnsi="仿宋" w:eastAsia="仿宋" w:cs="仿宋"/>
                <w:sz w:val="24"/>
                <w:szCs w:val="24"/>
                <w:highlight w:val="none"/>
              </w:rPr>
            </w:pPr>
            <w:r>
              <w:rPr>
                <w:rFonts w:hint="eastAsia" w:ascii="仿宋" w:hAnsi="仿宋" w:eastAsia="仿宋" w:cs="仿宋"/>
                <w:sz w:val="24"/>
                <w:szCs w:val="24"/>
                <w:highlight w:val="none"/>
              </w:rPr>
              <w:t>根据供应商对本项目质量保证措施进行评审：</w:t>
            </w:r>
          </w:p>
          <w:p w14:paraId="199F6961">
            <w:pPr>
              <w:rPr>
                <w:rFonts w:hint="eastAsia" w:ascii="仿宋" w:hAnsi="仿宋" w:eastAsia="仿宋" w:cs="仿宋"/>
                <w:sz w:val="24"/>
                <w:szCs w:val="24"/>
                <w:highlight w:val="none"/>
              </w:rPr>
            </w:pPr>
            <w:r>
              <w:rPr>
                <w:rFonts w:hint="eastAsia" w:ascii="仿宋" w:hAnsi="仿宋" w:eastAsia="仿宋" w:cs="仿宋"/>
                <w:sz w:val="24"/>
                <w:szCs w:val="24"/>
                <w:highlight w:val="none"/>
              </w:rPr>
              <w:t>①措施可行有效、详细细致，严谨合理的得7分；</w:t>
            </w:r>
          </w:p>
          <w:p w14:paraId="139A74C0">
            <w:pPr>
              <w:rPr>
                <w:rFonts w:hint="eastAsia" w:ascii="仿宋" w:hAnsi="仿宋" w:eastAsia="仿宋" w:cs="仿宋"/>
                <w:sz w:val="24"/>
                <w:szCs w:val="24"/>
                <w:highlight w:val="none"/>
              </w:rPr>
            </w:pPr>
            <w:r>
              <w:rPr>
                <w:rFonts w:hint="eastAsia" w:ascii="仿宋" w:hAnsi="仿宋" w:eastAsia="仿宋" w:cs="仿宋"/>
                <w:sz w:val="24"/>
                <w:szCs w:val="24"/>
                <w:highlight w:val="none"/>
              </w:rPr>
              <w:t>②措施相对可行有效、合理的得4分；</w:t>
            </w:r>
          </w:p>
          <w:p w14:paraId="277D9A4E">
            <w:pPr>
              <w:rPr>
                <w:rFonts w:hint="eastAsia" w:ascii="仿宋" w:hAnsi="仿宋" w:eastAsia="仿宋" w:cs="仿宋"/>
                <w:sz w:val="24"/>
                <w:szCs w:val="24"/>
                <w:highlight w:val="none"/>
              </w:rPr>
            </w:pPr>
            <w:r>
              <w:rPr>
                <w:rFonts w:hint="eastAsia" w:ascii="仿宋" w:hAnsi="仿宋" w:eastAsia="仿宋" w:cs="仿宋"/>
                <w:sz w:val="24"/>
                <w:szCs w:val="24"/>
                <w:highlight w:val="none"/>
              </w:rPr>
              <w:t>③措施可行性较差，内容不全的得1分；</w:t>
            </w:r>
          </w:p>
          <w:p w14:paraId="38506CF2">
            <w:pPr>
              <w:snapToGrid w:val="0"/>
              <w:ind w:right="-36" w:rightChars="-1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④未提供内容本项不得分。</w:t>
            </w:r>
          </w:p>
        </w:tc>
      </w:tr>
      <w:tr w14:paraId="55FD9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4" w:type="dxa"/>
            <w:vMerge w:val="continue"/>
            <w:tcBorders>
              <w:right w:val="single" w:color="000000" w:sz="4" w:space="0"/>
            </w:tcBorders>
            <w:vAlign w:val="center"/>
          </w:tcPr>
          <w:p w14:paraId="6EEB6CE8">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58BDF47F">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售后服务</w:t>
            </w:r>
          </w:p>
        </w:tc>
        <w:tc>
          <w:tcPr>
            <w:tcW w:w="456" w:type="dxa"/>
            <w:vAlign w:val="center"/>
          </w:tcPr>
          <w:p w14:paraId="0A598707">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6380" w:type="dxa"/>
            <w:vAlign w:val="center"/>
          </w:tcPr>
          <w:p w14:paraId="279DD7AF">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根据投标人对本项目服务便捷性（包括服务机构基本情况、稳定性、项目实施期间配合服务的便捷程度）进行评审：</w:t>
            </w:r>
          </w:p>
          <w:p w14:paraId="6D681AA1">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①提供服务方案、常驻人员方案、响应甲方服务时限方案。服务机构便捷、配合服务程度高的得10分；</w:t>
            </w:r>
          </w:p>
          <w:p w14:paraId="4DD28C52">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②提供服务方案、常驻人员方案、响应甲方服务时限方案。服务机构较为便捷、配合服务程度相对较好的得6分；</w:t>
            </w:r>
          </w:p>
          <w:p w14:paraId="215E0D1E">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③提供服务方案、常驻人员方案、响应甲方服务时限方案。服务机构便捷性低、配合服务程度明显欠缺的得2分；</w:t>
            </w:r>
          </w:p>
          <w:p w14:paraId="3029FDE2">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④未提供内容本项不得分。</w:t>
            </w:r>
          </w:p>
        </w:tc>
      </w:tr>
      <w:tr w14:paraId="6754D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4" w:type="dxa"/>
            <w:vMerge w:val="continue"/>
            <w:tcBorders>
              <w:right w:val="single" w:color="000000" w:sz="4" w:space="0"/>
            </w:tcBorders>
            <w:vAlign w:val="center"/>
          </w:tcPr>
          <w:p w14:paraId="7C14663D">
            <w:pPr>
              <w:pStyle w:val="22"/>
              <w:rPr>
                <w:rFonts w:hint="eastAsia" w:ascii="仿宋" w:hAnsi="仿宋" w:eastAsia="仿宋" w:cs="仿宋"/>
                <w:sz w:val="24"/>
                <w:szCs w:val="24"/>
                <w:highlight w:val="none"/>
              </w:rPr>
            </w:pPr>
          </w:p>
        </w:tc>
        <w:tc>
          <w:tcPr>
            <w:tcW w:w="973" w:type="dxa"/>
            <w:tcBorders>
              <w:left w:val="single" w:color="000000" w:sz="4" w:space="0"/>
            </w:tcBorders>
            <w:vAlign w:val="center"/>
          </w:tcPr>
          <w:p w14:paraId="35A3368F">
            <w:pPr>
              <w:pStyle w:val="22"/>
              <w:rPr>
                <w:rFonts w:hint="eastAsia" w:ascii="仿宋" w:hAnsi="仿宋" w:eastAsia="仿宋" w:cs="仿宋"/>
                <w:sz w:val="24"/>
                <w:szCs w:val="24"/>
                <w:highlight w:val="none"/>
              </w:rPr>
            </w:pPr>
            <w:r>
              <w:rPr>
                <w:rFonts w:hint="eastAsia" w:ascii="仿宋" w:hAnsi="仿宋" w:eastAsia="仿宋" w:cs="仿宋"/>
                <w:bCs/>
                <w:sz w:val="24"/>
                <w:szCs w:val="24"/>
                <w:highlight w:val="none"/>
              </w:rPr>
              <w:t>设计方案</w:t>
            </w:r>
          </w:p>
        </w:tc>
        <w:tc>
          <w:tcPr>
            <w:tcW w:w="456" w:type="dxa"/>
            <w:vAlign w:val="center"/>
          </w:tcPr>
          <w:p w14:paraId="5170E44A">
            <w:pPr>
              <w:pStyle w:val="22"/>
              <w:rPr>
                <w:rFonts w:hint="eastAsia" w:ascii="仿宋" w:hAnsi="仿宋" w:eastAsia="仿宋" w:cs="仿宋"/>
                <w:sz w:val="24"/>
                <w:szCs w:val="24"/>
                <w:highlight w:val="none"/>
              </w:rPr>
            </w:pPr>
            <w:r>
              <w:rPr>
                <w:rFonts w:hint="eastAsia" w:ascii="仿宋" w:hAnsi="仿宋" w:eastAsia="仿宋" w:cs="仿宋"/>
                <w:sz w:val="24"/>
                <w:szCs w:val="24"/>
                <w:highlight w:val="none"/>
              </w:rPr>
              <w:t>19</w:t>
            </w:r>
          </w:p>
        </w:tc>
        <w:tc>
          <w:tcPr>
            <w:tcW w:w="6380" w:type="dxa"/>
            <w:vAlign w:val="center"/>
          </w:tcPr>
          <w:p w14:paraId="4C6E57C7">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提供工程设计方案（包括但不限于设计说明、庭院平面图、楼栋平面图及系统图、改造节点大样图等），内容详实、科学合理，具体实施贴合实际得19分；</w:t>
            </w:r>
          </w:p>
          <w:p w14:paraId="32A121E2">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各体系内容及实施可操作性一般得12分；</w:t>
            </w:r>
          </w:p>
          <w:p w14:paraId="3FB78D46">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各体系内容较笼统无法指导后期建设，得7分，</w:t>
            </w:r>
          </w:p>
          <w:p w14:paraId="72F2CAA3">
            <w:pPr>
              <w:pStyle w:val="2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未提供不得分；</w:t>
            </w:r>
          </w:p>
        </w:tc>
      </w:tr>
    </w:tbl>
    <w:p w14:paraId="7F4A8D8E">
      <w:pPr>
        <w:pStyle w:val="22"/>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b/>
          <w:bCs/>
          <w:highlight w:val="none"/>
          <w:lang w:val="en-US" w:eastAsia="zh-CN"/>
        </w:rPr>
      </w:pPr>
      <w:r>
        <w:rPr>
          <w:rFonts w:hint="eastAsia" w:ascii="仿宋" w:hAnsi="仿宋" w:eastAsia="仿宋" w:cs="仿宋"/>
          <w:kern w:val="0"/>
          <w:sz w:val="24"/>
          <w:szCs w:val="24"/>
          <w:highlight w:val="none"/>
          <w:vertAlign w:val="baseline"/>
          <w:lang w:val="en-US" w:eastAsia="zh-CN"/>
        </w:rPr>
        <w:br w:type="page"/>
      </w:r>
    </w:p>
    <w:p w14:paraId="170F99EE">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评审标准中应考虑下列因素：</w:t>
      </w:r>
    </w:p>
    <w:p w14:paraId="2DD8F51E">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对于未预留份额专门面向中小企业采购的采购项目，以及预留份额项目中的非预留部分采购包，根据《政府采购促进中小企业发展管理办法》财库〔2020〕46号、《财政部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其最后报价扣除</w:t>
      </w:r>
      <w:r>
        <w:rPr>
          <w:rFonts w:hint="eastAsia" w:ascii="仿宋" w:hAnsi="仿宋" w:eastAsia="仿宋" w:cs="仿宋"/>
          <w:sz w:val="24"/>
          <w:szCs w:val="24"/>
          <w:highlight w:val="none"/>
          <w:u w:val="single"/>
          <w:lang w:val="en-US" w:eastAsia="zh-CN"/>
        </w:rPr>
        <w:t xml:space="preserve"> 10 % </w:t>
      </w:r>
      <w:r>
        <w:rPr>
          <w:rFonts w:hint="eastAsia" w:ascii="仿宋" w:hAnsi="仿宋" w:eastAsia="仿宋" w:cs="仿宋"/>
          <w:sz w:val="24"/>
          <w:szCs w:val="24"/>
          <w:highlight w:val="none"/>
          <w:lang w:val="en-US" w:eastAsia="zh-CN"/>
        </w:rPr>
        <w:t>后参与评审。对于同时属于小微企业、监狱企业或残疾人福利性单位的，不重复进行最后报价扣除。</w:t>
      </w:r>
    </w:p>
    <w:p w14:paraId="69798295">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仿宋" w:hAnsi="仿宋" w:eastAsia="仿宋" w:cs="仿宋"/>
          <w:sz w:val="24"/>
          <w:szCs w:val="24"/>
          <w:highlight w:val="none"/>
          <w:u w:val="single"/>
          <w:lang w:val="en-US" w:eastAsia="zh-CN"/>
        </w:rPr>
        <w:t xml:space="preserve"> 30 %</w:t>
      </w:r>
      <w:r>
        <w:rPr>
          <w:rFonts w:hint="eastAsia" w:ascii="仿宋" w:hAnsi="仿宋" w:eastAsia="仿宋" w:cs="仿宋"/>
          <w:sz w:val="24"/>
          <w:szCs w:val="24"/>
          <w:highlight w:val="none"/>
          <w:lang w:val="en-US" w:eastAsia="zh-CN"/>
        </w:rPr>
        <w:t>以上的联合体或者大中型企业的报价给予</w:t>
      </w:r>
      <w:r>
        <w:rPr>
          <w:rFonts w:hint="eastAsia" w:ascii="仿宋" w:hAnsi="仿宋" w:eastAsia="仿宋" w:cs="仿宋"/>
          <w:sz w:val="24"/>
          <w:szCs w:val="24"/>
          <w:highlight w:val="none"/>
          <w:u w:val="single"/>
          <w:lang w:val="en-US" w:eastAsia="zh-CN"/>
        </w:rPr>
        <w:t xml:space="preserve"> 4% </w:t>
      </w:r>
      <w:r>
        <w:rPr>
          <w:rFonts w:hint="eastAsia" w:ascii="仿宋" w:hAnsi="仿宋" w:eastAsia="仿宋" w:cs="仿宋"/>
          <w:sz w:val="24"/>
          <w:szCs w:val="24"/>
          <w:highlight w:val="none"/>
          <w:lang w:val="en-US" w:eastAsia="zh-CN"/>
        </w:rPr>
        <w:t>的扣除，用扣除后的价格参加评审。</w:t>
      </w:r>
    </w:p>
    <w:p w14:paraId="626AE82A">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组成联合体或者接受分包的小微企业与联合体内其他企业、分包企业之间存在直接控股、管理关系的，不享受价格扣除优惠政策。</w:t>
      </w:r>
    </w:p>
    <w:p w14:paraId="029F60B9">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价格扣除比例对小型企业和微型企业同等对待，不作区分。</w:t>
      </w:r>
    </w:p>
    <w:p w14:paraId="70E35EFD">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供应商所投产品如被列入财政部与国家主管部门颁发的节能产品目录或环境标志产品目录，应提供相关证明，在评标时予以优先采购，具体优惠措施为：</w:t>
      </w:r>
      <w:r>
        <w:rPr>
          <w:rFonts w:hint="eastAsia" w:ascii="仿宋" w:hAnsi="仿宋" w:eastAsia="仿宋" w:cs="仿宋"/>
          <w:sz w:val="24"/>
          <w:szCs w:val="24"/>
          <w:highlight w:val="none"/>
          <w:u w:val="single"/>
          <w:lang w:val="en-US" w:eastAsia="zh-CN"/>
        </w:rPr>
        <w:t>综合得分相同时排名优先。</w:t>
      </w:r>
    </w:p>
    <w:p w14:paraId="40B4D751">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供应商所投产品列入无线局域网产品清单，应提供相关证明，在评标时予以优先采购，具体优惠措施为：</w:t>
      </w:r>
      <w:r>
        <w:rPr>
          <w:rFonts w:hint="eastAsia" w:ascii="仿宋" w:hAnsi="仿宋" w:eastAsia="仿宋" w:cs="仿宋"/>
          <w:sz w:val="24"/>
          <w:szCs w:val="24"/>
          <w:highlight w:val="none"/>
          <w:u w:val="single"/>
          <w:lang w:val="en-US" w:eastAsia="zh-CN"/>
        </w:rPr>
        <w:t>综合得分相同时排名优先。</w:t>
      </w:r>
    </w:p>
    <w:p w14:paraId="7EA6CED2">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如采购人所采购产品为政府强制采购的节能产品，供应商所投产品的品牌及型号必须为清单中有效期内产品并提供证明文件，否则其响应将作为无效响应被拒绝。</w:t>
      </w:r>
    </w:p>
    <w:p w14:paraId="403E9BD8">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根据《关于运用政府采购政策支持脱贫攻坚的通知》（财库〔2019〕27号）的规定，采购人采购农副产品的，对产地在国家级贫困地区的农副产品的优先采购措施：</w:t>
      </w:r>
      <w:r>
        <w:rPr>
          <w:rFonts w:hint="eastAsia" w:ascii="仿宋" w:hAnsi="仿宋" w:eastAsia="仿宋" w:cs="仿宋"/>
          <w:sz w:val="24"/>
          <w:szCs w:val="24"/>
          <w:highlight w:val="none"/>
          <w:u w:val="single"/>
          <w:lang w:val="en-US" w:eastAsia="zh-CN"/>
        </w:rPr>
        <w:t xml:space="preserve">  综合得分相同时排名优先。</w:t>
      </w:r>
    </w:p>
    <w:p w14:paraId="125E9097">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同品牌同型号处理办法：</w:t>
      </w:r>
    </w:p>
    <w:p w14:paraId="4DF84825">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用综合评标法，则：提供相同品牌相同型号产品（单一产品或核心产品品牌型号相同）且通过资格审查、符合性审查且提交最后报价的不同供应商，按一家供应商计算，评审后得分最高的同品牌同型号供应商获得成交人推荐资格；评审得分相同的，按最后报价最低的获得成交人推荐资格；评审得分和最后报价均相同的，按技术评审得分最高的获得成交人推荐资格，评审得分、最后报价和技术评审得分三项均相同的由磋商小组采取随机抽取方式确定，其他同品牌同型号供应商不作为成交候选人。</w:t>
      </w:r>
    </w:p>
    <w:p w14:paraId="143F2462">
      <w:pPr>
        <w:keepNext w:val="0"/>
        <w:keepLines w:val="0"/>
        <w:pageBreakBefore w:val="0"/>
        <w:widowControl w:val="0"/>
        <w:numPr>
          <w:ilvl w:val="2"/>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如一个分包内包含多种产品的，采购人或采购代理机构将在</w:t>
      </w:r>
      <w:r>
        <w:rPr>
          <w:rFonts w:hint="eastAsia" w:ascii="仿宋" w:hAnsi="仿宋" w:eastAsia="仿宋" w:cs="仿宋"/>
          <w:sz w:val="24"/>
          <w:szCs w:val="24"/>
          <w:highlight w:val="none"/>
          <w:u w:val="single"/>
          <w:lang w:val="en-US" w:eastAsia="zh-CN"/>
        </w:rPr>
        <w:t>供应商须知前附表</w:t>
      </w:r>
      <w:r>
        <w:rPr>
          <w:rFonts w:hint="eastAsia" w:ascii="仿宋" w:hAnsi="仿宋" w:eastAsia="仿宋" w:cs="仿宋"/>
          <w:sz w:val="24"/>
          <w:szCs w:val="24"/>
          <w:highlight w:val="none"/>
          <w:lang w:val="en-US" w:eastAsia="zh-CN"/>
        </w:rPr>
        <w:t xml:space="preserve">中载明核心产品，多家供应商提供的所有核心产品品牌型号均相同的，按前款规定处理。 </w:t>
      </w:r>
    </w:p>
    <w:p w14:paraId="6A150BCB">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确定中标候选人名单</w:t>
      </w:r>
    </w:p>
    <w:p w14:paraId="037414F4">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用综合评分法时，评标结果按评审后得分由高到低顺序排列。评审得分最高的供应商为排名第一的成交候选人。评审得分相同的，按照最后报价由低到高的顺序推荐。评审得分且最后报价相同的，按照技术指标优劣顺序推荐。</w:t>
      </w:r>
    </w:p>
    <w:p w14:paraId="14B6C3C0">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磋商小组要对评分汇总情况进行复核，特别是对排名第一的、报价最低的、响应文件被认定为无效的情形进行重点复核。</w:t>
      </w:r>
    </w:p>
    <w:p w14:paraId="5C8F3C69">
      <w:pPr>
        <w:keepNext w:val="0"/>
        <w:keepLines w:val="0"/>
        <w:pageBreakBefore w:val="0"/>
        <w:widowControl w:val="0"/>
        <w:numPr>
          <w:ilvl w:val="1"/>
          <w:numId w:val="15"/>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应当根据综合评分情况，按照评审得分由高到低顺序推荐3名以上成交候选供应商，并编写评审报告。符合《政府采购竞争性磋商采购方式管理暂行办法》（财库〔2014〕214号）第二十一条第三款情形的，可以推荐2家成交候选供应商。</w:t>
      </w:r>
    </w:p>
    <w:p w14:paraId="76594DB4">
      <w:pPr>
        <w:rPr>
          <w:rFonts w:hint="eastAsia" w:ascii="仿宋" w:hAnsi="仿宋" w:eastAsia="仿宋" w:cs="仿宋"/>
          <w:sz w:val="24"/>
          <w:szCs w:val="24"/>
          <w:highlight w:val="none"/>
          <w:lang w:val="en-US" w:eastAsia="zh-CN"/>
        </w:rPr>
      </w:pPr>
    </w:p>
    <w:p w14:paraId="52F360B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45BC2617">
      <w:pPr>
        <w:pStyle w:val="30"/>
        <w:numPr>
          <w:ilvl w:val="0"/>
          <w:numId w:val="4"/>
        </w:numPr>
        <w:bidi w:val="0"/>
        <w:jc w:val="center"/>
        <w:outlineLvl w:val="0"/>
        <w:rPr>
          <w:rFonts w:hint="eastAsia" w:ascii="仿宋" w:hAnsi="仿宋" w:eastAsia="仿宋" w:cs="仿宋"/>
          <w:b/>
          <w:bCs/>
          <w:sz w:val="32"/>
          <w:szCs w:val="32"/>
          <w:highlight w:val="none"/>
          <w:lang w:val="en-US" w:eastAsia="zh-CN"/>
        </w:rPr>
      </w:pPr>
      <w:bookmarkStart w:id="206" w:name="_Toc8139"/>
      <w:r>
        <w:rPr>
          <w:rFonts w:hint="eastAsia" w:ascii="仿宋" w:hAnsi="仿宋" w:eastAsia="仿宋" w:cs="仿宋"/>
          <w:b/>
          <w:bCs/>
          <w:sz w:val="32"/>
          <w:szCs w:val="32"/>
          <w:highlight w:val="none"/>
          <w:lang w:val="en-US" w:eastAsia="zh-CN"/>
        </w:rPr>
        <w:t>响应文件格式</w:t>
      </w:r>
      <w:bookmarkEnd w:id="206"/>
    </w:p>
    <w:p w14:paraId="3E0E23E4">
      <w:pPr>
        <w:pStyle w:val="30"/>
        <w:rPr>
          <w:rFonts w:hint="eastAsia" w:ascii="仿宋" w:hAnsi="仿宋" w:eastAsia="仿宋" w:cs="仿宋"/>
          <w:highlight w:val="none"/>
          <w:lang w:val="en-US" w:eastAsia="zh-CN"/>
        </w:rPr>
      </w:pPr>
    </w:p>
    <w:p w14:paraId="4119BE1E">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供应商编制文件须知</w:t>
      </w:r>
    </w:p>
    <w:p w14:paraId="59610DB0">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1.为保证评标工作的顺利进行，各供应商需参照如下的格式，认真进行响应文件的编写工作。需建立详细的目录。</w:t>
      </w:r>
    </w:p>
    <w:p w14:paraId="18BC638F">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2.各供应商提交文件中涉及商业机密的，应明确标明，采购人及最终用户将给予保密处理，否则视为公开资料。</w:t>
      </w:r>
    </w:p>
    <w:p w14:paraId="755A1467">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本采购文件中所要求加盖的供应商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磋商文件规定处加盖个人名章、手签章、印鉴等。</w:t>
      </w:r>
    </w:p>
    <w:p w14:paraId="7CF2DF4A">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4.“法定代表人（单位负责人）”指供应商营业执照或登记证书载明的“法定代表人”、“负责人”、“执行事务合伙人”、“投资人”等。</w:t>
      </w:r>
    </w:p>
    <w:p w14:paraId="4030CA34">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5.全部声明和问题的回答及所附材料必须是真实的、准确的和完整的。</w:t>
      </w:r>
    </w:p>
    <w:p w14:paraId="4ECE1E6C">
      <w:pPr>
        <w:pStyle w:val="30"/>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6.以联合体参加的，除采购文件格式中要求外，采购文件要求的供应商盖章处应按加盖联合体协议中约定的联合体牵头人公章或所有联合体成员公章。</w:t>
      </w:r>
    </w:p>
    <w:p w14:paraId="4CD46539">
      <w:pPr>
        <w:rPr>
          <w:rFonts w:hint="eastAsia" w:ascii="仿宋" w:hAnsi="仿宋" w:eastAsia="仿宋" w:cs="仿宋"/>
          <w:highlight w:val="none"/>
          <w:lang w:val="en-US" w:eastAsia="zh-CN"/>
        </w:rPr>
      </w:pPr>
    </w:p>
    <w:p w14:paraId="765012CE">
      <w:pPr>
        <w:pStyle w:val="30"/>
        <w:rPr>
          <w:rFonts w:hint="eastAsia" w:ascii="仿宋" w:hAnsi="仿宋" w:eastAsia="仿宋" w:cs="仿宋"/>
          <w:highlight w:val="none"/>
          <w:lang w:val="en-US" w:eastAsia="zh-CN"/>
        </w:rPr>
      </w:pPr>
    </w:p>
    <w:p w14:paraId="7471CAE3">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6FE943FA">
      <w:pPr>
        <w:keepNext w:val="0"/>
        <w:keepLines w:val="0"/>
        <w:widowControl/>
        <w:suppressLineNumbers w:val="0"/>
        <w:jc w:val="left"/>
        <w:outlineLvl w:val="1"/>
        <w:rPr>
          <w:rFonts w:hint="eastAsia" w:ascii="仿宋" w:hAnsi="仿宋" w:eastAsia="仿宋" w:cs="仿宋"/>
          <w:b/>
          <w:bCs/>
          <w:color w:val="000000"/>
          <w:kern w:val="0"/>
          <w:sz w:val="24"/>
          <w:szCs w:val="24"/>
          <w:highlight w:val="none"/>
          <w:lang w:val="en-US" w:eastAsia="zh-CN" w:bidi="ar"/>
        </w:rPr>
      </w:pPr>
      <w:bookmarkStart w:id="207" w:name="_Toc14175"/>
      <w:bookmarkStart w:id="208" w:name="_Toc24875"/>
      <w:r>
        <w:rPr>
          <w:rFonts w:hint="eastAsia" w:ascii="仿宋" w:hAnsi="仿宋" w:eastAsia="仿宋" w:cs="仿宋"/>
          <w:b/>
          <w:bCs/>
          <w:color w:val="000000"/>
          <w:kern w:val="0"/>
          <w:sz w:val="24"/>
          <w:szCs w:val="24"/>
          <w:highlight w:val="none"/>
          <w:lang w:val="en-US" w:eastAsia="zh-CN" w:bidi="ar"/>
        </w:rPr>
        <w:t>投标文件封面（参考格式）</w:t>
      </w:r>
      <w:bookmarkEnd w:id="207"/>
      <w:bookmarkEnd w:id="208"/>
    </w:p>
    <w:p w14:paraId="7C905D9B">
      <w:pPr>
        <w:keepNext w:val="0"/>
        <w:keepLines w:val="0"/>
        <w:widowControl/>
        <w:suppressLineNumbers w:val="0"/>
        <w:jc w:val="left"/>
        <w:rPr>
          <w:rFonts w:hint="eastAsia" w:ascii="仿宋" w:hAnsi="仿宋" w:eastAsia="仿宋" w:cs="仿宋"/>
          <w:b/>
          <w:bCs/>
          <w:color w:val="000000"/>
          <w:kern w:val="0"/>
          <w:sz w:val="84"/>
          <w:szCs w:val="84"/>
          <w:highlight w:val="none"/>
          <w:lang w:val="en-US" w:eastAsia="zh-CN" w:bidi="ar"/>
        </w:rPr>
      </w:pPr>
    </w:p>
    <w:p w14:paraId="27C8AC35">
      <w:pPr>
        <w:pStyle w:val="31"/>
        <w:rPr>
          <w:rFonts w:hint="eastAsia" w:ascii="仿宋" w:hAnsi="仿宋" w:eastAsia="仿宋" w:cs="仿宋"/>
          <w:highlight w:val="none"/>
          <w:lang w:val="en-US" w:eastAsia="zh-CN"/>
        </w:rPr>
      </w:pPr>
    </w:p>
    <w:p w14:paraId="07C2CCD2">
      <w:pPr>
        <w:keepNext w:val="0"/>
        <w:keepLines w:val="0"/>
        <w:widowControl/>
        <w:suppressLineNumbers w:val="0"/>
        <w:jc w:val="center"/>
        <w:rPr>
          <w:rFonts w:hint="eastAsia" w:ascii="仿宋" w:hAnsi="仿宋" w:eastAsia="仿宋" w:cs="仿宋"/>
          <w:highlight w:val="none"/>
        </w:rPr>
      </w:pPr>
      <w:r>
        <w:rPr>
          <w:rFonts w:hint="eastAsia" w:ascii="仿宋" w:hAnsi="仿宋" w:eastAsia="仿宋" w:cs="仿宋"/>
          <w:b/>
          <w:bCs/>
          <w:color w:val="000000"/>
          <w:kern w:val="0"/>
          <w:sz w:val="84"/>
          <w:szCs w:val="84"/>
          <w:highlight w:val="none"/>
          <w:lang w:val="en-US" w:eastAsia="zh-CN" w:bidi="ar"/>
        </w:rPr>
        <w:t>响应文件</w:t>
      </w:r>
    </w:p>
    <w:p w14:paraId="4B6689DF">
      <w:pPr>
        <w:keepNext w:val="0"/>
        <w:keepLines w:val="0"/>
        <w:widowControl/>
        <w:suppressLineNumbers w:val="0"/>
        <w:jc w:val="left"/>
        <w:rPr>
          <w:rFonts w:hint="eastAsia" w:ascii="仿宋" w:hAnsi="仿宋" w:eastAsia="仿宋" w:cs="仿宋"/>
          <w:b/>
          <w:bCs/>
          <w:color w:val="000000"/>
          <w:kern w:val="0"/>
          <w:sz w:val="52"/>
          <w:szCs w:val="52"/>
          <w:highlight w:val="none"/>
          <w:lang w:val="en-US" w:eastAsia="zh-CN" w:bidi="ar"/>
        </w:rPr>
      </w:pPr>
    </w:p>
    <w:p w14:paraId="43F8966B">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52"/>
          <w:szCs w:val="52"/>
          <w:highlight w:val="none"/>
          <w:lang w:val="en-US" w:eastAsia="zh-CN" w:bidi="ar"/>
        </w:rPr>
        <w:t xml:space="preserve"> </w:t>
      </w:r>
    </w:p>
    <w:p w14:paraId="49CADA78">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AA54801">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83F7EAA">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11E302A8">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31"/>
          <w:szCs w:val="31"/>
          <w:highlight w:val="none"/>
          <w:lang w:val="en-US" w:eastAsia="zh-CN" w:bidi="ar"/>
        </w:rPr>
        <w:t xml:space="preserve">项目名称: </w:t>
      </w:r>
    </w:p>
    <w:p w14:paraId="3FF71F96">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 xml:space="preserve">项目编号： </w:t>
      </w:r>
    </w:p>
    <w:p w14:paraId="33707825">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供应商名称（盖公章）：</w:t>
      </w:r>
    </w:p>
    <w:p w14:paraId="4918ADCB">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法定代表人或其授权代表（签字或印鉴）：</w:t>
      </w:r>
    </w:p>
    <w:p w14:paraId="3A51B1D7">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5F6FBE1">
      <w:pPr>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br w:type="page"/>
      </w:r>
    </w:p>
    <w:p w14:paraId="55A3A99E">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1   满足《中华人民共和国政府采购法》第二十二条规定及法律法规的其他规定 </w:t>
      </w:r>
    </w:p>
    <w:p w14:paraId="372D1FD7">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lang w:val="en-US" w:eastAsia="zh-CN" w:bidi="ar"/>
        </w:rPr>
      </w:pPr>
    </w:p>
    <w:p w14:paraId="2A28C718">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附件 1-1 法人或者其他组织的营业执照等证明文件或自然人的身份证明复印件;</w:t>
      </w:r>
    </w:p>
    <w:p w14:paraId="5133550F">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14:paraId="1A9825E9">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14:paraId="5F5E5138">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374713B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2</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具有良好的商业信誉和健全的财务会计制度的证明文件</w:t>
      </w:r>
    </w:p>
    <w:p w14:paraId="57A93CF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28E4DB9C">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209" w:name="_Toc17403"/>
      <w:bookmarkStart w:id="210" w:name="_Toc29059"/>
      <w:r>
        <w:rPr>
          <w:rFonts w:hint="eastAsia" w:ascii="仿宋" w:hAnsi="仿宋" w:eastAsia="仿宋" w:cs="仿宋"/>
          <w:color w:val="000000"/>
          <w:kern w:val="0"/>
          <w:sz w:val="24"/>
          <w:highlight w:val="none"/>
          <w:u w:val="none"/>
          <w:lang w:bidi="ar"/>
        </w:rPr>
        <w:t>1、复印件并加盖本单位公章</w:t>
      </w:r>
      <w:bookmarkEnd w:id="209"/>
      <w:bookmarkEnd w:id="210"/>
    </w:p>
    <w:p w14:paraId="65A175A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2、若提供的是复印件，采购人、采购代理机构保留审核原件的权利。</w:t>
      </w:r>
    </w:p>
    <w:p w14:paraId="6333FEC9">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211" w:name="_Toc4372"/>
      <w:bookmarkStart w:id="212" w:name="_Toc14987"/>
      <w:r>
        <w:rPr>
          <w:rFonts w:hint="eastAsia" w:ascii="仿宋" w:hAnsi="仿宋" w:eastAsia="仿宋" w:cs="仿宋"/>
          <w:color w:val="000000"/>
          <w:kern w:val="0"/>
          <w:sz w:val="24"/>
          <w:highlight w:val="none"/>
          <w:u w:val="none"/>
          <w:lang w:bidi="ar"/>
        </w:rPr>
        <w:t>3、如果是联合体</w:t>
      </w:r>
      <w:r>
        <w:rPr>
          <w:rFonts w:hint="eastAsia" w:ascii="仿宋" w:hAnsi="仿宋" w:eastAsia="仿宋" w:cs="仿宋"/>
          <w:color w:val="000000"/>
          <w:kern w:val="0"/>
          <w:sz w:val="24"/>
          <w:highlight w:val="none"/>
          <w:u w:val="none"/>
          <w:lang w:val="en-US" w:eastAsia="zh-CN" w:bidi="ar"/>
        </w:rPr>
        <w:t>响应</w:t>
      </w:r>
      <w:r>
        <w:rPr>
          <w:rFonts w:hint="eastAsia" w:ascii="仿宋" w:hAnsi="仿宋" w:eastAsia="仿宋" w:cs="仿宋"/>
          <w:color w:val="000000"/>
          <w:kern w:val="0"/>
          <w:sz w:val="24"/>
          <w:highlight w:val="none"/>
          <w:u w:val="none"/>
          <w:lang w:bidi="ar"/>
        </w:rPr>
        <w:t>，联合体各方均需提供上述证明。</w:t>
      </w:r>
      <w:bookmarkEnd w:id="211"/>
      <w:bookmarkEnd w:id="212"/>
    </w:p>
    <w:p w14:paraId="0B9DDA3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14:paraId="6F45A76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14:paraId="0A93392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3</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缴纳税收的证明</w:t>
      </w:r>
    </w:p>
    <w:p w14:paraId="49DCE18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1429784A">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213" w:name="_Toc7925"/>
      <w:bookmarkStart w:id="214" w:name="_Toc18995"/>
      <w:r>
        <w:rPr>
          <w:rFonts w:hint="eastAsia" w:ascii="仿宋" w:hAnsi="仿宋" w:eastAsia="仿宋" w:cs="仿宋"/>
          <w:color w:val="000000"/>
          <w:kern w:val="0"/>
          <w:sz w:val="24"/>
          <w:highlight w:val="none"/>
          <w:u w:val="none"/>
          <w:lang w:bidi="ar"/>
        </w:rPr>
        <w:t>1、复印件并加盖本单位公章</w:t>
      </w:r>
      <w:bookmarkEnd w:id="213"/>
      <w:bookmarkEnd w:id="214"/>
    </w:p>
    <w:p w14:paraId="5CE080A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2、若提供的是复印件，采购人、采购代理机构保留审核原件的权利。</w:t>
      </w:r>
    </w:p>
    <w:p w14:paraId="788391F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215" w:name="_Toc27172"/>
      <w:bookmarkStart w:id="216" w:name="_Toc4614"/>
      <w:r>
        <w:rPr>
          <w:rFonts w:hint="eastAsia" w:ascii="仿宋" w:hAnsi="仿宋" w:eastAsia="仿宋" w:cs="仿宋"/>
          <w:color w:val="000000"/>
          <w:kern w:val="0"/>
          <w:sz w:val="24"/>
          <w:highlight w:val="none"/>
          <w:u w:val="none"/>
          <w:lang w:bidi="ar"/>
        </w:rPr>
        <w:t>3、如果是联合体</w:t>
      </w:r>
      <w:r>
        <w:rPr>
          <w:rFonts w:hint="eastAsia" w:ascii="仿宋" w:hAnsi="仿宋" w:eastAsia="仿宋" w:cs="仿宋"/>
          <w:color w:val="000000"/>
          <w:kern w:val="0"/>
          <w:sz w:val="24"/>
          <w:highlight w:val="none"/>
          <w:u w:val="none"/>
          <w:lang w:val="en-US" w:eastAsia="zh-CN" w:bidi="ar"/>
        </w:rPr>
        <w:t>响应</w:t>
      </w:r>
      <w:r>
        <w:rPr>
          <w:rFonts w:hint="eastAsia" w:ascii="仿宋" w:hAnsi="仿宋" w:eastAsia="仿宋" w:cs="仿宋"/>
          <w:color w:val="000000"/>
          <w:kern w:val="0"/>
          <w:sz w:val="24"/>
          <w:highlight w:val="none"/>
          <w:u w:val="none"/>
          <w:lang w:bidi="ar"/>
        </w:rPr>
        <w:t>，联合体各方均需提供上述证明。</w:t>
      </w:r>
      <w:r>
        <w:rPr>
          <w:rFonts w:hint="eastAsia" w:ascii="仿宋" w:hAnsi="仿宋" w:eastAsia="仿宋" w:cs="仿宋"/>
          <w:color w:val="000000"/>
          <w:kern w:val="0"/>
          <w:sz w:val="24"/>
          <w:highlight w:val="none"/>
          <w:u w:val="none"/>
          <w:lang w:bidi="ar"/>
        </w:rPr>
        <w:br w:type="page"/>
      </w:r>
      <w:bookmarkEnd w:id="215"/>
      <w:bookmarkEnd w:id="216"/>
    </w:p>
    <w:p w14:paraId="0862472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4</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为职工缴纳社会保险的证明</w:t>
      </w:r>
    </w:p>
    <w:p w14:paraId="32D051A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47695E98">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217" w:name="_Toc14978"/>
      <w:bookmarkStart w:id="218" w:name="_Toc9131"/>
      <w:r>
        <w:rPr>
          <w:rFonts w:hint="eastAsia" w:ascii="仿宋" w:hAnsi="仿宋" w:eastAsia="仿宋" w:cs="仿宋"/>
          <w:color w:val="000000"/>
          <w:kern w:val="0"/>
          <w:sz w:val="24"/>
          <w:highlight w:val="none"/>
          <w:u w:val="none"/>
          <w:lang w:bidi="ar"/>
        </w:rPr>
        <w:t>1、复印件并加盖本单位公章</w:t>
      </w:r>
      <w:bookmarkEnd w:id="217"/>
      <w:bookmarkEnd w:id="218"/>
    </w:p>
    <w:p w14:paraId="537FA2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2、若提供的是复印件，采购人、采购代理机构保留审核原件的权利。</w:t>
      </w:r>
    </w:p>
    <w:p w14:paraId="56D0242D">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219" w:name="_Toc8733"/>
      <w:bookmarkStart w:id="220" w:name="_Toc11092"/>
      <w:r>
        <w:rPr>
          <w:rFonts w:hint="eastAsia" w:ascii="仿宋" w:hAnsi="仿宋" w:eastAsia="仿宋" w:cs="仿宋"/>
          <w:color w:val="000000"/>
          <w:kern w:val="0"/>
          <w:sz w:val="24"/>
          <w:highlight w:val="none"/>
          <w:u w:val="none"/>
          <w:lang w:bidi="ar"/>
        </w:rPr>
        <w:t>3、如果是联合体</w:t>
      </w:r>
      <w:r>
        <w:rPr>
          <w:rFonts w:hint="eastAsia" w:ascii="仿宋" w:hAnsi="仿宋" w:eastAsia="仿宋" w:cs="仿宋"/>
          <w:color w:val="000000"/>
          <w:kern w:val="0"/>
          <w:sz w:val="24"/>
          <w:highlight w:val="none"/>
          <w:u w:val="none"/>
          <w:lang w:val="en-US" w:eastAsia="zh-CN" w:bidi="ar"/>
        </w:rPr>
        <w:t>响应</w:t>
      </w:r>
      <w:r>
        <w:rPr>
          <w:rFonts w:hint="eastAsia" w:ascii="仿宋" w:hAnsi="仿宋" w:eastAsia="仿宋" w:cs="仿宋"/>
          <w:color w:val="000000"/>
          <w:kern w:val="0"/>
          <w:sz w:val="24"/>
          <w:highlight w:val="none"/>
          <w:u w:val="none"/>
          <w:lang w:bidi="ar"/>
        </w:rPr>
        <w:t>，联合体各方均需提供上述证明。</w:t>
      </w:r>
      <w:bookmarkEnd w:id="219"/>
      <w:bookmarkEnd w:id="220"/>
    </w:p>
    <w:p w14:paraId="630B09C0">
      <w:pPr>
        <w:rPr>
          <w:rFonts w:hint="eastAsia" w:ascii="仿宋" w:hAnsi="仿宋" w:eastAsia="仿宋" w:cs="仿宋"/>
          <w:color w:val="000000"/>
          <w:kern w:val="0"/>
          <w:sz w:val="24"/>
          <w:highlight w:val="none"/>
          <w:u w:val="none"/>
          <w:lang w:bidi="ar"/>
        </w:rPr>
      </w:pPr>
    </w:p>
    <w:p w14:paraId="288255FE">
      <w:pPr>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14:paraId="33399002">
      <w:pPr>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5</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资格声明书</w:t>
      </w:r>
    </w:p>
    <w:p w14:paraId="45A2A7EA">
      <w:pPr>
        <w:rPr>
          <w:rFonts w:hint="eastAsia" w:ascii="仿宋" w:hAnsi="仿宋" w:eastAsia="仿宋" w:cs="仿宋"/>
          <w:color w:val="000000"/>
          <w:kern w:val="0"/>
          <w:sz w:val="24"/>
          <w:highlight w:val="none"/>
          <w:u w:val="none"/>
          <w:lang w:bidi="ar"/>
        </w:rPr>
      </w:pPr>
    </w:p>
    <w:p w14:paraId="0CAB37AA">
      <w:pPr>
        <w:keepNext w:val="0"/>
        <w:keepLines w:val="0"/>
        <w:widowControl/>
        <w:suppressLineNumbers w:val="0"/>
        <w:jc w:val="center"/>
        <w:rPr>
          <w:rFonts w:hint="eastAsia" w:ascii="仿宋" w:hAnsi="仿宋" w:eastAsia="仿宋" w:cs="仿宋"/>
          <w:b w:val="0"/>
          <w:bCs w:val="0"/>
          <w:sz w:val="32"/>
          <w:szCs w:val="32"/>
          <w:highlight w:val="none"/>
        </w:rPr>
      </w:pPr>
      <w:r>
        <w:rPr>
          <w:rFonts w:hint="eastAsia" w:ascii="仿宋" w:hAnsi="仿宋" w:eastAsia="仿宋" w:cs="仿宋"/>
          <w:b w:val="0"/>
          <w:bCs w:val="0"/>
          <w:color w:val="000000"/>
          <w:kern w:val="0"/>
          <w:sz w:val="32"/>
          <w:szCs w:val="32"/>
          <w:highlight w:val="none"/>
          <w:lang w:val="en-US" w:eastAsia="zh-CN" w:bidi="ar"/>
        </w:rPr>
        <w:t>供应商资格声明书</w:t>
      </w:r>
    </w:p>
    <w:p w14:paraId="5AA539A1">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1608FA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14:paraId="26A965C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在参与本次项目采购活动中，我单位承诺： </w:t>
      </w:r>
    </w:p>
    <w:p w14:paraId="012E4FD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（一）具有良好的商业信誉和健全的财务会计制度； </w:t>
      </w:r>
    </w:p>
    <w:p w14:paraId="42AD3CE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（二）具有履行合同所必需的设备和专业技术能力； </w:t>
      </w:r>
    </w:p>
    <w:p w14:paraId="16175A8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（三）有依法缴纳税收和社会保障资金的良好记录； </w:t>
      </w:r>
    </w:p>
    <w:p w14:paraId="600037E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0461390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14:paraId="71C4429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14:paraId="6B4E49B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0DB4A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trPr>
        <w:tc>
          <w:tcPr>
            <w:tcW w:w="1315" w:type="dxa"/>
            <w:vAlign w:val="center"/>
          </w:tcPr>
          <w:p w14:paraId="59D839ED">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序号</w:t>
            </w:r>
          </w:p>
        </w:tc>
        <w:tc>
          <w:tcPr>
            <w:tcW w:w="3798" w:type="dxa"/>
            <w:vAlign w:val="center"/>
          </w:tcPr>
          <w:p w14:paraId="19CB5DF0">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单位名称</w:t>
            </w:r>
          </w:p>
        </w:tc>
        <w:tc>
          <w:tcPr>
            <w:tcW w:w="3406" w:type="dxa"/>
            <w:vAlign w:val="center"/>
          </w:tcPr>
          <w:p w14:paraId="075E80E8">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相互关系</w:t>
            </w:r>
          </w:p>
        </w:tc>
      </w:tr>
      <w:tr w14:paraId="08837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1E1A9AAE">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1</w:t>
            </w:r>
          </w:p>
        </w:tc>
        <w:tc>
          <w:tcPr>
            <w:tcW w:w="3798" w:type="dxa"/>
          </w:tcPr>
          <w:p w14:paraId="2B88B6E6">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1A3F7279">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14:paraId="2568B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06189E87">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2</w:t>
            </w:r>
          </w:p>
        </w:tc>
        <w:tc>
          <w:tcPr>
            <w:tcW w:w="3798" w:type="dxa"/>
          </w:tcPr>
          <w:p w14:paraId="56E4777A">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767BB6F1">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14:paraId="2B89B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6DDE3129">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w:t>
            </w:r>
          </w:p>
        </w:tc>
        <w:tc>
          <w:tcPr>
            <w:tcW w:w="3798" w:type="dxa"/>
          </w:tcPr>
          <w:p w14:paraId="61A37CDB">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2180398A">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bl>
    <w:p w14:paraId="1328C45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上述声明真实有效，否则我方负全部责任。 </w:t>
      </w:r>
    </w:p>
    <w:p w14:paraId="38DEC6B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5DED9EC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供应商名称：  </w:t>
      </w:r>
      <w:r>
        <w:rPr>
          <w:rFonts w:hint="eastAsia" w:ascii="仿宋" w:hAnsi="仿宋" w:eastAsia="仿宋" w:cs="仿宋"/>
          <w:i w:val="0"/>
          <w:iCs w:val="0"/>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（加盖公章）</w:t>
      </w:r>
    </w:p>
    <w:p w14:paraId="0771B99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法定代表人或其授权代理人：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ab/>
      </w:r>
      <w:r>
        <w:rPr>
          <w:rFonts w:hint="eastAsia" w:ascii="仿宋" w:hAnsi="仿宋" w:eastAsia="仿宋" w:cs="仿宋"/>
          <w:color w:val="000000"/>
          <w:kern w:val="0"/>
          <w:sz w:val="24"/>
          <w:szCs w:val="24"/>
          <w:highlight w:val="none"/>
          <w:u w:val="single"/>
          <w:lang w:val="en-US" w:eastAsia="zh-CN" w:bidi="ar"/>
        </w:rPr>
        <w:t>（签字或印鉴）</w:t>
      </w:r>
      <w:r>
        <w:rPr>
          <w:rFonts w:hint="eastAsia" w:ascii="仿宋" w:hAnsi="仿宋" w:eastAsia="仿宋" w:cs="仿宋"/>
          <w:color w:val="000000"/>
          <w:kern w:val="0"/>
          <w:sz w:val="24"/>
          <w:szCs w:val="24"/>
          <w:highlight w:val="none"/>
          <w:lang w:val="en-US" w:eastAsia="zh-CN" w:bidi="ar"/>
        </w:rPr>
        <w:tab/>
      </w:r>
    </w:p>
    <w:p w14:paraId="79CB6DC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1B74850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14:paraId="287530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说明：（1）单位负责人为同一人或者存在直接控股、管理关系的不同供应商，不得参加同一合同项下的政府采购活动。</w:t>
      </w:r>
    </w:p>
    <w:p w14:paraId="6118E0D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（2）本条所指单位负责人为同一人指单位法定代表人或者法律、行政法规规定代表单位行使职权的主要负责人。</w:t>
      </w:r>
    </w:p>
    <w:p w14:paraId="02502CF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（3）本条所指控股关系指单位或股东的控股关系。控股股东指:</w:t>
      </w:r>
    </w:p>
    <w:p w14:paraId="618FA81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a.出资额占有限责任公司资本总额百分之五十以上或者其持有的股份占股份有限公司股本总额百分之五十以上的股东；</w:t>
      </w:r>
    </w:p>
    <w:p w14:paraId="7E784BE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b.出资额或者持有股份的比例不足百分之五十，但其出资额或者持有的股份所享有的表决权已足以对股东会、股东大会的决议产生重大影响的股东。</w:t>
      </w:r>
    </w:p>
    <w:p w14:paraId="2A8E4D8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（4）本条所指管理关系指不具有出资持股关系的其他单位之间存在的管理与被管理关系。</w:t>
      </w:r>
    </w:p>
    <w:p w14:paraId="7BE2C91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（5）本条所指的控股、管理关系仅限于直接控股、直接管理关系，不包括间接控股或管理关系。</w:t>
      </w:r>
    </w:p>
    <w:p w14:paraId="7060D9D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（6）如无相关情况，请在相应栏填写“无”。</w:t>
      </w:r>
    </w:p>
    <w:p w14:paraId="26F43BE0">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2A9AD63">
      <w:pPr>
        <w:pStyle w:val="3"/>
        <w:spacing w:before="0" w:after="0"/>
        <w:jc w:val="left"/>
        <w:rPr>
          <w:rFonts w:hint="eastAsia" w:ascii="仿宋" w:hAnsi="仿宋" w:eastAsia="仿宋" w:cs="仿宋"/>
          <w:b w:val="0"/>
          <w:sz w:val="24"/>
          <w:szCs w:val="24"/>
          <w:highlight w:val="none"/>
          <w:lang w:val="zh-CN"/>
        </w:rPr>
      </w:pPr>
      <w:bookmarkStart w:id="221" w:name="_Toc14014"/>
      <w:bookmarkStart w:id="222" w:name="_Toc21978"/>
      <w:r>
        <w:rPr>
          <w:rFonts w:hint="eastAsia" w:ascii="仿宋" w:hAnsi="仿宋" w:eastAsia="仿宋" w:cs="仿宋"/>
          <w:b w:val="0"/>
          <w:sz w:val="24"/>
          <w:szCs w:val="24"/>
          <w:highlight w:val="none"/>
          <w:lang w:val="zh-CN"/>
        </w:rPr>
        <w:t>附件 1-</w:t>
      </w:r>
      <w:r>
        <w:rPr>
          <w:rFonts w:hint="eastAsia" w:ascii="仿宋" w:hAnsi="仿宋" w:eastAsia="仿宋" w:cs="仿宋"/>
          <w:b w:val="0"/>
          <w:sz w:val="24"/>
          <w:szCs w:val="24"/>
          <w:highlight w:val="none"/>
          <w:lang w:val="en-US" w:eastAsia="zh-CN"/>
        </w:rPr>
        <w:t xml:space="preserve">6  </w:t>
      </w:r>
      <w:r>
        <w:rPr>
          <w:rFonts w:hint="eastAsia" w:ascii="仿宋" w:hAnsi="仿宋" w:eastAsia="仿宋" w:cs="仿宋"/>
          <w:b w:val="0"/>
          <w:sz w:val="24"/>
          <w:szCs w:val="24"/>
          <w:highlight w:val="none"/>
          <w:lang w:val="zh-CN"/>
        </w:rPr>
        <w:t>不参与围标串标承诺书</w:t>
      </w:r>
    </w:p>
    <w:p w14:paraId="4F8360DB">
      <w:pPr>
        <w:pStyle w:val="3"/>
        <w:spacing w:before="0" w:after="0"/>
        <w:jc w:val="left"/>
        <w:rPr>
          <w:rFonts w:hint="default" w:ascii="仿宋" w:hAnsi="仿宋" w:eastAsia="仿宋" w:cs="仿宋"/>
          <w:b w:val="0"/>
          <w:sz w:val="24"/>
          <w:szCs w:val="24"/>
          <w:highlight w:val="none"/>
          <w:lang w:val="en-US" w:eastAsia="zh-CN"/>
        </w:rPr>
      </w:pPr>
    </w:p>
    <w:p w14:paraId="6D6EA90A">
      <w:pPr>
        <w:pStyle w:val="3"/>
        <w:spacing w:before="0" w:after="0"/>
        <w:jc w:val="center"/>
        <w:rPr>
          <w:rFonts w:hint="eastAsia" w:ascii="仿宋" w:hAnsi="仿宋" w:eastAsia="仿宋" w:cs="仿宋"/>
          <w:b/>
          <w:bCs/>
          <w:sz w:val="24"/>
          <w:szCs w:val="24"/>
          <w:highlight w:val="none"/>
          <w:lang w:val="zh-CN"/>
        </w:rPr>
      </w:pPr>
      <w:r>
        <w:rPr>
          <w:rFonts w:hint="eastAsia" w:ascii="仿宋" w:hAnsi="仿宋" w:eastAsia="仿宋" w:cs="仿宋"/>
          <w:b/>
          <w:bCs/>
          <w:sz w:val="24"/>
          <w:szCs w:val="24"/>
          <w:highlight w:val="none"/>
          <w:lang w:val="zh-CN"/>
        </w:rPr>
        <w:t>不参与围标串标承诺书</w:t>
      </w:r>
    </w:p>
    <w:p w14:paraId="0634E17F">
      <w:pPr>
        <w:autoSpaceDE w:val="0"/>
        <w:autoSpaceDN w:val="0"/>
        <w:adjustRightInd w:val="0"/>
        <w:spacing w:line="560" w:lineRule="exact"/>
        <w:ind w:left="480" w:leftChars="200"/>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为诚实、客观、有序地参与</w:t>
      </w:r>
      <w:r>
        <w:rPr>
          <w:rFonts w:hint="eastAsia" w:ascii="仿宋" w:hAnsi="仿宋" w:eastAsia="仿宋" w:cs="仿宋"/>
          <w:kern w:val="0"/>
          <w:sz w:val="24"/>
          <w:szCs w:val="24"/>
          <w:highlight w:val="none"/>
          <w:u w:val="single"/>
          <w:lang w:val="zh-CN"/>
        </w:rPr>
        <w:t xml:space="preserve">                     </w:t>
      </w:r>
      <w:r>
        <w:rPr>
          <w:rFonts w:hint="eastAsia" w:ascii="仿宋" w:hAnsi="仿宋" w:eastAsia="仿宋" w:cs="仿宋"/>
          <w:kern w:val="0"/>
          <w:sz w:val="24"/>
          <w:szCs w:val="24"/>
          <w:highlight w:val="none"/>
          <w:lang w:val="zh-CN"/>
        </w:rPr>
        <w:t>项目</w:t>
      </w:r>
    </w:p>
    <w:p w14:paraId="2F454600">
      <w:pPr>
        <w:autoSpaceDE w:val="0"/>
        <w:autoSpaceDN w:val="0"/>
        <w:adjustRightInd w:val="0"/>
        <w:spacing w:line="560" w:lineRule="exact"/>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采购活动，愿就以下内容作出承诺：</w:t>
      </w:r>
    </w:p>
    <w:p w14:paraId="307B7006">
      <w:pPr>
        <w:autoSpaceDE w:val="0"/>
        <w:autoSpaceDN w:val="0"/>
        <w:adjustRightInd w:val="0"/>
        <w:spacing w:line="560" w:lineRule="exact"/>
        <w:ind w:firstLine="482"/>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一、严格遵守国家法律法规和行业规范，诚实守信，公平竞争，不参与任何形式的围标、串标行为，不与其他投标供应商存在控股、管理及其他关联关系。</w:t>
      </w:r>
    </w:p>
    <w:p w14:paraId="45ED144C">
      <w:pPr>
        <w:autoSpaceDE w:val="0"/>
        <w:autoSpaceDN w:val="0"/>
        <w:adjustRightInd w:val="0"/>
        <w:spacing w:line="560" w:lineRule="exact"/>
        <w:ind w:firstLine="482"/>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28E26D86">
      <w:pPr>
        <w:autoSpaceDE w:val="0"/>
        <w:autoSpaceDN w:val="0"/>
        <w:adjustRightInd w:val="0"/>
        <w:spacing w:line="560" w:lineRule="exact"/>
        <w:ind w:firstLine="482"/>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三、若在招标投标过程中发现其他投标人或相关方有围标、串标等违法行为，及时告知采购人或代理机构，积极配合调查。</w:t>
      </w:r>
    </w:p>
    <w:p w14:paraId="6B10E7E6">
      <w:pPr>
        <w:autoSpaceDE w:val="0"/>
        <w:autoSpaceDN w:val="0"/>
        <w:adjustRightInd w:val="0"/>
        <w:spacing w:line="560" w:lineRule="exact"/>
        <w:ind w:firstLine="482"/>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447971C7">
      <w:pPr>
        <w:autoSpaceDE w:val="0"/>
        <w:autoSpaceDN w:val="0"/>
        <w:adjustRightInd w:val="0"/>
        <w:spacing w:line="560" w:lineRule="exact"/>
        <w:rPr>
          <w:rFonts w:hint="eastAsia" w:ascii="仿宋" w:hAnsi="仿宋" w:eastAsia="仿宋" w:cs="仿宋"/>
          <w:bCs/>
          <w:kern w:val="0"/>
          <w:sz w:val="24"/>
          <w:szCs w:val="24"/>
          <w:highlight w:val="none"/>
          <w:lang w:val="zh-CN"/>
        </w:rPr>
      </w:pPr>
    </w:p>
    <w:p w14:paraId="061D9A0A">
      <w:pPr>
        <w:autoSpaceDE w:val="0"/>
        <w:autoSpaceDN w:val="0"/>
        <w:adjustRightInd w:val="0"/>
        <w:spacing w:line="560" w:lineRule="exact"/>
        <w:rPr>
          <w:rFonts w:hint="eastAsia" w:ascii="仿宋" w:hAnsi="仿宋" w:eastAsia="仿宋" w:cs="仿宋"/>
          <w:bCs/>
          <w:kern w:val="0"/>
          <w:sz w:val="24"/>
          <w:szCs w:val="24"/>
          <w:highlight w:val="none"/>
          <w:lang w:val="zh-CN"/>
        </w:rPr>
      </w:pPr>
      <w:r>
        <w:rPr>
          <w:rFonts w:hint="eastAsia" w:ascii="仿宋" w:hAnsi="仿宋" w:eastAsia="仿宋" w:cs="仿宋"/>
          <w:bCs/>
          <w:kern w:val="0"/>
          <w:sz w:val="24"/>
          <w:szCs w:val="24"/>
          <w:highlight w:val="none"/>
          <w:lang w:val="zh-CN"/>
        </w:rPr>
        <w:t>供应商：                             （公章）</w:t>
      </w:r>
    </w:p>
    <w:p w14:paraId="38AB1FF0">
      <w:pPr>
        <w:autoSpaceDE w:val="0"/>
        <w:autoSpaceDN w:val="0"/>
        <w:adjustRightInd w:val="0"/>
        <w:spacing w:line="560" w:lineRule="exact"/>
        <w:rPr>
          <w:rFonts w:hint="eastAsia" w:ascii="仿宋" w:hAnsi="仿宋" w:eastAsia="仿宋" w:cs="仿宋"/>
          <w:bCs/>
          <w:kern w:val="0"/>
          <w:sz w:val="24"/>
          <w:szCs w:val="24"/>
          <w:highlight w:val="none"/>
          <w:lang w:val="zh-CN"/>
        </w:rPr>
      </w:pPr>
      <w:r>
        <w:rPr>
          <w:rFonts w:hint="eastAsia" w:ascii="仿宋" w:hAnsi="仿宋" w:eastAsia="仿宋" w:cs="仿宋"/>
          <w:bCs/>
          <w:kern w:val="0"/>
          <w:sz w:val="24"/>
          <w:szCs w:val="24"/>
          <w:highlight w:val="none"/>
          <w:lang w:val="zh-CN"/>
        </w:rPr>
        <w:t>法定代表人或委托代理人：             （签字）</w:t>
      </w:r>
    </w:p>
    <w:p w14:paraId="0D72BF32">
      <w:pPr>
        <w:spacing w:line="560" w:lineRule="exact"/>
        <w:rPr>
          <w:rFonts w:hint="eastAsia" w:ascii="仿宋" w:hAnsi="仿宋" w:eastAsia="仿宋" w:cs="仿宋"/>
          <w:sz w:val="24"/>
          <w:szCs w:val="24"/>
          <w:highlight w:val="none"/>
        </w:rPr>
      </w:pPr>
      <w:r>
        <w:rPr>
          <w:rFonts w:hint="eastAsia" w:ascii="仿宋" w:hAnsi="仿宋" w:eastAsia="仿宋" w:cs="仿宋"/>
          <w:bCs/>
          <w:kern w:val="0"/>
          <w:sz w:val="24"/>
          <w:szCs w:val="24"/>
          <w:highlight w:val="none"/>
          <w:lang w:val="zh-CN"/>
        </w:rPr>
        <w:t xml:space="preserve">                                    年   月   日</w:t>
      </w:r>
    </w:p>
    <w:p w14:paraId="373332DC">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49D1A077">
      <w:pPr>
        <w:rPr>
          <w:rFonts w:hint="eastAsia" w:ascii="仿宋" w:hAnsi="仿宋" w:eastAsia="仿宋" w:cs="仿宋"/>
          <w:b w:val="0"/>
          <w:sz w:val="24"/>
          <w:szCs w:val="24"/>
          <w:highlight w:val="none"/>
          <w:lang w:val="en-US" w:eastAsia="zh-CN"/>
        </w:rPr>
      </w:pPr>
      <w:r>
        <w:rPr>
          <w:rFonts w:hint="eastAsia" w:ascii="仿宋" w:hAnsi="仿宋" w:eastAsia="仿宋" w:cs="仿宋"/>
          <w:b w:val="0"/>
          <w:sz w:val="24"/>
          <w:szCs w:val="24"/>
          <w:highlight w:val="none"/>
          <w:lang w:val="zh-CN"/>
        </w:rPr>
        <w:t>附件 1-</w:t>
      </w:r>
      <w:r>
        <w:rPr>
          <w:rFonts w:hint="eastAsia" w:ascii="仿宋" w:hAnsi="仿宋" w:eastAsia="仿宋" w:cs="仿宋"/>
          <w:b w:val="0"/>
          <w:sz w:val="24"/>
          <w:szCs w:val="24"/>
          <w:highlight w:val="none"/>
          <w:lang w:val="en-US" w:eastAsia="zh-CN"/>
        </w:rPr>
        <w:t>7 供应商诚信承诺书</w:t>
      </w:r>
    </w:p>
    <w:p w14:paraId="44DFC6DD">
      <w:pPr>
        <w:autoSpaceDE w:val="0"/>
        <w:autoSpaceDN w:val="0"/>
        <w:adjustRightInd w:val="0"/>
        <w:spacing w:line="400" w:lineRule="exact"/>
        <w:jc w:val="center"/>
        <w:rPr>
          <w:rFonts w:ascii="仿宋" w:hAnsi="仿宋" w:eastAsia="仿宋" w:cs="仿宋"/>
          <w:color w:val="000000"/>
          <w:sz w:val="24"/>
          <w:szCs w:val="24"/>
          <w:highlight w:val="none"/>
        </w:rPr>
      </w:pPr>
      <w:r>
        <w:rPr>
          <w:rFonts w:hint="eastAsia" w:ascii="仿宋" w:hAnsi="仿宋" w:eastAsia="仿宋" w:cs="仿宋"/>
          <w:b/>
          <w:bCs/>
          <w:color w:val="000000"/>
          <w:sz w:val="24"/>
          <w:szCs w:val="24"/>
          <w:highlight w:val="none"/>
        </w:rPr>
        <w:t>供应商诚信承诺书</w:t>
      </w:r>
    </w:p>
    <w:p w14:paraId="43A60F09">
      <w:pPr>
        <w:autoSpaceDE w:val="0"/>
        <w:autoSpaceDN w:val="0"/>
        <w:adjustRightInd w:val="0"/>
        <w:spacing w:line="400" w:lineRule="exact"/>
        <w:ind w:firstLine="480"/>
        <w:rPr>
          <w:rFonts w:ascii="仿宋" w:hAnsi="仿宋" w:eastAsia="仿宋" w:cs="仿宋"/>
          <w:kern w:val="0"/>
          <w:sz w:val="24"/>
          <w:szCs w:val="24"/>
          <w:highlight w:val="none"/>
          <w:lang w:val="zh-CN"/>
        </w:rPr>
      </w:pPr>
      <w:bookmarkStart w:id="223" w:name="_Hlk182910040"/>
      <w:r>
        <w:rPr>
          <w:rFonts w:hint="eastAsia" w:ascii="仿宋" w:hAnsi="仿宋" w:eastAsia="仿宋" w:cs="仿宋"/>
          <w:kern w:val="0"/>
          <w:sz w:val="24"/>
          <w:szCs w:val="24"/>
          <w:highlight w:val="none"/>
          <w:lang w:val="zh-CN"/>
        </w:rPr>
        <w:t>为了诚实、客观、有序地参与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项目</w:t>
      </w:r>
      <w:r>
        <w:rPr>
          <w:rFonts w:hint="eastAsia" w:ascii="仿宋" w:hAnsi="仿宋" w:eastAsia="仿宋" w:cs="仿宋"/>
          <w:kern w:val="0"/>
          <w:sz w:val="24"/>
          <w:szCs w:val="24"/>
          <w:highlight w:val="none"/>
          <w:lang w:val="zh-CN"/>
        </w:rPr>
        <w:t>采购活动，愿就以下内容作出承诺：</w:t>
      </w:r>
    </w:p>
    <w:bookmarkEnd w:id="223"/>
    <w:p w14:paraId="6EE92DB9">
      <w:pPr>
        <w:autoSpaceDE w:val="0"/>
        <w:autoSpaceDN w:val="0"/>
        <w:adjustRightInd w:val="0"/>
        <w:spacing w:line="400" w:lineRule="exact"/>
        <w:ind w:firstLine="48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一、自觉遵守各项法律、法规、规章、制度以及社会公德，维护廉洁环境，与同场竞争的供应商平等参加招采购活动。</w:t>
      </w:r>
    </w:p>
    <w:p w14:paraId="29C3164B">
      <w:pPr>
        <w:autoSpaceDE w:val="0"/>
        <w:autoSpaceDN w:val="0"/>
        <w:adjustRightInd w:val="0"/>
        <w:spacing w:line="400" w:lineRule="exact"/>
        <w:ind w:firstLine="48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二、参加采购代理机构组织的采购活动时，严格按照</w:t>
      </w:r>
      <w:r>
        <w:rPr>
          <w:rFonts w:hint="eastAsia" w:ascii="仿宋" w:hAnsi="仿宋" w:eastAsia="仿宋" w:cs="仿宋"/>
          <w:kern w:val="0"/>
          <w:sz w:val="24"/>
          <w:szCs w:val="24"/>
          <w:highlight w:val="none"/>
        </w:rPr>
        <w:t>招标</w:t>
      </w:r>
      <w:r>
        <w:rPr>
          <w:rFonts w:hint="eastAsia" w:ascii="仿宋" w:hAnsi="仿宋" w:eastAsia="仿宋" w:cs="仿宋"/>
          <w:kern w:val="0"/>
          <w:sz w:val="24"/>
          <w:szCs w:val="24"/>
          <w:highlight w:val="none"/>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400" w:lineRule="exact"/>
        <w:ind w:firstLine="48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三、尊重参与采购活动各相关方的合法行为，接受采购活动依法形成的意见、结果。</w:t>
      </w:r>
    </w:p>
    <w:p w14:paraId="3EC454A9">
      <w:pPr>
        <w:autoSpaceDE w:val="0"/>
        <w:autoSpaceDN w:val="0"/>
        <w:adjustRightInd w:val="0"/>
        <w:spacing w:line="400" w:lineRule="exact"/>
        <w:ind w:firstLine="480"/>
        <w:rPr>
          <w:rFonts w:ascii="仿宋" w:hAnsi="仿宋" w:eastAsia="仿宋" w:cs="仿宋"/>
          <w:kern w:val="0"/>
          <w:sz w:val="24"/>
          <w:szCs w:val="24"/>
          <w:highlight w:val="none"/>
          <w:lang w:val="zh-CN"/>
        </w:rPr>
      </w:pPr>
      <w:bookmarkStart w:id="224" w:name="_Hlk182909516"/>
      <w:r>
        <w:rPr>
          <w:rFonts w:hint="eastAsia" w:ascii="仿宋" w:hAnsi="仿宋" w:eastAsia="仿宋" w:cs="仿宋"/>
          <w:kern w:val="0"/>
          <w:sz w:val="24"/>
          <w:szCs w:val="24"/>
          <w:highlight w:val="none"/>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224"/>
    <w:p w14:paraId="19C00019">
      <w:pPr>
        <w:autoSpaceDE w:val="0"/>
        <w:autoSpaceDN w:val="0"/>
        <w:adjustRightInd w:val="0"/>
        <w:spacing w:line="400" w:lineRule="exact"/>
        <w:ind w:firstLine="48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400" w:lineRule="exact"/>
        <w:ind w:firstLine="48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400" w:lineRule="exact"/>
        <w:ind w:firstLine="48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七、认真履行成交人应承担的责任和义务，全面执行采购合同规定的各项内容，保质保量地按时提供采购物品。</w:t>
      </w:r>
    </w:p>
    <w:p w14:paraId="21784999">
      <w:pPr>
        <w:autoSpaceDE w:val="0"/>
        <w:autoSpaceDN w:val="0"/>
        <w:adjustRightInd w:val="0"/>
        <w:spacing w:line="400" w:lineRule="exact"/>
        <w:ind w:firstLine="480" w:firstLineChars="200"/>
        <w:rPr>
          <w:rFonts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若本企业（单位）发生有悖于上述承诺的行为或形成恶意投诉，我们自愿接受《政府采购法》等有关法律法规中对供应商的相关处理：</w:t>
      </w:r>
      <w:bookmarkStart w:id="225" w:name="_Hlk182910718"/>
      <w:r>
        <w:rPr>
          <w:rFonts w:hint="eastAsia" w:ascii="仿宋" w:hAnsi="仿宋" w:eastAsia="仿宋" w:cs="仿宋"/>
          <w:kern w:val="0"/>
          <w:sz w:val="24"/>
          <w:szCs w:val="24"/>
          <w:highlight w:val="none"/>
          <w:lang w:val="zh-CN"/>
        </w:rPr>
        <w:t>自愿放弃中标资格、限制以后投标、记入不良信用档案、没收本次投标保证金，并愿意承担由此引起的其他法律责任。</w:t>
      </w:r>
      <w:bookmarkEnd w:id="225"/>
    </w:p>
    <w:p w14:paraId="5D8C3111">
      <w:pPr>
        <w:autoSpaceDE w:val="0"/>
        <w:autoSpaceDN w:val="0"/>
        <w:adjustRightInd w:val="0"/>
        <w:spacing w:line="400" w:lineRule="exact"/>
        <w:ind w:firstLine="4435" w:firstLineChars="1848"/>
        <w:rPr>
          <w:rFonts w:ascii="仿宋" w:hAnsi="仿宋" w:eastAsia="仿宋" w:cs="仿宋"/>
          <w:bCs/>
          <w:kern w:val="0"/>
          <w:sz w:val="24"/>
          <w:szCs w:val="24"/>
          <w:highlight w:val="none"/>
          <w:lang w:val="zh-CN"/>
        </w:rPr>
      </w:pPr>
      <w:bookmarkStart w:id="226" w:name="_Hlk182910783"/>
      <w:r>
        <w:rPr>
          <w:rFonts w:hint="eastAsia" w:ascii="仿宋" w:hAnsi="仿宋" w:eastAsia="仿宋" w:cs="仿宋"/>
          <w:bCs/>
          <w:kern w:val="0"/>
          <w:sz w:val="24"/>
          <w:szCs w:val="24"/>
          <w:highlight w:val="none"/>
          <w:lang w:val="zh-CN"/>
        </w:rPr>
        <w:t>供应商：             （公章）</w:t>
      </w:r>
    </w:p>
    <w:p w14:paraId="6CD88646">
      <w:pPr>
        <w:autoSpaceDE w:val="0"/>
        <w:autoSpaceDN w:val="0"/>
        <w:adjustRightInd w:val="0"/>
        <w:spacing w:line="400" w:lineRule="exact"/>
        <w:rPr>
          <w:rFonts w:ascii="仿宋" w:hAnsi="仿宋" w:eastAsia="仿宋" w:cs="仿宋"/>
          <w:bCs/>
          <w:kern w:val="0"/>
          <w:sz w:val="24"/>
          <w:szCs w:val="24"/>
          <w:highlight w:val="none"/>
          <w:lang w:val="zh-CN"/>
        </w:rPr>
      </w:pPr>
      <w:r>
        <w:rPr>
          <w:rFonts w:hint="eastAsia" w:ascii="仿宋" w:hAnsi="仿宋" w:eastAsia="仿宋" w:cs="仿宋"/>
          <w:bCs/>
          <w:kern w:val="0"/>
          <w:sz w:val="24"/>
          <w:szCs w:val="24"/>
          <w:highlight w:val="none"/>
          <w:lang w:val="zh-CN"/>
        </w:rPr>
        <w:t xml:space="preserve">                     法定代表人或委托代理人：             （签字）</w:t>
      </w:r>
    </w:p>
    <w:p w14:paraId="66AFCE18">
      <w:pPr>
        <w:rPr>
          <w:sz w:val="24"/>
          <w:szCs w:val="24"/>
          <w:highlight w:val="none"/>
        </w:rPr>
      </w:pPr>
      <w:r>
        <w:rPr>
          <w:rFonts w:hint="eastAsia" w:ascii="仿宋" w:hAnsi="仿宋" w:eastAsia="仿宋" w:cs="仿宋"/>
          <w:bCs/>
          <w:kern w:val="0"/>
          <w:sz w:val="24"/>
          <w:szCs w:val="24"/>
          <w:highlight w:val="none"/>
          <w:lang w:val="zh-CN"/>
        </w:rPr>
        <w:t xml:space="preserve">                                         年   月   日</w:t>
      </w:r>
      <w:bookmarkEnd w:id="226"/>
    </w:p>
    <w:p w14:paraId="1E65E75F">
      <w:pP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br w:type="page"/>
      </w:r>
    </w:p>
    <w:p w14:paraId="6AEE778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 落实政府采购政策需满足的资格要求（如有）</w:t>
      </w:r>
      <w:bookmarkEnd w:id="221"/>
      <w:bookmarkEnd w:id="222"/>
      <w:r>
        <w:rPr>
          <w:rFonts w:hint="eastAsia" w:ascii="仿宋" w:hAnsi="仿宋" w:eastAsia="仿宋" w:cs="仿宋"/>
          <w:color w:val="000000"/>
          <w:kern w:val="0"/>
          <w:sz w:val="24"/>
          <w:szCs w:val="24"/>
          <w:highlight w:val="none"/>
          <w:lang w:val="en-US" w:eastAsia="zh-CN" w:bidi="ar"/>
        </w:rPr>
        <w:t xml:space="preserve"> </w:t>
      </w:r>
    </w:p>
    <w:p w14:paraId="3FCA5E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2-1 中小企业声明函 </w:t>
      </w:r>
    </w:p>
    <w:p w14:paraId="3CA21E7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说明： </w:t>
      </w:r>
    </w:p>
    <w:p w14:paraId="5CED3FD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（1）如本项目（包）不专门面向中小企业预留采购份额，资格证明文件部分无需提供《中小企业声明函》。 </w:t>
      </w:r>
    </w:p>
    <w:p w14:paraId="747FE732">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0B9D220C">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4866EB92">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级以上监狱管理局、戒毒管理局（含新疆生产建设兵团）出具的属于监狱企业</w:t>
      </w:r>
    </w:p>
    <w:p w14:paraId="346ADB5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的证明文件，还须同时提供《拟分包情况说明》及《分包意向协议》，且建议</w:t>
      </w:r>
    </w:p>
    <w:p w14:paraId="50A7C1D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在资格证明文件部分提供。 </w:t>
      </w:r>
    </w:p>
    <w:p w14:paraId="37EF00B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14:paraId="4CB6FDCD">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（5）中小企业声明函填写注意事项 </w:t>
      </w:r>
    </w:p>
    <w:p w14:paraId="4886890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1）中小企业参加政府采购活动，应当出具此格式文件。《中小企业声明函》由参加政府采购活动的投标人出具。联合体投标的，《中小企业声明函》由牵头人出具。 </w:t>
      </w:r>
    </w:p>
    <w:p w14:paraId="04800D3D">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2）对于联合体中由中小企业承担的部分，或者分包给中小企业的部分，必须全</w:t>
      </w:r>
    </w:p>
    <w:p w14:paraId="0C59F27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部由中小企业制造、承建或者承接。供应商应当在声明函“标的名称”部分标明</w:t>
      </w:r>
    </w:p>
    <w:p w14:paraId="0AB0859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联合体中中小企业承担的具体内容或者中小企业的具体分包内容。 </w:t>
      </w:r>
    </w:p>
    <w:p w14:paraId="3137EE3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3）对于多标的的采购项目，供应商应充分、准确地了解所投产品制造企业、提供服务的承接企业、工程承接企业信息。对相关情况了解不清楚的，不建议填报本声明函。 </w:t>
      </w:r>
    </w:p>
    <w:p w14:paraId="27DB9A4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7F7FA460">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222EA83">
      <w:pPr>
        <w:rPr>
          <w:rFonts w:hint="eastAsia" w:ascii="仿宋" w:hAnsi="仿宋" w:eastAsia="仿宋" w:cs="仿宋"/>
          <w:b w:val="0"/>
          <w:bCs w:val="0"/>
          <w:color w:val="000000"/>
          <w:kern w:val="0"/>
          <w:sz w:val="24"/>
          <w:szCs w:val="24"/>
          <w:highlight w:val="none"/>
          <w:lang w:val="en-US" w:eastAsia="zh-CN" w:bidi="ar"/>
        </w:rPr>
      </w:pPr>
    </w:p>
    <w:p w14:paraId="4199A473">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中小企业声明函（服务）</w:t>
      </w:r>
    </w:p>
    <w:p w14:paraId="365EBC4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02C03E16">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本公司（联合体）郑重声明，根据《政府采购促进中小企业发展管理办法》 </w:t>
      </w:r>
    </w:p>
    <w:p w14:paraId="10D185D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（财库﹝2020﹞46号）的规定，本公司（联合体）参加</w:t>
      </w:r>
      <w:r>
        <w:rPr>
          <w:rFonts w:hint="eastAsia" w:ascii="仿宋" w:hAnsi="仿宋" w:eastAsia="仿宋" w:cs="仿宋"/>
          <w:i/>
          <w:iCs/>
          <w:color w:val="000000"/>
          <w:kern w:val="0"/>
          <w:sz w:val="24"/>
          <w:szCs w:val="24"/>
          <w:highlight w:val="none"/>
          <w:u w:val="single"/>
          <w:lang w:val="en-US" w:eastAsia="zh-CN" w:bidi="ar"/>
        </w:rPr>
        <w:t>（单位名称）</w:t>
      </w:r>
      <w:r>
        <w:rPr>
          <w:rFonts w:hint="eastAsia" w:ascii="仿宋" w:hAnsi="仿宋" w:eastAsia="仿宋" w:cs="仿宋"/>
          <w:color w:val="000000"/>
          <w:kern w:val="0"/>
          <w:sz w:val="24"/>
          <w:szCs w:val="24"/>
          <w:highlight w:val="none"/>
          <w:lang w:val="en-US" w:eastAsia="zh-CN" w:bidi="ar"/>
        </w:rPr>
        <w:t>的</w:t>
      </w:r>
      <w:r>
        <w:rPr>
          <w:rFonts w:hint="eastAsia" w:ascii="仿宋" w:hAnsi="仿宋" w:eastAsia="仿宋" w:cs="仿宋"/>
          <w:i/>
          <w:iCs/>
          <w:color w:val="000000"/>
          <w:kern w:val="0"/>
          <w:sz w:val="24"/>
          <w:szCs w:val="24"/>
          <w:highlight w:val="none"/>
          <w:u w:val="single"/>
          <w:lang w:val="en-US" w:eastAsia="zh-CN" w:bidi="ar"/>
        </w:rPr>
        <w:t>（项目名称）</w:t>
      </w:r>
      <w:r>
        <w:rPr>
          <w:rFonts w:hint="eastAsia" w:ascii="仿宋" w:hAnsi="仿宋" w:eastAsia="仿宋" w:cs="仿宋"/>
          <w:color w:val="000000"/>
          <w:kern w:val="0"/>
          <w:sz w:val="24"/>
          <w:szCs w:val="24"/>
          <w:highlight w:val="none"/>
          <w:lang w:val="en-US" w:eastAsia="zh-CN" w:bidi="ar"/>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24FF205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 </w:t>
      </w:r>
      <w:r>
        <w:rPr>
          <w:rFonts w:hint="eastAsia" w:ascii="仿宋" w:hAnsi="仿宋" w:eastAsia="仿宋" w:cs="仿宋"/>
          <w:i/>
          <w:iCs/>
          <w:color w:val="000000"/>
          <w:kern w:val="0"/>
          <w:sz w:val="24"/>
          <w:szCs w:val="24"/>
          <w:highlight w:val="none"/>
          <w:u w:val="single"/>
          <w:lang w:val="en-US" w:eastAsia="zh-CN" w:bidi="ar"/>
        </w:rPr>
        <w:t>（标的名称）</w:t>
      </w:r>
      <w:r>
        <w:rPr>
          <w:rFonts w:hint="eastAsia" w:ascii="仿宋" w:hAnsi="仿宋" w:eastAsia="仿宋" w:cs="仿宋"/>
          <w:color w:val="000000"/>
          <w:kern w:val="0"/>
          <w:sz w:val="24"/>
          <w:szCs w:val="24"/>
          <w:highlight w:val="none"/>
          <w:lang w:val="en-US" w:eastAsia="zh-CN" w:bidi="ar"/>
        </w:rPr>
        <w:t>，属于</w:t>
      </w:r>
      <w:r>
        <w:rPr>
          <w:rFonts w:hint="eastAsia" w:ascii="仿宋" w:hAnsi="仿宋" w:eastAsia="仿宋" w:cs="仿宋"/>
          <w:i/>
          <w:iCs/>
          <w:color w:val="000000"/>
          <w:kern w:val="0"/>
          <w:sz w:val="24"/>
          <w:szCs w:val="24"/>
          <w:highlight w:val="none"/>
          <w:u w:val="single"/>
          <w:lang w:val="en-US" w:eastAsia="zh-CN" w:bidi="ar"/>
        </w:rPr>
        <w:t>（采购文件中明确的所属行业）</w:t>
      </w:r>
      <w:r>
        <w:rPr>
          <w:rFonts w:hint="eastAsia" w:ascii="仿宋" w:hAnsi="仿宋" w:eastAsia="仿宋" w:cs="仿宋"/>
          <w:color w:val="000000"/>
          <w:kern w:val="0"/>
          <w:sz w:val="24"/>
          <w:szCs w:val="24"/>
          <w:highlight w:val="none"/>
          <w:lang w:val="en-US" w:eastAsia="zh-CN" w:bidi="ar"/>
        </w:rPr>
        <w:t xml:space="preserve">；承建（承接）企业 </w:t>
      </w:r>
    </w:p>
    <w:p w14:paraId="775EDE4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为</w:t>
      </w:r>
      <w:r>
        <w:rPr>
          <w:rFonts w:hint="eastAsia" w:ascii="仿宋" w:hAnsi="仿宋" w:eastAsia="仿宋" w:cs="仿宋"/>
          <w:i/>
          <w:iCs/>
          <w:color w:val="000000"/>
          <w:kern w:val="0"/>
          <w:sz w:val="24"/>
          <w:szCs w:val="24"/>
          <w:highlight w:val="none"/>
          <w:u w:val="single"/>
          <w:lang w:val="en-US" w:eastAsia="zh-CN" w:bidi="ar"/>
        </w:rPr>
        <w:t>（企业名称）</w:t>
      </w:r>
      <w:r>
        <w:rPr>
          <w:rFonts w:hint="eastAsia" w:ascii="仿宋" w:hAnsi="仿宋" w:eastAsia="仿宋" w:cs="仿宋"/>
          <w:color w:val="000000"/>
          <w:kern w:val="0"/>
          <w:sz w:val="24"/>
          <w:szCs w:val="24"/>
          <w:highlight w:val="none"/>
          <w:lang w:val="en-US" w:eastAsia="zh-CN" w:bidi="ar"/>
        </w:rPr>
        <w:t>，从业人员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人，营业收入为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万元，资产总额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为万元，属于</w:t>
      </w:r>
      <w:r>
        <w:rPr>
          <w:rFonts w:hint="eastAsia" w:ascii="仿宋" w:hAnsi="仿宋" w:eastAsia="仿宋" w:cs="仿宋"/>
          <w:i/>
          <w:iCs/>
          <w:color w:val="000000"/>
          <w:kern w:val="0"/>
          <w:sz w:val="24"/>
          <w:szCs w:val="24"/>
          <w:highlight w:val="none"/>
          <w:u w:val="single"/>
          <w:lang w:val="en-US" w:eastAsia="zh-CN" w:bidi="ar"/>
        </w:rPr>
        <w:t>（中型企业、小型企业、微型企业）</w:t>
      </w:r>
      <w:r>
        <w:rPr>
          <w:rFonts w:hint="eastAsia" w:ascii="仿宋" w:hAnsi="仿宋" w:eastAsia="仿宋" w:cs="仿宋"/>
          <w:color w:val="000000"/>
          <w:kern w:val="0"/>
          <w:sz w:val="24"/>
          <w:szCs w:val="24"/>
          <w:highlight w:val="none"/>
          <w:lang w:val="en-US" w:eastAsia="zh-CN" w:bidi="ar"/>
        </w:rPr>
        <w:t xml:space="preserve">； </w:t>
      </w:r>
    </w:p>
    <w:p w14:paraId="134048A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 </w:t>
      </w:r>
      <w:r>
        <w:rPr>
          <w:rFonts w:hint="eastAsia" w:ascii="仿宋" w:hAnsi="仿宋" w:eastAsia="仿宋" w:cs="仿宋"/>
          <w:i/>
          <w:iCs/>
          <w:color w:val="000000"/>
          <w:kern w:val="0"/>
          <w:sz w:val="24"/>
          <w:szCs w:val="24"/>
          <w:highlight w:val="none"/>
          <w:u w:val="single"/>
          <w:lang w:val="en-US" w:eastAsia="zh-CN" w:bidi="ar"/>
        </w:rPr>
        <w:t>（标的名称）</w:t>
      </w:r>
      <w:r>
        <w:rPr>
          <w:rFonts w:hint="eastAsia" w:ascii="仿宋" w:hAnsi="仿宋" w:eastAsia="仿宋" w:cs="仿宋"/>
          <w:color w:val="000000"/>
          <w:kern w:val="0"/>
          <w:sz w:val="24"/>
          <w:szCs w:val="24"/>
          <w:highlight w:val="none"/>
          <w:lang w:val="en-US" w:eastAsia="zh-CN" w:bidi="ar"/>
        </w:rPr>
        <w:t>，属于</w:t>
      </w:r>
      <w:r>
        <w:rPr>
          <w:rFonts w:hint="eastAsia" w:ascii="仿宋" w:hAnsi="仿宋" w:eastAsia="仿宋" w:cs="仿宋"/>
          <w:i/>
          <w:iCs/>
          <w:color w:val="000000"/>
          <w:kern w:val="0"/>
          <w:sz w:val="24"/>
          <w:szCs w:val="24"/>
          <w:highlight w:val="none"/>
          <w:u w:val="single"/>
          <w:lang w:val="en-US" w:eastAsia="zh-CN" w:bidi="ar"/>
        </w:rPr>
        <w:t>（采购文件中明确的所属行业）</w:t>
      </w:r>
      <w:r>
        <w:rPr>
          <w:rFonts w:hint="eastAsia" w:ascii="仿宋" w:hAnsi="仿宋" w:eastAsia="仿宋" w:cs="仿宋"/>
          <w:color w:val="000000"/>
          <w:kern w:val="0"/>
          <w:sz w:val="24"/>
          <w:szCs w:val="24"/>
          <w:highlight w:val="none"/>
          <w:lang w:val="en-US" w:eastAsia="zh-CN" w:bidi="ar"/>
        </w:rPr>
        <w:t>；承建（承接）企业</w:t>
      </w:r>
    </w:p>
    <w:p w14:paraId="79D75F6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为</w:t>
      </w:r>
      <w:r>
        <w:rPr>
          <w:rFonts w:hint="eastAsia" w:ascii="仿宋" w:hAnsi="仿宋" w:eastAsia="仿宋" w:cs="仿宋"/>
          <w:i/>
          <w:iCs/>
          <w:color w:val="000000"/>
          <w:kern w:val="0"/>
          <w:sz w:val="24"/>
          <w:szCs w:val="24"/>
          <w:highlight w:val="none"/>
          <w:u w:val="single"/>
          <w:lang w:val="en-US" w:eastAsia="zh-CN" w:bidi="ar"/>
        </w:rPr>
        <w:t>（企业名称）</w:t>
      </w:r>
      <w:r>
        <w:rPr>
          <w:rFonts w:hint="eastAsia" w:ascii="仿宋" w:hAnsi="仿宋" w:eastAsia="仿宋" w:cs="仿宋"/>
          <w:color w:val="000000"/>
          <w:kern w:val="0"/>
          <w:sz w:val="24"/>
          <w:szCs w:val="24"/>
          <w:highlight w:val="none"/>
          <w:lang w:val="en-US" w:eastAsia="zh-CN" w:bidi="ar"/>
        </w:rPr>
        <w:t>，从业人员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人，营业收入为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万元，资产总额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为万元，属于</w:t>
      </w:r>
      <w:r>
        <w:rPr>
          <w:rFonts w:hint="eastAsia" w:ascii="仿宋" w:hAnsi="仿宋" w:eastAsia="仿宋" w:cs="仿宋"/>
          <w:i/>
          <w:iCs/>
          <w:color w:val="000000"/>
          <w:kern w:val="0"/>
          <w:sz w:val="24"/>
          <w:szCs w:val="24"/>
          <w:highlight w:val="none"/>
          <w:u w:val="single"/>
          <w:lang w:val="en-US" w:eastAsia="zh-CN" w:bidi="ar"/>
        </w:rPr>
        <w:t>（中型企业、小型企业、微型企业）</w:t>
      </w:r>
      <w:r>
        <w:rPr>
          <w:rFonts w:hint="eastAsia" w:ascii="仿宋" w:hAnsi="仿宋" w:eastAsia="仿宋" w:cs="仿宋"/>
          <w:color w:val="000000"/>
          <w:kern w:val="0"/>
          <w:sz w:val="24"/>
          <w:szCs w:val="24"/>
          <w:highlight w:val="none"/>
          <w:lang w:val="en-US" w:eastAsia="zh-CN" w:bidi="ar"/>
        </w:rPr>
        <w:t xml:space="preserve">；； </w:t>
      </w:r>
    </w:p>
    <w:p w14:paraId="207802F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w:t>
      </w:r>
    </w:p>
    <w:p w14:paraId="3F3485E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以上企业，不属于大企业的分支机构，不存在控股股东为大企业的情形， </w:t>
      </w:r>
    </w:p>
    <w:p w14:paraId="0B6A354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也不存在与大企业的负责人为同一人的情形。 </w:t>
      </w:r>
    </w:p>
    <w:p w14:paraId="6ED4D4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本企业对上述声明内容的真实性负责。如有虚假，将依法承担相应责任。</w:t>
      </w:r>
    </w:p>
    <w:p w14:paraId="50C40EAC">
      <w:pPr>
        <w:pStyle w:val="28"/>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highlight w:val="none"/>
          <w:lang w:val="en-US" w:eastAsia="zh-CN"/>
        </w:rPr>
      </w:pPr>
      <w:r>
        <w:rPr>
          <w:rFonts w:hint="eastAsia" w:ascii="仿宋" w:hAnsi="仿宋" w:eastAsia="仿宋" w:cs="仿宋"/>
          <w:i w:val="0"/>
          <w:iCs w:val="0"/>
          <w:caps w:val="0"/>
          <w:color w:val="000000"/>
          <w:spacing w:val="0"/>
          <w:sz w:val="24"/>
          <w:szCs w:val="24"/>
          <w:highlight w:val="none"/>
          <w:lang w:val="en-US" w:eastAsia="zh-CN"/>
        </w:rPr>
        <w:t xml:space="preserve"> </w:t>
      </w:r>
    </w:p>
    <w:p w14:paraId="0ADEF563">
      <w:pPr>
        <w:pStyle w:val="28"/>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highlight w:val="none"/>
          <w:u w:val="single"/>
          <w:lang w:val="en-US" w:eastAsia="zh-CN"/>
        </w:rPr>
      </w:pPr>
      <w:r>
        <w:rPr>
          <w:rFonts w:hint="eastAsia" w:ascii="仿宋" w:hAnsi="仿宋" w:eastAsia="仿宋" w:cs="仿宋"/>
          <w:i w:val="0"/>
          <w:iCs w:val="0"/>
          <w:caps w:val="0"/>
          <w:color w:val="000000"/>
          <w:spacing w:val="0"/>
          <w:sz w:val="24"/>
          <w:szCs w:val="24"/>
          <w:highlight w:val="none"/>
          <w:lang w:val="en-US" w:eastAsia="zh-CN"/>
        </w:rPr>
        <w:t xml:space="preserve">             </w:t>
      </w:r>
      <w:r>
        <w:rPr>
          <w:rFonts w:hint="eastAsia" w:ascii="仿宋" w:hAnsi="仿宋" w:eastAsia="仿宋" w:cs="仿宋"/>
          <w:i w:val="0"/>
          <w:iCs w:val="0"/>
          <w:caps w:val="0"/>
          <w:color w:val="000000"/>
          <w:spacing w:val="0"/>
          <w:sz w:val="24"/>
          <w:szCs w:val="24"/>
          <w:highlight w:val="none"/>
        </w:rPr>
        <w:t>企业名称（盖章）：</w:t>
      </w:r>
      <w:r>
        <w:rPr>
          <w:rFonts w:hint="eastAsia" w:ascii="仿宋" w:hAnsi="仿宋" w:eastAsia="仿宋" w:cs="仿宋"/>
          <w:i w:val="0"/>
          <w:iCs w:val="0"/>
          <w:caps w:val="0"/>
          <w:color w:val="000000"/>
          <w:spacing w:val="0"/>
          <w:sz w:val="24"/>
          <w:szCs w:val="24"/>
          <w:highlight w:val="none"/>
          <w:u w:val="single"/>
          <w:lang w:val="en-US" w:eastAsia="zh-CN"/>
        </w:rPr>
        <w:t xml:space="preserve">          </w:t>
      </w:r>
    </w:p>
    <w:p w14:paraId="3A444A97">
      <w:pPr>
        <w:pStyle w:val="28"/>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000000"/>
          <w:spacing w:val="0"/>
          <w:sz w:val="27"/>
          <w:szCs w:val="27"/>
          <w:highlight w:val="none"/>
          <w:u w:val="single"/>
          <w:lang w:val="en-US" w:eastAsia="zh-CN"/>
        </w:rPr>
      </w:pPr>
      <w:r>
        <w:rPr>
          <w:rFonts w:hint="eastAsia" w:ascii="仿宋" w:hAnsi="仿宋" w:eastAsia="仿宋" w:cs="仿宋"/>
          <w:i w:val="0"/>
          <w:iCs w:val="0"/>
          <w:caps w:val="0"/>
          <w:color w:val="000000"/>
          <w:spacing w:val="0"/>
          <w:sz w:val="24"/>
          <w:szCs w:val="24"/>
          <w:highlight w:val="none"/>
        </w:rPr>
        <w:t>日期：</w:t>
      </w:r>
      <w:r>
        <w:rPr>
          <w:rFonts w:hint="eastAsia" w:ascii="仿宋" w:hAnsi="仿宋" w:eastAsia="仿宋" w:cs="仿宋"/>
          <w:i w:val="0"/>
          <w:iCs w:val="0"/>
          <w:caps w:val="0"/>
          <w:color w:val="000000"/>
          <w:spacing w:val="0"/>
          <w:sz w:val="24"/>
          <w:szCs w:val="24"/>
          <w:highlight w:val="none"/>
          <w:u w:val="single"/>
          <w:lang w:val="en-US" w:eastAsia="zh-CN"/>
        </w:rPr>
        <w:t xml:space="preserve">         </w:t>
      </w:r>
    </w:p>
    <w:p w14:paraId="70D4D751">
      <w:pPr>
        <w:rPr>
          <w:rFonts w:hint="eastAsia" w:ascii="仿宋" w:hAnsi="仿宋" w:eastAsia="仿宋" w:cs="仿宋"/>
          <w:b w:val="0"/>
          <w:bCs w:val="0"/>
          <w:color w:val="000000"/>
          <w:kern w:val="0"/>
          <w:sz w:val="21"/>
          <w:szCs w:val="21"/>
          <w:highlight w:val="none"/>
          <w:lang w:val="en-US" w:eastAsia="zh-CN" w:bidi="ar"/>
        </w:rPr>
      </w:pPr>
    </w:p>
    <w:p w14:paraId="6319D799">
      <w:pPr>
        <w:rPr>
          <w:rFonts w:hint="eastAsia" w:ascii="仿宋" w:hAnsi="仿宋" w:eastAsia="仿宋" w:cs="仿宋"/>
          <w:b w:val="0"/>
          <w:bCs w:val="0"/>
          <w:color w:val="000000"/>
          <w:kern w:val="0"/>
          <w:sz w:val="21"/>
          <w:szCs w:val="21"/>
          <w:highlight w:val="none"/>
          <w:lang w:val="en-US" w:eastAsia="zh-CN" w:bidi="ar"/>
        </w:rPr>
      </w:pPr>
    </w:p>
    <w:p w14:paraId="550714B7">
      <w:pPr>
        <w:rPr>
          <w:rFonts w:hint="eastAsia" w:ascii="仿宋" w:hAnsi="仿宋" w:eastAsia="仿宋" w:cs="仿宋"/>
          <w:b w:val="0"/>
          <w:bCs w:val="0"/>
          <w:color w:val="000000"/>
          <w:kern w:val="0"/>
          <w:sz w:val="21"/>
          <w:szCs w:val="21"/>
          <w:highlight w:val="none"/>
          <w:lang w:val="en-US" w:eastAsia="zh-CN" w:bidi="ar"/>
        </w:rPr>
      </w:pPr>
    </w:p>
    <w:p w14:paraId="4695562F">
      <w:pPr>
        <w:rPr>
          <w:rFonts w:hint="eastAsia" w:ascii="仿宋" w:hAnsi="仿宋" w:eastAsia="仿宋" w:cs="仿宋"/>
          <w:b w:val="0"/>
          <w:bCs w:val="0"/>
          <w:color w:val="000000"/>
          <w:kern w:val="0"/>
          <w:sz w:val="21"/>
          <w:szCs w:val="21"/>
          <w:highlight w:val="none"/>
          <w:lang w:val="en-US" w:eastAsia="zh-CN" w:bidi="ar"/>
        </w:rPr>
      </w:pPr>
    </w:p>
    <w:p w14:paraId="0D4D98E9">
      <w:pPr>
        <w:rPr>
          <w:rFonts w:hint="eastAsia" w:ascii="仿宋" w:hAnsi="仿宋" w:eastAsia="仿宋" w:cs="仿宋"/>
          <w:b w:val="0"/>
          <w:bCs w:val="0"/>
          <w:color w:val="000000"/>
          <w:kern w:val="0"/>
          <w:sz w:val="21"/>
          <w:szCs w:val="21"/>
          <w:highlight w:val="none"/>
          <w:lang w:val="en-US" w:eastAsia="zh-CN" w:bidi="ar"/>
        </w:rPr>
      </w:pPr>
    </w:p>
    <w:p w14:paraId="27071D77">
      <w:pPr>
        <w:rPr>
          <w:rFonts w:hint="eastAsia" w:ascii="仿宋" w:hAnsi="仿宋" w:eastAsia="仿宋" w:cs="仿宋"/>
          <w:b w:val="0"/>
          <w:bCs w:val="0"/>
          <w:color w:val="000000"/>
          <w:kern w:val="0"/>
          <w:sz w:val="21"/>
          <w:szCs w:val="21"/>
          <w:highlight w:val="none"/>
          <w:lang w:val="en-US" w:eastAsia="zh-CN" w:bidi="ar"/>
        </w:rPr>
      </w:pPr>
    </w:p>
    <w:p w14:paraId="1E783AF9">
      <w:pPr>
        <w:rPr>
          <w:rFonts w:hint="eastAsia" w:ascii="仿宋" w:hAnsi="仿宋" w:eastAsia="仿宋" w:cs="仿宋"/>
          <w:b w:val="0"/>
          <w:bCs w:val="0"/>
          <w:color w:val="000000"/>
          <w:kern w:val="0"/>
          <w:sz w:val="21"/>
          <w:szCs w:val="21"/>
          <w:highlight w:val="none"/>
          <w:lang w:val="en-US" w:eastAsia="zh-CN" w:bidi="ar"/>
        </w:rPr>
      </w:pPr>
    </w:p>
    <w:p w14:paraId="47BC68C5">
      <w:pPr>
        <w:rPr>
          <w:rFonts w:hint="eastAsia" w:ascii="仿宋" w:hAnsi="仿宋" w:eastAsia="仿宋" w:cs="仿宋"/>
          <w:b w:val="0"/>
          <w:bCs w:val="0"/>
          <w:color w:val="000000"/>
          <w:kern w:val="0"/>
          <w:sz w:val="21"/>
          <w:szCs w:val="21"/>
          <w:highlight w:val="none"/>
          <w:lang w:val="en-US" w:eastAsia="zh-CN" w:bidi="ar"/>
        </w:rPr>
      </w:pPr>
      <w:r>
        <w:rPr>
          <w:rFonts w:hint="eastAsia" w:ascii="仿宋" w:hAnsi="仿宋" w:eastAsia="仿宋" w:cs="仿宋"/>
          <w:b w:val="0"/>
          <w:bCs w:val="0"/>
          <w:color w:val="000000"/>
          <w:kern w:val="0"/>
          <w:sz w:val="21"/>
          <w:szCs w:val="21"/>
          <w:highlight w:val="none"/>
          <w:lang w:val="en-US" w:eastAsia="zh-CN" w:bidi="ar"/>
        </w:rPr>
        <w:t>从业人员、营业收入、资产总额填报上一年度数据，无上一年度数据的新成立企业可不填报。</w:t>
      </w:r>
    </w:p>
    <w:p w14:paraId="78AD7350">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70EE625">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残疾人福利性单位声明函格式</w:t>
      </w:r>
    </w:p>
    <w:p w14:paraId="137C18B1">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p>
    <w:p w14:paraId="151640EE">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sz w:val="24"/>
          <w:szCs w:val="24"/>
          <w:highlight w:val="none"/>
          <w:lang w:val="en-US" w:eastAsia="zh-CN" w:bidi="ar"/>
        </w:rPr>
        <w:t>（请进行勾选）</w:t>
      </w:r>
      <w:r>
        <w:rPr>
          <w:rFonts w:hint="eastAsia" w:ascii="仿宋" w:hAnsi="仿宋" w:eastAsia="仿宋" w:cs="仿宋"/>
          <w:color w:val="000000"/>
          <w:kern w:val="0"/>
          <w:sz w:val="24"/>
          <w:szCs w:val="24"/>
          <w:highlight w:val="none"/>
          <w:lang w:val="en-US" w:eastAsia="zh-CN" w:bidi="ar"/>
        </w:rPr>
        <w:t xml:space="preserve">： </w:t>
      </w:r>
    </w:p>
    <w:p w14:paraId="231C4F40">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□不属于符合条件的残疾人福利性单位。 </w:t>
      </w:r>
    </w:p>
    <w:p w14:paraId="2607134B">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□属于符合条件的残疾人福利性单位，</w:t>
      </w:r>
      <w:r>
        <w:rPr>
          <w:rFonts w:hint="eastAsia" w:ascii="仿宋" w:hAnsi="仿宋" w:eastAsia="仿宋" w:cs="仿宋"/>
          <w:color w:val="000000"/>
          <w:kern w:val="0"/>
          <w:sz w:val="24"/>
          <w:szCs w:val="24"/>
          <w:highlight w:val="none"/>
          <w:lang w:val="en-US" w:eastAsia="zh-CN" w:bidi="ar"/>
        </w:rPr>
        <w:t>且本单位参加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单位的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0657B8FE">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本单位对上述声明的真实性负责。如有虚假，将依法承担相应责任。 </w:t>
      </w:r>
    </w:p>
    <w:p w14:paraId="07D408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373E841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345D1B4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单位名称（盖章）：</w:t>
      </w:r>
    </w:p>
    <w:p w14:paraId="302BFB6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日期：</w:t>
      </w:r>
    </w:p>
    <w:p w14:paraId="2917D06F">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57990C52">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2-2其它落实政府采购政策的资格要求（如有）</w:t>
      </w:r>
    </w:p>
    <w:p w14:paraId="414F87C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2078044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7191105A">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38A765CE">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  本项目的特定资格要求（如有） </w:t>
      </w:r>
    </w:p>
    <w:p w14:paraId="0667C85F">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35008589">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59B54044">
      <w:pPr>
        <w:keepNext w:val="0"/>
        <w:keepLines w:val="0"/>
        <w:widowControl/>
        <w:suppressLineNumbers w:val="0"/>
        <w:jc w:val="left"/>
        <w:rPr>
          <w:rFonts w:hint="eastAsia" w:ascii="仿宋" w:hAnsi="仿宋" w:eastAsia="仿宋" w:cs="仿宋"/>
          <w:sz w:val="24"/>
          <w:szCs w:val="24"/>
          <w:highlight w:val="none"/>
          <w:lang w:val="en-US"/>
        </w:rPr>
      </w:pPr>
      <w:r>
        <w:rPr>
          <w:rFonts w:hint="eastAsia" w:ascii="仿宋" w:hAnsi="仿宋" w:eastAsia="仿宋" w:cs="仿宋"/>
          <w:color w:val="000000"/>
          <w:kern w:val="0"/>
          <w:sz w:val="24"/>
          <w:szCs w:val="24"/>
          <w:highlight w:val="none"/>
          <w:lang w:val="en-US" w:eastAsia="zh-CN" w:bidi="ar"/>
        </w:rPr>
        <w:t>4  投标保证金凭证/交款单据电子件/保函</w:t>
      </w:r>
    </w:p>
    <w:p w14:paraId="6C80EB6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6DB9DA3A">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4F0914A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387EF68D">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645DCDD7">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5  投标书 </w:t>
      </w:r>
    </w:p>
    <w:p w14:paraId="571AF16C">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65AFDC24">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投标书</w:t>
      </w:r>
    </w:p>
    <w:p w14:paraId="58DC957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041EF47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14:paraId="22CF0BF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我方参加你方就</w:t>
      </w:r>
      <w:r>
        <w:rPr>
          <w:rFonts w:hint="eastAsia" w:ascii="仿宋" w:hAnsi="仿宋" w:eastAsia="仿宋" w:cs="仿宋"/>
          <w:color w:val="000000"/>
          <w:kern w:val="0"/>
          <w:sz w:val="24"/>
          <w:szCs w:val="24"/>
          <w:highlight w:val="none"/>
          <w:u w:val="single"/>
          <w:lang w:val="en-US" w:eastAsia="zh-CN" w:bidi="ar"/>
        </w:rPr>
        <w:t>（项目名称，项目编号）</w:t>
      </w:r>
      <w:r>
        <w:rPr>
          <w:rFonts w:hint="eastAsia" w:ascii="仿宋" w:hAnsi="仿宋" w:eastAsia="仿宋" w:cs="仿宋"/>
          <w:color w:val="000000"/>
          <w:kern w:val="0"/>
          <w:sz w:val="24"/>
          <w:szCs w:val="24"/>
          <w:highlight w:val="none"/>
          <w:lang w:val="en-US" w:eastAsia="zh-CN" w:bidi="ar"/>
        </w:rPr>
        <w:t xml:space="preserve">组织的采购活动，并对此项目进行投标响应。 </w:t>
      </w:r>
    </w:p>
    <w:p w14:paraId="6544DA6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227" w:name="_Toc31541"/>
      <w:bookmarkStart w:id="228" w:name="_Toc962"/>
      <w:r>
        <w:rPr>
          <w:rFonts w:hint="eastAsia" w:ascii="仿宋" w:hAnsi="仿宋" w:eastAsia="仿宋" w:cs="仿宋"/>
          <w:color w:val="000000"/>
          <w:kern w:val="0"/>
          <w:sz w:val="24"/>
          <w:szCs w:val="24"/>
          <w:highlight w:val="none"/>
          <w:lang w:val="en-US" w:eastAsia="zh-CN" w:bidi="ar"/>
        </w:rPr>
        <w:t>1. 我方已详细审查全部采购文件，自愿参与投标响应并承诺如下：</w:t>
      </w:r>
      <w:bookmarkEnd w:id="227"/>
      <w:bookmarkEnd w:id="228"/>
      <w:r>
        <w:rPr>
          <w:rFonts w:hint="eastAsia" w:ascii="仿宋" w:hAnsi="仿宋" w:eastAsia="仿宋" w:cs="仿宋"/>
          <w:color w:val="000000"/>
          <w:kern w:val="0"/>
          <w:sz w:val="24"/>
          <w:szCs w:val="24"/>
          <w:highlight w:val="none"/>
          <w:lang w:val="en-US" w:eastAsia="zh-CN" w:bidi="ar"/>
        </w:rPr>
        <w:t xml:space="preserve"> </w:t>
      </w:r>
    </w:p>
    <w:p w14:paraId="22839BD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（1）本响应有效期为自提交响应文件的截止之日起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个日历日。 </w:t>
      </w:r>
    </w:p>
    <w:p w14:paraId="418C3E4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（2）除合同条款及采购需求偏离表列出的偏离外，我方响应采购文件的全部要求。 </w:t>
      </w:r>
    </w:p>
    <w:p w14:paraId="69C23DD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（3）我方已提供的全部文件资料是真实、准确的，并对此承担一切法律后果。 </w:t>
      </w:r>
    </w:p>
    <w:p w14:paraId="4E4072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（4）如我方成交，我方将在法律规定的期限内与你方签订合同，按照采购文件要求提交履约保证金，并在合同约定的期限内完成合同规定的全部义务。 </w:t>
      </w:r>
    </w:p>
    <w:p w14:paraId="129AE37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229" w:name="_Toc30568"/>
      <w:bookmarkStart w:id="230" w:name="_Toc7839"/>
      <w:r>
        <w:rPr>
          <w:rFonts w:hint="eastAsia" w:ascii="仿宋" w:hAnsi="仿宋" w:eastAsia="仿宋" w:cs="仿宋"/>
          <w:color w:val="000000"/>
          <w:kern w:val="0"/>
          <w:sz w:val="24"/>
          <w:szCs w:val="24"/>
          <w:highlight w:val="none"/>
          <w:lang w:val="en-US" w:eastAsia="zh-CN" w:bidi="ar"/>
        </w:rPr>
        <w:t>2. 其他补充条款（如有）：</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229"/>
      <w:bookmarkEnd w:id="230"/>
      <w:r>
        <w:rPr>
          <w:rFonts w:hint="eastAsia" w:ascii="仿宋" w:hAnsi="仿宋" w:eastAsia="仿宋" w:cs="仿宋"/>
          <w:color w:val="000000"/>
          <w:kern w:val="0"/>
          <w:sz w:val="24"/>
          <w:szCs w:val="24"/>
          <w:highlight w:val="none"/>
          <w:lang w:val="en-US" w:eastAsia="zh-CN" w:bidi="ar"/>
        </w:rPr>
        <w:t xml:space="preserve"> </w:t>
      </w:r>
    </w:p>
    <w:p w14:paraId="2321925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与本投标有关的一切正式往来信函请寄： </w:t>
      </w:r>
    </w:p>
    <w:p w14:paraId="5F778CD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地址</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传真</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3266167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电话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电子函件</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163E2E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75889B8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供应商名称（加盖公章） </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74433B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52E82237">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176682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231" w:name="_Toc19816"/>
      <w:bookmarkStart w:id="232" w:name="_Toc26890"/>
      <w:r>
        <w:rPr>
          <w:rFonts w:hint="eastAsia" w:ascii="仿宋" w:hAnsi="仿宋" w:eastAsia="仿宋" w:cs="仿宋"/>
          <w:color w:val="000000"/>
          <w:kern w:val="0"/>
          <w:sz w:val="24"/>
          <w:szCs w:val="24"/>
          <w:highlight w:val="none"/>
          <w:lang w:val="en-US" w:eastAsia="zh-CN" w:bidi="ar"/>
        </w:rPr>
        <w:t>6  授权委托书</w:t>
      </w:r>
      <w:bookmarkEnd w:id="231"/>
      <w:bookmarkEnd w:id="232"/>
      <w:r>
        <w:rPr>
          <w:rFonts w:hint="eastAsia" w:ascii="仿宋" w:hAnsi="仿宋" w:eastAsia="仿宋" w:cs="仿宋"/>
          <w:color w:val="000000"/>
          <w:kern w:val="0"/>
          <w:sz w:val="24"/>
          <w:szCs w:val="24"/>
          <w:highlight w:val="none"/>
          <w:lang w:val="en-US" w:eastAsia="zh-CN" w:bidi="ar"/>
        </w:rPr>
        <w:t xml:space="preserve"> </w:t>
      </w:r>
    </w:p>
    <w:p w14:paraId="665C0AB5">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000000"/>
          <w:kern w:val="0"/>
          <w:sz w:val="32"/>
          <w:szCs w:val="32"/>
          <w:highlight w:val="none"/>
          <w:lang w:val="en-US" w:eastAsia="zh-CN" w:bidi="ar"/>
        </w:rPr>
      </w:pPr>
    </w:p>
    <w:p w14:paraId="5DB2DE70">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授权委托书</w:t>
      </w:r>
    </w:p>
    <w:p w14:paraId="479147E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18E8413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（姓名）系</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（供应商名称）的法定代表人（单位负责人），现委托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000000"/>
          <w:kern w:val="0"/>
          <w:sz w:val="24"/>
          <w:szCs w:val="24"/>
          <w:highlight w:val="none"/>
          <w:u w:val="single"/>
          <w:lang w:val="en-US" w:eastAsia="zh-CN" w:bidi="ar"/>
        </w:rPr>
        <w:t xml:space="preserve">           （项目名称）</w:t>
      </w:r>
      <w:r>
        <w:rPr>
          <w:rFonts w:hint="eastAsia" w:ascii="仿宋" w:hAnsi="仿宋" w:eastAsia="仿宋" w:cs="仿宋"/>
          <w:color w:val="000000"/>
          <w:kern w:val="0"/>
          <w:sz w:val="24"/>
          <w:szCs w:val="24"/>
          <w:highlight w:val="none"/>
          <w:lang w:val="en-US" w:eastAsia="zh-CN" w:bidi="ar"/>
        </w:rPr>
        <w:t xml:space="preserve">响应文件和处理有关事宜，其法律后果由我方承担。 </w:t>
      </w:r>
    </w:p>
    <w:p w14:paraId="51506BA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委托期限：自本授权委托书签署之日起至响应有效期届满之日止。 </w:t>
      </w:r>
    </w:p>
    <w:p w14:paraId="35517EF1">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代理人无转委托权。 </w:t>
      </w:r>
    </w:p>
    <w:p w14:paraId="30E3145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302F201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供应商名称（加盖公章）：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4E7B401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法定代表人（单位负责人）（签字或印鉴）：</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550B223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委托代理人（签字或印鉴）：</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46D7C80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4745363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946955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44AD8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073C6A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14:paraId="21C053A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14:paraId="1A62CCA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1A64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45404A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14:paraId="4B962E0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14:paraId="0D034AB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说明：1.若供应商为事业单位或其他组织或分支机构（仅当招标文件注明允许分支机构投标的），则法定代表人（单位负责人）处的签署人可为单位负责人。 </w:t>
      </w:r>
    </w:p>
    <w:p w14:paraId="110D51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2.若投标文件中签字之处均为法定代表人（单位负责人）本人签署，则可不提供本《授权委托书》，但须提供《法定代表人（单位负责人）身份证明》。 </w:t>
      </w:r>
    </w:p>
    <w:p w14:paraId="5984C22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233" w:name="_Toc24165"/>
      <w:bookmarkStart w:id="234" w:name="_Toc19808"/>
      <w:r>
        <w:rPr>
          <w:rFonts w:hint="eastAsia" w:ascii="仿宋" w:hAnsi="仿宋" w:eastAsia="仿宋" w:cs="仿宋"/>
          <w:color w:val="000000"/>
          <w:kern w:val="0"/>
          <w:sz w:val="24"/>
          <w:szCs w:val="24"/>
          <w:highlight w:val="none"/>
          <w:lang w:val="en-US" w:eastAsia="zh-CN" w:bidi="ar"/>
        </w:rPr>
        <w:t>3.供应商为自然人的情形，可不提供本《授权委托书》。</w:t>
      </w:r>
      <w:bookmarkEnd w:id="233"/>
      <w:bookmarkEnd w:id="234"/>
    </w:p>
    <w:p w14:paraId="1FC75F32">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7154FA45">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附：法定代表人（单位负责人）身份证明</w:t>
      </w:r>
    </w:p>
    <w:p w14:paraId="7B32F01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80004F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14:paraId="42694B0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兹证明， </w:t>
      </w:r>
    </w:p>
    <w:p w14:paraId="0EC4A3C5">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姓名：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性别：</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年龄：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职务：</w:t>
      </w:r>
      <w:r>
        <w:rPr>
          <w:rFonts w:hint="eastAsia" w:ascii="仿宋" w:hAnsi="仿宋" w:eastAsia="仿宋" w:cs="仿宋"/>
          <w:color w:val="000000"/>
          <w:kern w:val="0"/>
          <w:sz w:val="24"/>
          <w:szCs w:val="24"/>
          <w:highlight w:val="none"/>
          <w:u w:val="single"/>
          <w:lang w:val="en-US" w:eastAsia="zh-CN" w:bidi="ar"/>
        </w:rPr>
        <w:t xml:space="preserve">     </w:t>
      </w:r>
    </w:p>
    <w:p w14:paraId="2DA0289C">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系</w:t>
      </w:r>
      <w:r>
        <w:rPr>
          <w:rFonts w:hint="eastAsia" w:ascii="仿宋" w:hAnsi="仿宋" w:eastAsia="仿宋" w:cs="仿宋"/>
          <w:color w:val="000000"/>
          <w:kern w:val="0"/>
          <w:sz w:val="24"/>
          <w:szCs w:val="24"/>
          <w:highlight w:val="none"/>
          <w:u w:val="single"/>
          <w:lang w:val="en-US" w:eastAsia="zh-CN" w:bidi="ar"/>
        </w:rPr>
        <w:t xml:space="preserve">       （供应商名称）</w:t>
      </w:r>
      <w:r>
        <w:rPr>
          <w:rFonts w:hint="eastAsia" w:ascii="仿宋" w:hAnsi="仿宋" w:eastAsia="仿宋" w:cs="仿宋"/>
          <w:color w:val="000000"/>
          <w:kern w:val="0"/>
          <w:sz w:val="24"/>
          <w:szCs w:val="24"/>
          <w:highlight w:val="none"/>
          <w:lang w:val="en-US" w:eastAsia="zh-CN" w:bidi="ar"/>
        </w:rPr>
        <w:t xml:space="preserve">的法定代表人（单位负责人）。 </w:t>
      </w:r>
    </w:p>
    <w:p w14:paraId="0ED33B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5EB130D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8BCD5F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附：法定代表人（单位负责人）有效期内的身份证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5B299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436E5C3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4261" w:type="dxa"/>
          </w:tcPr>
          <w:p w14:paraId="1F3E48B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14:paraId="18A5D12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6C1673C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4DAD7A5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供应商名称（加盖公章）：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1242D30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法定代表人（单位负责人）（签字或印鉴）：</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6809AB4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5A1A621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3554D45C">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496A04CD">
      <w:pPr>
        <w:outlineLvl w:val="1"/>
        <w:rPr>
          <w:rFonts w:hint="eastAsia" w:ascii="仿宋" w:hAnsi="仿宋" w:eastAsia="仿宋" w:cs="仿宋"/>
          <w:sz w:val="24"/>
          <w:szCs w:val="24"/>
          <w:highlight w:val="none"/>
          <w:lang w:val="en-US" w:eastAsia="zh-CN"/>
        </w:rPr>
      </w:pPr>
      <w:bookmarkStart w:id="235" w:name="_Toc26817"/>
      <w:bookmarkStart w:id="236" w:name="_Toc18742"/>
      <w:r>
        <w:rPr>
          <w:rFonts w:hint="eastAsia" w:ascii="仿宋" w:hAnsi="仿宋" w:eastAsia="仿宋" w:cs="仿宋"/>
          <w:sz w:val="24"/>
          <w:szCs w:val="24"/>
          <w:highlight w:val="none"/>
          <w:lang w:val="en-US" w:eastAsia="zh-CN"/>
        </w:rPr>
        <w:t>7  报价一览表</w:t>
      </w:r>
      <w:bookmarkEnd w:id="235"/>
      <w:bookmarkEnd w:id="236"/>
    </w:p>
    <w:p w14:paraId="1E2DB062">
      <w:pPr>
        <w:rPr>
          <w:rFonts w:hint="eastAsia" w:ascii="仿宋" w:hAnsi="仿宋" w:eastAsia="仿宋" w:cs="仿宋"/>
          <w:highlight w:val="none"/>
          <w:lang w:val="en-US" w:eastAsia="zh-CN"/>
        </w:rPr>
      </w:pPr>
    </w:p>
    <w:p w14:paraId="6ADC233D">
      <w:pPr>
        <w:jc w:val="center"/>
        <w:rPr>
          <w:rFonts w:hint="eastAsia" w:ascii="仿宋" w:hAnsi="仿宋" w:eastAsia="仿宋" w:cs="仿宋"/>
          <w:highlight w:val="none"/>
          <w:lang w:val="en-US" w:eastAsia="zh-CN"/>
        </w:rPr>
      </w:pPr>
      <w:r>
        <w:rPr>
          <w:rFonts w:hint="eastAsia" w:ascii="仿宋" w:hAnsi="仿宋" w:eastAsia="仿宋" w:cs="仿宋"/>
          <w:b/>
          <w:bCs/>
          <w:sz w:val="32"/>
          <w:szCs w:val="32"/>
          <w:highlight w:val="none"/>
          <w:lang w:val="en-US" w:eastAsia="zh-CN"/>
        </w:rPr>
        <w:t>首次报价表</w:t>
      </w:r>
    </w:p>
    <w:p w14:paraId="57E9A908">
      <w:pPr>
        <w:rPr>
          <w:rFonts w:hint="eastAsia" w:ascii="仿宋" w:hAnsi="仿宋" w:eastAsia="仿宋" w:cs="仿宋"/>
          <w:highlight w:val="none"/>
          <w:lang w:val="en-US" w:eastAsia="zh-CN"/>
        </w:rPr>
      </w:pPr>
    </w:p>
    <w:p w14:paraId="6BDC4851">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项目编号：</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w:t>
      </w:r>
      <w:r>
        <w:rPr>
          <w:rFonts w:hint="eastAsia" w:ascii="仿宋" w:hAnsi="仿宋" w:eastAsia="仿宋" w:cs="仿宋"/>
          <w:highlight w:val="none"/>
          <w:lang w:val="en-US" w:eastAsia="zh-CN"/>
        </w:rPr>
        <w:t>项目名称：</w:t>
      </w:r>
      <w:r>
        <w:rPr>
          <w:rFonts w:hint="eastAsia" w:ascii="仿宋" w:hAnsi="仿宋" w:eastAsia="仿宋" w:cs="仿宋"/>
          <w:highlight w:val="none"/>
          <w:u w:val="single"/>
          <w:lang w:val="en-US" w:eastAsia="zh-CN"/>
        </w:rPr>
        <w:t xml:space="preserve">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2"/>
        <w:gridCol w:w="3063"/>
        <w:gridCol w:w="1730"/>
        <w:gridCol w:w="1531"/>
        <w:gridCol w:w="1859"/>
      </w:tblGrid>
      <w:tr w14:paraId="41C05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 w:type="dxa"/>
            <w:vMerge w:val="restart"/>
            <w:vAlign w:val="center"/>
          </w:tcPr>
          <w:p w14:paraId="09AB6AA9">
            <w:pPr>
              <w:pStyle w:val="31"/>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序号</w:t>
            </w:r>
          </w:p>
        </w:tc>
        <w:tc>
          <w:tcPr>
            <w:tcW w:w="3063" w:type="dxa"/>
            <w:vMerge w:val="restart"/>
            <w:vAlign w:val="center"/>
          </w:tcPr>
          <w:p w14:paraId="49B54B5C">
            <w:pPr>
              <w:pStyle w:val="31"/>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供应商名称</w:t>
            </w:r>
          </w:p>
        </w:tc>
        <w:tc>
          <w:tcPr>
            <w:tcW w:w="3261" w:type="dxa"/>
            <w:gridSpan w:val="2"/>
            <w:vAlign w:val="center"/>
          </w:tcPr>
          <w:p w14:paraId="014439E6">
            <w:pPr>
              <w:pStyle w:val="31"/>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响应报价（元）</w:t>
            </w:r>
          </w:p>
        </w:tc>
        <w:tc>
          <w:tcPr>
            <w:tcW w:w="1859" w:type="dxa"/>
            <w:vMerge w:val="restart"/>
            <w:vAlign w:val="center"/>
          </w:tcPr>
          <w:p w14:paraId="446E5738">
            <w:pPr>
              <w:pStyle w:val="31"/>
              <w:ind w:left="0" w:leftChars="0" w:firstLine="0" w:firstLineChars="0"/>
              <w:jc w:val="center"/>
              <w:rPr>
                <w:rFonts w:hint="default"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合同履约期限</w:t>
            </w:r>
          </w:p>
        </w:tc>
      </w:tr>
      <w:tr w14:paraId="1408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 w:type="dxa"/>
            <w:vMerge w:val="continue"/>
            <w:vAlign w:val="center"/>
          </w:tcPr>
          <w:p w14:paraId="6691694D">
            <w:pPr>
              <w:pStyle w:val="31"/>
              <w:jc w:val="center"/>
              <w:rPr>
                <w:rFonts w:hint="eastAsia" w:ascii="仿宋" w:hAnsi="仿宋" w:eastAsia="仿宋" w:cs="仿宋"/>
                <w:b/>
                <w:bCs/>
                <w:highlight w:val="none"/>
                <w:vertAlign w:val="baseline"/>
                <w:lang w:val="en-US" w:eastAsia="zh-CN"/>
              </w:rPr>
            </w:pPr>
          </w:p>
        </w:tc>
        <w:tc>
          <w:tcPr>
            <w:tcW w:w="3063" w:type="dxa"/>
            <w:vMerge w:val="continue"/>
            <w:vAlign w:val="center"/>
          </w:tcPr>
          <w:p w14:paraId="00B5A71C">
            <w:pPr>
              <w:pStyle w:val="31"/>
              <w:jc w:val="center"/>
              <w:rPr>
                <w:rFonts w:hint="eastAsia" w:ascii="仿宋" w:hAnsi="仿宋" w:eastAsia="仿宋" w:cs="仿宋"/>
                <w:b/>
                <w:bCs/>
                <w:highlight w:val="none"/>
                <w:vertAlign w:val="baseline"/>
                <w:lang w:val="en-US" w:eastAsia="zh-CN"/>
              </w:rPr>
            </w:pPr>
          </w:p>
        </w:tc>
        <w:tc>
          <w:tcPr>
            <w:tcW w:w="1730" w:type="dxa"/>
            <w:vAlign w:val="center"/>
          </w:tcPr>
          <w:p w14:paraId="2283B503">
            <w:pPr>
              <w:pStyle w:val="31"/>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大写</w:t>
            </w:r>
          </w:p>
        </w:tc>
        <w:tc>
          <w:tcPr>
            <w:tcW w:w="1531" w:type="dxa"/>
            <w:vAlign w:val="center"/>
          </w:tcPr>
          <w:p w14:paraId="536FE287">
            <w:pPr>
              <w:pStyle w:val="31"/>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小写</w:t>
            </w:r>
          </w:p>
        </w:tc>
        <w:tc>
          <w:tcPr>
            <w:tcW w:w="1859" w:type="dxa"/>
            <w:vMerge w:val="continue"/>
            <w:vAlign w:val="center"/>
          </w:tcPr>
          <w:p w14:paraId="1A25D23B">
            <w:pPr>
              <w:pStyle w:val="31"/>
              <w:ind w:left="0" w:leftChars="0" w:firstLine="0" w:firstLineChars="0"/>
              <w:jc w:val="center"/>
              <w:rPr>
                <w:rFonts w:hint="eastAsia" w:ascii="仿宋" w:hAnsi="仿宋" w:eastAsia="仿宋" w:cs="仿宋"/>
                <w:b/>
                <w:bCs/>
                <w:highlight w:val="none"/>
                <w:vertAlign w:val="baseline"/>
                <w:lang w:val="en-US" w:eastAsia="zh-CN"/>
              </w:rPr>
            </w:pPr>
          </w:p>
        </w:tc>
      </w:tr>
      <w:tr w14:paraId="00090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72" w:type="dxa"/>
            <w:vAlign w:val="center"/>
          </w:tcPr>
          <w:p w14:paraId="104FF720">
            <w:pPr>
              <w:pStyle w:val="31"/>
              <w:jc w:val="center"/>
              <w:rPr>
                <w:rFonts w:hint="eastAsia" w:ascii="仿宋" w:hAnsi="仿宋" w:eastAsia="仿宋" w:cs="仿宋"/>
                <w:highlight w:val="none"/>
                <w:vertAlign w:val="baseline"/>
                <w:lang w:val="en-US" w:eastAsia="zh-CN"/>
              </w:rPr>
            </w:pPr>
          </w:p>
        </w:tc>
        <w:tc>
          <w:tcPr>
            <w:tcW w:w="3063" w:type="dxa"/>
            <w:vAlign w:val="center"/>
          </w:tcPr>
          <w:p w14:paraId="264137B2">
            <w:pPr>
              <w:pStyle w:val="31"/>
              <w:jc w:val="center"/>
              <w:rPr>
                <w:rFonts w:hint="eastAsia" w:ascii="仿宋" w:hAnsi="仿宋" w:eastAsia="仿宋" w:cs="仿宋"/>
                <w:highlight w:val="none"/>
                <w:vertAlign w:val="baseline"/>
                <w:lang w:val="en-US" w:eastAsia="zh-CN"/>
              </w:rPr>
            </w:pPr>
          </w:p>
        </w:tc>
        <w:tc>
          <w:tcPr>
            <w:tcW w:w="1730" w:type="dxa"/>
            <w:vAlign w:val="center"/>
          </w:tcPr>
          <w:p w14:paraId="32B54C3A">
            <w:pPr>
              <w:pStyle w:val="31"/>
              <w:jc w:val="center"/>
              <w:rPr>
                <w:rFonts w:hint="eastAsia" w:ascii="仿宋" w:hAnsi="仿宋" w:eastAsia="仿宋" w:cs="仿宋"/>
                <w:highlight w:val="none"/>
                <w:vertAlign w:val="baseline"/>
                <w:lang w:val="en-US" w:eastAsia="zh-CN"/>
              </w:rPr>
            </w:pPr>
          </w:p>
        </w:tc>
        <w:tc>
          <w:tcPr>
            <w:tcW w:w="1531" w:type="dxa"/>
            <w:vAlign w:val="center"/>
          </w:tcPr>
          <w:p w14:paraId="03F595FD">
            <w:pPr>
              <w:pStyle w:val="31"/>
              <w:jc w:val="center"/>
              <w:rPr>
                <w:rFonts w:hint="eastAsia" w:ascii="仿宋" w:hAnsi="仿宋" w:eastAsia="仿宋" w:cs="仿宋"/>
                <w:highlight w:val="none"/>
                <w:vertAlign w:val="baseline"/>
                <w:lang w:val="en-US" w:eastAsia="zh-CN"/>
              </w:rPr>
            </w:pPr>
          </w:p>
        </w:tc>
        <w:tc>
          <w:tcPr>
            <w:tcW w:w="1859" w:type="dxa"/>
            <w:vAlign w:val="center"/>
          </w:tcPr>
          <w:p w14:paraId="07FA3FF1">
            <w:pPr>
              <w:pStyle w:val="31"/>
              <w:jc w:val="center"/>
              <w:rPr>
                <w:rFonts w:hint="eastAsia" w:ascii="仿宋" w:hAnsi="仿宋" w:eastAsia="仿宋" w:cs="仿宋"/>
                <w:highlight w:val="none"/>
                <w:vertAlign w:val="baseline"/>
                <w:lang w:val="en-US" w:eastAsia="zh-CN"/>
              </w:rPr>
            </w:pPr>
          </w:p>
        </w:tc>
      </w:tr>
    </w:tbl>
    <w:p w14:paraId="4E73D97C">
      <w:pPr>
        <w:pStyle w:val="31"/>
        <w:ind w:left="0" w:leftChars="0" w:firstLine="0" w:firstLineChars="0"/>
        <w:rPr>
          <w:rFonts w:hint="eastAsia" w:ascii="仿宋" w:hAnsi="仿宋" w:eastAsia="仿宋" w:cs="仿宋"/>
          <w:kern w:val="2"/>
          <w:sz w:val="21"/>
          <w:szCs w:val="24"/>
          <w:highlight w:val="none"/>
          <w:lang w:val="en-US" w:eastAsia="zh-CN" w:bidi="zh-CN"/>
        </w:rPr>
      </w:pPr>
    </w:p>
    <w:p w14:paraId="47C32F26">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p>
    <w:p w14:paraId="36819EE0">
      <w:pPr>
        <w:widowControl w:val="0"/>
        <w:spacing w:line="360" w:lineRule="auto"/>
        <w:ind w:firstLine="240" w:firstLineChars="100"/>
        <w:jc w:val="both"/>
        <w:rPr>
          <w:rFonts w:hint="eastAsia" w:ascii="仿宋" w:hAnsi="仿宋" w:eastAsia="仿宋" w:cs="仿宋"/>
          <w:kern w:val="2"/>
          <w:sz w:val="24"/>
          <w:szCs w:val="24"/>
          <w:highlight w:val="none"/>
          <w:u w:val="single"/>
          <w:lang w:val="en-US" w:eastAsia="zh-CN" w:bidi="zh-CN"/>
        </w:rPr>
      </w:pPr>
      <w:r>
        <w:rPr>
          <w:rFonts w:hint="eastAsia" w:ascii="仿宋" w:hAnsi="仿宋" w:eastAsia="仿宋" w:cs="仿宋"/>
          <w:kern w:val="2"/>
          <w:sz w:val="24"/>
          <w:szCs w:val="24"/>
          <w:highlight w:val="none"/>
          <w:lang w:val="en-US" w:eastAsia="zh-CN" w:bidi="zh-CN"/>
        </w:rPr>
        <w:t xml:space="preserve">供应商名称（加盖公章）： </w:t>
      </w:r>
      <w:r>
        <w:rPr>
          <w:rFonts w:hint="eastAsia" w:ascii="仿宋" w:hAnsi="仿宋" w:eastAsia="仿宋" w:cs="仿宋"/>
          <w:kern w:val="2"/>
          <w:sz w:val="24"/>
          <w:szCs w:val="24"/>
          <w:highlight w:val="none"/>
          <w:u w:val="single"/>
          <w:lang w:val="en-US" w:eastAsia="zh-CN" w:bidi="zh-CN"/>
        </w:rPr>
        <w:t xml:space="preserve">                </w:t>
      </w:r>
    </w:p>
    <w:p w14:paraId="2BA1F3FD">
      <w:pPr>
        <w:widowControl w:val="0"/>
        <w:spacing w:line="360" w:lineRule="auto"/>
        <w:ind w:firstLine="240" w:firstLineChars="100"/>
        <w:jc w:val="both"/>
        <w:rPr>
          <w:rFonts w:hint="eastAsia" w:ascii="仿宋" w:hAnsi="仿宋" w:eastAsia="仿宋" w:cs="仿宋"/>
          <w:kern w:val="2"/>
          <w:sz w:val="24"/>
          <w:szCs w:val="24"/>
          <w:highlight w:val="none"/>
          <w:lang w:val="en-US" w:eastAsia="zh-CN" w:bidi="zh-CN"/>
        </w:rPr>
      </w:pPr>
      <w:r>
        <w:rPr>
          <w:rFonts w:hint="eastAsia" w:ascii="仿宋" w:hAnsi="仿宋" w:eastAsia="仿宋" w:cs="仿宋"/>
          <w:kern w:val="2"/>
          <w:sz w:val="24"/>
          <w:szCs w:val="24"/>
          <w:highlight w:val="none"/>
          <w:lang w:val="en-US" w:eastAsia="zh-CN" w:bidi="zh-CN"/>
        </w:rPr>
        <w:t>日期：</w:t>
      </w:r>
      <w:r>
        <w:rPr>
          <w:rFonts w:hint="eastAsia" w:ascii="仿宋" w:hAnsi="仿宋" w:eastAsia="仿宋" w:cs="仿宋"/>
          <w:kern w:val="2"/>
          <w:sz w:val="24"/>
          <w:szCs w:val="24"/>
          <w:highlight w:val="none"/>
          <w:u w:val="single"/>
          <w:lang w:val="en-US" w:eastAsia="zh-CN" w:bidi="zh-CN"/>
        </w:rPr>
        <w:t xml:space="preserve">     年    月    日</w:t>
      </w:r>
    </w:p>
    <w:p w14:paraId="07FDB11B">
      <w:pPr>
        <w:pStyle w:val="26"/>
        <w:rPr>
          <w:rFonts w:hint="eastAsia" w:ascii="仿宋" w:hAnsi="仿宋" w:eastAsia="仿宋" w:cs="仿宋"/>
          <w:highlight w:val="none"/>
          <w:lang w:val="en-US" w:eastAsia="zh-CN"/>
        </w:rPr>
      </w:pPr>
    </w:p>
    <w:p w14:paraId="42359DAE">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266D2830">
      <w:pPr>
        <w:rPr>
          <w:rFonts w:hint="eastAsia" w:ascii="仿宋" w:hAnsi="仿宋" w:eastAsia="仿宋" w:cs="仿宋"/>
          <w:sz w:val="24"/>
          <w:szCs w:val="24"/>
          <w:highlight w:val="none"/>
          <w:lang w:val="en-US" w:eastAsia="zh-CN"/>
        </w:rPr>
      </w:pPr>
      <w:bookmarkStart w:id="237" w:name="_Toc27376"/>
      <w:bookmarkStart w:id="238" w:name="_Toc23182"/>
      <w:r>
        <w:rPr>
          <w:rFonts w:hint="eastAsia" w:ascii="仿宋" w:hAnsi="仿宋" w:eastAsia="仿宋" w:cs="仿宋"/>
          <w:sz w:val="24"/>
          <w:szCs w:val="24"/>
          <w:highlight w:val="none"/>
          <w:lang w:val="en-US" w:eastAsia="zh-CN"/>
        </w:rPr>
        <w:t>8  分项报价表</w:t>
      </w:r>
    </w:p>
    <w:p w14:paraId="57ED4AE3">
      <w:pPr>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分项报价表（如有）</w:t>
      </w:r>
    </w:p>
    <w:p w14:paraId="7249297A">
      <w:pPr>
        <w:topLinePunct/>
        <w:autoSpaceDE w:val="0"/>
        <w:autoSpaceDN w:val="0"/>
        <w:adjustRightInd w:val="0"/>
        <w:snapToGrid w:val="0"/>
        <w:spacing w:after="0"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rPr>
        <w:t>项目名称：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项目编号：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tbl>
      <w:tblPr>
        <w:tblStyle w:val="32"/>
        <w:tblW w:w="9181" w:type="dxa"/>
        <w:jc w:val="center"/>
        <w:tblLayout w:type="fixed"/>
        <w:tblCellMar>
          <w:top w:w="0" w:type="dxa"/>
          <w:left w:w="108" w:type="dxa"/>
          <w:bottom w:w="0" w:type="dxa"/>
          <w:right w:w="108" w:type="dxa"/>
        </w:tblCellMar>
      </w:tblPr>
      <w:tblGrid>
        <w:gridCol w:w="644"/>
        <w:gridCol w:w="1691"/>
        <w:gridCol w:w="2331"/>
        <w:gridCol w:w="1271"/>
        <w:gridCol w:w="1259"/>
        <w:gridCol w:w="1342"/>
        <w:gridCol w:w="643"/>
      </w:tblGrid>
      <w:tr w14:paraId="646F6CF6">
        <w:tblPrEx>
          <w:tblCellMar>
            <w:top w:w="0" w:type="dxa"/>
            <w:left w:w="108" w:type="dxa"/>
            <w:bottom w:w="0" w:type="dxa"/>
            <w:right w:w="108" w:type="dxa"/>
          </w:tblCellMar>
        </w:tblPrEx>
        <w:trPr>
          <w:trHeight w:val="409"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1C9CC7C3">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1692" w:type="dxa"/>
            <w:tcBorders>
              <w:top w:val="single" w:color="auto" w:sz="4" w:space="0"/>
              <w:left w:val="nil"/>
              <w:bottom w:val="single" w:color="auto" w:sz="4" w:space="0"/>
              <w:right w:val="single" w:color="auto" w:sz="4" w:space="0"/>
            </w:tcBorders>
            <w:noWrap w:val="0"/>
            <w:vAlign w:val="center"/>
          </w:tcPr>
          <w:p w14:paraId="60B8F868">
            <w:pPr>
              <w:widowControl/>
              <w:spacing w:after="0" w:line="240" w:lineRule="auto"/>
              <w:ind w:left="-96" w:leftChars="-40" w:firstLine="82" w:firstLineChars="39"/>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项目名称</w:t>
            </w:r>
          </w:p>
        </w:tc>
        <w:tc>
          <w:tcPr>
            <w:tcW w:w="2332" w:type="dxa"/>
            <w:tcBorders>
              <w:top w:val="single" w:color="auto" w:sz="4" w:space="0"/>
              <w:left w:val="nil"/>
              <w:bottom w:val="single" w:color="auto" w:sz="4" w:space="0"/>
              <w:right w:val="single" w:color="auto" w:sz="4" w:space="0"/>
            </w:tcBorders>
            <w:noWrap w:val="0"/>
            <w:vAlign w:val="center"/>
          </w:tcPr>
          <w:p w14:paraId="08F6E19A">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内容描述</w:t>
            </w:r>
          </w:p>
        </w:tc>
        <w:tc>
          <w:tcPr>
            <w:tcW w:w="1267" w:type="dxa"/>
            <w:tcBorders>
              <w:top w:val="single" w:color="auto" w:sz="4" w:space="0"/>
              <w:left w:val="single" w:color="auto" w:sz="4" w:space="0"/>
              <w:bottom w:val="single" w:color="auto" w:sz="4" w:space="0"/>
              <w:right w:val="single" w:color="auto" w:sz="4" w:space="0"/>
            </w:tcBorders>
            <w:noWrap w:val="0"/>
            <w:vAlign w:val="center"/>
          </w:tcPr>
          <w:p w14:paraId="76B8BEF2">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…费用</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D89D7C3">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…费用</w:t>
            </w:r>
          </w:p>
        </w:tc>
        <w:tc>
          <w:tcPr>
            <w:tcW w:w="1343" w:type="dxa"/>
            <w:tcBorders>
              <w:top w:val="single" w:color="auto" w:sz="4" w:space="0"/>
              <w:left w:val="single" w:color="auto" w:sz="4" w:space="0"/>
              <w:bottom w:val="single" w:color="auto" w:sz="4" w:space="0"/>
              <w:right w:val="single" w:color="auto" w:sz="4" w:space="0"/>
            </w:tcBorders>
            <w:noWrap w:val="0"/>
            <w:vAlign w:val="center"/>
          </w:tcPr>
          <w:p w14:paraId="505F42F3">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小计</w:t>
            </w:r>
          </w:p>
          <w:p w14:paraId="69CCAB5E">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（元）</w:t>
            </w:r>
          </w:p>
        </w:tc>
        <w:tc>
          <w:tcPr>
            <w:tcW w:w="643" w:type="dxa"/>
            <w:tcBorders>
              <w:top w:val="single" w:color="auto" w:sz="4" w:space="0"/>
              <w:left w:val="nil"/>
              <w:bottom w:val="single" w:color="auto" w:sz="4" w:space="0"/>
              <w:right w:val="single" w:color="auto" w:sz="4" w:space="0"/>
            </w:tcBorders>
            <w:noWrap w:val="0"/>
            <w:vAlign w:val="center"/>
          </w:tcPr>
          <w:p w14:paraId="1A556873">
            <w:pPr>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备注</w:t>
            </w:r>
          </w:p>
        </w:tc>
      </w:tr>
      <w:tr w14:paraId="2DEEED5E">
        <w:tblPrEx>
          <w:tblCellMar>
            <w:top w:w="0" w:type="dxa"/>
            <w:left w:w="108" w:type="dxa"/>
            <w:bottom w:w="0" w:type="dxa"/>
            <w:right w:w="108" w:type="dxa"/>
          </w:tblCellMar>
        </w:tblPrEx>
        <w:trPr>
          <w:trHeight w:val="671"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5E0B9BE8">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692" w:type="dxa"/>
            <w:tcBorders>
              <w:top w:val="single" w:color="auto" w:sz="4" w:space="0"/>
              <w:left w:val="nil"/>
              <w:bottom w:val="single" w:color="auto" w:sz="4" w:space="0"/>
              <w:right w:val="single" w:color="auto" w:sz="4" w:space="0"/>
            </w:tcBorders>
            <w:noWrap w:val="0"/>
            <w:vAlign w:val="center"/>
          </w:tcPr>
          <w:p w14:paraId="3573CC35">
            <w:pPr>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5EED023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64CA83C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54BEC346">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78743A2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463FA66F">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24C4DF48">
        <w:tblPrEx>
          <w:tblCellMar>
            <w:top w:w="0" w:type="dxa"/>
            <w:left w:w="108" w:type="dxa"/>
            <w:bottom w:w="0" w:type="dxa"/>
            <w:right w:w="108" w:type="dxa"/>
          </w:tblCellMar>
        </w:tblPrEx>
        <w:trPr>
          <w:trHeight w:val="671"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4EA2F6EE">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692" w:type="dxa"/>
            <w:tcBorders>
              <w:top w:val="single" w:color="auto" w:sz="4" w:space="0"/>
              <w:left w:val="nil"/>
              <w:bottom w:val="single" w:color="auto" w:sz="4" w:space="0"/>
              <w:right w:val="single" w:color="auto" w:sz="4" w:space="0"/>
            </w:tcBorders>
            <w:noWrap w:val="0"/>
            <w:vAlign w:val="center"/>
          </w:tcPr>
          <w:p w14:paraId="2B39F351">
            <w:pPr>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1190E0D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78EEF3E4">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348623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29CF73F9">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67C8E9F2">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6BA11BF3">
        <w:tblPrEx>
          <w:tblCellMar>
            <w:top w:w="0" w:type="dxa"/>
            <w:left w:w="108" w:type="dxa"/>
            <w:bottom w:w="0" w:type="dxa"/>
            <w:right w:w="108" w:type="dxa"/>
          </w:tblCellMar>
        </w:tblPrEx>
        <w:trPr>
          <w:trHeight w:val="671"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5F445C99">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692" w:type="dxa"/>
            <w:tcBorders>
              <w:top w:val="single" w:color="auto" w:sz="4" w:space="0"/>
              <w:left w:val="nil"/>
              <w:bottom w:val="single" w:color="auto" w:sz="4" w:space="0"/>
              <w:right w:val="single" w:color="auto" w:sz="4" w:space="0"/>
            </w:tcBorders>
            <w:noWrap w:val="0"/>
            <w:vAlign w:val="center"/>
          </w:tcPr>
          <w:p w14:paraId="634A492F">
            <w:pPr>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1A49DEF4">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4803D16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9A1D1E5">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01873C3F">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1D82721F">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36C43178">
        <w:tblPrEx>
          <w:tblCellMar>
            <w:top w:w="0" w:type="dxa"/>
            <w:left w:w="108" w:type="dxa"/>
            <w:bottom w:w="0" w:type="dxa"/>
            <w:right w:w="108" w:type="dxa"/>
          </w:tblCellMar>
        </w:tblPrEx>
        <w:trPr>
          <w:trHeight w:val="608" w:hRule="atLeast"/>
          <w:tblHeader/>
          <w:jc w:val="center"/>
        </w:trPr>
        <w:tc>
          <w:tcPr>
            <w:tcW w:w="644" w:type="dxa"/>
            <w:tcBorders>
              <w:top w:val="nil"/>
              <w:left w:val="single" w:color="auto" w:sz="4" w:space="0"/>
              <w:bottom w:val="single" w:color="auto" w:sz="4" w:space="0"/>
              <w:right w:val="single" w:color="auto" w:sz="4" w:space="0"/>
            </w:tcBorders>
            <w:noWrap w:val="0"/>
            <w:vAlign w:val="center"/>
          </w:tcPr>
          <w:p w14:paraId="1572F2C4">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692" w:type="dxa"/>
            <w:tcBorders>
              <w:top w:val="nil"/>
              <w:left w:val="nil"/>
              <w:bottom w:val="single" w:color="auto" w:sz="4" w:space="0"/>
              <w:right w:val="single" w:color="auto" w:sz="4" w:space="0"/>
            </w:tcBorders>
            <w:noWrap w:val="0"/>
            <w:vAlign w:val="center"/>
          </w:tcPr>
          <w:p w14:paraId="25372604">
            <w:pPr>
              <w:spacing w:after="0" w:line="240" w:lineRule="auto"/>
              <w:jc w:val="center"/>
              <w:rPr>
                <w:rFonts w:hint="eastAsia" w:ascii="仿宋" w:hAnsi="仿宋" w:eastAsia="仿宋" w:cs="仿宋"/>
                <w:color w:val="auto"/>
                <w:sz w:val="21"/>
                <w:szCs w:val="21"/>
                <w:highlight w:val="none"/>
              </w:rPr>
            </w:pPr>
          </w:p>
        </w:tc>
        <w:tc>
          <w:tcPr>
            <w:tcW w:w="2332" w:type="dxa"/>
            <w:tcBorders>
              <w:top w:val="nil"/>
              <w:left w:val="nil"/>
              <w:bottom w:val="single" w:color="auto" w:sz="4" w:space="0"/>
              <w:right w:val="single" w:color="auto" w:sz="4" w:space="0"/>
            </w:tcBorders>
            <w:noWrap w:val="0"/>
            <w:vAlign w:val="center"/>
          </w:tcPr>
          <w:p w14:paraId="18FCEE8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nil"/>
              <w:left w:val="single" w:color="auto" w:sz="4" w:space="0"/>
              <w:bottom w:val="single" w:color="auto" w:sz="4" w:space="0"/>
              <w:right w:val="single" w:color="auto" w:sz="4" w:space="0"/>
            </w:tcBorders>
            <w:noWrap w:val="0"/>
            <w:vAlign w:val="center"/>
          </w:tcPr>
          <w:p w14:paraId="7B2EBA6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nil"/>
              <w:left w:val="single" w:color="auto" w:sz="4" w:space="0"/>
              <w:bottom w:val="single" w:color="auto" w:sz="4" w:space="0"/>
              <w:right w:val="single" w:color="auto" w:sz="4" w:space="0"/>
            </w:tcBorders>
            <w:noWrap w:val="0"/>
            <w:vAlign w:val="center"/>
          </w:tcPr>
          <w:p w14:paraId="2DE6E94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nil"/>
              <w:left w:val="single" w:color="auto" w:sz="4" w:space="0"/>
              <w:bottom w:val="single" w:color="auto" w:sz="4" w:space="0"/>
              <w:right w:val="single" w:color="auto" w:sz="4" w:space="0"/>
            </w:tcBorders>
            <w:noWrap w:val="0"/>
            <w:vAlign w:val="center"/>
          </w:tcPr>
          <w:p w14:paraId="29FD795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nil"/>
              <w:left w:val="single" w:color="auto" w:sz="4" w:space="0"/>
              <w:bottom w:val="single" w:color="auto" w:sz="4" w:space="0"/>
              <w:right w:val="single" w:color="auto" w:sz="4" w:space="0"/>
            </w:tcBorders>
            <w:noWrap w:val="0"/>
            <w:vAlign w:val="center"/>
          </w:tcPr>
          <w:p w14:paraId="3673BF17">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2AE8B359">
        <w:tblPrEx>
          <w:tblCellMar>
            <w:top w:w="0" w:type="dxa"/>
            <w:left w:w="108" w:type="dxa"/>
            <w:bottom w:w="0" w:type="dxa"/>
            <w:right w:w="108" w:type="dxa"/>
          </w:tblCellMar>
        </w:tblPrEx>
        <w:trPr>
          <w:trHeight w:val="616"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25890604">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1692" w:type="dxa"/>
            <w:tcBorders>
              <w:top w:val="single" w:color="auto" w:sz="4" w:space="0"/>
              <w:left w:val="nil"/>
              <w:bottom w:val="single" w:color="auto" w:sz="4" w:space="0"/>
              <w:right w:val="single" w:color="auto" w:sz="4" w:space="0"/>
            </w:tcBorders>
            <w:noWrap w:val="0"/>
            <w:vAlign w:val="center"/>
          </w:tcPr>
          <w:p w14:paraId="017F925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4E7FD488">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0F2CAF3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1481A1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4DC197A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559EFA62">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41889353">
        <w:tblPrEx>
          <w:tblCellMar>
            <w:top w:w="0" w:type="dxa"/>
            <w:left w:w="108" w:type="dxa"/>
            <w:bottom w:w="0" w:type="dxa"/>
            <w:right w:w="108" w:type="dxa"/>
          </w:tblCellMar>
        </w:tblPrEx>
        <w:trPr>
          <w:trHeight w:val="610"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027789C9">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tc>
        <w:tc>
          <w:tcPr>
            <w:tcW w:w="1692" w:type="dxa"/>
            <w:tcBorders>
              <w:top w:val="single" w:color="auto" w:sz="4" w:space="0"/>
              <w:left w:val="nil"/>
              <w:bottom w:val="single" w:color="auto" w:sz="4" w:space="0"/>
              <w:right w:val="single" w:color="auto" w:sz="4" w:space="0"/>
            </w:tcBorders>
            <w:noWrap w:val="0"/>
            <w:vAlign w:val="center"/>
          </w:tcPr>
          <w:p w14:paraId="16C7B8B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158C06C8">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3EE54849">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64A131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1DCC98E7">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071B824C">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50506CB0">
        <w:tblPrEx>
          <w:tblCellMar>
            <w:top w:w="0" w:type="dxa"/>
            <w:left w:w="108" w:type="dxa"/>
            <w:bottom w:w="0" w:type="dxa"/>
            <w:right w:w="108" w:type="dxa"/>
          </w:tblCellMar>
        </w:tblPrEx>
        <w:trPr>
          <w:trHeight w:val="610" w:hRule="atLeast"/>
          <w:tblHeader/>
          <w:jc w:val="center"/>
        </w:trPr>
        <w:tc>
          <w:tcPr>
            <w:tcW w:w="4668" w:type="dxa"/>
            <w:gridSpan w:val="3"/>
            <w:tcBorders>
              <w:top w:val="single" w:color="auto" w:sz="4" w:space="0"/>
              <w:left w:val="single" w:color="auto" w:sz="4" w:space="0"/>
              <w:bottom w:val="single" w:color="auto" w:sz="4" w:space="0"/>
              <w:right w:val="single" w:color="auto" w:sz="4" w:space="0"/>
            </w:tcBorders>
            <w:noWrap w:val="0"/>
            <w:vAlign w:val="center"/>
          </w:tcPr>
          <w:p w14:paraId="38C56DE8">
            <w:pPr>
              <w:tabs>
                <w:tab w:val="left" w:pos="425"/>
              </w:tabs>
              <w:snapToGrid w:val="0"/>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合   计</w:t>
            </w:r>
          </w:p>
        </w:tc>
        <w:tc>
          <w:tcPr>
            <w:tcW w:w="1272" w:type="dxa"/>
            <w:tcBorders>
              <w:top w:val="single" w:color="auto" w:sz="4" w:space="0"/>
              <w:left w:val="single" w:color="auto" w:sz="4" w:space="0"/>
              <w:bottom w:val="single" w:color="auto" w:sz="4" w:space="0"/>
              <w:right w:val="single" w:color="auto" w:sz="4" w:space="0"/>
            </w:tcBorders>
            <w:noWrap w:val="0"/>
            <w:vAlign w:val="center"/>
          </w:tcPr>
          <w:p w14:paraId="21B3F977">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55" w:type="dxa"/>
            <w:tcBorders>
              <w:top w:val="single" w:color="auto" w:sz="4" w:space="0"/>
              <w:left w:val="single" w:color="auto" w:sz="4" w:space="0"/>
              <w:bottom w:val="single" w:color="auto" w:sz="4" w:space="0"/>
              <w:right w:val="single" w:color="auto" w:sz="4" w:space="0"/>
            </w:tcBorders>
            <w:noWrap w:val="0"/>
            <w:vAlign w:val="center"/>
          </w:tcPr>
          <w:p w14:paraId="07749F3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4F5FEE57">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4AF68850">
            <w:pPr>
              <w:tabs>
                <w:tab w:val="left" w:pos="425"/>
              </w:tabs>
              <w:snapToGrid w:val="0"/>
              <w:spacing w:after="0" w:line="240" w:lineRule="auto"/>
              <w:jc w:val="center"/>
              <w:rPr>
                <w:rFonts w:hint="eastAsia" w:ascii="仿宋" w:hAnsi="仿宋" w:eastAsia="仿宋" w:cs="仿宋"/>
                <w:color w:val="auto"/>
                <w:sz w:val="21"/>
                <w:szCs w:val="21"/>
                <w:highlight w:val="none"/>
              </w:rPr>
            </w:pPr>
          </w:p>
        </w:tc>
      </w:tr>
    </w:tbl>
    <w:p w14:paraId="5717195B">
      <w:pPr>
        <w:topLinePunct/>
        <w:autoSpaceDE w:val="0"/>
        <w:autoSpaceDN w:val="0"/>
        <w:spacing w:after="0"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特别说明：</w:t>
      </w:r>
    </w:p>
    <w:p w14:paraId="4E9C97B6">
      <w:pPr>
        <w:topLinePunct/>
        <w:autoSpaceDE w:val="0"/>
        <w:autoSpaceDN w:val="0"/>
        <w:spacing w:after="0" w:line="360" w:lineRule="auto"/>
        <w:ind w:firstLine="48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1.本项目总价及分项报价均不接受任何形式的赠送、“零”报价和折扣报价</w:t>
      </w:r>
      <w:r>
        <w:rPr>
          <w:rFonts w:hint="eastAsia" w:ascii="仿宋" w:hAnsi="仿宋" w:eastAsia="仿宋" w:cs="仿宋"/>
          <w:color w:val="auto"/>
          <w:szCs w:val="21"/>
          <w:highlight w:val="none"/>
          <w:lang w:val="en-US" w:eastAsia="zh-CN"/>
        </w:rPr>
        <w:t>。</w:t>
      </w:r>
    </w:p>
    <w:p w14:paraId="3E3DD16F">
      <w:pPr>
        <w:topLinePunct/>
        <w:autoSpaceDE w:val="0"/>
        <w:autoSpaceDN w:val="0"/>
        <w:spacing w:after="0" w:line="360" w:lineRule="auto"/>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2.本表中小计=数量×单价。</w:t>
      </w:r>
    </w:p>
    <w:p w14:paraId="481AAAAA">
      <w:pPr>
        <w:topLinePunct/>
        <w:autoSpaceDE w:val="0"/>
        <w:autoSpaceDN w:val="0"/>
        <w:spacing w:after="0" w:line="360" w:lineRule="auto"/>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3.本表仅供参考，可扩展。</w:t>
      </w:r>
    </w:p>
    <w:p w14:paraId="72887132">
      <w:pPr>
        <w:pStyle w:val="19"/>
        <w:ind w:firstLine="480" w:firstLineChars="200"/>
        <w:rPr>
          <w:rFonts w:hint="eastAsia" w:ascii="仿宋" w:hAnsi="仿宋" w:eastAsia="仿宋" w:cs="仿宋"/>
          <w:color w:val="auto"/>
          <w:highlight w:val="none"/>
        </w:rPr>
      </w:pPr>
    </w:p>
    <w:p w14:paraId="357BC2C3">
      <w:pPr>
        <w:widowControl w:val="0"/>
        <w:spacing w:line="360" w:lineRule="auto"/>
        <w:ind w:firstLine="240" w:firstLineChars="100"/>
        <w:jc w:val="both"/>
        <w:rPr>
          <w:rFonts w:hint="eastAsia" w:ascii="仿宋" w:hAnsi="仿宋" w:eastAsia="仿宋" w:cs="仿宋"/>
          <w:kern w:val="2"/>
          <w:sz w:val="24"/>
          <w:szCs w:val="24"/>
          <w:highlight w:val="none"/>
          <w:u w:val="single"/>
          <w:lang w:val="en-US" w:eastAsia="zh-CN" w:bidi="zh-CN"/>
        </w:rPr>
      </w:pPr>
      <w:r>
        <w:rPr>
          <w:rFonts w:hint="eastAsia" w:ascii="仿宋" w:hAnsi="仿宋" w:eastAsia="仿宋" w:cs="仿宋"/>
          <w:kern w:val="2"/>
          <w:sz w:val="24"/>
          <w:szCs w:val="24"/>
          <w:highlight w:val="none"/>
          <w:lang w:val="en-US" w:eastAsia="zh-CN" w:bidi="zh-CN"/>
        </w:rPr>
        <w:t xml:space="preserve">供应商名称（加盖公章）： </w:t>
      </w:r>
      <w:r>
        <w:rPr>
          <w:rFonts w:hint="eastAsia" w:ascii="仿宋" w:hAnsi="仿宋" w:eastAsia="仿宋" w:cs="仿宋"/>
          <w:kern w:val="2"/>
          <w:sz w:val="24"/>
          <w:szCs w:val="24"/>
          <w:highlight w:val="none"/>
          <w:u w:val="single"/>
          <w:lang w:val="en-US" w:eastAsia="zh-CN" w:bidi="zh-CN"/>
        </w:rPr>
        <w:t xml:space="preserve">                </w:t>
      </w:r>
    </w:p>
    <w:p w14:paraId="641D86AB">
      <w:pPr>
        <w:widowControl w:val="0"/>
        <w:spacing w:line="360" w:lineRule="auto"/>
        <w:ind w:firstLine="240" w:firstLineChars="100"/>
        <w:jc w:val="both"/>
        <w:rPr>
          <w:rFonts w:hint="eastAsia" w:ascii="仿宋" w:hAnsi="仿宋" w:eastAsia="仿宋" w:cs="仿宋"/>
          <w:kern w:val="2"/>
          <w:sz w:val="24"/>
          <w:szCs w:val="24"/>
          <w:highlight w:val="none"/>
          <w:lang w:val="en-US" w:eastAsia="zh-CN" w:bidi="zh-CN"/>
        </w:rPr>
      </w:pPr>
      <w:r>
        <w:rPr>
          <w:rFonts w:hint="eastAsia" w:ascii="仿宋" w:hAnsi="仿宋" w:eastAsia="仿宋" w:cs="仿宋"/>
          <w:kern w:val="2"/>
          <w:sz w:val="24"/>
          <w:szCs w:val="24"/>
          <w:highlight w:val="none"/>
          <w:lang w:val="en-US" w:eastAsia="zh-CN" w:bidi="zh-CN"/>
        </w:rPr>
        <w:t>日期：</w:t>
      </w:r>
      <w:r>
        <w:rPr>
          <w:rFonts w:hint="eastAsia" w:ascii="仿宋" w:hAnsi="仿宋" w:eastAsia="仿宋" w:cs="仿宋"/>
          <w:kern w:val="2"/>
          <w:sz w:val="24"/>
          <w:szCs w:val="24"/>
          <w:highlight w:val="none"/>
          <w:u w:val="single"/>
          <w:lang w:val="en-US" w:eastAsia="zh-CN" w:bidi="zh-CN"/>
        </w:rPr>
        <w:t xml:space="preserve">     年    月    日</w:t>
      </w:r>
    </w:p>
    <w:p w14:paraId="5E150365">
      <w:pPr>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2C9A464A">
      <w:pPr>
        <w:pStyle w:val="26"/>
        <w:ind w:left="0" w:leftChars="0" w:firstLine="0" w:firstLineChars="0"/>
        <w:jc w:val="left"/>
        <w:outlineLvl w:val="1"/>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  商务条款偏离表</w:t>
      </w:r>
      <w:bookmarkEnd w:id="237"/>
      <w:bookmarkEnd w:id="238"/>
    </w:p>
    <w:p w14:paraId="41C877B8">
      <w:pPr>
        <w:pStyle w:val="26"/>
        <w:ind w:left="0" w:leftChars="0" w:firstLine="0" w:firstLineChars="0"/>
        <w:jc w:val="center"/>
        <w:rPr>
          <w:rFonts w:hint="eastAsia" w:ascii="仿宋" w:hAnsi="仿宋" w:eastAsia="仿宋" w:cs="仿宋"/>
          <w:sz w:val="32"/>
          <w:szCs w:val="32"/>
          <w:highlight w:val="none"/>
          <w:lang w:val="en-US" w:eastAsia="zh-CN"/>
        </w:rPr>
      </w:pPr>
    </w:p>
    <w:p w14:paraId="73DBCC87">
      <w:pPr>
        <w:pStyle w:val="26"/>
        <w:ind w:left="0" w:leftChars="0" w:firstLine="0" w:firstLineChars="0"/>
        <w:jc w:val="center"/>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商务条款偏离表</w:t>
      </w:r>
    </w:p>
    <w:p w14:paraId="644C8428">
      <w:pPr>
        <w:rPr>
          <w:rFonts w:hint="eastAsia" w:ascii="仿宋" w:hAnsi="仿宋" w:eastAsia="仿宋" w:cs="仿宋"/>
          <w:highlight w:val="none"/>
          <w:lang w:val="en-US" w:eastAsia="zh-CN"/>
        </w:rPr>
      </w:pPr>
    </w:p>
    <w:p w14:paraId="5BE818A1">
      <w:pPr>
        <w:pStyle w:val="26"/>
        <w:ind w:left="0" w:leftChars="0" w:firstLine="0" w:firstLineChars="0"/>
        <w:jc w:val="left"/>
        <w:rPr>
          <w:rFonts w:hint="eastAsia" w:ascii="仿宋" w:hAnsi="仿宋" w:eastAsia="仿宋" w:cs="仿宋"/>
          <w:highlight w:val="none"/>
          <w:lang w:val="en-US" w:eastAsia="zh-CN"/>
        </w:rPr>
      </w:pPr>
      <w:r>
        <w:rPr>
          <w:rFonts w:hint="eastAsia" w:ascii="仿宋" w:hAnsi="仿宋" w:eastAsia="仿宋" w:cs="仿宋"/>
          <w:highlight w:val="none"/>
          <w:lang w:val="en-US" w:eastAsia="zh-CN"/>
        </w:rPr>
        <w:t>项目编号：</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lang w:val="en-US" w:eastAsia="zh-CN"/>
        </w:rPr>
        <w:t xml:space="preserve"> 项目名称：</w:t>
      </w:r>
      <w:r>
        <w:rPr>
          <w:rFonts w:hint="eastAsia" w:ascii="仿宋" w:hAnsi="仿宋" w:eastAsia="仿宋" w:cs="仿宋"/>
          <w:highlight w:val="none"/>
          <w:u w:val="single"/>
          <w:lang w:val="en-US" w:eastAsia="zh-CN"/>
        </w:rPr>
        <w:t xml:space="preserve">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26FF5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1B6352BF">
            <w:pPr>
              <w:spacing w:line="240" w:lineRule="auto"/>
              <w:rPr>
                <w:rFonts w:hint="eastAsia" w:ascii="仿宋" w:hAnsi="仿宋" w:eastAsia="仿宋" w:cs="仿宋"/>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对本项目商务条款的偏离情况（请进行勾选）：</w:t>
            </w:r>
          </w:p>
          <w:p w14:paraId="72CFB9D3">
            <w:pPr>
              <w:spacing w:line="240" w:lineRule="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w:t>
            </w:r>
            <w:r>
              <w:rPr>
                <w:rFonts w:hint="eastAsia" w:ascii="仿宋" w:hAnsi="仿宋" w:eastAsia="仿宋" w:cs="仿宋"/>
                <w:b/>
                <w:bCs/>
                <w:sz w:val="24"/>
                <w:szCs w:val="24"/>
                <w:highlight w:val="none"/>
                <w:vertAlign w:val="baseline"/>
                <w:lang w:val="en-US" w:eastAsia="zh-CN"/>
              </w:rPr>
              <w:t>无偏离</w:t>
            </w:r>
            <w:r>
              <w:rPr>
                <w:rFonts w:hint="eastAsia" w:ascii="仿宋" w:hAnsi="仿宋" w:eastAsia="仿宋" w:cs="仿宋"/>
                <w:sz w:val="24"/>
                <w:szCs w:val="24"/>
                <w:highlight w:val="none"/>
                <w:vertAlign w:val="baseline"/>
                <w:lang w:val="en-US" w:eastAsia="zh-CN"/>
              </w:rPr>
              <w:t>（如无偏离，仅选择无偏离即可；无偏离即为对合同条款中的所有要求，均视作供应商已对之理解和响应。）</w:t>
            </w:r>
          </w:p>
          <w:p w14:paraId="1EA361CD">
            <w:pPr>
              <w:spacing w:line="24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4"/>
                <w:szCs w:val="24"/>
                <w:highlight w:val="none"/>
                <w:vertAlign w:val="baseline"/>
                <w:lang w:val="en-US" w:eastAsia="zh-CN"/>
              </w:rPr>
              <w:t>□</w:t>
            </w:r>
            <w:r>
              <w:rPr>
                <w:rFonts w:hint="eastAsia" w:ascii="仿宋" w:hAnsi="仿宋" w:eastAsia="仿宋" w:cs="仿宋"/>
                <w:b/>
                <w:bCs/>
                <w:sz w:val="24"/>
                <w:szCs w:val="24"/>
                <w:highlight w:val="none"/>
                <w:vertAlign w:val="baseline"/>
                <w:lang w:val="en-US" w:eastAsia="zh-CN"/>
              </w:rPr>
              <w:t>有偏离</w:t>
            </w:r>
            <w:r>
              <w:rPr>
                <w:rFonts w:hint="eastAsia" w:ascii="仿宋" w:hAnsi="仿宋" w:eastAsia="仿宋" w:cs="仿宋"/>
                <w:sz w:val="24"/>
                <w:szCs w:val="24"/>
                <w:highlight w:val="none"/>
                <w:vertAlign w:val="baseline"/>
                <w:lang w:val="en-US" w:eastAsia="zh-CN"/>
              </w:rPr>
              <w:t>（如有偏离，则应在本表中对偏离项逐一列明，否则投标无效；对合同条款中的所有要求，除本表列明的偏离外，均视作供应商已对之理解和响应。）</w:t>
            </w:r>
          </w:p>
        </w:tc>
      </w:tr>
      <w:tr w14:paraId="4355A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7A9A73F0">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21" w:type="dxa"/>
            <w:vAlign w:val="center"/>
          </w:tcPr>
          <w:p w14:paraId="4E3B61B5">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w:t>
            </w:r>
          </w:p>
          <w:p w14:paraId="281923D0">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条目号</w:t>
            </w:r>
          </w:p>
          <w:p w14:paraId="54BFC154">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（页码）</w:t>
            </w:r>
          </w:p>
        </w:tc>
        <w:tc>
          <w:tcPr>
            <w:tcW w:w="1901" w:type="dxa"/>
            <w:vAlign w:val="center"/>
          </w:tcPr>
          <w:p w14:paraId="36AFE631">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采购文件要求</w:t>
            </w:r>
          </w:p>
        </w:tc>
        <w:tc>
          <w:tcPr>
            <w:tcW w:w="1753" w:type="dxa"/>
            <w:vAlign w:val="center"/>
          </w:tcPr>
          <w:p w14:paraId="327B0D3E">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响应文件内容</w:t>
            </w:r>
          </w:p>
        </w:tc>
        <w:tc>
          <w:tcPr>
            <w:tcW w:w="1561" w:type="dxa"/>
            <w:vAlign w:val="center"/>
          </w:tcPr>
          <w:p w14:paraId="194C2B3F">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偏离情况</w:t>
            </w:r>
          </w:p>
        </w:tc>
        <w:tc>
          <w:tcPr>
            <w:tcW w:w="1052" w:type="dxa"/>
            <w:vAlign w:val="center"/>
          </w:tcPr>
          <w:p w14:paraId="44B9C9CB">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说明</w:t>
            </w:r>
          </w:p>
        </w:tc>
      </w:tr>
      <w:tr w14:paraId="01647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4F619361">
            <w:pPr>
              <w:rPr>
                <w:rFonts w:hint="eastAsia" w:ascii="仿宋" w:hAnsi="仿宋" w:eastAsia="仿宋" w:cs="仿宋"/>
                <w:sz w:val="21"/>
                <w:szCs w:val="21"/>
                <w:highlight w:val="none"/>
                <w:vertAlign w:val="baseline"/>
                <w:lang w:val="en-US" w:eastAsia="zh-CN"/>
              </w:rPr>
            </w:pPr>
          </w:p>
        </w:tc>
        <w:tc>
          <w:tcPr>
            <w:tcW w:w="1421" w:type="dxa"/>
          </w:tcPr>
          <w:p w14:paraId="0564237A">
            <w:pPr>
              <w:rPr>
                <w:rFonts w:hint="eastAsia" w:ascii="仿宋" w:hAnsi="仿宋" w:eastAsia="仿宋" w:cs="仿宋"/>
                <w:sz w:val="21"/>
                <w:szCs w:val="21"/>
                <w:highlight w:val="none"/>
                <w:vertAlign w:val="baseline"/>
                <w:lang w:val="en-US" w:eastAsia="zh-CN"/>
              </w:rPr>
            </w:pPr>
          </w:p>
        </w:tc>
        <w:tc>
          <w:tcPr>
            <w:tcW w:w="1901" w:type="dxa"/>
          </w:tcPr>
          <w:p w14:paraId="17F46EC0">
            <w:pPr>
              <w:rPr>
                <w:rFonts w:hint="eastAsia" w:ascii="仿宋" w:hAnsi="仿宋" w:eastAsia="仿宋" w:cs="仿宋"/>
                <w:sz w:val="21"/>
                <w:szCs w:val="21"/>
                <w:highlight w:val="none"/>
                <w:vertAlign w:val="baseline"/>
                <w:lang w:val="en-US" w:eastAsia="zh-CN"/>
              </w:rPr>
            </w:pPr>
          </w:p>
        </w:tc>
        <w:tc>
          <w:tcPr>
            <w:tcW w:w="1753" w:type="dxa"/>
          </w:tcPr>
          <w:p w14:paraId="152552DE">
            <w:pPr>
              <w:rPr>
                <w:rFonts w:hint="eastAsia" w:ascii="仿宋" w:hAnsi="仿宋" w:eastAsia="仿宋" w:cs="仿宋"/>
                <w:sz w:val="21"/>
                <w:szCs w:val="21"/>
                <w:highlight w:val="none"/>
                <w:vertAlign w:val="baseline"/>
                <w:lang w:val="en-US" w:eastAsia="zh-CN"/>
              </w:rPr>
            </w:pPr>
          </w:p>
        </w:tc>
        <w:tc>
          <w:tcPr>
            <w:tcW w:w="1561" w:type="dxa"/>
          </w:tcPr>
          <w:p w14:paraId="3EE0CB5D">
            <w:pPr>
              <w:rPr>
                <w:rFonts w:hint="eastAsia" w:ascii="仿宋" w:hAnsi="仿宋" w:eastAsia="仿宋" w:cs="仿宋"/>
                <w:sz w:val="21"/>
                <w:szCs w:val="21"/>
                <w:highlight w:val="none"/>
                <w:vertAlign w:val="baseline"/>
                <w:lang w:val="en-US" w:eastAsia="zh-CN"/>
              </w:rPr>
            </w:pPr>
          </w:p>
        </w:tc>
        <w:tc>
          <w:tcPr>
            <w:tcW w:w="1052" w:type="dxa"/>
          </w:tcPr>
          <w:p w14:paraId="247D8F47">
            <w:pPr>
              <w:rPr>
                <w:rFonts w:hint="eastAsia" w:ascii="仿宋" w:hAnsi="仿宋" w:eastAsia="仿宋" w:cs="仿宋"/>
                <w:sz w:val="21"/>
                <w:szCs w:val="21"/>
                <w:highlight w:val="none"/>
                <w:vertAlign w:val="baseline"/>
                <w:lang w:val="en-US" w:eastAsia="zh-CN"/>
              </w:rPr>
            </w:pPr>
          </w:p>
        </w:tc>
      </w:tr>
      <w:tr w14:paraId="6F470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12E7C3FB">
            <w:pPr>
              <w:rPr>
                <w:rFonts w:hint="eastAsia" w:ascii="仿宋" w:hAnsi="仿宋" w:eastAsia="仿宋" w:cs="仿宋"/>
                <w:sz w:val="21"/>
                <w:szCs w:val="21"/>
                <w:highlight w:val="none"/>
                <w:vertAlign w:val="baseline"/>
                <w:lang w:val="en-US" w:eastAsia="zh-CN"/>
              </w:rPr>
            </w:pPr>
          </w:p>
        </w:tc>
        <w:tc>
          <w:tcPr>
            <w:tcW w:w="1421" w:type="dxa"/>
          </w:tcPr>
          <w:p w14:paraId="45F902D6">
            <w:pPr>
              <w:rPr>
                <w:rFonts w:hint="eastAsia" w:ascii="仿宋" w:hAnsi="仿宋" w:eastAsia="仿宋" w:cs="仿宋"/>
                <w:sz w:val="21"/>
                <w:szCs w:val="21"/>
                <w:highlight w:val="none"/>
                <w:vertAlign w:val="baseline"/>
                <w:lang w:val="en-US" w:eastAsia="zh-CN"/>
              </w:rPr>
            </w:pPr>
          </w:p>
        </w:tc>
        <w:tc>
          <w:tcPr>
            <w:tcW w:w="1901" w:type="dxa"/>
          </w:tcPr>
          <w:p w14:paraId="40112B91">
            <w:pPr>
              <w:rPr>
                <w:rFonts w:hint="eastAsia" w:ascii="仿宋" w:hAnsi="仿宋" w:eastAsia="仿宋" w:cs="仿宋"/>
                <w:sz w:val="21"/>
                <w:szCs w:val="21"/>
                <w:highlight w:val="none"/>
                <w:vertAlign w:val="baseline"/>
                <w:lang w:val="en-US" w:eastAsia="zh-CN"/>
              </w:rPr>
            </w:pPr>
          </w:p>
        </w:tc>
        <w:tc>
          <w:tcPr>
            <w:tcW w:w="1753" w:type="dxa"/>
          </w:tcPr>
          <w:p w14:paraId="4923C67B">
            <w:pPr>
              <w:rPr>
                <w:rFonts w:hint="eastAsia" w:ascii="仿宋" w:hAnsi="仿宋" w:eastAsia="仿宋" w:cs="仿宋"/>
                <w:sz w:val="21"/>
                <w:szCs w:val="21"/>
                <w:highlight w:val="none"/>
                <w:vertAlign w:val="baseline"/>
                <w:lang w:val="en-US" w:eastAsia="zh-CN"/>
              </w:rPr>
            </w:pPr>
          </w:p>
        </w:tc>
        <w:tc>
          <w:tcPr>
            <w:tcW w:w="1561" w:type="dxa"/>
          </w:tcPr>
          <w:p w14:paraId="49DF05D1">
            <w:pPr>
              <w:rPr>
                <w:rFonts w:hint="eastAsia" w:ascii="仿宋" w:hAnsi="仿宋" w:eastAsia="仿宋" w:cs="仿宋"/>
                <w:sz w:val="21"/>
                <w:szCs w:val="21"/>
                <w:highlight w:val="none"/>
                <w:vertAlign w:val="baseline"/>
                <w:lang w:val="en-US" w:eastAsia="zh-CN"/>
              </w:rPr>
            </w:pPr>
          </w:p>
        </w:tc>
        <w:tc>
          <w:tcPr>
            <w:tcW w:w="1052" w:type="dxa"/>
          </w:tcPr>
          <w:p w14:paraId="20B9CC07">
            <w:pPr>
              <w:rPr>
                <w:rFonts w:hint="eastAsia" w:ascii="仿宋" w:hAnsi="仿宋" w:eastAsia="仿宋" w:cs="仿宋"/>
                <w:sz w:val="21"/>
                <w:szCs w:val="21"/>
                <w:highlight w:val="none"/>
                <w:vertAlign w:val="baseline"/>
                <w:lang w:val="en-US" w:eastAsia="zh-CN"/>
              </w:rPr>
            </w:pPr>
          </w:p>
        </w:tc>
      </w:tr>
      <w:tr w14:paraId="44579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36ED367F">
            <w:pPr>
              <w:rPr>
                <w:rFonts w:hint="eastAsia" w:ascii="仿宋" w:hAnsi="仿宋" w:eastAsia="仿宋" w:cs="仿宋"/>
                <w:sz w:val="21"/>
                <w:szCs w:val="21"/>
                <w:highlight w:val="none"/>
                <w:vertAlign w:val="baseline"/>
                <w:lang w:val="en-US" w:eastAsia="zh-CN"/>
              </w:rPr>
            </w:pPr>
          </w:p>
        </w:tc>
        <w:tc>
          <w:tcPr>
            <w:tcW w:w="1421" w:type="dxa"/>
          </w:tcPr>
          <w:p w14:paraId="38F79F18">
            <w:pPr>
              <w:rPr>
                <w:rFonts w:hint="eastAsia" w:ascii="仿宋" w:hAnsi="仿宋" w:eastAsia="仿宋" w:cs="仿宋"/>
                <w:sz w:val="21"/>
                <w:szCs w:val="21"/>
                <w:highlight w:val="none"/>
                <w:vertAlign w:val="baseline"/>
                <w:lang w:val="en-US" w:eastAsia="zh-CN"/>
              </w:rPr>
            </w:pPr>
          </w:p>
        </w:tc>
        <w:tc>
          <w:tcPr>
            <w:tcW w:w="1901" w:type="dxa"/>
          </w:tcPr>
          <w:p w14:paraId="1B68996C">
            <w:pPr>
              <w:rPr>
                <w:rFonts w:hint="eastAsia" w:ascii="仿宋" w:hAnsi="仿宋" w:eastAsia="仿宋" w:cs="仿宋"/>
                <w:sz w:val="21"/>
                <w:szCs w:val="21"/>
                <w:highlight w:val="none"/>
                <w:vertAlign w:val="baseline"/>
                <w:lang w:val="en-US" w:eastAsia="zh-CN"/>
              </w:rPr>
            </w:pPr>
          </w:p>
        </w:tc>
        <w:tc>
          <w:tcPr>
            <w:tcW w:w="1753" w:type="dxa"/>
          </w:tcPr>
          <w:p w14:paraId="5AF37250">
            <w:pPr>
              <w:rPr>
                <w:rFonts w:hint="eastAsia" w:ascii="仿宋" w:hAnsi="仿宋" w:eastAsia="仿宋" w:cs="仿宋"/>
                <w:sz w:val="21"/>
                <w:szCs w:val="21"/>
                <w:highlight w:val="none"/>
                <w:vertAlign w:val="baseline"/>
                <w:lang w:val="en-US" w:eastAsia="zh-CN"/>
              </w:rPr>
            </w:pPr>
          </w:p>
        </w:tc>
        <w:tc>
          <w:tcPr>
            <w:tcW w:w="1561" w:type="dxa"/>
          </w:tcPr>
          <w:p w14:paraId="5DFE7B23">
            <w:pPr>
              <w:rPr>
                <w:rFonts w:hint="eastAsia" w:ascii="仿宋" w:hAnsi="仿宋" w:eastAsia="仿宋" w:cs="仿宋"/>
                <w:sz w:val="21"/>
                <w:szCs w:val="21"/>
                <w:highlight w:val="none"/>
                <w:vertAlign w:val="baseline"/>
                <w:lang w:val="en-US" w:eastAsia="zh-CN"/>
              </w:rPr>
            </w:pPr>
          </w:p>
        </w:tc>
        <w:tc>
          <w:tcPr>
            <w:tcW w:w="1052" w:type="dxa"/>
          </w:tcPr>
          <w:p w14:paraId="7F566B79">
            <w:pPr>
              <w:rPr>
                <w:rFonts w:hint="eastAsia" w:ascii="仿宋" w:hAnsi="仿宋" w:eastAsia="仿宋" w:cs="仿宋"/>
                <w:sz w:val="21"/>
                <w:szCs w:val="21"/>
                <w:highlight w:val="none"/>
                <w:vertAlign w:val="baseline"/>
                <w:lang w:val="en-US" w:eastAsia="zh-CN"/>
              </w:rPr>
            </w:pPr>
          </w:p>
        </w:tc>
      </w:tr>
      <w:tr w14:paraId="03039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606E9099">
            <w:pPr>
              <w:rPr>
                <w:rFonts w:hint="eastAsia" w:ascii="仿宋" w:hAnsi="仿宋" w:eastAsia="仿宋" w:cs="仿宋"/>
                <w:sz w:val="21"/>
                <w:szCs w:val="21"/>
                <w:highlight w:val="none"/>
                <w:vertAlign w:val="baseline"/>
                <w:lang w:val="en-US" w:eastAsia="zh-CN"/>
              </w:rPr>
            </w:pPr>
          </w:p>
        </w:tc>
        <w:tc>
          <w:tcPr>
            <w:tcW w:w="1421" w:type="dxa"/>
          </w:tcPr>
          <w:p w14:paraId="6A6F4629">
            <w:pPr>
              <w:rPr>
                <w:rFonts w:hint="eastAsia" w:ascii="仿宋" w:hAnsi="仿宋" w:eastAsia="仿宋" w:cs="仿宋"/>
                <w:sz w:val="21"/>
                <w:szCs w:val="21"/>
                <w:highlight w:val="none"/>
                <w:vertAlign w:val="baseline"/>
                <w:lang w:val="en-US" w:eastAsia="zh-CN"/>
              </w:rPr>
            </w:pPr>
          </w:p>
        </w:tc>
        <w:tc>
          <w:tcPr>
            <w:tcW w:w="1901" w:type="dxa"/>
          </w:tcPr>
          <w:p w14:paraId="36C49222">
            <w:pPr>
              <w:rPr>
                <w:rFonts w:hint="eastAsia" w:ascii="仿宋" w:hAnsi="仿宋" w:eastAsia="仿宋" w:cs="仿宋"/>
                <w:sz w:val="21"/>
                <w:szCs w:val="21"/>
                <w:highlight w:val="none"/>
                <w:vertAlign w:val="baseline"/>
                <w:lang w:val="en-US" w:eastAsia="zh-CN"/>
              </w:rPr>
            </w:pPr>
          </w:p>
        </w:tc>
        <w:tc>
          <w:tcPr>
            <w:tcW w:w="1753" w:type="dxa"/>
          </w:tcPr>
          <w:p w14:paraId="1F24FBDA">
            <w:pPr>
              <w:rPr>
                <w:rFonts w:hint="eastAsia" w:ascii="仿宋" w:hAnsi="仿宋" w:eastAsia="仿宋" w:cs="仿宋"/>
                <w:sz w:val="21"/>
                <w:szCs w:val="21"/>
                <w:highlight w:val="none"/>
                <w:vertAlign w:val="baseline"/>
                <w:lang w:val="en-US" w:eastAsia="zh-CN"/>
              </w:rPr>
            </w:pPr>
          </w:p>
        </w:tc>
        <w:tc>
          <w:tcPr>
            <w:tcW w:w="1561" w:type="dxa"/>
          </w:tcPr>
          <w:p w14:paraId="05A54EF0">
            <w:pPr>
              <w:rPr>
                <w:rFonts w:hint="eastAsia" w:ascii="仿宋" w:hAnsi="仿宋" w:eastAsia="仿宋" w:cs="仿宋"/>
                <w:sz w:val="21"/>
                <w:szCs w:val="21"/>
                <w:highlight w:val="none"/>
                <w:vertAlign w:val="baseline"/>
                <w:lang w:val="en-US" w:eastAsia="zh-CN"/>
              </w:rPr>
            </w:pPr>
          </w:p>
        </w:tc>
        <w:tc>
          <w:tcPr>
            <w:tcW w:w="1052" w:type="dxa"/>
          </w:tcPr>
          <w:p w14:paraId="7D05EC21">
            <w:pPr>
              <w:rPr>
                <w:rFonts w:hint="eastAsia" w:ascii="仿宋" w:hAnsi="仿宋" w:eastAsia="仿宋" w:cs="仿宋"/>
                <w:sz w:val="21"/>
                <w:szCs w:val="21"/>
                <w:highlight w:val="none"/>
                <w:vertAlign w:val="baseline"/>
                <w:lang w:val="en-US" w:eastAsia="zh-CN"/>
              </w:rPr>
            </w:pPr>
          </w:p>
        </w:tc>
      </w:tr>
      <w:tr w14:paraId="5CB1C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754C456D">
            <w:pPr>
              <w:rPr>
                <w:rFonts w:hint="eastAsia" w:ascii="仿宋" w:hAnsi="仿宋" w:eastAsia="仿宋" w:cs="仿宋"/>
                <w:sz w:val="21"/>
                <w:szCs w:val="21"/>
                <w:highlight w:val="none"/>
                <w:vertAlign w:val="baseline"/>
                <w:lang w:val="en-US" w:eastAsia="zh-CN"/>
              </w:rPr>
            </w:pPr>
          </w:p>
        </w:tc>
        <w:tc>
          <w:tcPr>
            <w:tcW w:w="1421" w:type="dxa"/>
          </w:tcPr>
          <w:p w14:paraId="45A7A1C3">
            <w:pPr>
              <w:rPr>
                <w:rFonts w:hint="eastAsia" w:ascii="仿宋" w:hAnsi="仿宋" w:eastAsia="仿宋" w:cs="仿宋"/>
                <w:sz w:val="21"/>
                <w:szCs w:val="21"/>
                <w:highlight w:val="none"/>
                <w:vertAlign w:val="baseline"/>
                <w:lang w:val="en-US" w:eastAsia="zh-CN"/>
              </w:rPr>
            </w:pPr>
          </w:p>
        </w:tc>
        <w:tc>
          <w:tcPr>
            <w:tcW w:w="1901" w:type="dxa"/>
          </w:tcPr>
          <w:p w14:paraId="20909E28">
            <w:pPr>
              <w:rPr>
                <w:rFonts w:hint="eastAsia" w:ascii="仿宋" w:hAnsi="仿宋" w:eastAsia="仿宋" w:cs="仿宋"/>
                <w:sz w:val="21"/>
                <w:szCs w:val="21"/>
                <w:highlight w:val="none"/>
                <w:vertAlign w:val="baseline"/>
                <w:lang w:val="en-US" w:eastAsia="zh-CN"/>
              </w:rPr>
            </w:pPr>
          </w:p>
        </w:tc>
        <w:tc>
          <w:tcPr>
            <w:tcW w:w="1753" w:type="dxa"/>
          </w:tcPr>
          <w:p w14:paraId="1E47267B">
            <w:pPr>
              <w:rPr>
                <w:rFonts w:hint="eastAsia" w:ascii="仿宋" w:hAnsi="仿宋" w:eastAsia="仿宋" w:cs="仿宋"/>
                <w:sz w:val="21"/>
                <w:szCs w:val="21"/>
                <w:highlight w:val="none"/>
                <w:vertAlign w:val="baseline"/>
                <w:lang w:val="en-US" w:eastAsia="zh-CN"/>
              </w:rPr>
            </w:pPr>
          </w:p>
        </w:tc>
        <w:tc>
          <w:tcPr>
            <w:tcW w:w="1561" w:type="dxa"/>
          </w:tcPr>
          <w:p w14:paraId="0A2966E8">
            <w:pPr>
              <w:rPr>
                <w:rFonts w:hint="eastAsia" w:ascii="仿宋" w:hAnsi="仿宋" w:eastAsia="仿宋" w:cs="仿宋"/>
                <w:sz w:val="21"/>
                <w:szCs w:val="21"/>
                <w:highlight w:val="none"/>
                <w:vertAlign w:val="baseline"/>
                <w:lang w:val="en-US" w:eastAsia="zh-CN"/>
              </w:rPr>
            </w:pPr>
          </w:p>
        </w:tc>
        <w:tc>
          <w:tcPr>
            <w:tcW w:w="1052" w:type="dxa"/>
          </w:tcPr>
          <w:p w14:paraId="33FF7FB7">
            <w:pPr>
              <w:rPr>
                <w:rFonts w:hint="eastAsia" w:ascii="仿宋" w:hAnsi="仿宋" w:eastAsia="仿宋" w:cs="仿宋"/>
                <w:sz w:val="21"/>
                <w:szCs w:val="21"/>
                <w:highlight w:val="none"/>
                <w:vertAlign w:val="baseline"/>
                <w:lang w:val="en-US" w:eastAsia="zh-CN"/>
              </w:rPr>
            </w:pPr>
          </w:p>
        </w:tc>
      </w:tr>
    </w:tbl>
    <w:p w14:paraId="3D3C69F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14:paraId="1E14900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 对商务条款中的所有要求，除本表所列明的所有偏离外，均视作供应商已对之理解和响应。</w:t>
      </w:r>
    </w:p>
    <w:p w14:paraId="1E29B44F">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sz w:val="24"/>
          <w:szCs w:val="24"/>
          <w:highlight w:val="none"/>
          <w:lang w:val="en-US" w:eastAsia="zh-CN"/>
        </w:rPr>
      </w:pPr>
      <w:bookmarkStart w:id="239" w:name="_Toc30559"/>
      <w:bookmarkStart w:id="240" w:name="_Toc5054"/>
      <w:r>
        <w:rPr>
          <w:rFonts w:hint="eastAsia" w:ascii="仿宋" w:hAnsi="仿宋" w:eastAsia="仿宋" w:cs="仿宋"/>
          <w:sz w:val="24"/>
          <w:szCs w:val="24"/>
          <w:highlight w:val="none"/>
          <w:lang w:val="en-US" w:eastAsia="zh-CN"/>
        </w:rPr>
        <w:t>2. “偏离情况”列应据实填写“正偏离”或“负偏离”。</w:t>
      </w:r>
      <w:bookmarkEnd w:id="239"/>
      <w:bookmarkEnd w:id="240"/>
    </w:p>
    <w:p w14:paraId="1AF81C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4DB20AA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70B8658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供应商名称（加盖公章）：</w:t>
      </w:r>
      <w:r>
        <w:rPr>
          <w:rFonts w:hint="eastAsia" w:ascii="仿宋" w:hAnsi="仿宋" w:eastAsia="仿宋" w:cs="仿宋"/>
          <w:sz w:val="24"/>
          <w:szCs w:val="24"/>
          <w:highlight w:val="none"/>
          <w:u w:val="single"/>
          <w:lang w:val="en-US" w:eastAsia="zh-CN"/>
        </w:rPr>
        <w:t xml:space="preserve">                 </w:t>
      </w:r>
    </w:p>
    <w:p w14:paraId="7915EA4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14A72486">
      <w:pPr>
        <w:pStyle w:val="31"/>
        <w:rPr>
          <w:rFonts w:hint="eastAsia" w:ascii="仿宋" w:hAnsi="仿宋" w:eastAsia="仿宋" w:cs="仿宋"/>
          <w:sz w:val="24"/>
          <w:szCs w:val="24"/>
          <w:highlight w:val="none"/>
          <w:lang w:val="en-US" w:eastAsia="zh-CN"/>
        </w:rPr>
      </w:pPr>
    </w:p>
    <w:p w14:paraId="2EBC47CF">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1E1BB4DF">
      <w:pPr>
        <w:pStyle w:val="26"/>
        <w:ind w:left="0" w:leftChars="0" w:firstLine="0" w:firstLineChars="0"/>
        <w:outlineLvl w:val="1"/>
        <w:rPr>
          <w:rFonts w:hint="eastAsia" w:ascii="仿宋" w:hAnsi="仿宋" w:eastAsia="仿宋" w:cs="仿宋"/>
          <w:sz w:val="24"/>
          <w:szCs w:val="24"/>
          <w:highlight w:val="none"/>
          <w:lang w:val="en-US" w:eastAsia="zh-CN"/>
        </w:rPr>
      </w:pPr>
      <w:bookmarkStart w:id="241" w:name="_Toc12415"/>
      <w:bookmarkStart w:id="242" w:name="_Toc3795"/>
      <w:r>
        <w:rPr>
          <w:rFonts w:hint="eastAsia" w:ascii="仿宋" w:hAnsi="仿宋" w:eastAsia="仿宋" w:cs="仿宋"/>
          <w:sz w:val="24"/>
          <w:szCs w:val="24"/>
          <w:highlight w:val="none"/>
          <w:lang w:val="en-US" w:eastAsia="zh-CN"/>
        </w:rPr>
        <w:t>10 技术要求偏离表</w:t>
      </w:r>
      <w:bookmarkEnd w:id="241"/>
      <w:bookmarkEnd w:id="242"/>
    </w:p>
    <w:p w14:paraId="2A8588E3">
      <w:pPr>
        <w:pStyle w:val="26"/>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采购需求偏离表</w:t>
      </w:r>
    </w:p>
    <w:p w14:paraId="2B32F8CB">
      <w:pPr>
        <w:pStyle w:val="26"/>
        <w:ind w:left="0" w:leftChars="0" w:firstLine="0" w:firstLineChars="0"/>
        <w:rPr>
          <w:rFonts w:hint="eastAsia" w:ascii="仿宋" w:hAnsi="仿宋" w:eastAsia="仿宋" w:cs="仿宋"/>
          <w:sz w:val="24"/>
          <w:szCs w:val="24"/>
          <w:highlight w:val="none"/>
          <w:lang w:val="en-US" w:eastAsia="zh-CN"/>
        </w:rPr>
      </w:pPr>
    </w:p>
    <w:p w14:paraId="7C435ED8">
      <w:pPr>
        <w:pStyle w:val="26"/>
        <w:ind w:left="0" w:leftChars="0" w:firstLine="0" w:firstLineChars="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 xml:space="preserve"> 项目名称：</w:t>
      </w:r>
      <w:r>
        <w:rPr>
          <w:rFonts w:hint="eastAsia" w:ascii="仿宋" w:hAnsi="仿宋" w:eastAsia="仿宋" w:cs="仿宋"/>
          <w:sz w:val="21"/>
          <w:szCs w:val="21"/>
          <w:highlight w:val="none"/>
          <w:u w:val="single"/>
          <w:lang w:val="en-US" w:eastAsia="zh-CN"/>
        </w:rPr>
        <w:t xml:space="preserve">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27E0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2CB2AB6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22" w:type="dxa"/>
            <w:vAlign w:val="center"/>
          </w:tcPr>
          <w:p w14:paraId="360E3F7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采购文件条</w:t>
            </w:r>
          </w:p>
          <w:p w14:paraId="66A741B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目号(页码)</w:t>
            </w:r>
          </w:p>
        </w:tc>
        <w:tc>
          <w:tcPr>
            <w:tcW w:w="1805" w:type="dxa"/>
            <w:vAlign w:val="center"/>
          </w:tcPr>
          <w:p w14:paraId="59EF782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采购文件要求</w:t>
            </w:r>
          </w:p>
        </w:tc>
        <w:tc>
          <w:tcPr>
            <w:tcW w:w="1672" w:type="dxa"/>
            <w:vAlign w:val="center"/>
          </w:tcPr>
          <w:p w14:paraId="7FD2B3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响应文件内容</w:t>
            </w:r>
          </w:p>
        </w:tc>
        <w:tc>
          <w:tcPr>
            <w:tcW w:w="1421" w:type="dxa"/>
            <w:vAlign w:val="center"/>
          </w:tcPr>
          <w:p w14:paraId="5DA8068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偏离情况</w:t>
            </w:r>
          </w:p>
        </w:tc>
        <w:tc>
          <w:tcPr>
            <w:tcW w:w="1421" w:type="dxa"/>
            <w:vAlign w:val="center"/>
          </w:tcPr>
          <w:p w14:paraId="4785F4C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说明</w:t>
            </w:r>
          </w:p>
        </w:tc>
      </w:tr>
      <w:tr w14:paraId="2F360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DFD4B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5ECF0B2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45DB4CE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59ECE7A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0747F06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2F81DE6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0743A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CC1CA9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37A9B66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4CB1CD4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21EC60E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70E1959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0073846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49723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638A32B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4740A0A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65CDC95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25AA628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A3F13B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2928DFA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43F82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79BC8B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50F7453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00F3E6B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13EB37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4E7249D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6993C13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9677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51E0C1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4ECC520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5785C0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F3B1CE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026FA33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0F4C65E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540BF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405AAB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3FCB659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49C5656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0B45162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4DC9224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5E2BD9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14E46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06D17B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4BF15C4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6C64E2C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5E57E4E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EE51D2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161703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bl>
    <w:p w14:paraId="2A9F58E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14:paraId="16CD575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1.供应商应对采购文件第五章采购需求的内容给予逐条响应，以投标产品和服务所能达到的内容予以填写，而不得复制招标的技术要求作为响应内容，有具体参数的应填写具体参数。</w:t>
      </w:r>
    </w:p>
    <w:p w14:paraId="04DCB91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2.在本表中未对采购文件第五章采购需求的内容给予逐条响应的视为没有实质上响应采购文件的要求，响应无效。 此表中仅标注“全部满足”、“全部响应”等，无法体现供应商实质性响应或者偏离技术要求的；或无任何文字说明，内容为空白的，其响应无效。</w:t>
      </w:r>
    </w:p>
    <w:p w14:paraId="10CC878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3.供应商应按照采购文件第五章采购需求中要求提供投标产品技术支持资料（或证明材料），并在采购需求响应及偏离表中给予文件名称、所处响应文件页码或位置等必要说明。</w:t>
      </w:r>
    </w:p>
    <w:p w14:paraId="292A2C1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4.“偏离情况”列应据实填写“正偏离”、“负偏离”或“无偏离”。</w:t>
      </w:r>
    </w:p>
    <w:p w14:paraId="7D1E93B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供应商名称（加盖公章）： </w:t>
      </w:r>
      <w:r>
        <w:rPr>
          <w:rFonts w:hint="eastAsia" w:ascii="仿宋" w:hAnsi="仿宋" w:eastAsia="仿宋" w:cs="仿宋"/>
          <w:sz w:val="24"/>
          <w:szCs w:val="24"/>
          <w:highlight w:val="none"/>
          <w:u w:val="single"/>
          <w:lang w:val="en-US" w:eastAsia="zh-CN"/>
        </w:rPr>
        <w:t xml:space="preserve">              </w:t>
      </w:r>
    </w:p>
    <w:p w14:paraId="2214658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74AAB242">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04A1444E">
      <w:pPr>
        <w:widowControl w:val="0"/>
        <w:spacing w:line="360" w:lineRule="auto"/>
        <w:ind w:left="0" w:leftChars="0" w:firstLine="0" w:firstLineChars="0"/>
        <w:jc w:val="both"/>
        <w:rPr>
          <w:rFonts w:hint="eastAsia" w:ascii="仿宋" w:hAnsi="仿宋" w:eastAsia="仿宋" w:cs="仿宋"/>
          <w:kern w:val="2"/>
          <w:sz w:val="24"/>
          <w:szCs w:val="24"/>
          <w:highlight w:val="none"/>
          <w:lang w:val="en-US" w:eastAsia="zh-CN" w:bidi="zh-CN"/>
        </w:rPr>
      </w:pPr>
      <w:r>
        <w:rPr>
          <w:rFonts w:hint="eastAsia" w:ascii="仿宋" w:hAnsi="仿宋" w:eastAsia="仿宋" w:cs="仿宋"/>
          <w:kern w:val="2"/>
          <w:sz w:val="24"/>
          <w:szCs w:val="24"/>
          <w:highlight w:val="none"/>
          <w:lang w:val="en-US" w:eastAsia="zh-CN" w:bidi="zh-CN"/>
        </w:rPr>
        <w:t>11   采购文件要求提供或供应商认为应附的其他材料</w:t>
      </w:r>
    </w:p>
    <w:p w14:paraId="2E3E2697">
      <w:pPr>
        <w:pStyle w:val="26"/>
        <w:rPr>
          <w:rFonts w:hint="eastAsia" w:ascii="仿宋" w:hAnsi="仿宋" w:eastAsia="仿宋" w:cs="仿宋"/>
          <w:highlight w:val="none"/>
          <w:lang w:val="en-US" w:eastAsia="zh-CN"/>
        </w:rPr>
      </w:pPr>
    </w:p>
    <w:p w14:paraId="03B3E355">
      <w:pPr>
        <w:rPr>
          <w:rFonts w:hint="eastAsia" w:ascii="仿宋" w:hAnsi="仿宋" w:eastAsia="仿宋" w:cs="仿宋"/>
          <w:b w:val="0"/>
          <w:bCs w:val="0"/>
          <w:kern w:val="2"/>
          <w:sz w:val="24"/>
          <w:szCs w:val="24"/>
          <w:highlight w:val="none"/>
          <w:lang w:val="en-US" w:eastAsia="zh-CN" w:bidi="zh-CN"/>
        </w:rPr>
      </w:pPr>
    </w:p>
    <w:sectPr>
      <w:headerReference r:id="rId12" w:type="default"/>
      <w:footerReference r:id="rId13" w:type="default"/>
      <w:pgSz w:w="11906" w:h="16838"/>
      <w:pgMar w:top="1440" w:right="1463" w:bottom="1213" w:left="1519" w:header="851" w:footer="992" w:gutter="0"/>
      <w:pgNumType w:fmt="decimal"/>
      <w:cols w:space="0" w:num="1"/>
      <w:rtlGutter w:val="0"/>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1" w:fontKey="{C65290AF-7FEA-46AE-8764-CD47896EF06E}"/>
  </w:font>
  <w:font w:name="微软雅黑">
    <w:panose1 w:val="020B0503020204020204"/>
    <w:charset w:val="86"/>
    <w:family w:val="auto"/>
    <w:pitch w:val="default"/>
    <w:sig w:usb0="80000287" w:usb1="2ACF3C50" w:usb2="00000016" w:usb3="00000000" w:csb0="0004001F" w:csb1="00000000"/>
    <w:embedRegular r:id="rId2" w:fontKey="{22ED2D5D-D8E5-4970-9964-5B77B992861B}"/>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3" w:fontKey="{32241FA9-C739-4170-B38B-30CFD30D4BD3}"/>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Microsoft JhengHei UI">
    <w:panose1 w:val="020B0604030504040204"/>
    <w:charset w:val="88"/>
    <w:family w:val="auto"/>
    <w:pitch w:val="default"/>
    <w:sig w:usb0="000002A7" w:usb1="28CF4400" w:usb2="00000016" w:usb3="00000000" w:csb0="00100009" w:csb1="00000000"/>
    <w:embedRegular r:id="rId4" w:fontKey="{40898B70-2A59-4489-9E78-1420028E729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94876">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95782E">
                          <w:pPr>
                            <w:pStyle w:val="2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695782E">
                    <w:pPr>
                      <w:pStyle w:val="22"/>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C51CA">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634D7">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5E649">
    <w:pPr>
      <w:pStyle w:val="22"/>
      <w:jc w:val="center"/>
      <w:rPr>
        <w:rFonts w:ascii="Times New Roman" w:hAnsi="Times New Roman" w:eastAsia="仿宋_GB2312"/>
        <w:sz w:val="24"/>
      </w:rP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66</w:t>
    </w:r>
    <w:r>
      <w:rPr>
        <w:rFonts w:ascii="Times New Roman" w:hAnsi="Times New Roman" w:eastAsia="仿宋_GB2312"/>
        <w:sz w:val="24"/>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80761">
    <w:pPr>
      <w:pStyle w:val="2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3952B">
    <w:pPr>
      <w:pStyle w:val="2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7B7D9E">
                          <w:pPr>
                            <w:pStyle w:val="22"/>
                          </w:pPr>
                          <w:r>
                            <w:t xml:space="preserve">第 </w:t>
                          </w:r>
                          <w:r>
                            <w:fldChar w:fldCharType="begin"/>
                          </w:r>
                          <w:r>
                            <w:instrText xml:space="preserve"> PAGE  \* MERGEFORMAT </w:instrText>
                          </w:r>
                          <w:r>
                            <w:fldChar w:fldCharType="separate"/>
                          </w:r>
                          <w:r>
                            <w:t>- 1 -</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57B7D9E">
                    <w:pPr>
                      <w:pStyle w:val="22"/>
                    </w:pPr>
                    <w:r>
                      <w:t xml:space="preserve">第 </w:t>
                    </w:r>
                    <w:r>
                      <w:fldChar w:fldCharType="begin"/>
                    </w:r>
                    <w:r>
                      <w:instrText xml:space="preserve"> PAGE  \* MERGEFORMAT </w:instrText>
                    </w:r>
                    <w:r>
                      <w:fldChar w:fldCharType="separate"/>
                    </w:r>
                    <w:r>
                      <w:t>- 1 -</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14C4B">
    <w:pPr>
      <w:pStyle w:val="2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E0B32">
    <w:pPr>
      <w:pStyle w:val="2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11C8A">
    <w:pPr>
      <w:pStyle w:val="23"/>
      <w:pBdr>
        <w:bottom w:val="none" w:color="auto" w:sz="0" w:space="1"/>
      </w:pBdr>
      <w:bidi w:val="0"/>
      <w:ind w:firstLine="840" w:firstLineChars="30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8"/>
        <w:szCs w:val="28"/>
        <w:lang w:eastAsia="zh-CN"/>
      </w:rPr>
      <w:drawing>
        <wp:anchor distT="0" distB="0" distL="114300" distR="114300" simplePos="0" relativeHeight="251661312" behindDoc="1" locked="0" layoutInCell="1" allowOverlap="1">
          <wp:simplePos x="0" y="0"/>
          <wp:positionH relativeFrom="column">
            <wp:posOffset>14605</wp:posOffset>
          </wp:positionH>
          <wp:positionV relativeFrom="paragraph">
            <wp:posOffset>-6985</wp:posOffset>
          </wp:positionV>
          <wp:extent cx="427355" cy="413385"/>
          <wp:effectExtent l="0" t="0" r="48895" b="43815"/>
          <wp:wrapTight wrapText="bothSides">
            <wp:wrapPolygon>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eastAsia="仿宋_GB2312" w:cs="仿宋_GB2312"/>
        <w:sz w:val="28"/>
        <w:szCs w:val="28"/>
        <w:lang w:val="en-US" w:eastAsia="zh-CN"/>
      </w:rPr>
      <w:t>新疆世纪星工程咨询有限公司</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21"/>
        <w:szCs w:val="21"/>
        <w:lang w:val="en-US" w:eastAsia="zh-CN"/>
      </w:rPr>
      <w:t>新疆乌鲁木齐市黄山街德港大厦20层</w:t>
    </w:r>
  </w:p>
  <w:p w14:paraId="1E4EBD0D">
    <w:pPr>
      <w:pStyle w:val="23"/>
      <w:pBdr>
        <w:bottom w:val="single" w:color="auto" w:sz="4" w:space="1"/>
      </w:pBdr>
      <w:bidi w:val="0"/>
      <w:ind w:firstLine="910" w:firstLineChars="700"/>
      <w:rPr>
        <w:rFonts w:hint="eastAsia" w:ascii="仿宋_GB2312" w:hAnsi="仿宋_GB2312" w:eastAsia="仿宋_GB2312" w:cs="仿宋_GB2312"/>
        <w:sz w:val="15"/>
        <w:szCs w:val="15"/>
        <w:lang w:val="en-US" w:eastAsia="zh-CN"/>
      </w:rPr>
    </w:pPr>
    <w:r>
      <w:rPr>
        <w:rFonts w:hint="eastAsia" w:ascii="Microsoft JhengHei UI" w:hAnsi="Microsoft JhengHei UI" w:eastAsia="Microsoft JhengHei UI" w:cs="Microsoft JhengHei UI"/>
        <w:sz w:val="13"/>
        <w:szCs w:val="13"/>
        <w:lang w:val="en-US" w:eastAsia="zh-CN"/>
      </w:rPr>
      <w:t>Xinjiang Century Star Engineering Consulting Co., Ltd.</w:t>
    </w:r>
    <w:r>
      <w:rPr>
        <w:rFonts w:hint="eastAsia" w:ascii="仿宋_GB2312" w:hAnsi="仿宋_GB2312" w:eastAsia="仿宋_GB2312" w:cs="仿宋_GB2312"/>
        <w:sz w:val="13"/>
        <w:szCs w:val="13"/>
        <w:lang w:val="en-US" w:eastAsia="zh-CN"/>
      </w:rPr>
      <w:t xml:space="preserve">          </w:t>
    </w:r>
    <w:r>
      <w:rPr>
        <w:rFonts w:hint="eastAsia" w:ascii="仿宋_GB2312" w:hAnsi="仿宋_GB2312" w:eastAsia="仿宋_GB2312" w:cs="仿宋_GB2312"/>
        <w:sz w:val="16"/>
        <w:szCs w:val="16"/>
        <w:lang w:val="en-US" w:eastAsia="zh-CN"/>
      </w:rPr>
      <w:t>TEL：0991-3678303</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AB933"/>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C62DB">
    <w:pPr>
      <w:pStyle w:val="23"/>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2AAFF5"/>
    <w:multiLevelType w:val="singleLevel"/>
    <w:tmpl w:val="BB2AAFF5"/>
    <w:lvl w:ilvl="0" w:tentative="0">
      <w:start w:val="1"/>
      <w:numFmt w:val="decimal"/>
      <w:lvlText w:val="%1)"/>
      <w:lvlJc w:val="left"/>
      <w:pPr>
        <w:ind w:left="425" w:hanging="425"/>
      </w:pPr>
      <w:rPr>
        <w:rFonts w:hint="default"/>
      </w:rPr>
    </w:lvl>
  </w:abstractNum>
  <w:abstractNum w:abstractNumId="1">
    <w:nsid w:val="BC82F1D4"/>
    <w:multiLevelType w:val="singleLevel"/>
    <w:tmpl w:val="BC82F1D4"/>
    <w:lvl w:ilvl="0" w:tentative="0">
      <w:start w:val="1"/>
      <w:numFmt w:val="chineseCounting"/>
      <w:suff w:val="space"/>
      <w:lvlText w:val="第%1章"/>
      <w:lvlJc w:val="left"/>
      <w:rPr>
        <w:rFonts w:hint="eastAsia"/>
      </w:rPr>
    </w:lvl>
  </w:abstractNum>
  <w:abstractNum w:abstractNumId="2">
    <w:nsid w:val="CB60E306"/>
    <w:multiLevelType w:val="singleLevel"/>
    <w:tmpl w:val="CB60E306"/>
    <w:lvl w:ilvl="0" w:tentative="0">
      <w:start w:val="1"/>
      <w:numFmt w:val="decimal"/>
      <w:suff w:val="nothing"/>
      <w:lvlText w:val="（%1）"/>
      <w:lvlJc w:val="left"/>
    </w:lvl>
  </w:abstractNum>
  <w:abstractNum w:abstractNumId="3">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4">
    <w:nsid w:val="05AF2A39"/>
    <w:multiLevelType w:val="multilevel"/>
    <w:tmpl w:val="05AF2A39"/>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5">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ascii="仿宋_GB2312" w:hAnsi="仿宋_GB2312" w:eastAsia="仿宋_GB2312" w:cs="仿宋_GB231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6">
    <w:nsid w:val="07798034"/>
    <w:multiLevelType w:val="singleLevel"/>
    <w:tmpl w:val="07798034"/>
    <w:lvl w:ilvl="0" w:tentative="0">
      <w:start w:val="1"/>
      <w:numFmt w:val="decimal"/>
      <w:suff w:val="nothing"/>
      <w:lvlText w:val="%1．"/>
      <w:lvlJc w:val="left"/>
      <w:pPr>
        <w:ind w:left="0" w:firstLine="400"/>
      </w:pPr>
      <w:rPr>
        <w:rFonts w:hint="default"/>
      </w:rPr>
    </w:lvl>
  </w:abstractNum>
  <w:abstractNum w:abstractNumId="7">
    <w:nsid w:val="4CE5A31B"/>
    <w:multiLevelType w:val="singleLevel"/>
    <w:tmpl w:val="4CE5A31B"/>
    <w:lvl w:ilvl="0" w:tentative="0">
      <w:start w:val="1"/>
      <w:numFmt w:val="decimal"/>
      <w:lvlText w:val="%1)"/>
      <w:lvlJc w:val="left"/>
      <w:pPr>
        <w:ind w:left="425" w:hanging="425"/>
      </w:pPr>
      <w:rPr>
        <w:rFonts w:hint="default"/>
      </w:rPr>
    </w:lvl>
  </w:abstractNum>
  <w:abstractNum w:abstractNumId="8">
    <w:nsid w:val="54B0E084"/>
    <w:multiLevelType w:val="singleLevel"/>
    <w:tmpl w:val="54B0E084"/>
    <w:lvl w:ilvl="0" w:tentative="0">
      <w:start w:val="2"/>
      <w:numFmt w:val="chineseCounting"/>
      <w:suff w:val="space"/>
      <w:lvlText w:val="第%1章"/>
      <w:lvlJc w:val="left"/>
      <w:rPr>
        <w:rFonts w:hint="eastAsia"/>
      </w:rPr>
    </w:lvl>
  </w:abstractNum>
  <w:abstractNum w:abstractNumId="9">
    <w:nsid w:val="63862E25"/>
    <w:multiLevelType w:val="singleLevel"/>
    <w:tmpl w:val="63862E25"/>
    <w:lvl w:ilvl="0" w:tentative="0">
      <w:start w:val="1"/>
      <w:numFmt w:val="decimal"/>
      <w:suff w:val="space"/>
      <w:lvlText w:val="（%1）"/>
      <w:lvlJc w:val="left"/>
    </w:lvl>
  </w:abstractNum>
  <w:abstractNum w:abstractNumId="10">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1">
    <w:nsid w:val="73E6972B"/>
    <w:multiLevelType w:val="singleLevel"/>
    <w:tmpl w:val="73E6972B"/>
    <w:lvl w:ilvl="0" w:tentative="0">
      <w:start w:val="1"/>
      <w:numFmt w:val="chineseCounting"/>
      <w:suff w:val="space"/>
      <w:lvlText w:val="%1、"/>
      <w:lvlJc w:val="left"/>
      <w:rPr>
        <w:rFonts w:hint="eastAsia"/>
      </w:rPr>
    </w:lvl>
  </w:abstractNum>
  <w:abstractNum w:abstractNumId="12">
    <w:nsid w:val="7633D9B6"/>
    <w:multiLevelType w:val="singleLevel"/>
    <w:tmpl w:val="7633D9B6"/>
    <w:lvl w:ilvl="0" w:tentative="0">
      <w:start w:val="3"/>
      <w:numFmt w:val="chineseCounting"/>
      <w:suff w:val="space"/>
      <w:lvlText w:val="第%1章"/>
      <w:lvlJc w:val="left"/>
      <w:rPr>
        <w:rFonts w:hint="eastAsia"/>
      </w:rPr>
    </w:lvl>
  </w:abstractNum>
  <w:abstractNum w:abstractNumId="13">
    <w:nsid w:val="78F60E4F"/>
    <w:multiLevelType w:val="singleLevel"/>
    <w:tmpl w:val="78F60E4F"/>
    <w:lvl w:ilvl="0" w:tentative="0">
      <w:start w:val="1"/>
      <w:numFmt w:val="chineseCounting"/>
      <w:suff w:val="nothing"/>
      <w:lvlText w:val="%1、"/>
      <w:lvlJc w:val="left"/>
      <w:rPr>
        <w:rFonts w:hint="eastAsia"/>
      </w:rPr>
    </w:lvl>
  </w:abstractNum>
  <w:abstractNum w:abstractNumId="14">
    <w:nsid w:val="7F55A329"/>
    <w:multiLevelType w:val="singleLevel"/>
    <w:tmpl w:val="7F55A329"/>
    <w:lvl w:ilvl="0" w:tentative="0">
      <w:start w:val="1"/>
      <w:numFmt w:val="chineseCounting"/>
      <w:suff w:val="nothing"/>
      <w:lvlText w:val="%1、"/>
      <w:lvlJc w:val="left"/>
      <w:rPr>
        <w:rFonts w:hint="eastAsia"/>
      </w:rPr>
    </w:lvl>
  </w:abstractNum>
  <w:num w:numId="1">
    <w:abstractNumId w:val="1"/>
  </w:num>
  <w:num w:numId="2">
    <w:abstractNumId w:val="11"/>
  </w:num>
  <w:num w:numId="3">
    <w:abstractNumId w:val="8"/>
  </w:num>
  <w:num w:numId="4">
    <w:abstractNumId w:val="12"/>
  </w:num>
  <w:num w:numId="5">
    <w:abstractNumId w:val="13"/>
  </w:num>
  <w:num w:numId="6">
    <w:abstractNumId w:val="10"/>
  </w:num>
  <w:num w:numId="7">
    <w:abstractNumId w:val="5"/>
  </w:num>
  <w:num w:numId="8">
    <w:abstractNumId w:val="2"/>
  </w:num>
  <w:num w:numId="9">
    <w:abstractNumId w:val="9"/>
  </w:num>
  <w:num w:numId="10">
    <w:abstractNumId w:val="3"/>
  </w:num>
  <w:num w:numId="11">
    <w:abstractNumId w:val="0"/>
  </w:num>
  <w:num w:numId="12">
    <w:abstractNumId w:val="14"/>
  </w:num>
  <w:num w:numId="13">
    <w:abstractNumId w:val="7"/>
  </w:num>
  <w:num w:numId="14">
    <w:abstractNumId w:val="6"/>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attachedTemplate r:id="rId1"/>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5M2YxN2ZhYjM1MWZkZjZiYTE5YWI5NDQ0ZTE2NjMifQ=="/>
  </w:docVars>
  <w:rsids>
    <w:rsidRoot w:val="1AA24D9F"/>
    <w:rsid w:val="009B7723"/>
    <w:rsid w:val="009D4A43"/>
    <w:rsid w:val="00C955F7"/>
    <w:rsid w:val="02353A89"/>
    <w:rsid w:val="026C6D7F"/>
    <w:rsid w:val="0292666F"/>
    <w:rsid w:val="02BE582C"/>
    <w:rsid w:val="030A23FA"/>
    <w:rsid w:val="034F484F"/>
    <w:rsid w:val="039D264D"/>
    <w:rsid w:val="04071455"/>
    <w:rsid w:val="04100C9A"/>
    <w:rsid w:val="04932975"/>
    <w:rsid w:val="04AD1494"/>
    <w:rsid w:val="056B77C2"/>
    <w:rsid w:val="05946D18"/>
    <w:rsid w:val="0599432F"/>
    <w:rsid w:val="05B37618"/>
    <w:rsid w:val="061B1E9A"/>
    <w:rsid w:val="06C4362D"/>
    <w:rsid w:val="06D23342"/>
    <w:rsid w:val="06EB6E0C"/>
    <w:rsid w:val="07011CC2"/>
    <w:rsid w:val="071751E8"/>
    <w:rsid w:val="07644792"/>
    <w:rsid w:val="077679CA"/>
    <w:rsid w:val="07BE71A8"/>
    <w:rsid w:val="0822060B"/>
    <w:rsid w:val="08E17110"/>
    <w:rsid w:val="09033A0C"/>
    <w:rsid w:val="09284798"/>
    <w:rsid w:val="09353BD7"/>
    <w:rsid w:val="099153F6"/>
    <w:rsid w:val="09BC4A90"/>
    <w:rsid w:val="09C37BCC"/>
    <w:rsid w:val="0A0007F1"/>
    <w:rsid w:val="0B6B22C9"/>
    <w:rsid w:val="0B983796"/>
    <w:rsid w:val="0C2C1B16"/>
    <w:rsid w:val="0C2F32F7"/>
    <w:rsid w:val="0C5D0751"/>
    <w:rsid w:val="0C6E02C3"/>
    <w:rsid w:val="0CFD39B2"/>
    <w:rsid w:val="0D6276FC"/>
    <w:rsid w:val="0D6A1561"/>
    <w:rsid w:val="0D8A6C86"/>
    <w:rsid w:val="0D9037A8"/>
    <w:rsid w:val="0D9F625A"/>
    <w:rsid w:val="0E0407B3"/>
    <w:rsid w:val="0ECA37AB"/>
    <w:rsid w:val="0F2B6FD9"/>
    <w:rsid w:val="0F3330FE"/>
    <w:rsid w:val="0F6459AD"/>
    <w:rsid w:val="0FFC1519"/>
    <w:rsid w:val="10240C99"/>
    <w:rsid w:val="102B36AF"/>
    <w:rsid w:val="105477D0"/>
    <w:rsid w:val="10DB2C1B"/>
    <w:rsid w:val="11286567"/>
    <w:rsid w:val="11427629"/>
    <w:rsid w:val="1294398E"/>
    <w:rsid w:val="12E82452"/>
    <w:rsid w:val="1324792E"/>
    <w:rsid w:val="132F20C1"/>
    <w:rsid w:val="1393060F"/>
    <w:rsid w:val="141D437D"/>
    <w:rsid w:val="14EF5D19"/>
    <w:rsid w:val="15113EE2"/>
    <w:rsid w:val="1585667E"/>
    <w:rsid w:val="160B0931"/>
    <w:rsid w:val="16175528"/>
    <w:rsid w:val="16970417"/>
    <w:rsid w:val="16D71CC3"/>
    <w:rsid w:val="170B3BD8"/>
    <w:rsid w:val="17363E85"/>
    <w:rsid w:val="17632804"/>
    <w:rsid w:val="17C3523B"/>
    <w:rsid w:val="181A30AD"/>
    <w:rsid w:val="183C240D"/>
    <w:rsid w:val="18EE62E8"/>
    <w:rsid w:val="19102702"/>
    <w:rsid w:val="192B3098"/>
    <w:rsid w:val="194D2C0B"/>
    <w:rsid w:val="19766A09"/>
    <w:rsid w:val="19772DE4"/>
    <w:rsid w:val="199358A4"/>
    <w:rsid w:val="199D3F96"/>
    <w:rsid w:val="1A0511AE"/>
    <w:rsid w:val="1A1104E0"/>
    <w:rsid w:val="1A7D3DC7"/>
    <w:rsid w:val="1A824F3A"/>
    <w:rsid w:val="1A8607B2"/>
    <w:rsid w:val="1AA24D9F"/>
    <w:rsid w:val="1AA9696A"/>
    <w:rsid w:val="1B2337AB"/>
    <w:rsid w:val="1B723BA2"/>
    <w:rsid w:val="1B8D0258"/>
    <w:rsid w:val="1B9F56CB"/>
    <w:rsid w:val="1BAF457F"/>
    <w:rsid w:val="1BC96F1B"/>
    <w:rsid w:val="1BCC0B62"/>
    <w:rsid w:val="1C6923AC"/>
    <w:rsid w:val="1CA92357"/>
    <w:rsid w:val="1CD14796"/>
    <w:rsid w:val="1CD802E8"/>
    <w:rsid w:val="1CEA0AFB"/>
    <w:rsid w:val="1D281406"/>
    <w:rsid w:val="1D3A7D4E"/>
    <w:rsid w:val="1D3F3E4B"/>
    <w:rsid w:val="1DB45D52"/>
    <w:rsid w:val="1DCB5CE7"/>
    <w:rsid w:val="1EA236B9"/>
    <w:rsid w:val="1EAE27A1"/>
    <w:rsid w:val="1F0423C1"/>
    <w:rsid w:val="1FB05EDF"/>
    <w:rsid w:val="1FF308C0"/>
    <w:rsid w:val="1FF97037"/>
    <w:rsid w:val="202B4258"/>
    <w:rsid w:val="20880DD0"/>
    <w:rsid w:val="20AD477F"/>
    <w:rsid w:val="20CC5161"/>
    <w:rsid w:val="20DB3872"/>
    <w:rsid w:val="20FD43A3"/>
    <w:rsid w:val="22491B20"/>
    <w:rsid w:val="22FD7853"/>
    <w:rsid w:val="231A6657"/>
    <w:rsid w:val="23CF5A1D"/>
    <w:rsid w:val="240C1F4D"/>
    <w:rsid w:val="244200FD"/>
    <w:rsid w:val="246456B0"/>
    <w:rsid w:val="248E6938"/>
    <w:rsid w:val="24E25225"/>
    <w:rsid w:val="24E707BB"/>
    <w:rsid w:val="25203CCD"/>
    <w:rsid w:val="25DF5E77"/>
    <w:rsid w:val="26D11723"/>
    <w:rsid w:val="26F47BE2"/>
    <w:rsid w:val="27034E47"/>
    <w:rsid w:val="276501BC"/>
    <w:rsid w:val="28DA2E89"/>
    <w:rsid w:val="299D58EC"/>
    <w:rsid w:val="2A0140CD"/>
    <w:rsid w:val="2A4254F9"/>
    <w:rsid w:val="2AE5754B"/>
    <w:rsid w:val="2B065713"/>
    <w:rsid w:val="2B530604"/>
    <w:rsid w:val="2B9845BD"/>
    <w:rsid w:val="2BB92785"/>
    <w:rsid w:val="2C0C0B07"/>
    <w:rsid w:val="2C5A3F68"/>
    <w:rsid w:val="2D1F32F4"/>
    <w:rsid w:val="2E424753"/>
    <w:rsid w:val="2E5975D8"/>
    <w:rsid w:val="2EE31FF3"/>
    <w:rsid w:val="2F2B399A"/>
    <w:rsid w:val="2FBB1B81"/>
    <w:rsid w:val="30A82681"/>
    <w:rsid w:val="31F35DD7"/>
    <w:rsid w:val="323B4D81"/>
    <w:rsid w:val="32742892"/>
    <w:rsid w:val="32785148"/>
    <w:rsid w:val="32AC4DF2"/>
    <w:rsid w:val="32DA370D"/>
    <w:rsid w:val="32E4458C"/>
    <w:rsid w:val="32F13367"/>
    <w:rsid w:val="34B70380"/>
    <w:rsid w:val="350D42C9"/>
    <w:rsid w:val="353C506B"/>
    <w:rsid w:val="35E13004"/>
    <w:rsid w:val="361C166D"/>
    <w:rsid w:val="365A3471"/>
    <w:rsid w:val="365C69BF"/>
    <w:rsid w:val="366D4898"/>
    <w:rsid w:val="36C31C10"/>
    <w:rsid w:val="3783605E"/>
    <w:rsid w:val="37A333EE"/>
    <w:rsid w:val="37D7646D"/>
    <w:rsid w:val="38D72CDC"/>
    <w:rsid w:val="39E60BE9"/>
    <w:rsid w:val="3AAF36D1"/>
    <w:rsid w:val="3AE174A3"/>
    <w:rsid w:val="3B07744A"/>
    <w:rsid w:val="3B133C60"/>
    <w:rsid w:val="3B3230A5"/>
    <w:rsid w:val="3B707CFC"/>
    <w:rsid w:val="3B810614"/>
    <w:rsid w:val="3BD64A05"/>
    <w:rsid w:val="3BF65C36"/>
    <w:rsid w:val="3C6109FB"/>
    <w:rsid w:val="3D1B32A0"/>
    <w:rsid w:val="3D2A34E3"/>
    <w:rsid w:val="3D474E47"/>
    <w:rsid w:val="3D5B544A"/>
    <w:rsid w:val="3DE47EA4"/>
    <w:rsid w:val="3E051AC4"/>
    <w:rsid w:val="3F172BE7"/>
    <w:rsid w:val="3F3314F0"/>
    <w:rsid w:val="3F6455D5"/>
    <w:rsid w:val="3F7B1DD4"/>
    <w:rsid w:val="40B32A74"/>
    <w:rsid w:val="40BE2AD0"/>
    <w:rsid w:val="4136391E"/>
    <w:rsid w:val="41F52311"/>
    <w:rsid w:val="421B33FA"/>
    <w:rsid w:val="421F113C"/>
    <w:rsid w:val="4262650C"/>
    <w:rsid w:val="42671052"/>
    <w:rsid w:val="428A3BE4"/>
    <w:rsid w:val="42AC04F6"/>
    <w:rsid w:val="42B71375"/>
    <w:rsid w:val="43062B1F"/>
    <w:rsid w:val="43446334"/>
    <w:rsid w:val="43467E25"/>
    <w:rsid w:val="445A288A"/>
    <w:rsid w:val="448C5F4F"/>
    <w:rsid w:val="44A84E71"/>
    <w:rsid w:val="452E0A7D"/>
    <w:rsid w:val="45967968"/>
    <w:rsid w:val="45D16BF2"/>
    <w:rsid w:val="45DA456D"/>
    <w:rsid w:val="45FE444D"/>
    <w:rsid w:val="463B050F"/>
    <w:rsid w:val="474E6020"/>
    <w:rsid w:val="477172B3"/>
    <w:rsid w:val="477DCE1E"/>
    <w:rsid w:val="47A22AD5"/>
    <w:rsid w:val="48371858"/>
    <w:rsid w:val="48A73C3A"/>
    <w:rsid w:val="48D6451F"/>
    <w:rsid w:val="490765B0"/>
    <w:rsid w:val="49616885"/>
    <w:rsid w:val="497326A0"/>
    <w:rsid w:val="4AB14CB4"/>
    <w:rsid w:val="4AC960E9"/>
    <w:rsid w:val="4B5D2CD5"/>
    <w:rsid w:val="4B654F75"/>
    <w:rsid w:val="4BC65E1C"/>
    <w:rsid w:val="4C2061DD"/>
    <w:rsid w:val="4C2A2BB8"/>
    <w:rsid w:val="4C3A4FF2"/>
    <w:rsid w:val="4C577725"/>
    <w:rsid w:val="4D783DF7"/>
    <w:rsid w:val="4D88228C"/>
    <w:rsid w:val="4DE35714"/>
    <w:rsid w:val="4E304AEA"/>
    <w:rsid w:val="4E504FB7"/>
    <w:rsid w:val="4E9C3B15"/>
    <w:rsid w:val="4EC72940"/>
    <w:rsid w:val="4F1418FD"/>
    <w:rsid w:val="4F1D4F6B"/>
    <w:rsid w:val="4F2C6C47"/>
    <w:rsid w:val="4F301FFB"/>
    <w:rsid w:val="4FEE65F2"/>
    <w:rsid w:val="50D737EC"/>
    <w:rsid w:val="51416E8D"/>
    <w:rsid w:val="51A52CE0"/>
    <w:rsid w:val="52262073"/>
    <w:rsid w:val="52432C25"/>
    <w:rsid w:val="524B1ADA"/>
    <w:rsid w:val="5253098E"/>
    <w:rsid w:val="525C3CE7"/>
    <w:rsid w:val="535C4392"/>
    <w:rsid w:val="536A4041"/>
    <w:rsid w:val="54035DDE"/>
    <w:rsid w:val="54210D44"/>
    <w:rsid w:val="54581294"/>
    <w:rsid w:val="54D264E2"/>
    <w:rsid w:val="55B6370E"/>
    <w:rsid w:val="563D5BDD"/>
    <w:rsid w:val="56557314"/>
    <w:rsid w:val="56E60023"/>
    <w:rsid w:val="57037009"/>
    <w:rsid w:val="570D1A54"/>
    <w:rsid w:val="573E1E21"/>
    <w:rsid w:val="57BD2906"/>
    <w:rsid w:val="57C11815"/>
    <w:rsid w:val="582052DF"/>
    <w:rsid w:val="586A0701"/>
    <w:rsid w:val="589D0BB5"/>
    <w:rsid w:val="58C61EBA"/>
    <w:rsid w:val="58C83838"/>
    <w:rsid w:val="592A2449"/>
    <w:rsid w:val="593D0B75"/>
    <w:rsid w:val="5A571512"/>
    <w:rsid w:val="5A5874BC"/>
    <w:rsid w:val="5ACE6FE7"/>
    <w:rsid w:val="5B2F1F99"/>
    <w:rsid w:val="5B44356A"/>
    <w:rsid w:val="5B487E91"/>
    <w:rsid w:val="5C553C81"/>
    <w:rsid w:val="5CF9550F"/>
    <w:rsid w:val="5D641CA2"/>
    <w:rsid w:val="5D6B74D4"/>
    <w:rsid w:val="5D7D35A3"/>
    <w:rsid w:val="5DFB73FB"/>
    <w:rsid w:val="5E4C10B3"/>
    <w:rsid w:val="5E6F08FE"/>
    <w:rsid w:val="5E781EA8"/>
    <w:rsid w:val="5E955F07"/>
    <w:rsid w:val="5EA84152"/>
    <w:rsid w:val="5EFEBDE8"/>
    <w:rsid w:val="5F6643BC"/>
    <w:rsid w:val="5F9E76ED"/>
    <w:rsid w:val="5FC248C9"/>
    <w:rsid w:val="605D1C94"/>
    <w:rsid w:val="60755DA6"/>
    <w:rsid w:val="607B5C80"/>
    <w:rsid w:val="6085265B"/>
    <w:rsid w:val="60A709E9"/>
    <w:rsid w:val="60C81445"/>
    <w:rsid w:val="60F07D68"/>
    <w:rsid w:val="60FD0443"/>
    <w:rsid w:val="6155202D"/>
    <w:rsid w:val="61572249"/>
    <w:rsid w:val="619B0311"/>
    <w:rsid w:val="61BB1D22"/>
    <w:rsid w:val="61CF0031"/>
    <w:rsid w:val="620A1069"/>
    <w:rsid w:val="625B691D"/>
    <w:rsid w:val="626D784A"/>
    <w:rsid w:val="63534C92"/>
    <w:rsid w:val="636B4895"/>
    <w:rsid w:val="63EA73A4"/>
    <w:rsid w:val="642B176B"/>
    <w:rsid w:val="643E73F7"/>
    <w:rsid w:val="64B07B6F"/>
    <w:rsid w:val="64CB69CE"/>
    <w:rsid w:val="64FD3107"/>
    <w:rsid w:val="65627659"/>
    <w:rsid w:val="65B02DA4"/>
    <w:rsid w:val="65EB11B2"/>
    <w:rsid w:val="65FF3D2A"/>
    <w:rsid w:val="66427B15"/>
    <w:rsid w:val="664A237C"/>
    <w:rsid w:val="666B6E40"/>
    <w:rsid w:val="6671741A"/>
    <w:rsid w:val="66A31A8D"/>
    <w:rsid w:val="66C57C55"/>
    <w:rsid w:val="673565FE"/>
    <w:rsid w:val="675B4115"/>
    <w:rsid w:val="67A535E2"/>
    <w:rsid w:val="67E61C31"/>
    <w:rsid w:val="68824EDD"/>
    <w:rsid w:val="68CA2609"/>
    <w:rsid w:val="68CC1AED"/>
    <w:rsid w:val="6904567A"/>
    <w:rsid w:val="692A0243"/>
    <w:rsid w:val="695F3AF5"/>
    <w:rsid w:val="69BB0F42"/>
    <w:rsid w:val="6A022F6E"/>
    <w:rsid w:val="6A051B1C"/>
    <w:rsid w:val="6A637494"/>
    <w:rsid w:val="6AC326FD"/>
    <w:rsid w:val="6AD23432"/>
    <w:rsid w:val="6AEC4CF1"/>
    <w:rsid w:val="6B1308BC"/>
    <w:rsid w:val="6BB81877"/>
    <w:rsid w:val="6BC320D7"/>
    <w:rsid w:val="6BCF62E6"/>
    <w:rsid w:val="6C08064C"/>
    <w:rsid w:val="6C8639E2"/>
    <w:rsid w:val="6CA877D2"/>
    <w:rsid w:val="6CD3A16D"/>
    <w:rsid w:val="6D535020"/>
    <w:rsid w:val="6D5E495F"/>
    <w:rsid w:val="6DD30D99"/>
    <w:rsid w:val="6E5F49A6"/>
    <w:rsid w:val="6EFC7F8C"/>
    <w:rsid w:val="6EFD5AB2"/>
    <w:rsid w:val="6F23376B"/>
    <w:rsid w:val="6F3E45A6"/>
    <w:rsid w:val="6F645194"/>
    <w:rsid w:val="6F9C52CB"/>
    <w:rsid w:val="6FBE656C"/>
    <w:rsid w:val="6FE0165C"/>
    <w:rsid w:val="6FE9435C"/>
    <w:rsid w:val="6FF637CB"/>
    <w:rsid w:val="6FFF37D2"/>
    <w:rsid w:val="70127B77"/>
    <w:rsid w:val="70A773CE"/>
    <w:rsid w:val="70DA1D6D"/>
    <w:rsid w:val="70DE20D9"/>
    <w:rsid w:val="70DE2EF1"/>
    <w:rsid w:val="710B095A"/>
    <w:rsid w:val="711F0135"/>
    <w:rsid w:val="71520337"/>
    <w:rsid w:val="71721527"/>
    <w:rsid w:val="71AA1F21"/>
    <w:rsid w:val="7221658E"/>
    <w:rsid w:val="724105C6"/>
    <w:rsid w:val="729C1069"/>
    <w:rsid w:val="72DC0379"/>
    <w:rsid w:val="738A200A"/>
    <w:rsid w:val="73BF43B6"/>
    <w:rsid w:val="740B2A1F"/>
    <w:rsid w:val="745F3497"/>
    <w:rsid w:val="7460793D"/>
    <w:rsid w:val="747D391D"/>
    <w:rsid w:val="75203B28"/>
    <w:rsid w:val="7533222E"/>
    <w:rsid w:val="758B115E"/>
    <w:rsid w:val="75CB4B5C"/>
    <w:rsid w:val="76057F95"/>
    <w:rsid w:val="760A5684"/>
    <w:rsid w:val="76181E56"/>
    <w:rsid w:val="767B4F55"/>
    <w:rsid w:val="76816FC9"/>
    <w:rsid w:val="769413F2"/>
    <w:rsid w:val="76966F18"/>
    <w:rsid w:val="76A34141"/>
    <w:rsid w:val="780D6D66"/>
    <w:rsid w:val="785B5495"/>
    <w:rsid w:val="78C0027C"/>
    <w:rsid w:val="78DA592D"/>
    <w:rsid w:val="79D815F5"/>
    <w:rsid w:val="79E60A99"/>
    <w:rsid w:val="7A4153ED"/>
    <w:rsid w:val="7A6D3E2A"/>
    <w:rsid w:val="7ABA4277"/>
    <w:rsid w:val="7B436597"/>
    <w:rsid w:val="7B4707E1"/>
    <w:rsid w:val="7B9955F4"/>
    <w:rsid w:val="7BB75966"/>
    <w:rsid w:val="7BE40725"/>
    <w:rsid w:val="7BF003F6"/>
    <w:rsid w:val="7C5F4108"/>
    <w:rsid w:val="7CB73744"/>
    <w:rsid w:val="7CCF6CE0"/>
    <w:rsid w:val="7CE32E91"/>
    <w:rsid w:val="7CF43B21"/>
    <w:rsid w:val="7D2708CA"/>
    <w:rsid w:val="7D332F7E"/>
    <w:rsid w:val="7DF86D11"/>
    <w:rsid w:val="7E0268EB"/>
    <w:rsid w:val="7E153B4B"/>
    <w:rsid w:val="7E687DD8"/>
    <w:rsid w:val="7EC32874"/>
    <w:rsid w:val="7F79C282"/>
    <w:rsid w:val="7F7B6CAE"/>
    <w:rsid w:val="7FA5605C"/>
    <w:rsid w:val="7FAD040D"/>
    <w:rsid w:val="7FB126CD"/>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Arial" w:hAnsi="Arial" w:eastAsia="仿宋_GB2312" w:cs="Times New Roman"/>
      <w:kern w:val="2"/>
      <w:sz w:val="24"/>
      <w:szCs w:val="24"/>
      <w:lang w:val="en-US" w:eastAsia="zh-CN" w:bidi="ar-SA"/>
    </w:rPr>
  </w:style>
  <w:style w:type="paragraph" w:styleId="3">
    <w:name w:val="heading 1"/>
    <w:basedOn w:val="1"/>
    <w:next w:val="1"/>
    <w:autoRedefine/>
    <w:qFormat/>
    <w:uiPriority w:val="0"/>
    <w:pPr>
      <w:keepNext/>
      <w:keepLines/>
      <w:spacing w:before="260" w:beforeLines="0" w:beforeAutospacing="0" w:after="220" w:afterLines="0" w:afterAutospacing="0" w:line="240" w:lineRule="auto"/>
      <w:outlineLvl w:val="0"/>
    </w:pPr>
    <w:rPr>
      <w:rFonts w:ascii="Arial" w:hAnsi="Arial"/>
      <w:kern w:val="44"/>
      <w:sz w:val="36"/>
    </w:rPr>
  </w:style>
  <w:style w:type="paragraph" w:styleId="4">
    <w:name w:val="heading 2"/>
    <w:basedOn w:val="1"/>
    <w:next w:val="1"/>
    <w:autoRedefine/>
    <w:unhideWhenUsed/>
    <w:qFormat/>
    <w:uiPriority w:val="0"/>
    <w:pPr>
      <w:keepNext/>
      <w:keepLines/>
      <w:spacing w:before="260" w:beforeLines="0" w:beforeAutospacing="0" w:after="200" w:afterLines="0" w:afterAutospacing="0" w:line="240" w:lineRule="auto"/>
      <w:outlineLvl w:val="1"/>
    </w:pPr>
    <w:rPr>
      <w:rFonts w:ascii="Arial" w:hAnsi="Arial"/>
      <w:b/>
      <w:sz w:val="32"/>
    </w:rPr>
  </w:style>
  <w:style w:type="paragraph" w:styleId="5">
    <w:name w:val="heading 3"/>
    <w:basedOn w:val="1"/>
    <w:next w:val="1"/>
    <w:autoRedefine/>
    <w:unhideWhenUsed/>
    <w:qFormat/>
    <w:uiPriority w:val="0"/>
    <w:pPr>
      <w:keepNext/>
      <w:keepLines/>
      <w:spacing w:before="260" w:beforeLines="0" w:beforeAutospacing="0" w:after="180" w:afterLines="0" w:afterAutospacing="0" w:line="240" w:lineRule="auto"/>
      <w:outlineLvl w:val="2"/>
    </w:pPr>
    <w:rPr>
      <w:rFonts w:ascii="Arial" w:hAnsi="Arial"/>
      <w:b/>
      <w:sz w:val="30"/>
    </w:rPr>
  </w:style>
  <w:style w:type="paragraph" w:styleId="6">
    <w:name w:val="heading 4"/>
    <w:basedOn w:val="1"/>
    <w:next w:val="1"/>
    <w:autoRedefine/>
    <w:unhideWhenUsed/>
    <w:qFormat/>
    <w:uiPriority w:val="0"/>
    <w:pPr>
      <w:keepNext/>
      <w:keepLines/>
      <w:spacing w:before="240" w:beforeLines="0" w:beforeAutospacing="0" w:after="160" w:afterLines="0" w:afterAutospacing="0" w:line="240" w:lineRule="auto"/>
      <w:outlineLvl w:val="3"/>
    </w:pPr>
    <w:rPr>
      <w:rFonts w:ascii="Arial" w:hAnsi="Arial"/>
      <w:b/>
      <w:sz w:val="28"/>
    </w:rPr>
  </w:style>
  <w:style w:type="paragraph" w:styleId="7">
    <w:name w:val="heading 5"/>
    <w:basedOn w:val="1"/>
    <w:next w:val="1"/>
    <w:autoRedefine/>
    <w:unhideWhenUsed/>
    <w:qFormat/>
    <w:uiPriority w:val="0"/>
    <w:pPr>
      <w:keepNext/>
      <w:keepLines/>
      <w:spacing w:before="240" w:beforeLines="0" w:beforeAutospacing="0" w:after="160" w:afterLines="0" w:afterAutospacing="0" w:line="240" w:lineRule="auto"/>
      <w:outlineLvl w:val="4"/>
    </w:pPr>
    <w:rPr>
      <w:rFonts w:ascii="Arial" w:hAnsi="Arial"/>
      <w:b/>
      <w:sz w:val="28"/>
    </w:rPr>
  </w:style>
  <w:style w:type="paragraph" w:styleId="8">
    <w:name w:val="heading 6"/>
    <w:basedOn w:val="1"/>
    <w:next w:val="1"/>
    <w:autoRedefine/>
    <w:unhideWhenUsed/>
    <w:qFormat/>
    <w:uiPriority w:val="0"/>
    <w:pPr>
      <w:keepNext/>
      <w:keepLines/>
      <w:spacing w:before="240" w:beforeLines="0" w:beforeAutospacing="0" w:after="120" w:afterLines="0" w:afterAutospacing="0" w:line="240" w:lineRule="auto"/>
      <w:outlineLvl w:val="5"/>
    </w:pPr>
    <w:rPr>
      <w:rFonts w:ascii="Arial" w:hAnsi="Arial"/>
      <w:b/>
      <w:sz w:val="24"/>
    </w:rPr>
  </w:style>
  <w:style w:type="paragraph" w:styleId="9">
    <w:name w:val="heading 7"/>
    <w:basedOn w:val="1"/>
    <w:next w:val="1"/>
    <w:autoRedefine/>
    <w:unhideWhenUsed/>
    <w:qFormat/>
    <w:uiPriority w:val="0"/>
    <w:pPr>
      <w:keepNext/>
      <w:keepLines/>
      <w:spacing w:before="240" w:beforeLines="0" w:beforeAutospacing="0" w:after="120" w:afterLines="0" w:afterAutospacing="0" w:line="240" w:lineRule="auto"/>
      <w:outlineLvl w:val="6"/>
    </w:pPr>
    <w:rPr>
      <w:rFonts w:ascii="Arial" w:hAnsi="Arial"/>
      <w:b/>
      <w:sz w:val="24"/>
    </w:rPr>
  </w:style>
  <w:style w:type="paragraph" w:styleId="10">
    <w:name w:val="heading 8"/>
    <w:basedOn w:val="1"/>
    <w:next w:val="1"/>
    <w:autoRedefine/>
    <w:unhideWhenUsed/>
    <w:qFormat/>
    <w:uiPriority w:val="0"/>
    <w:pPr>
      <w:keepNext/>
      <w:keepLines/>
      <w:spacing w:before="180" w:beforeLines="0" w:beforeAutospacing="0" w:after="64" w:afterLines="0" w:afterAutospacing="0" w:line="240" w:lineRule="auto"/>
      <w:outlineLvl w:val="7"/>
    </w:pPr>
    <w:rPr>
      <w:rFonts w:ascii="Arial" w:hAnsi="Arial"/>
      <w:sz w:val="24"/>
    </w:rPr>
  </w:style>
  <w:style w:type="paragraph" w:styleId="11">
    <w:name w:val="heading 9"/>
    <w:basedOn w:val="1"/>
    <w:next w:val="1"/>
    <w:autoRedefine/>
    <w:unhideWhenUsed/>
    <w:qFormat/>
    <w:uiPriority w:val="0"/>
    <w:pPr>
      <w:keepNext/>
      <w:keepLines/>
      <w:spacing w:before="180" w:beforeLines="0" w:beforeAutospacing="0" w:after="64" w:afterLines="0" w:afterAutospacing="0" w:line="240" w:lineRule="auto"/>
      <w:outlineLvl w:val="8"/>
    </w:pPr>
    <w:rPr>
      <w:rFonts w:ascii="Arial" w:hAnsi="Arial"/>
    </w:rPr>
  </w:style>
  <w:style w:type="character" w:default="1" w:styleId="34">
    <w:name w:val="Default Paragraph Font"/>
    <w:autoRedefine/>
    <w:qFormat/>
    <w:uiPriority w:val="0"/>
    <w:rPr>
      <w:rFonts w:eastAsia="微软雅黑" w:asciiTheme="minorAscii" w:hAnsiTheme="minorAscii"/>
    </w:rPr>
  </w:style>
  <w:style w:type="table" w:default="1" w:styleId="32">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1"/>
    <w:pPr>
      <w:widowControl w:val="0"/>
      <w:autoSpaceDE w:val="0"/>
      <w:autoSpaceDN w:val="0"/>
      <w:spacing w:before="0" w:after="0" w:line="240" w:lineRule="auto"/>
      <w:ind w:left="0" w:right="0"/>
      <w:jc w:val="left"/>
    </w:pPr>
    <w:rPr>
      <w:rFonts w:ascii="楷体" w:hAnsi="楷体" w:eastAsia="楷体" w:cs="楷体"/>
      <w:sz w:val="24"/>
      <w:szCs w:val="24"/>
      <w:lang w:val="zh-CN" w:eastAsia="zh-CN" w:bidi="zh-CN"/>
    </w:rPr>
  </w:style>
  <w:style w:type="paragraph" w:styleId="12">
    <w:name w:val="Normal Indent"/>
    <w:basedOn w:val="1"/>
    <w:next w:val="13"/>
    <w:autoRedefine/>
    <w:qFormat/>
    <w:uiPriority w:val="0"/>
    <w:pPr>
      <w:widowControl w:val="0"/>
      <w:autoSpaceDE w:val="0"/>
      <w:autoSpaceDN w:val="0"/>
      <w:adjustRightInd w:val="0"/>
      <w:spacing w:before="0" w:after="0" w:line="240" w:lineRule="auto"/>
      <w:ind w:left="0" w:right="0" w:firstLine="420"/>
      <w:jc w:val="left"/>
    </w:pPr>
    <w:rPr>
      <w:rFonts w:ascii="宋体" w:hAnsi="楷体" w:eastAsia="仿宋_GB2312" w:cs="楷体"/>
      <w:kern w:val="0"/>
      <w:sz w:val="24"/>
      <w:szCs w:val="20"/>
      <w:lang w:val="zh-CN" w:eastAsia="zh-CN" w:bidi="zh-CN"/>
    </w:rPr>
  </w:style>
  <w:style w:type="paragraph" w:styleId="13">
    <w:name w:val="toa heading"/>
    <w:basedOn w:val="1"/>
    <w:next w:val="1"/>
    <w:autoRedefine/>
    <w:qFormat/>
    <w:uiPriority w:val="99"/>
    <w:pPr>
      <w:widowControl w:val="0"/>
      <w:spacing w:before="120"/>
      <w:ind w:firstLine="200" w:firstLineChars="200"/>
      <w:jc w:val="both"/>
    </w:pPr>
    <w:rPr>
      <w:rFonts w:ascii="Arial" w:hAnsi="Arial" w:eastAsia="仿宋" w:cs="Times New Roman"/>
      <w:kern w:val="2"/>
      <w:sz w:val="24"/>
      <w:szCs w:val="20"/>
      <w:lang w:val="en-US" w:eastAsia="zh-CN" w:bidi="ar-SA"/>
    </w:rPr>
  </w:style>
  <w:style w:type="paragraph" w:styleId="14">
    <w:name w:val="annotation text"/>
    <w:basedOn w:val="1"/>
    <w:qFormat/>
    <w:uiPriority w:val="0"/>
    <w:pPr>
      <w:jc w:val="left"/>
    </w:pPr>
  </w:style>
  <w:style w:type="paragraph" w:styleId="15">
    <w:name w:val="Body Text Indent"/>
    <w:next w:val="16"/>
    <w:autoRedefine/>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6">
    <w:name w:val="envelope return"/>
    <w:autoRedefine/>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7">
    <w:name w:val="toc 5"/>
    <w:basedOn w:val="1"/>
    <w:next w:val="1"/>
    <w:qFormat/>
    <w:uiPriority w:val="0"/>
    <w:pPr>
      <w:tabs>
        <w:tab w:val="right" w:leader="dot" w:pos="8296"/>
      </w:tabs>
      <w:ind w:left="1050" w:leftChars="500"/>
    </w:pPr>
  </w:style>
  <w:style w:type="paragraph" w:styleId="18">
    <w:name w:val="toc 3"/>
    <w:basedOn w:val="1"/>
    <w:next w:val="1"/>
    <w:qFormat/>
    <w:uiPriority w:val="0"/>
    <w:pPr>
      <w:ind w:left="840" w:leftChars="400"/>
    </w:pPr>
  </w:style>
  <w:style w:type="paragraph" w:styleId="19">
    <w:name w:val="Plain Text"/>
    <w:basedOn w:val="1"/>
    <w:next w:val="1"/>
    <w:unhideWhenUsed/>
    <w:qFormat/>
    <w:uiPriority w:val="99"/>
    <w:rPr>
      <w:rFonts w:ascii="宋体" w:hAnsi="Courier New" w:eastAsia="宋体" w:cs="Courier New"/>
      <w:szCs w:val="21"/>
    </w:rPr>
  </w:style>
  <w:style w:type="paragraph" w:styleId="20">
    <w:name w:val="toc 8"/>
    <w:next w:val="1"/>
    <w:autoRedefine/>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21">
    <w:name w:val="Body Text Indent 2"/>
    <w:basedOn w:val="1"/>
    <w:qFormat/>
    <w:uiPriority w:val="0"/>
    <w:pPr>
      <w:spacing w:after="120" w:afterLines="0" w:line="480" w:lineRule="auto"/>
      <w:ind w:left="420" w:leftChars="200"/>
    </w:pPr>
    <w:rPr>
      <w:rFonts w:ascii="Times New Roman" w:hAnsi="Times New Roman"/>
      <w:sz w:val="24"/>
      <w:szCs w:val="24"/>
    </w:rPr>
  </w:style>
  <w:style w:type="paragraph" w:styleId="22">
    <w:name w:val="footer"/>
    <w:basedOn w:val="1"/>
    <w:autoRedefine/>
    <w:qFormat/>
    <w:uiPriority w:val="99"/>
    <w:pPr>
      <w:widowControl w:val="0"/>
      <w:tabs>
        <w:tab w:val="center" w:pos="4153"/>
        <w:tab w:val="right" w:pos="8306"/>
      </w:tabs>
      <w:autoSpaceDE w:val="0"/>
      <w:autoSpaceDN w:val="0"/>
      <w:snapToGrid w:val="0"/>
      <w:spacing w:before="0" w:after="0" w:line="240" w:lineRule="auto"/>
      <w:ind w:left="0" w:right="0"/>
      <w:jc w:val="left"/>
    </w:pPr>
    <w:rPr>
      <w:rFonts w:ascii="楷体" w:hAnsi="楷体" w:eastAsia="楷体" w:cs="楷体"/>
      <w:sz w:val="18"/>
      <w:szCs w:val="18"/>
      <w:lang w:val="zh-CN" w:eastAsia="zh-CN" w:bidi="zh-CN"/>
    </w:rPr>
  </w:style>
  <w:style w:type="paragraph" w:styleId="2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Arial" w:hAnsi="Arial" w:eastAsia="仿宋_GB2312"/>
      <w:sz w:val="18"/>
    </w:rPr>
  </w:style>
  <w:style w:type="paragraph" w:styleId="24">
    <w:name w:val="toc 1"/>
    <w:basedOn w:val="1"/>
    <w:next w:val="1"/>
    <w:autoRedefine/>
    <w:qFormat/>
    <w:uiPriority w:val="0"/>
  </w:style>
  <w:style w:type="paragraph" w:styleId="25">
    <w:name w:val="toc 4"/>
    <w:basedOn w:val="1"/>
    <w:next w:val="1"/>
    <w:qFormat/>
    <w:uiPriority w:val="0"/>
    <w:pPr>
      <w:tabs>
        <w:tab w:val="left" w:pos="1890"/>
        <w:tab w:val="right" w:leader="dot" w:pos="8296"/>
      </w:tabs>
      <w:ind w:left="630" w:leftChars="300"/>
    </w:pPr>
  </w:style>
  <w:style w:type="paragraph" w:styleId="26">
    <w:name w:val="toc 6"/>
    <w:next w:val="1"/>
    <w:autoRedefine/>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7">
    <w:name w:val="toc 2"/>
    <w:basedOn w:val="1"/>
    <w:next w:val="1"/>
    <w:autoRedefine/>
    <w:qFormat/>
    <w:uiPriority w:val="0"/>
    <w:pPr>
      <w:ind w:left="420" w:leftChars="200"/>
    </w:pPr>
  </w:style>
  <w:style w:type="paragraph" w:styleId="28">
    <w:name w:val="Normal (Web)"/>
    <w:basedOn w:val="1"/>
    <w:autoRedefine/>
    <w:qFormat/>
    <w:uiPriority w:val="0"/>
    <w:pPr>
      <w:widowControl w:val="0"/>
      <w:spacing w:before="0" w:beforeAutospacing="1" w:after="0" w:afterAutospacing="1"/>
      <w:ind w:left="0" w:right="0"/>
      <w:jc w:val="left"/>
    </w:pPr>
    <w:rPr>
      <w:rFonts w:asciiTheme="minorHAnsi" w:hAnsiTheme="minorHAnsi" w:eastAsiaTheme="minorEastAsia" w:cstheme="minorBidi"/>
      <w:kern w:val="0"/>
      <w:sz w:val="24"/>
      <w:szCs w:val="24"/>
      <w:lang w:val="en-US" w:eastAsia="zh-CN" w:bidi="ar"/>
    </w:rPr>
  </w:style>
  <w:style w:type="paragraph" w:styleId="29">
    <w:name w:val="Title"/>
    <w:basedOn w:val="1"/>
    <w:next w:val="1"/>
    <w:qFormat/>
    <w:uiPriority w:val="0"/>
    <w:pPr>
      <w:spacing w:before="240" w:beforeLines="0" w:after="60" w:afterLines="0"/>
      <w:jc w:val="center"/>
      <w:outlineLvl w:val="0"/>
    </w:pPr>
    <w:rPr>
      <w:rFonts w:ascii="Cambria" w:hAnsi="Cambria" w:eastAsia="宋体" w:cs="Times New Roman"/>
      <w:b/>
      <w:bCs/>
      <w:sz w:val="32"/>
      <w:szCs w:val="32"/>
    </w:rPr>
  </w:style>
  <w:style w:type="paragraph" w:styleId="30">
    <w:name w:val="Body Text First Indent"/>
    <w:next w:val="26"/>
    <w:autoRedefine/>
    <w:qFormat/>
    <w:uiPriority w:val="99"/>
    <w:pPr>
      <w:widowControl w:val="0"/>
      <w:autoSpaceDE w:val="0"/>
      <w:autoSpaceDN w:val="0"/>
      <w:spacing w:before="0" w:after="0" w:line="240" w:lineRule="auto"/>
      <w:ind w:left="0" w:right="0" w:firstLine="420" w:firstLineChars="100"/>
      <w:jc w:val="left"/>
    </w:pPr>
    <w:rPr>
      <w:rFonts w:ascii="楷体" w:hAnsi="楷体" w:eastAsia="楷体" w:cs="楷体"/>
      <w:sz w:val="24"/>
      <w:szCs w:val="24"/>
      <w:lang w:val="zh-CN" w:eastAsia="zh-CN" w:bidi="zh-CN"/>
    </w:rPr>
  </w:style>
  <w:style w:type="paragraph" w:styleId="31">
    <w:name w:val="Body Text First Indent 2"/>
    <w:next w:val="30"/>
    <w:autoRedefine/>
    <w:unhideWhenUsed/>
    <w:qFormat/>
    <w:uiPriority w:val="99"/>
    <w:pPr>
      <w:widowControl w:val="0"/>
      <w:spacing w:after="120" w:line="360" w:lineRule="auto"/>
      <w:ind w:left="420" w:leftChars="200" w:firstLine="420" w:firstLineChars="200"/>
      <w:jc w:val="both"/>
    </w:pPr>
    <w:rPr>
      <w:rFonts w:ascii="Times New Roman" w:hAnsi="Times New Roman" w:eastAsia="仿宋_GB2312" w:cstheme="minorBidi"/>
      <w:kern w:val="0"/>
      <w:sz w:val="24"/>
      <w:szCs w:val="24"/>
      <w:lang w:val="en-US" w:eastAsia="zh-CN" w:bidi="ar-SA"/>
    </w:rPr>
  </w:style>
  <w:style w:type="table" w:styleId="33">
    <w:name w:val="Table Grid"/>
    <w:basedOn w:val="32"/>
    <w:autoRedefine/>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autoRedefine/>
    <w:qFormat/>
    <w:uiPriority w:val="0"/>
    <w:rPr>
      <w:b/>
    </w:rPr>
  </w:style>
  <w:style w:type="character" w:styleId="36">
    <w:name w:val="page number"/>
    <w:basedOn w:val="34"/>
    <w:qFormat/>
    <w:uiPriority w:val="0"/>
  </w:style>
  <w:style w:type="character" w:styleId="37">
    <w:name w:val="Hyperlink"/>
    <w:qFormat/>
    <w:uiPriority w:val="0"/>
    <w:rPr>
      <w:color w:val="0000FF"/>
      <w:u w:val="single"/>
    </w:rPr>
  </w:style>
  <w:style w:type="character" w:styleId="38">
    <w:name w:val="annotation reference"/>
    <w:qFormat/>
    <w:uiPriority w:val="0"/>
    <w:rPr>
      <w:rFonts w:cs="Times New Roman"/>
      <w:sz w:val="21"/>
      <w:szCs w:val="21"/>
    </w:rPr>
  </w:style>
  <w:style w:type="paragraph" w:customStyle="1" w:styleId="39">
    <w:name w:val="Char"/>
    <w:basedOn w:val="1"/>
    <w:autoRedefine/>
    <w:qFormat/>
    <w:uiPriority w:val="99"/>
    <w:pPr>
      <w:tabs>
        <w:tab w:val="left" w:pos="360"/>
      </w:tabs>
      <w:spacing w:line="300" w:lineRule="auto"/>
      <w:ind w:left="360" w:firstLine="560"/>
    </w:pPr>
    <w:rPr>
      <w:rFonts w:ascii="Tahoma" w:hAnsi="Tahoma" w:eastAsia="仿宋_GB2312" w:cs="Tahoma"/>
      <w:sz w:val="28"/>
      <w:szCs w:val="28"/>
    </w:rPr>
  </w:style>
  <w:style w:type="paragraph" w:customStyle="1" w:styleId="40">
    <w:name w:val="WPSOffice手动目录 1"/>
    <w:autoRedefine/>
    <w:qFormat/>
    <w:uiPriority w:val="0"/>
    <w:pPr>
      <w:ind w:leftChars="0"/>
    </w:pPr>
    <w:rPr>
      <w:rFonts w:ascii="Times New Roman" w:hAnsi="Times New Roman" w:eastAsia="宋体" w:cs="Times New Roman"/>
      <w:sz w:val="20"/>
      <w:szCs w:val="20"/>
    </w:rPr>
  </w:style>
  <w:style w:type="paragraph" w:customStyle="1" w:styleId="41">
    <w:name w:val="WPSOffice手动目录 2"/>
    <w:autoRedefine/>
    <w:qFormat/>
    <w:uiPriority w:val="0"/>
    <w:pPr>
      <w:ind w:leftChars="200"/>
    </w:pPr>
    <w:rPr>
      <w:rFonts w:ascii="Times New Roman" w:hAnsi="Times New Roman" w:eastAsia="宋体" w:cs="Times New Roman"/>
      <w:sz w:val="20"/>
      <w:szCs w:val="20"/>
    </w:rPr>
  </w:style>
  <w:style w:type="paragraph" w:customStyle="1" w:styleId="42">
    <w:name w:val="Normal Indent1"/>
    <w:basedOn w:val="1"/>
    <w:autoRedefine/>
    <w:qFormat/>
    <w:uiPriority w:val="0"/>
    <w:pPr>
      <w:ind w:firstLine="200" w:firstLineChars="200"/>
    </w:pPr>
    <w:rPr>
      <w:rFonts w:ascii="Times New Roman" w:hAnsi="Times New Roman" w:eastAsia="Arial"/>
    </w:rPr>
  </w:style>
  <w:style w:type="paragraph" w:customStyle="1" w:styleId="43">
    <w:name w:val="正文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46">
    <w:name w:val="索引 11"/>
    <w:basedOn w:val="1"/>
    <w:next w:val="1"/>
    <w:autoRedefine/>
    <w:qFormat/>
    <w:uiPriority w:val="0"/>
    <w:pPr>
      <w:spacing w:line="360" w:lineRule="auto"/>
    </w:pPr>
    <w:rPr>
      <w:rFonts w:ascii="仿宋_GB2312" w:eastAsia="仿宋_GB2312"/>
      <w:sz w:val="24"/>
      <w:szCs w:val="20"/>
    </w:rPr>
  </w:style>
  <w:style w:type="paragraph" w:customStyle="1" w:styleId="47">
    <w:name w:val="纯文本1"/>
    <w:basedOn w:val="1"/>
    <w:autoRedefine/>
    <w:qFormat/>
    <w:uiPriority w:val="0"/>
    <w:rPr>
      <w:rFonts w:ascii="宋体" w:hAnsi="Courier New"/>
      <w:kern w:val="0"/>
      <w:sz w:val="20"/>
      <w:szCs w:val="20"/>
    </w:rPr>
  </w:style>
  <w:style w:type="paragraph" w:customStyle="1" w:styleId="48">
    <w:name w:val="样式 样式 样式 左侧:  2 字符1 + 首行缩进:  2 字符1 + 首行缩进:  2 字符"/>
    <w:basedOn w:val="1"/>
    <w:qFormat/>
    <w:uiPriority w:val="0"/>
    <w:pPr>
      <w:adjustRightInd w:val="0"/>
      <w:spacing w:before="60" w:after="120" w:line="440" w:lineRule="atLeast"/>
      <w:ind w:firstLine="480" w:firstLineChars="0"/>
      <w:textAlignment w:val="baseline"/>
    </w:pPr>
    <w:rPr>
      <w:rFonts w:ascii="@仿宋_GB2312" w:hAnsi="@仿宋_GB2312" w:eastAsia="@仿宋_GB2312" w:cs="@仿宋_GB2312"/>
      <w:sz w:val="24"/>
      <w:szCs w:val="20"/>
    </w:rPr>
  </w:style>
  <w:style w:type="paragraph" w:customStyle="1" w:styleId="49">
    <w:name w:val="准备书正文"/>
    <w:qFormat/>
    <w:uiPriority w:val="0"/>
    <w:pPr>
      <w:spacing w:beforeLines="50"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50">
    <w:name w:val="Default"/>
    <w:basedOn w:val="29"/>
    <w:next w:val="3"/>
    <w:qFormat/>
    <w:uiPriority w:val="0"/>
    <w:pPr>
      <w:widowControl w:val="0"/>
      <w:autoSpaceDE w:val="0"/>
      <w:autoSpaceDN w:val="0"/>
      <w:adjustRightInd w:val="0"/>
    </w:pPr>
    <w:rPr>
      <w:rFonts w:ascii="宋体" w:hAnsi="Calibri" w:cs="宋体"/>
      <w:color w:val="000000"/>
      <w:sz w:val="24"/>
      <w:szCs w:val="24"/>
      <w:lang w:val="en-US" w:eastAsia="zh-CN" w:bidi="ar-SA"/>
    </w:rPr>
  </w:style>
  <w:style w:type="paragraph" w:customStyle="1" w:styleId="51">
    <w:name w:val="_Style 8"/>
    <w:basedOn w:val="3"/>
    <w:next w:val="1"/>
    <w:qFormat/>
    <w:uiPriority w:val="0"/>
    <w:pPr>
      <w:outlineLvl w:val="9"/>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2.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ata\weboffice\C:\data\weboffice\C:\data\weboffice\C:\data\weboffice\C:\data\weboffice\C:\data\weboffice\C:\Users\June\Library\Containers\com.kingsoft.wpsoffice.mac\Data\C:\data\weboffice\C:\home\ranpeng\C:\Users\53YFKM2\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122</Pages>
  <Words>1591</Words>
  <Characters>1873</Characters>
  <Lines>0</Lines>
  <Paragraphs>0</Paragraphs>
  <TotalTime>2</TotalTime>
  <ScaleCrop>false</ScaleCrop>
  <LinksUpToDate>false</LinksUpToDate>
  <CharactersWithSpaces>2013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2018-05-27T17:24:00Z</dcterms:created>
  <dc:creator>lihang</dc:creator>
  <cp:lastModifiedBy>訾王贝</cp:lastModifiedBy>
  <cp:lastPrinted>2025-04-01T13:09:00Z</cp:lastPrinted>
  <dcterms:modified xsi:type="dcterms:W3CDTF">2025-04-15T05:10:59Z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4A1263554BA9481CB2286DAA820B4471_13</vt:lpwstr>
  </property>
  <property fmtid="{D5CDD505-2E9C-101B-9397-08002B2CF9AE}" pid="6" name="KSOTemplateDocerSaveRecord">
    <vt:lpwstr>eyJoZGlkIjoiN2E5M2YxN2ZhYjM1MWZkZjZiYTE5YWI5NDQ0ZTE2NjMiLCJ1c2VySWQiOiIxNDU3NjQ1NjI1In0=</vt:lpwstr>
  </property>
</Properties>
</file>