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3C8BDF">
      <w:pPr>
        <w:spacing w:line="397" w:lineRule="auto"/>
        <w:rPr>
          <w:rFonts w:ascii="Arial"/>
          <w:sz w:val="21"/>
        </w:rPr>
      </w:pPr>
    </w:p>
    <w:p w14:paraId="586D7DE2">
      <w:pPr>
        <w:keepNext w:val="0"/>
        <w:keepLines w:val="0"/>
        <w:pageBreakBefore w:val="0"/>
        <w:widowControl/>
        <w:kinsoku w:val="0"/>
        <w:wordWrap/>
        <w:overflowPunct/>
        <w:topLinePunct w:val="0"/>
        <w:autoSpaceDE w:val="0"/>
        <w:autoSpaceDN w:val="0"/>
        <w:bidi w:val="0"/>
        <w:adjustRightInd w:val="0"/>
        <w:snapToGrid w:val="0"/>
        <w:spacing w:line="660" w:lineRule="exact"/>
        <w:ind w:right="0"/>
        <w:jc w:val="center"/>
        <w:textAlignment w:val="baseline"/>
        <w:rPr>
          <w:rFonts w:hint="eastAsia" w:asciiTheme="minorEastAsia" w:hAnsiTheme="minorEastAsia" w:eastAsiaTheme="minorEastAsia" w:cstheme="minorEastAsia"/>
          <w:color w:val="0C0C0C"/>
          <w:spacing w:val="10"/>
          <w:sz w:val="47"/>
          <w:szCs w:val="47"/>
          <w:lang w:eastAsia="zh-CN"/>
          <w14:textOutline w14:w="8717" w14:cap="sq" w14:cmpd="sng">
            <w14:solidFill>
              <w14:srgbClr w14:val="0C0C0C"/>
            </w14:solidFill>
            <w14:prstDash w14:val="solid"/>
            <w14:bevel/>
          </w14:textOutline>
        </w:rPr>
      </w:pPr>
      <w:r>
        <w:rPr>
          <w:rFonts w:hint="eastAsia" w:asciiTheme="minorEastAsia" w:hAnsiTheme="minorEastAsia" w:eastAsiaTheme="minorEastAsia" w:cstheme="minorEastAsia"/>
          <w:color w:val="0C0C0C"/>
          <w:spacing w:val="10"/>
          <w:sz w:val="47"/>
          <w:szCs w:val="47"/>
          <w:lang w:eastAsia="zh-CN"/>
          <w14:textOutline w14:w="8717" w14:cap="sq" w14:cmpd="sng">
            <w14:solidFill>
              <w14:srgbClr w14:val="0C0C0C"/>
            </w14:solidFill>
            <w14:prstDash w14:val="solid"/>
            <w14:bevel/>
          </w14:textOutline>
        </w:rPr>
        <w:t>2025年皮山县援疆教师支教项目（二次）</w:t>
      </w:r>
    </w:p>
    <w:p w14:paraId="0E5834CF">
      <w:pPr>
        <w:keepNext w:val="0"/>
        <w:keepLines w:val="0"/>
        <w:pageBreakBefore w:val="0"/>
        <w:widowControl/>
        <w:kinsoku w:val="0"/>
        <w:wordWrap/>
        <w:overflowPunct/>
        <w:topLinePunct w:val="0"/>
        <w:autoSpaceDE w:val="0"/>
        <w:autoSpaceDN w:val="0"/>
        <w:bidi w:val="0"/>
        <w:adjustRightInd w:val="0"/>
        <w:snapToGrid w:val="0"/>
        <w:spacing w:line="660" w:lineRule="exact"/>
        <w:ind w:right="0"/>
        <w:jc w:val="center"/>
        <w:textAlignment w:val="baseline"/>
        <w:outlineLvl w:val="0"/>
        <w:rPr>
          <w:rFonts w:hint="eastAsia" w:asciiTheme="minorEastAsia" w:hAnsiTheme="minorEastAsia" w:eastAsiaTheme="minorEastAsia" w:cstheme="minorEastAsia"/>
          <w:sz w:val="47"/>
          <w:szCs w:val="47"/>
          <w:lang w:eastAsia="zh-CN"/>
        </w:rPr>
      </w:pPr>
    </w:p>
    <w:p w14:paraId="65CF0D4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1692" w:firstLineChars="200"/>
        <w:textAlignment w:val="baseline"/>
        <w:outlineLvl w:val="9"/>
        <w:rPr>
          <w:rFonts w:hint="eastAsia" w:asciiTheme="minorEastAsia" w:hAnsiTheme="minorEastAsia" w:eastAsiaTheme="minorEastAsia" w:cstheme="minorEastAsia"/>
          <w:spacing w:val="8"/>
          <w:sz w:val="83"/>
          <w:szCs w:val="83"/>
          <w14:textOutline w14:w="15255" w14:cap="sq" w14:cmpd="sng">
            <w14:solidFill>
              <w14:srgbClr w14:val="000000"/>
            </w14:solidFill>
            <w14:prstDash w14:val="solid"/>
            <w14:bevel/>
          </w14:textOutline>
        </w:rPr>
      </w:pPr>
    </w:p>
    <w:p w14:paraId="4C227E5E">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Theme="minorEastAsia" w:hAnsiTheme="minorEastAsia" w:eastAsiaTheme="minorEastAsia" w:cstheme="minorEastAsia"/>
          <w:spacing w:val="8"/>
          <w:sz w:val="83"/>
          <w:szCs w:val="83"/>
          <w14:textOutline w14:w="15255" w14:cap="sq" w14:cmpd="sng">
            <w14:solidFill>
              <w14:srgbClr w14:val="000000"/>
            </w14:solidFill>
            <w14:prstDash w14:val="solid"/>
            <w14:bevel/>
          </w14:textOutline>
        </w:rPr>
      </w:pPr>
    </w:p>
    <w:p w14:paraId="507FD546">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0"/>
        <w:rPr>
          <w:rFonts w:hint="eastAsia" w:asciiTheme="minorEastAsia" w:hAnsiTheme="minorEastAsia" w:eastAsiaTheme="minorEastAsia" w:cstheme="minorEastAsia"/>
          <w:sz w:val="83"/>
          <w:szCs w:val="83"/>
        </w:rPr>
      </w:pPr>
      <w:bookmarkStart w:id="0" w:name="_Toc8872"/>
      <w:r>
        <w:rPr>
          <w:rFonts w:hint="eastAsia" w:asciiTheme="minorEastAsia" w:hAnsiTheme="minorEastAsia" w:eastAsiaTheme="minorEastAsia" w:cstheme="minorEastAsia"/>
          <w:spacing w:val="8"/>
          <w:sz w:val="83"/>
          <w:szCs w:val="83"/>
          <w14:textOutline w14:w="15255" w14:cap="sq" w14:cmpd="sng">
            <w14:solidFill>
              <w14:srgbClr w14:val="000000"/>
            </w14:solidFill>
            <w14:prstDash w14:val="solid"/>
            <w14:bevel/>
          </w14:textOutline>
        </w:rPr>
        <w:t>竞争性磋商文件</w:t>
      </w:r>
      <w:bookmarkEnd w:id="0"/>
    </w:p>
    <w:p w14:paraId="5794D831">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00" w:firstLineChars="200"/>
        <w:jc w:val="center"/>
        <w:textAlignment w:val="baseline"/>
        <w:rPr>
          <w:rFonts w:hint="eastAsia" w:asciiTheme="minorEastAsia" w:hAnsiTheme="minorEastAsia" w:eastAsiaTheme="minorEastAsia" w:cstheme="minorEastAsia"/>
        </w:rPr>
      </w:pPr>
    </w:p>
    <w:p w14:paraId="12AE70CD">
      <w:pPr>
        <w:pStyle w:val="6"/>
        <w:keepNext w:val="0"/>
        <w:keepLines w:val="0"/>
        <w:pageBreakBefore w:val="0"/>
        <w:overflowPunct/>
        <w:topLinePunct w:val="0"/>
        <w:bidi w:val="0"/>
        <w:spacing w:line="360" w:lineRule="exact"/>
        <w:ind w:left="0" w:right="0" w:firstLine="436" w:firstLineChars="200"/>
        <w:rPr>
          <w:rFonts w:hint="eastAsia" w:asciiTheme="minorEastAsia" w:hAnsiTheme="minorEastAsia" w:eastAsiaTheme="minorEastAsia" w:cstheme="minorEastAsia"/>
          <w:spacing w:val="-1"/>
          <w:sz w:val="22"/>
          <w:szCs w:val="22"/>
        </w:rPr>
      </w:pPr>
    </w:p>
    <w:p w14:paraId="5291A591">
      <w:pPr>
        <w:keepNext w:val="0"/>
        <w:keepLines w:val="0"/>
        <w:pageBreakBefore w:val="0"/>
        <w:overflowPunct/>
        <w:topLinePunct w:val="0"/>
        <w:bidi w:val="0"/>
        <w:spacing w:line="360" w:lineRule="exact"/>
        <w:ind w:left="0" w:right="0" w:firstLine="420" w:firstLineChars="200"/>
        <w:rPr>
          <w:rFonts w:hint="eastAsia" w:asciiTheme="minorEastAsia" w:hAnsiTheme="minorEastAsia" w:eastAsiaTheme="minorEastAsia" w:cstheme="minorEastAsia"/>
        </w:rPr>
      </w:pPr>
    </w:p>
    <w:p w14:paraId="619005EE">
      <w:pPr>
        <w:pStyle w:val="6"/>
        <w:keepNext w:val="0"/>
        <w:keepLines w:val="0"/>
        <w:pageBreakBefore w:val="0"/>
        <w:overflowPunct/>
        <w:topLinePunct w:val="0"/>
        <w:bidi w:val="0"/>
        <w:spacing w:line="360" w:lineRule="exact"/>
        <w:ind w:left="0" w:right="0" w:firstLine="420" w:firstLineChars="200"/>
        <w:rPr>
          <w:rFonts w:hint="eastAsia" w:asciiTheme="minorEastAsia" w:hAnsiTheme="minorEastAsia" w:eastAsiaTheme="minorEastAsia" w:cstheme="minorEastAsia"/>
        </w:rPr>
      </w:pPr>
    </w:p>
    <w:p w14:paraId="7356ED4C">
      <w:pPr>
        <w:pStyle w:val="7"/>
        <w:spacing w:before="91" w:line="222" w:lineRule="auto"/>
        <w:jc w:val="both"/>
        <w:rPr>
          <w:spacing w:val="-1"/>
          <w:sz w:val="28"/>
          <w:szCs w:val="28"/>
        </w:rPr>
      </w:pPr>
    </w:p>
    <w:p w14:paraId="497ED0FF">
      <w:pPr>
        <w:pStyle w:val="7"/>
        <w:spacing w:before="91" w:line="222" w:lineRule="auto"/>
        <w:jc w:val="both"/>
        <w:rPr>
          <w:spacing w:val="-1"/>
          <w:sz w:val="28"/>
          <w:szCs w:val="28"/>
        </w:rPr>
      </w:pPr>
    </w:p>
    <w:p w14:paraId="7C96F274">
      <w:pPr>
        <w:pStyle w:val="7"/>
        <w:spacing w:before="91" w:line="222" w:lineRule="auto"/>
        <w:jc w:val="both"/>
        <w:rPr>
          <w:spacing w:val="-1"/>
          <w:sz w:val="28"/>
          <w:szCs w:val="28"/>
        </w:rPr>
      </w:pPr>
    </w:p>
    <w:p w14:paraId="3FE5E41E">
      <w:pPr>
        <w:pStyle w:val="7"/>
        <w:spacing w:before="91" w:line="222" w:lineRule="auto"/>
        <w:jc w:val="both"/>
        <w:rPr>
          <w:spacing w:val="-1"/>
          <w:sz w:val="28"/>
          <w:szCs w:val="28"/>
        </w:rPr>
      </w:pPr>
    </w:p>
    <w:p w14:paraId="1D648815">
      <w:pPr>
        <w:pStyle w:val="7"/>
        <w:spacing w:before="91" w:line="222" w:lineRule="auto"/>
        <w:jc w:val="both"/>
        <w:rPr>
          <w:spacing w:val="-1"/>
          <w:sz w:val="28"/>
          <w:szCs w:val="28"/>
        </w:rPr>
      </w:pPr>
    </w:p>
    <w:p w14:paraId="1993EDEE">
      <w:pPr>
        <w:pStyle w:val="7"/>
        <w:spacing w:before="91" w:line="222" w:lineRule="auto"/>
        <w:jc w:val="both"/>
        <w:rPr>
          <w:spacing w:val="-1"/>
          <w:sz w:val="28"/>
          <w:szCs w:val="28"/>
        </w:rPr>
      </w:pPr>
    </w:p>
    <w:p w14:paraId="516FC458">
      <w:pPr>
        <w:pStyle w:val="7"/>
        <w:spacing w:before="91" w:line="222" w:lineRule="auto"/>
        <w:jc w:val="both"/>
        <w:rPr>
          <w:rFonts w:hint="eastAsia" w:eastAsia="仿宋"/>
          <w:spacing w:val="-1"/>
          <w:sz w:val="28"/>
          <w:szCs w:val="28"/>
          <w:lang w:eastAsia="zh-CN"/>
        </w:rPr>
      </w:pPr>
      <w:r>
        <w:rPr>
          <w:spacing w:val="-1"/>
          <w:sz w:val="28"/>
          <w:szCs w:val="28"/>
        </w:rPr>
        <w:t>项目名称：</w:t>
      </w:r>
      <w:r>
        <w:rPr>
          <w:rFonts w:hint="eastAsia"/>
          <w:spacing w:val="-1"/>
          <w:sz w:val="28"/>
          <w:szCs w:val="28"/>
          <w:lang w:eastAsia="zh-CN"/>
        </w:rPr>
        <w:t>2025年皮山县援疆教师支教项目（二次）</w:t>
      </w:r>
    </w:p>
    <w:p w14:paraId="2E9D63A5">
      <w:pPr>
        <w:pStyle w:val="7"/>
        <w:spacing w:before="91" w:line="222" w:lineRule="auto"/>
        <w:jc w:val="both"/>
        <w:rPr>
          <w:rFonts w:hint="eastAsia"/>
          <w:spacing w:val="-1"/>
          <w:sz w:val="28"/>
          <w:szCs w:val="28"/>
        </w:rPr>
      </w:pPr>
    </w:p>
    <w:p w14:paraId="126FCB42">
      <w:pPr>
        <w:pStyle w:val="7"/>
        <w:spacing w:before="91" w:line="222" w:lineRule="auto"/>
        <w:jc w:val="both"/>
        <w:rPr>
          <w:rFonts w:hint="eastAsia"/>
          <w:spacing w:val="-1"/>
          <w:sz w:val="28"/>
          <w:szCs w:val="28"/>
          <w:highlight w:val="none"/>
          <w:lang w:eastAsia="zh-CN"/>
        </w:rPr>
      </w:pPr>
      <w:r>
        <w:rPr>
          <w:rFonts w:hint="eastAsia"/>
          <w:spacing w:val="-1"/>
          <w:sz w:val="28"/>
          <w:szCs w:val="28"/>
          <w:highlight w:val="none"/>
        </w:rPr>
        <w:t>项目编号</w:t>
      </w:r>
      <w:r>
        <w:rPr>
          <w:rFonts w:hint="eastAsia"/>
          <w:spacing w:val="-1"/>
          <w:sz w:val="28"/>
          <w:szCs w:val="28"/>
          <w:highlight w:val="none"/>
          <w:lang w:val="en-US" w:eastAsia="zh-CN"/>
        </w:rPr>
        <w:t>/包号</w:t>
      </w:r>
      <w:r>
        <w:rPr>
          <w:rFonts w:hint="eastAsia"/>
          <w:spacing w:val="-1"/>
          <w:sz w:val="28"/>
          <w:szCs w:val="28"/>
          <w:highlight w:val="none"/>
        </w:rPr>
        <w:t>：</w:t>
      </w:r>
      <w:r>
        <w:rPr>
          <w:rFonts w:hint="eastAsia"/>
          <w:spacing w:val="-1"/>
          <w:sz w:val="28"/>
          <w:szCs w:val="28"/>
          <w:highlight w:val="none"/>
          <w:lang w:eastAsia="zh-CN"/>
        </w:rPr>
        <w:t>PSXZC2025-010号-2</w:t>
      </w:r>
    </w:p>
    <w:p w14:paraId="5D7DB56F">
      <w:pPr>
        <w:pStyle w:val="7"/>
        <w:spacing w:before="91" w:line="222" w:lineRule="auto"/>
        <w:jc w:val="both"/>
        <w:rPr>
          <w:rFonts w:hint="eastAsia"/>
          <w:spacing w:val="-1"/>
          <w:sz w:val="28"/>
          <w:szCs w:val="28"/>
          <w:lang w:eastAsia="zh-CN"/>
        </w:rPr>
      </w:pPr>
    </w:p>
    <w:p w14:paraId="3AFAFBC4">
      <w:pPr>
        <w:pStyle w:val="7"/>
        <w:spacing w:before="91" w:line="222" w:lineRule="auto"/>
        <w:jc w:val="both"/>
        <w:outlineLvl w:val="0"/>
        <w:rPr>
          <w:rFonts w:hint="eastAsia"/>
          <w:spacing w:val="-1"/>
          <w:sz w:val="28"/>
          <w:szCs w:val="28"/>
          <w:lang w:val="en-US" w:eastAsia="zh-CN"/>
        </w:rPr>
      </w:pPr>
      <w:bookmarkStart w:id="1" w:name="_Toc21585"/>
      <w:bookmarkStart w:id="2" w:name="_Toc13397"/>
      <w:bookmarkStart w:id="3" w:name="_Toc8551"/>
      <w:r>
        <w:rPr>
          <w:spacing w:val="-1"/>
          <w:sz w:val="28"/>
          <w:szCs w:val="28"/>
          <w:lang w:val="en-US" w:eastAsia="en-US"/>
        </w:rPr>
        <w:t>采购人：</w:t>
      </w:r>
      <w:bookmarkEnd w:id="1"/>
      <w:bookmarkEnd w:id="2"/>
      <w:r>
        <w:rPr>
          <w:rFonts w:hint="eastAsia"/>
          <w:spacing w:val="-1"/>
          <w:sz w:val="28"/>
          <w:szCs w:val="28"/>
          <w:lang w:val="en-US" w:eastAsia="zh-CN"/>
        </w:rPr>
        <w:t>皮山县教育局</w:t>
      </w:r>
      <w:bookmarkEnd w:id="3"/>
    </w:p>
    <w:p w14:paraId="6B69A817">
      <w:pPr>
        <w:pStyle w:val="7"/>
        <w:spacing w:before="91" w:line="222" w:lineRule="auto"/>
        <w:jc w:val="both"/>
        <w:rPr>
          <w:rFonts w:hint="eastAsia"/>
          <w:spacing w:val="-1"/>
          <w:sz w:val="28"/>
          <w:szCs w:val="28"/>
          <w:lang w:val="en-US" w:eastAsia="zh-CN"/>
        </w:rPr>
      </w:pPr>
    </w:p>
    <w:p w14:paraId="07DDAD8D">
      <w:pPr>
        <w:pStyle w:val="7"/>
        <w:spacing w:before="91" w:line="222" w:lineRule="auto"/>
        <w:jc w:val="both"/>
        <w:rPr>
          <w:rFonts w:hint="eastAsia"/>
          <w:spacing w:val="-1"/>
          <w:sz w:val="28"/>
          <w:szCs w:val="28"/>
          <w:lang w:eastAsia="zh-CN"/>
        </w:rPr>
      </w:pPr>
      <w:r>
        <w:rPr>
          <w:spacing w:val="-1"/>
          <w:sz w:val="28"/>
          <w:szCs w:val="28"/>
        </w:rPr>
        <w:t>采购代理机构：</w:t>
      </w:r>
      <w:r>
        <w:rPr>
          <w:rFonts w:hint="eastAsia"/>
          <w:spacing w:val="-1"/>
          <w:sz w:val="28"/>
          <w:szCs w:val="28"/>
          <w:lang w:eastAsia="zh-CN"/>
        </w:rPr>
        <w:t>新疆晓君招标有限公司</w:t>
      </w:r>
    </w:p>
    <w:p w14:paraId="5409724D">
      <w:pPr>
        <w:pStyle w:val="6"/>
        <w:keepNext w:val="0"/>
        <w:keepLines w:val="0"/>
        <w:pageBreakBefore w:val="0"/>
        <w:overflowPunct/>
        <w:topLinePunct w:val="0"/>
        <w:bidi w:val="0"/>
        <w:spacing w:line="360" w:lineRule="auto"/>
        <w:ind w:left="0" w:right="0" w:firstLine="562" w:firstLineChars="200"/>
        <w:rPr>
          <w:rFonts w:hint="eastAsia" w:asciiTheme="minorEastAsia" w:hAnsiTheme="minorEastAsia" w:eastAsiaTheme="minorEastAsia" w:cstheme="minorEastAsia"/>
          <w:b/>
          <w:bCs/>
          <w:sz w:val="28"/>
          <w:szCs w:val="28"/>
          <w:lang w:val="zh-CN" w:eastAsia="zh-CN"/>
        </w:rPr>
      </w:pPr>
    </w:p>
    <w:p w14:paraId="20FF5DCF">
      <w:pPr>
        <w:keepNext w:val="0"/>
        <w:keepLines w:val="0"/>
        <w:pageBreakBefore w:val="0"/>
        <w:overflowPunct/>
        <w:topLinePunct w:val="0"/>
        <w:bidi w:val="0"/>
        <w:spacing w:line="360" w:lineRule="exact"/>
        <w:ind w:left="0" w:right="0" w:firstLine="420" w:firstLineChars="200"/>
        <w:rPr>
          <w:rFonts w:hint="eastAsia" w:asciiTheme="minorEastAsia" w:hAnsiTheme="minorEastAsia" w:eastAsiaTheme="minorEastAsia" w:cstheme="minorEastAsia"/>
        </w:rPr>
      </w:pPr>
    </w:p>
    <w:p w14:paraId="03F7B190">
      <w:pPr>
        <w:keepNext w:val="0"/>
        <w:keepLines w:val="0"/>
        <w:pageBreakBefore w:val="0"/>
        <w:overflowPunct/>
        <w:topLinePunct w:val="0"/>
        <w:bidi w:val="0"/>
        <w:spacing w:line="360" w:lineRule="exact"/>
        <w:ind w:left="0" w:right="0" w:firstLine="420" w:firstLineChars="200"/>
        <w:rPr>
          <w:rFonts w:hint="eastAsia" w:asciiTheme="minorEastAsia" w:hAnsiTheme="minorEastAsia" w:eastAsiaTheme="minorEastAsia" w:cstheme="minorEastAsia"/>
        </w:rPr>
      </w:pPr>
    </w:p>
    <w:p w14:paraId="46EEE5D6">
      <w:pPr>
        <w:spacing w:line="267" w:lineRule="auto"/>
        <w:jc w:val="center"/>
        <w:rPr>
          <w:rFonts w:hint="eastAsia" w:asciiTheme="minorEastAsia" w:hAnsiTheme="minorEastAsia" w:eastAsiaTheme="minorEastAsia" w:cstheme="minorEastAsia"/>
          <w:b/>
          <w:bCs/>
          <w:snapToGrid w:val="0"/>
          <w:color w:val="000000"/>
          <w:kern w:val="0"/>
          <w:sz w:val="28"/>
          <w:szCs w:val="28"/>
          <w:lang w:val="en-US" w:eastAsia="zh-CN" w:bidi="ar-SA"/>
        </w:rPr>
      </w:pPr>
      <w:r>
        <w:rPr>
          <w:rFonts w:hint="eastAsia" w:asciiTheme="minorEastAsia" w:hAnsiTheme="minorEastAsia" w:eastAsiaTheme="minorEastAsia" w:cstheme="minorEastAsia"/>
          <w:b/>
          <w:bCs/>
          <w:snapToGrid w:val="0"/>
          <w:color w:val="000000"/>
          <w:kern w:val="0"/>
          <w:sz w:val="28"/>
          <w:szCs w:val="28"/>
          <w:lang w:val="en-US" w:eastAsia="zh-CN" w:bidi="ar-SA"/>
        </w:rPr>
        <w:t>2025年4月</w:t>
      </w:r>
    </w:p>
    <w:p w14:paraId="234AA7CC">
      <w:pPr>
        <w:rPr>
          <w:rFonts w:hint="eastAsia" w:asciiTheme="minorEastAsia" w:hAnsiTheme="minorEastAsia" w:eastAsiaTheme="minorEastAsia" w:cstheme="minorEastAsia"/>
          <w:b/>
          <w:bCs/>
          <w:snapToGrid w:val="0"/>
          <w:color w:val="000000"/>
          <w:kern w:val="0"/>
          <w:sz w:val="28"/>
          <w:szCs w:val="28"/>
          <w:lang w:val="en-US" w:eastAsia="zh-CN" w:bidi="ar-SA"/>
        </w:rPr>
      </w:pPr>
      <w:r>
        <w:rPr>
          <w:rFonts w:hint="eastAsia" w:asciiTheme="minorEastAsia" w:hAnsiTheme="minorEastAsia" w:eastAsiaTheme="minorEastAsia" w:cstheme="minorEastAsia"/>
          <w:b/>
          <w:bCs/>
          <w:snapToGrid w:val="0"/>
          <w:color w:val="000000"/>
          <w:kern w:val="0"/>
          <w:sz w:val="28"/>
          <w:szCs w:val="28"/>
          <w:lang w:val="en-US" w:eastAsia="zh-CN" w:bidi="ar-SA"/>
        </w:rPr>
        <w:br w:type="page"/>
      </w:r>
    </w:p>
    <w:p w14:paraId="41F01C7A">
      <w:pPr>
        <w:spacing w:line="267" w:lineRule="auto"/>
        <w:rPr>
          <w:rFonts w:hint="eastAsia" w:asciiTheme="minorEastAsia" w:hAnsiTheme="minorEastAsia" w:eastAsiaTheme="minorEastAsia" w:cstheme="minorEastAsia"/>
          <w:b/>
          <w:bCs/>
          <w:snapToGrid w:val="0"/>
          <w:color w:val="000000"/>
          <w:kern w:val="0"/>
          <w:sz w:val="28"/>
          <w:szCs w:val="28"/>
          <w:lang w:val="en-US" w:eastAsia="zh-CN" w:bidi="ar-SA"/>
        </w:rPr>
      </w:pPr>
    </w:p>
    <w:p w14:paraId="2077F2E3">
      <w:pPr>
        <w:pStyle w:val="7"/>
        <w:spacing w:before="114" w:line="226" w:lineRule="auto"/>
        <w:ind w:left="3196"/>
        <w:outlineLvl w:val="0"/>
      </w:pPr>
      <w:bookmarkStart w:id="4" w:name="_Toc9065"/>
      <w:r>
        <w:rPr>
          <w:b/>
          <w:bCs/>
          <w:spacing w:val="2"/>
        </w:rPr>
        <w:t>竞争性磋商文件</w:t>
      </w:r>
      <w:bookmarkEnd w:id="4"/>
    </w:p>
    <w:p w14:paraId="15158A41">
      <w:pPr>
        <w:spacing w:line="274" w:lineRule="auto"/>
        <w:rPr>
          <w:rFonts w:ascii="Arial"/>
          <w:sz w:val="21"/>
        </w:rPr>
      </w:pPr>
    </w:p>
    <w:p w14:paraId="72C3B396">
      <w:pPr>
        <w:spacing w:line="274" w:lineRule="auto"/>
        <w:rPr>
          <w:rFonts w:ascii="Arial"/>
          <w:sz w:val="21"/>
        </w:rPr>
      </w:pPr>
    </w:p>
    <w:p w14:paraId="57A74751">
      <w:pPr>
        <w:spacing w:line="274" w:lineRule="auto"/>
        <w:rPr>
          <w:rFonts w:ascii="Arial"/>
          <w:sz w:val="21"/>
        </w:rPr>
      </w:pPr>
    </w:p>
    <w:p w14:paraId="5EEAD90F">
      <w:pPr>
        <w:spacing w:line="274" w:lineRule="auto"/>
        <w:rPr>
          <w:rFonts w:ascii="Arial"/>
          <w:sz w:val="21"/>
        </w:rPr>
      </w:pPr>
    </w:p>
    <w:p w14:paraId="4408ABF5">
      <w:pPr>
        <w:pStyle w:val="7"/>
        <w:spacing w:before="91" w:line="222" w:lineRule="auto"/>
        <w:rPr>
          <w:rFonts w:hint="eastAsia"/>
          <w:spacing w:val="-1"/>
          <w:sz w:val="28"/>
          <w:szCs w:val="28"/>
          <w:lang w:eastAsia="zh-CN"/>
        </w:rPr>
      </w:pPr>
      <w:r>
        <w:rPr>
          <w:spacing w:val="-1"/>
          <w:sz w:val="28"/>
          <w:szCs w:val="28"/>
        </w:rPr>
        <w:t>项目名称：</w:t>
      </w:r>
      <w:r>
        <w:rPr>
          <w:rFonts w:hint="eastAsia"/>
          <w:spacing w:val="-1"/>
          <w:sz w:val="28"/>
          <w:szCs w:val="28"/>
          <w:lang w:eastAsia="zh-CN"/>
        </w:rPr>
        <w:t>2025年皮山县援疆教师支教项目（二次）</w:t>
      </w:r>
    </w:p>
    <w:p w14:paraId="6E3FEC6D">
      <w:pPr>
        <w:rPr>
          <w:rFonts w:hint="eastAsia"/>
          <w:lang w:val="en-US" w:eastAsia="zh-CN"/>
        </w:rPr>
      </w:pPr>
    </w:p>
    <w:p w14:paraId="5538AECB">
      <w:pPr>
        <w:pStyle w:val="7"/>
        <w:spacing w:before="91" w:line="222" w:lineRule="auto"/>
        <w:jc w:val="both"/>
        <w:rPr>
          <w:rFonts w:hint="eastAsia"/>
          <w:spacing w:val="-1"/>
          <w:sz w:val="28"/>
          <w:szCs w:val="28"/>
          <w:highlight w:val="none"/>
          <w:lang w:eastAsia="zh-CN"/>
        </w:rPr>
      </w:pPr>
      <w:r>
        <w:rPr>
          <w:rFonts w:hint="eastAsia"/>
          <w:spacing w:val="-1"/>
          <w:sz w:val="28"/>
          <w:szCs w:val="28"/>
          <w:highlight w:val="none"/>
        </w:rPr>
        <w:t>项目编号</w:t>
      </w:r>
      <w:r>
        <w:rPr>
          <w:rFonts w:hint="eastAsia"/>
          <w:spacing w:val="-1"/>
          <w:sz w:val="28"/>
          <w:szCs w:val="28"/>
          <w:highlight w:val="none"/>
          <w:lang w:val="en-US" w:eastAsia="zh-CN"/>
        </w:rPr>
        <w:t>/包号</w:t>
      </w:r>
      <w:r>
        <w:rPr>
          <w:rFonts w:hint="eastAsia"/>
          <w:spacing w:val="-1"/>
          <w:sz w:val="28"/>
          <w:szCs w:val="28"/>
          <w:highlight w:val="none"/>
        </w:rPr>
        <w:t>：</w:t>
      </w:r>
      <w:r>
        <w:rPr>
          <w:rFonts w:hint="eastAsia"/>
          <w:spacing w:val="-1"/>
          <w:sz w:val="28"/>
          <w:szCs w:val="28"/>
          <w:highlight w:val="none"/>
          <w:lang w:eastAsia="zh-CN"/>
        </w:rPr>
        <w:t>PSXZC2025-010号-2</w:t>
      </w:r>
    </w:p>
    <w:p w14:paraId="293DF9FC">
      <w:pPr>
        <w:spacing w:line="219" w:lineRule="auto"/>
        <w:rPr>
          <w:rFonts w:ascii="宋体" w:hAnsi="宋体" w:eastAsia="宋体" w:cs="宋体"/>
          <w:spacing w:val="-1"/>
          <w:sz w:val="28"/>
          <w:szCs w:val="28"/>
        </w:rPr>
      </w:pPr>
    </w:p>
    <w:p w14:paraId="2AC1A32A">
      <w:pPr>
        <w:spacing w:line="219" w:lineRule="auto"/>
        <w:rPr>
          <w:rFonts w:ascii="宋体" w:hAnsi="宋体" w:eastAsia="宋体" w:cs="宋体"/>
          <w:spacing w:val="-1"/>
          <w:sz w:val="28"/>
          <w:szCs w:val="28"/>
        </w:rPr>
      </w:pPr>
    </w:p>
    <w:p w14:paraId="666A35F9">
      <w:pPr>
        <w:spacing w:line="219" w:lineRule="auto"/>
        <w:rPr>
          <w:rFonts w:ascii="宋体" w:hAnsi="宋体" w:eastAsia="宋体" w:cs="宋体"/>
          <w:spacing w:val="-1"/>
          <w:sz w:val="28"/>
          <w:szCs w:val="28"/>
        </w:rPr>
      </w:pPr>
    </w:p>
    <w:p w14:paraId="2E301D2C">
      <w:pPr>
        <w:spacing w:line="219" w:lineRule="auto"/>
        <w:rPr>
          <w:rFonts w:ascii="宋体" w:hAnsi="宋体" w:eastAsia="宋体" w:cs="宋体"/>
          <w:spacing w:val="-1"/>
          <w:sz w:val="28"/>
          <w:szCs w:val="28"/>
        </w:rPr>
      </w:pPr>
    </w:p>
    <w:p w14:paraId="3115D524">
      <w:pPr>
        <w:spacing w:line="222" w:lineRule="auto"/>
        <w:rPr>
          <w:rFonts w:hint="eastAsia" w:ascii="仿宋" w:hAnsi="仿宋" w:eastAsia="仿宋" w:cs="仿宋"/>
          <w:snapToGrid w:val="0"/>
          <w:color w:val="000000"/>
          <w:spacing w:val="-1"/>
          <w:kern w:val="0"/>
          <w:sz w:val="28"/>
          <w:szCs w:val="28"/>
          <w:lang w:val="zh-CN" w:eastAsia="zh-CN" w:bidi="ar-SA"/>
        </w:rPr>
      </w:pPr>
      <w:r>
        <w:rPr>
          <w:rFonts w:hint="eastAsia" w:ascii="仿宋" w:hAnsi="仿宋" w:eastAsia="仿宋" w:cs="仿宋"/>
          <w:snapToGrid w:val="0"/>
          <w:color w:val="000000"/>
          <w:spacing w:val="-1"/>
          <w:kern w:val="0"/>
          <w:sz w:val="28"/>
          <w:szCs w:val="28"/>
          <w:lang w:val="zh-CN" w:eastAsia="en-US" w:bidi="ar-SA"/>
        </w:rPr>
        <w:t>招标人</w:t>
      </w:r>
      <w:r>
        <w:rPr>
          <w:rFonts w:hint="eastAsia" w:ascii="仿宋" w:hAnsi="仿宋" w:eastAsia="仿宋" w:cs="仿宋"/>
          <w:snapToGrid w:val="0"/>
          <w:color w:val="000000"/>
          <w:spacing w:val="-1"/>
          <w:kern w:val="0"/>
          <w:sz w:val="28"/>
          <w:szCs w:val="28"/>
          <w:lang w:val="zh-CN" w:eastAsia="zh-CN" w:bidi="ar-SA"/>
        </w:rPr>
        <w:t>（盖章）</w:t>
      </w:r>
      <w:r>
        <w:rPr>
          <w:rFonts w:hint="eastAsia" w:ascii="仿宋" w:hAnsi="仿宋" w:eastAsia="仿宋" w:cs="仿宋"/>
          <w:snapToGrid w:val="0"/>
          <w:color w:val="000000"/>
          <w:spacing w:val="-1"/>
          <w:kern w:val="0"/>
          <w:sz w:val="28"/>
          <w:szCs w:val="28"/>
          <w:lang w:val="zh-CN" w:eastAsia="en-US" w:bidi="ar-SA"/>
        </w:rPr>
        <w:t>：</w:t>
      </w:r>
      <w:r>
        <w:rPr>
          <w:rFonts w:hint="eastAsia" w:ascii="仿宋" w:hAnsi="仿宋" w:eastAsia="仿宋" w:cs="仿宋"/>
          <w:snapToGrid w:val="0"/>
          <w:color w:val="000000"/>
          <w:spacing w:val="-1"/>
          <w:kern w:val="0"/>
          <w:sz w:val="28"/>
          <w:szCs w:val="28"/>
          <w:lang w:val="zh-CN" w:eastAsia="zh-CN" w:bidi="ar-SA"/>
        </w:rPr>
        <w:t>皮山县教育局</w:t>
      </w:r>
    </w:p>
    <w:p w14:paraId="730F6555">
      <w:pPr>
        <w:spacing w:line="222" w:lineRule="auto"/>
        <w:rPr>
          <w:rFonts w:hint="eastAsia" w:ascii="仿宋" w:hAnsi="仿宋" w:eastAsia="仿宋" w:cs="仿宋"/>
          <w:snapToGrid w:val="0"/>
          <w:color w:val="000000"/>
          <w:spacing w:val="-1"/>
          <w:kern w:val="0"/>
          <w:sz w:val="28"/>
          <w:szCs w:val="28"/>
          <w:lang w:val="zh-CN" w:eastAsia="zh-CN" w:bidi="ar-SA"/>
        </w:rPr>
      </w:pPr>
    </w:p>
    <w:p w14:paraId="19B022EC">
      <w:pPr>
        <w:spacing w:line="222" w:lineRule="auto"/>
        <w:rPr>
          <w:rFonts w:hint="default" w:ascii="仿宋" w:hAnsi="仿宋" w:eastAsia="仿宋" w:cs="仿宋"/>
          <w:snapToGrid w:val="0"/>
          <w:color w:val="000000"/>
          <w:spacing w:val="-1"/>
          <w:kern w:val="0"/>
          <w:sz w:val="28"/>
          <w:szCs w:val="28"/>
          <w:highlight w:val="none"/>
          <w:lang w:val="en-US" w:eastAsia="zh-CN" w:bidi="ar-SA"/>
        </w:rPr>
      </w:pPr>
      <w:r>
        <w:rPr>
          <w:rFonts w:hint="eastAsia" w:ascii="仿宋" w:hAnsi="仿宋" w:eastAsia="仿宋" w:cs="仿宋"/>
          <w:snapToGrid w:val="0"/>
          <w:color w:val="000000"/>
          <w:spacing w:val="-1"/>
          <w:kern w:val="0"/>
          <w:sz w:val="28"/>
          <w:szCs w:val="28"/>
          <w:highlight w:val="none"/>
          <w:lang w:val="zh-CN" w:eastAsia="en-US" w:bidi="ar-SA"/>
        </w:rPr>
        <w:t>联系人：</w:t>
      </w:r>
      <w:r>
        <w:rPr>
          <w:rFonts w:hint="eastAsia" w:ascii="仿宋" w:hAnsi="仿宋" w:eastAsia="仿宋" w:cs="仿宋"/>
          <w:snapToGrid w:val="0"/>
          <w:color w:val="000000"/>
          <w:spacing w:val="-1"/>
          <w:kern w:val="0"/>
          <w:sz w:val="28"/>
          <w:szCs w:val="28"/>
          <w:highlight w:val="none"/>
          <w:lang w:val="en-US" w:eastAsia="zh-CN" w:bidi="ar-SA"/>
        </w:rPr>
        <w:t>慕亚龙</w:t>
      </w:r>
    </w:p>
    <w:p w14:paraId="7DDC84D5">
      <w:pPr>
        <w:spacing w:line="222" w:lineRule="auto"/>
        <w:rPr>
          <w:rFonts w:hint="eastAsia" w:ascii="仿宋" w:hAnsi="仿宋" w:eastAsia="仿宋" w:cs="仿宋"/>
          <w:snapToGrid w:val="0"/>
          <w:color w:val="000000"/>
          <w:spacing w:val="-1"/>
          <w:kern w:val="0"/>
          <w:sz w:val="28"/>
          <w:szCs w:val="28"/>
          <w:lang w:val="zh-CN" w:eastAsia="zh-CN" w:bidi="ar-SA"/>
        </w:rPr>
      </w:pPr>
    </w:p>
    <w:p w14:paraId="17E437B4">
      <w:pPr>
        <w:spacing w:line="222" w:lineRule="auto"/>
        <w:rPr>
          <w:rFonts w:hint="eastAsia" w:ascii="仿宋" w:hAnsi="仿宋" w:eastAsia="仿宋" w:cs="仿宋"/>
          <w:snapToGrid w:val="0"/>
          <w:color w:val="000000"/>
          <w:spacing w:val="-1"/>
          <w:kern w:val="0"/>
          <w:sz w:val="28"/>
          <w:szCs w:val="28"/>
          <w:lang w:val="zh-CN" w:eastAsia="zh-CN" w:bidi="ar-SA"/>
        </w:rPr>
      </w:pPr>
      <w:r>
        <w:rPr>
          <w:rFonts w:hint="eastAsia" w:ascii="仿宋" w:hAnsi="仿宋" w:eastAsia="仿宋" w:cs="仿宋"/>
          <w:snapToGrid w:val="0"/>
          <w:color w:val="000000"/>
          <w:spacing w:val="-1"/>
          <w:kern w:val="0"/>
          <w:sz w:val="28"/>
          <w:szCs w:val="28"/>
          <w:lang w:val="zh-CN" w:eastAsia="en-US" w:bidi="ar-SA"/>
        </w:rPr>
        <w:t>联系电话：</w:t>
      </w:r>
      <w:r>
        <w:rPr>
          <w:rFonts w:hint="eastAsia" w:ascii="仿宋" w:hAnsi="仿宋" w:eastAsia="仿宋" w:cs="仿宋"/>
          <w:snapToGrid w:val="0"/>
          <w:color w:val="000000"/>
          <w:spacing w:val="-1"/>
          <w:kern w:val="0"/>
          <w:sz w:val="28"/>
          <w:szCs w:val="28"/>
          <w:lang w:val="zh-CN" w:eastAsia="zh-CN" w:bidi="ar-SA"/>
        </w:rPr>
        <w:t>0903-6427567</w:t>
      </w:r>
    </w:p>
    <w:p w14:paraId="72C27234">
      <w:pPr>
        <w:spacing w:line="222" w:lineRule="auto"/>
        <w:rPr>
          <w:rFonts w:hint="eastAsia" w:ascii="仿宋" w:hAnsi="仿宋" w:eastAsia="仿宋" w:cs="仿宋"/>
          <w:snapToGrid w:val="0"/>
          <w:color w:val="000000"/>
          <w:spacing w:val="-1"/>
          <w:kern w:val="0"/>
          <w:sz w:val="28"/>
          <w:szCs w:val="28"/>
          <w:lang w:val="zh-CN" w:eastAsia="en-US" w:bidi="ar-SA"/>
        </w:rPr>
      </w:pPr>
    </w:p>
    <w:p w14:paraId="21BC1F47">
      <w:pPr>
        <w:spacing w:line="222" w:lineRule="auto"/>
        <w:rPr>
          <w:rFonts w:hint="default" w:ascii="仿宋" w:hAnsi="仿宋" w:eastAsia="仿宋" w:cs="仿宋"/>
          <w:snapToGrid w:val="0"/>
          <w:color w:val="000000"/>
          <w:spacing w:val="-1"/>
          <w:kern w:val="0"/>
          <w:sz w:val="28"/>
          <w:szCs w:val="28"/>
          <w:lang w:val="en-US" w:eastAsia="zh-CN" w:bidi="ar-SA"/>
        </w:rPr>
      </w:pPr>
      <w:r>
        <w:rPr>
          <w:rFonts w:hint="eastAsia" w:ascii="仿宋" w:hAnsi="仿宋" w:eastAsia="仿宋" w:cs="仿宋"/>
          <w:snapToGrid w:val="0"/>
          <w:color w:val="000000"/>
          <w:spacing w:val="-1"/>
          <w:kern w:val="0"/>
          <w:sz w:val="28"/>
          <w:szCs w:val="28"/>
          <w:lang w:val="zh-CN" w:eastAsia="zh-CN" w:bidi="ar-SA"/>
        </w:rPr>
        <w:t>地址：皮山县民生路2-1号</w:t>
      </w:r>
    </w:p>
    <w:p w14:paraId="3B475C68">
      <w:pPr>
        <w:pStyle w:val="7"/>
        <w:spacing w:line="262" w:lineRule="auto"/>
        <w:rPr>
          <w:rFonts w:hint="eastAsia" w:ascii="仿宋" w:hAnsi="仿宋" w:eastAsia="仿宋" w:cs="仿宋"/>
          <w:sz w:val="28"/>
          <w:szCs w:val="28"/>
          <w:u w:val="double"/>
          <w:lang w:val="en-US" w:eastAsia="zh-CN"/>
        </w:rPr>
      </w:pPr>
    </w:p>
    <w:p w14:paraId="17EF8CAA">
      <w:pPr>
        <w:rPr>
          <w:rFonts w:hint="eastAsia" w:ascii="仿宋" w:hAnsi="仿宋" w:eastAsia="仿宋" w:cs="仿宋"/>
          <w:sz w:val="28"/>
          <w:szCs w:val="28"/>
          <w:lang w:val="en-US" w:eastAsia="zh-CN"/>
        </w:rPr>
      </w:pPr>
    </w:p>
    <w:p w14:paraId="3E4151BB">
      <w:pPr>
        <w:pStyle w:val="7"/>
        <w:spacing w:line="262" w:lineRule="auto"/>
        <w:rPr>
          <w:rFonts w:hint="eastAsia" w:ascii="仿宋" w:hAnsi="仿宋" w:eastAsia="仿宋" w:cs="仿宋"/>
          <w:sz w:val="28"/>
          <w:szCs w:val="28"/>
          <w:u w:val="double"/>
          <w:lang w:val="en-US" w:eastAsia="zh-CN"/>
        </w:rPr>
      </w:pPr>
    </w:p>
    <w:p w14:paraId="08A4985B">
      <w:pPr>
        <w:pStyle w:val="7"/>
        <w:spacing w:line="262" w:lineRule="auto"/>
        <w:rPr>
          <w:rFonts w:hint="eastAsia" w:ascii="仿宋" w:hAnsi="仿宋" w:eastAsia="仿宋" w:cs="仿宋"/>
          <w:sz w:val="28"/>
          <w:szCs w:val="28"/>
          <w:u w:val="double"/>
          <w:lang w:val="en-US" w:eastAsia="zh-CN"/>
        </w:rPr>
      </w:pPr>
      <w:r>
        <w:rPr>
          <w:rFonts w:hint="eastAsia" w:ascii="仿宋" w:hAnsi="仿宋" w:eastAsia="仿宋" w:cs="仿宋"/>
          <w:sz w:val="28"/>
          <w:szCs w:val="28"/>
          <w:u w:val="double"/>
          <w:lang w:val="en-US" w:eastAsia="zh-CN"/>
        </w:rPr>
        <w:t xml:space="preserve">                                                                                                                                                                 </w:t>
      </w:r>
    </w:p>
    <w:p w14:paraId="6306CE7D">
      <w:pPr>
        <w:pStyle w:val="7"/>
        <w:spacing w:line="262" w:lineRule="auto"/>
        <w:rPr>
          <w:rFonts w:hint="eastAsia" w:ascii="仿宋" w:hAnsi="仿宋" w:eastAsia="仿宋" w:cs="仿宋"/>
          <w:sz w:val="28"/>
          <w:szCs w:val="28"/>
        </w:rPr>
      </w:pPr>
    </w:p>
    <w:p w14:paraId="361F5563">
      <w:pPr>
        <w:rPr>
          <w:rFonts w:hint="eastAsia" w:ascii="仿宋" w:hAnsi="仿宋" w:eastAsia="仿宋" w:cs="仿宋"/>
          <w:sz w:val="28"/>
          <w:szCs w:val="28"/>
        </w:rPr>
      </w:pPr>
    </w:p>
    <w:p w14:paraId="66CBD5AC">
      <w:pPr>
        <w:rPr>
          <w:rFonts w:hint="eastAsia" w:ascii="仿宋" w:hAnsi="仿宋" w:eastAsia="仿宋" w:cs="仿宋"/>
          <w:sz w:val="28"/>
          <w:szCs w:val="28"/>
        </w:rPr>
      </w:pPr>
    </w:p>
    <w:p w14:paraId="30998C8C">
      <w:pPr>
        <w:rPr>
          <w:rFonts w:hint="eastAsia" w:ascii="仿宋" w:hAnsi="仿宋" w:eastAsia="仿宋" w:cs="仿宋"/>
          <w:sz w:val="28"/>
          <w:szCs w:val="28"/>
        </w:rPr>
      </w:pPr>
    </w:p>
    <w:p w14:paraId="71947B8A">
      <w:pPr>
        <w:spacing w:line="222" w:lineRule="auto"/>
        <w:rPr>
          <w:rFonts w:hint="eastAsia" w:ascii="仿宋" w:hAnsi="仿宋" w:eastAsia="仿宋" w:cs="仿宋"/>
          <w:snapToGrid w:val="0"/>
          <w:color w:val="000000"/>
          <w:spacing w:val="-1"/>
          <w:kern w:val="0"/>
          <w:sz w:val="28"/>
          <w:szCs w:val="28"/>
          <w:lang w:val="zh-CN" w:eastAsia="zh-CN" w:bidi="ar-SA"/>
        </w:rPr>
      </w:pPr>
      <w:r>
        <w:rPr>
          <w:rFonts w:hint="eastAsia" w:ascii="仿宋" w:hAnsi="仿宋" w:eastAsia="仿宋" w:cs="仿宋"/>
          <w:snapToGrid w:val="0"/>
          <w:color w:val="000000"/>
          <w:spacing w:val="-1"/>
          <w:kern w:val="0"/>
          <w:sz w:val="28"/>
          <w:szCs w:val="28"/>
          <w:lang w:val="zh-CN" w:eastAsia="zh-CN" w:bidi="ar-SA"/>
        </w:rPr>
        <w:t>招标</w:t>
      </w:r>
      <w:r>
        <w:rPr>
          <w:rFonts w:hint="eastAsia" w:ascii="仿宋" w:hAnsi="仿宋" w:eastAsia="仿宋" w:cs="仿宋"/>
          <w:snapToGrid w:val="0"/>
          <w:color w:val="000000"/>
          <w:spacing w:val="-1"/>
          <w:kern w:val="0"/>
          <w:sz w:val="28"/>
          <w:szCs w:val="28"/>
          <w:lang w:val="zh-CN" w:eastAsia="en-US" w:bidi="ar-SA"/>
        </w:rPr>
        <w:t>代理机构（盖章）：</w:t>
      </w:r>
      <w:r>
        <w:rPr>
          <w:rFonts w:hint="eastAsia" w:ascii="仿宋" w:hAnsi="仿宋" w:eastAsia="仿宋" w:cs="仿宋"/>
          <w:snapToGrid w:val="0"/>
          <w:color w:val="000000"/>
          <w:spacing w:val="-1"/>
          <w:kern w:val="0"/>
          <w:sz w:val="28"/>
          <w:szCs w:val="28"/>
          <w:lang w:val="zh-CN" w:eastAsia="zh-CN" w:bidi="ar-SA"/>
        </w:rPr>
        <w:t>新疆晓君招标有限公司</w:t>
      </w:r>
    </w:p>
    <w:p w14:paraId="5019C4B0">
      <w:pPr>
        <w:spacing w:line="222" w:lineRule="auto"/>
        <w:rPr>
          <w:rFonts w:hint="eastAsia" w:ascii="仿宋" w:hAnsi="仿宋" w:eastAsia="仿宋" w:cs="仿宋"/>
          <w:snapToGrid w:val="0"/>
          <w:color w:val="000000"/>
          <w:spacing w:val="-1"/>
          <w:kern w:val="0"/>
          <w:sz w:val="28"/>
          <w:szCs w:val="28"/>
          <w:lang w:val="zh-CN" w:eastAsia="zh-CN" w:bidi="ar-SA"/>
        </w:rPr>
      </w:pPr>
    </w:p>
    <w:p w14:paraId="331C3BB0">
      <w:pPr>
        <w:spacing w:line="222" w:lineRule="auto"/>
        <w:rPr>
          <w:rFonts w:hint="default" w:ascii="仿宋" w:hAnsi="仿宋" w:eastAsia="仿宋" w:cs="仿宋"/>
          <w:snapToGrid w:val="0"/>
          <w:color w:val="000000"/>
          <w:spacing w:val="-1"/>
          <w:kern w:val="0"/>
          <w:sz w:val="28"/>
          <w:szCs w:val="28"/>
          <w:lang w:val="en-US" w:eastAsia="zh-CN" w:bidi="ar-SA"/>
        </w:rPr>
      </w:pPr>
      <w:r>
        <w:rPr>
          <w:rFonts w:hint="eastAsia" w:ascii="仿宋" w:hAnsi="仿宋" w:eastAsia="仿宋" w:cs="仿宋"/>
          <w:snapToGrid w:val="0"/>
          <w:color w:val="000000"/>
          <w:spacing w:val="-1"/>
          <w:kern w:val="0"/>
          <w:sz w:val="28"/>
          <w:szCs w:val="28"/>
          <w:lang w:val="zh-CN" w:eastAsia="en-US" w:bidi="ar-SA"/>
        </w:rPr>
        <w:t>联系人：</w:t>
      </w:r>
      <w:r>
        <w:rPr>
          <w:rFonts w:hint="eastAsia" w:ascii="仿宋" w:hAnsi="仿宋" w:eastAsia="仿宋" w:cs="仿宋"/>
          <w:snapToGrid w:val="0"/>
          <w:color w:val="000000"/>
          <w:spacing w:val="-1"/>
          <w:kern w:val="0"/>
          <w:sz w:val="28"/>
          <w:szCs w:val="28"/>
          <w:lang w:val="en-US" w:eastAsia="zh-CN" w:bidi="ar-SA"/>
        </w:rPr>
        <w:t>杨强</w:t>
      </w:r>
    </w:p>
    <w:p w14:paraId="482BBDCF">
      <w:pPr>
        <w:spacing w:line="222" w:lineRule="auto"/>
        <w:rPr>
          <w:rFonts w:hint="eastAsia" w:ascii="仿宋" w:hAnsi="仿宋" w:eastAsia="仿宋" w:cs="仿宋"/>
          <w:snapToGrid w:val="0"/>
          <w:color w:val="000000"/>
          <w:spacing w:val="-1"/>
          <w:kern w:val="0"/>
          <w:sz w:val="28"/>
          <w:szCs w:val="28"/>
          <w:lang w:val="zh-CN" w:eastAsia="zh-CN" w:bidi="ar-SA"/>
        </w:rPr>
      </w:pPr>
    </w:p>
    <w:p w14:paraId="2169AD04">
      <w:pPr>
        <w:spacing w:line="222" w:lineRule="auto"/>
        <w:rPr>
          <w:rFonts w:hint="eastAsia" w:ascii="仿宋" w:hAnsi="仿宋" w:eastAsia="仿宋" w:cs="仿宋"/>
          <w:snapToGrid w:val="0"/>
          <w:color w:val="000000"/>
          <w:spacing w:val="-1"/>
          <w:kern w:val="0"/>
          <w:sz w:val="28"/>
          <w:szCs w:val="28"/>
          <w:lang w:val="en-US" w:eastAsia="zh-CN" w:bidi="ar-SA"/>
        </w:rPr>
      </w:pPr>
      <w:r>
        <w:rPr>
          <w:rFonts w:hint="eastAsia" w:ascii="仿宋" w:hAnsi="仿宋" w:eastAsia="仿宋" w:cs="仿宋"/>
          <w:snapToGrid w:val="0"/>
          <w:color w:val="000000"/>
          <w:spacing w:val="-1"/>
          <w:kern w:val="0"/>
          <w:sz w:val="28"/>
          <w:szCs w:val="28"/>
          <w:lang w:val="zh-CN" w:eastAsia="en-US" w:bidi="ar-SA"/>
        </w:rPr>
        <w:t>联系电话：</w:t>
      </w:r>
      <w:r>
        <w:rPr>
          <w:rFonts w:hint="eastAsia" w:ascii="仿宋" w:hAnsi="仿宋" w:eastAsia="仿宋" w:cs="仿宋"/>
          <w:snapToGrid w:val="0"/>
          <w:color w:val="000000"/>
          <w:spacing w:val="-1"/>
          <w:kern w:val="0"/>
          <w:sz w:val="28"/>
          <w:szCs w:val="28"/>
          <w:lang w:val="zh-CN" w:eastAsia="zh-CN" w:bidi="ar-SA"/>
        </w:rPr>
        <w:t>17799150765/0903-2059505</w:t>
      </w:r>
    </w:p>
    <w:p w14:paraId="30AC6F88">
      <w:pPr>
        <w:spacing w:line="222" w:lineRule="auto"/>
        <w:rPr>
          <w:rFonts w:hint="default" w:ascii="仿宋" w:hAnsi="仿宋" w:eastAsia="仿宋" w:cs="仿宋"/>
          <w:snapToGrid w:val="0"/>
          <w:color w:val="000000"/>
          <w:spacing w:val="-1"/>
          <w:kern w:val="0"/>
          <w:sz w:val="28"/>
          <w:szCs w:val="28"/>
          <w:lang w:val="en-US" w:eastAsia="zh-CN" w:bidi="ar-SA"/>
        </w:rPr>
      </w:pPr>
    </w:p>
    <w:p w14:paraId="38974C7D">
      <w:pPr>
        <w:spacing w:line="274" w:lineRule="auto"/>
        <w:rPr>
          <w:rFonts w:ascii="Arial"/>
          <w:sz w:val="21"/>
        </w:rPr>
      </w:pPr>
      <w:r>
        <w:rPr>
          <w:rFonts w:hint="eastAsia" w:ascii="仿宋" w:hAnsi="仿宋" w:eastAsia="仿宋" w:cs="仿宋"/>
          <w:snapToGrid w:val="0"/>
          <w:color w:val="000000"/>
          <w:spacing w:val="-1"/>
          <w:kern w:val="0"/>
          <w:sz w:val="28"/>
          <w:szCs w:val="28"/>
          <w:lang w:val="zh-CN" w:eastAsia="zh-CN" w:bidi="ar-SA"/>
        </w:rPr>
        <w:t>地址：和田市光明路66号</w:t>
      </w:r>
    </w:p>
    <w:p w14:paraId="5213F1D7">
      <w:pPr>
        <w:spacing w:line="291" w:lineRule="auto"/>
        <w:rPr>
          <w:rFonts w:ascii="Arial"/>
          <w:sz w:val="21"/>
        </w:rPr>
      </w:pPr>
    </w:p>
    <w:p w14:paraId="7A201F5F">
      <w:pPr>
        <w:spacing w:line="292" w:lineRule="auto"/>
        <w:rPr>
          <w:rFonts w:ascii="Arial"/>
          <w:sz w:val="21"/>
        </w:rPr>
      </w:pPr>
    </w:p>
    <w:p w14:paraId="0D6C8104">
      <w:pPr>
        <w:spacing w:line="222" w:lineRule="auto"/>
        <w:rPr>
          <w:rFonts w:hint="eastAsia" w:ascii="仿宋" w:hAnsi="仿宋" w:eastAsia="仿宋" w:cs="仿宋"/>
          <w:snapToGrid w:val="0"/>
          <w:color w:val="000000"/>
          <w:spacing w:val="-1"/>
          <w:kern w:val="0"/>
          <w:sz w:val="28"/>
          <w:szCs w:val="28"/>
          <w:lang w:val="zh-CN" w:eastAsia="zh-CN" w:bidi="ar-SA"/>
        </w:rPr>
      </w:pPr>
    </w:p>
    <w:p w14:paraId="65CDBE06">
      <w:pPr>
        <w:spacing w:line="222" w:lineRule="auto"/>
        <w:rPr>
          <w:rFonts w:hint="eastAsia" w:ascii="仿宋" w:hAnsi="仿宋" w:eastAsia="仿宋" w:cs="仿宋"/>
          <w:snapToGrid w:val="0"/>
          <w:color w:val="000000"/>
          <w:spacing w:val="-1"/>
          <w:kern w:val="0"/>
          <w:sz w:val="28"/>
          <w:szCs w:val="28"/>
          <w:lang w:val="en-US" w:eastAsia="zh-CN" w:bidi="ar-SA"/>
        </w:rPr>
      </w:pPr>
    </w:p>
    <w:p w14:paraId="5E476B7B">
      <w:pPr>
        <w:rPr>
          <w:b/>
          <w:bCs/>
          <w:spacing w:val="-1"/>
          <w:sz w:val="23"/>
          <w:szCs w:val="23"/>
        </w:rPr>
      </w:pPr>
      <w:r>
        <w:rPr>
          <w:b/>
          <w:bCs/>
          <w:spacing w:val="-1"/>
          <w:sz w:val="23"/>
          <w:szCs w:val="23"/>
        </w:rPr>
        <w:br w:type="page"/>
      </w:r>
    </w:p>
    <w:p w14:paraId="46BD8076">
      <w:pPr>
        <w:pStyle w:val="7"/>
        <w:spacing w:before="49" w:line="231" w:lineRule="auto"/>
        <w:ind w:left="4"/>
        <w:rPr>
          <w:sz w:val="23"/>
          <w:szCs w:val="23"/>
        </w:rPr>
      </w:pPr>
      <w:r>
        <w:rPr>
          <w:b/>
          <w:bCs/>
          <w:spacing w:val="-1"/>
          <w:sz w:val="23"/>
          <w:szCs w:val="23"/>
        </w:rPr>
        <w:t>特别提醒：</w:t>
      </w:r>
    </w:p>
    <w:p w14:paraId="5EF34C4E">
      <w:pPr>
        <w:pStyle w:val="7"/>
        <w:spacing w:before="162" w:line="240" w:lineRule="auto"/>
        <w:ind w:right="4"/>
        <w:jc w:val="left"/>
        <w:rPr>
          <w:sz w:val="24"/>
          <w:szCs w:val="24"/>
        </w:rPr>
      </w:pPr>
      <w:r>
        <w:rPr>
          <w:b/>
          <w:bCs/>
          <w:spacing w:val="5"/>
          <w:sz w:val="24"/>
          <w:szCs w:val="24"/>
        </w:rPr>
        <w:t>1、投标企业采用银行转账或电汇的方式的，投标保证金由投标人基本账户汇出（投</w:t>
      </w:r>
      <w:r>
        <w:rPr>
          <w:b/>
          <w:bCs/>
          <w:spacing w:val="4"/>
          <w:sz w:val="24"/>
          <w:szCs w:val="24"/>
        </w:rPr>
        <w:t>标保证金需一笔汇出，分笔汇出银行系统将不予统计</w:t>
      </w:r>
      <w:r>
        <w:rPr>
          <w:b/>
          <w:bCs/>
          <w:spacing w:val="8"/>
          <w:sz w:val="24"/>
          <w:szCs w:val="24"/>
        </w:rPr>
        <w:t>），</w:t>
      </w:r>
      <w:r>
        <w:rPr>
          <w:b/>
          <w:bCs/>
          <w:spacing w:val="4"/>
          <w:sz w:val="24"/>
          <w:szCs w:val="24"/>
        </w:rPr>
        <w:t>且不得以分公司的名义转账，投标保证金需</w:t>
      </w:r>
      <w:r>
        <w:rPr>
          <w:b/>
          <w:bCs/>
          <w:spacing w:val="-2"/>
          <w:sz w:val="24"/>
          <w:szCs w:val="24"/>
          <w:highlight w:val="none"/>
        </w:rPr>
        <w:t>在</w:t>
      </w:r>
      <w:r>
        <w:rPr>
          <w:spacing w:val="-48"/>
          <w:sz w:val="24"/>
          <w:szCs w:val="24"/>
          <w:highlight w:val="none"/>
        </w:rPr>
        <w:t xml:space="preserve"> </w:t>
      </w:r>
      <w:r>
        <w:rPr>
          <w:b/>
          <w:bCs/>
          <w:spacing w:val="-2"/>
          <w:sz w:val="24"/>
          <w:szCs w:val="24"/>
          <w:highlight w:val="none"/>
        </w:rPr>
        <w:t>202</w:t>
      </w:r>
      <w:r>
        <w:rPr>
          <w:rFonts w:hint="eastAsia"/>
          <w:b/>
          <w:bCs/>
          <w:spacing w:val="-2"/>
          <w:sz w:val="24"/>
          <w:szCs w:val="24"/>
          <w:highlight w:val="none"/>
          <w:lang w:val="en-US" w:eastAsia="zh-CN"/>
        </w:rPr>
        <w:t>5</w:t>
      </w:r>
      <w:r>
        <w:rPr>
          <w:spacing w:val="-55"/>
          <w:sz w:val="24"/>
          <w:szCs w:val="24"/>
          <w:highlight w:val="none"/>
        </w:rPr>
        <w:t xml:space="preserve"> </w:t>
      </w:r>
      <w:r>
        <w:rPr>
          <w:b/>
          <w:bCs/>
          <w:spacing w:val="-2"/>
          <w:sz w:val="24"/>
          <w:szCs w:val="24"/>
          <w:highlight w:val="none"/>
        </w:rPr>
        <w:t>年</w:t>
      </w:r>
      <w:r>
        <w:rPr>
          <w:rFonts w:hint="eastAsia"/>
          <w:b/>
          <w:bCs/>
          <w:spacing w:val="-2"/>
          <w:sz w:val="24"/>
          <w:szCs w:val="24"/>
          <w:highlight w:val="none"/>
          <w:lang w:val="en-US" w:eastAsia="zh-CN"/>
        </w:rPr>
        <w:t>04月14日11:0</w:t>
      </w:r>
      <w:r>
        <w:rPr>
          <w:b/>
          <w:bCs/>
          <w:spacing w:val="-2"/>
          <w:sz w:val="24"/>
          <w:szCs w:val="24"/>
          <w:highlight w:val="none"/>
        </w:rPr>
        <w:t>0（</w:t>
      </w:r>
      <w:r>
        <w:rPr>
          <w:b/>
          <w:bCs/>
          <w:spacing w:val="-2"/>
          <w:sz w:val="24"/>
          <w:szCs w:val="24"/>
        </w:rPr>
        <w:t>北京时间）前到账，超过时间则不予认可。投标单位须在汇款</w:t>
      </w:r>
      <w:r>
        <w:rPr>
          <w:b/>
          <w:bCs/>
          <w:spacing w:val="3"/>
          <w:sz w:val="24"/>
          <w:szCs w:val="24"/>
        </w:rPr>
        <w:t>单备注栏标明：</w:t>
      </w:r>
      <w:r>
        <w:rPr>
          <w:b/>
          <w:bCs/>
          <w:sz w:val="24"/>
          <w:szCs w:val="24"/>
        </w:rPr>
        <w:t>XXX</w:t>
      </w:r>
      <w:r>
        <w:rPr>
          <w:spacing w:val="-53"/>
          <w:sz w:val="24"/>
          <w:szCs w:val="24"/>
        </w:rPr>
        <w:t xml:space="preserve"> </w:t>
      </w:r>
      <w:r>
        <w:rPr>
          <w:b/>
          <w:bCs/>
          <w:spacing w:val="3"/>
          <w:sz w:val="24"/>
          <w:szCs w:val="24"/>
        </w:rPr>
        <w:t>项目</w:t>
      </w:r>
      <w:r>
        <w:rPr>
          <w:b/>
          <w:bCs/>
          <w:sz w:val="24"/>
          <w:szCs w:val="24"/>
        </w:rPr>
        <w:t>XXX</w:t>
      </w:r>
      <w:r>
        <w:rPr>
          <w:spacing w:val="-37"/>
          <w:sz w:val="24"/>
          <w:szCs w:val="24"/>
        </w:rPr>
        <w:t xml:space="preserve"> </w:t>
      </w:r>
      <w:r>
        <w:rPr>
          <w:b/>
          <w:bCs/>
          <w:spacing w:val="3"/>
          <w:sz w:val="24"/>
          <w:szCs w:val="24"/>
        </w:rPr>
        <w:t>包段（标段）或采购项目编</w:t>
      </w:r>
      <w:r>
        <w:rPr>
          <w:b/>
          <w:bCs/>
          <w:spacing w:val="2"/>
          <w:sz w:val="24"/>
          <w:szCs w:val="24"/>
        </w:rPr>
        <w:t>号。该项目不换取保证金收据，由银</w:t>
      </w:r>
      <w:r>
        <w:rPr>
          <w:b/>
          <w:bCs/>
          <w:spacing w:val="5"/>
          <w:sz w:val="24"/>
          <w:szCs w:val="24"/>
        </w:rPr>
        <w:t>行出具投标企业保证金缴纳情况。晚于规定时间缴纳保证金的企业一切责任将由贵公司自行</w:t>
      </w:r>
      <w:r>
        <w:rPr>
          <w:b/>
          <w:bCs/>
          <w:spacing w:val="-9"/>
          <w:sz w:val="24"/>
          <w:szCs w:val="24"/>
        </w:rPr>
        <w:t>承担。</w:t>
      </w:r>
    </w:p>
    <w:p w14:paraId="51E5C537">
      <w:pPr>
        <w:pStyle w:val="7"/>
        <w:spacing w:before="191" w:line="240" w:lineRule="auto"/>
        <w:ind w:left="91" w:hanging="43"/>
        <w:jc w:val="left"/>
        <w:rPr>
          <w:sz w:val="24"/>
          <w:szCs w:val="24"/>
        </w:rPr>
      </w:pPr>
      <w:r>
        <w:rPr>
          <w:b/>
          <w:bCs/>
          <w:spacing w:val="7"/>
          <w:sz w:val="24"/>
          <w:szCs w:val="24"/>
        </w:rPr>
        <w:t>2、投标企业下载招标文件后请仔细阅读，如对招标文件内容有质疑，投标人应在投标截止7</w:t>
      </w:r>
      <w:r>
        <w:rPr>
          <w:b/>
          <w:bCs/>
          <w:spacing w:val="3"/>
          <w:sz w:val="24"/>
          <w:szCs w:val="24"/>
        </w:rPr>
        <w:t>日前按招标文件中载明的邮箱：</w:t>
      </w:r>
      <w:r>
        <w:rPr>
          <w:rFonts w:hint="eastAsia"/>
          <w:b/>
          <w:bCs/>
          <w:spacing w:val="3"/>
          <w:sz w:val="24"/>
          <w:szCs w:val="24"/>
          <w:lang w:val="en-US" w:eastAsia="zh-CN"/>
        </w:rPr>
        <w:t>992269770</w:t>
      </w:r>
      <w:r>
        <w:rPr>
          <w:b/>
          <w:bCs/>
          <w:spacing w:val="3"/>
          <w:sz w:val="24"/>
          <w:szCs w:val="24"/>
        </w:rPr>
        <w:t>@</w:t>
      </w:r>
      <w:r>
        <w:rPr>
          <w:b/>
          <w:bCs/>
          <w:sz w:val="24"/>
          <w:szCs w:val="24"/>
        </w:rPr>
        <w:t>qq</w:t>
      </w:r>
      <w:r>
        <w:rPr>
          <w:b/>
          <w:bCs/>
          <w:spacing w:val="3"/>
          <w:sz w:val="24"/>
          <w:szCs w:val="24"/>
        </w:rPr>
        <w:t>.</w:t>
      </w:r>
      <w:r>
        <w:rPr>
          <w:b/>
          <w:bCs/>
          <w:sz w:val="24"/>
          <w:szCs w:val="24"/>
        </w:rPr>
        <w:t>com</w:t>
      </w:r>
      <w:r>
        <w:rPr>
          <w:spacing w:val="-62"/>
          <w:sz w:val="24"/>
          <w:szCs w:val="24"/>
        </w:rPr>
        <w:t xml:space="preserve"> </w:t>
      </w:r>
      <w:r>
        <w:rPr>
          <w:b/>
          <w:bCs/>
          <w:spacing w:val="3"/>
          <w:sz w:val="24"/>
          <w:szCs w:val="24"/>
        </w:rPr>
        <w:t>，以书面形式通知招标人。招标</w:t>
      </w:r>
      <w:r>
        <w:rPr>
          <w:b/>
          <w:bCs/>
          <w:spacing w:val="2"/>
          <w:sz w:val="24"/>
          <w:szCs w:val="24"/>
        </w:rPr>
        <w:t>人认</w:t>
      </w:r>
      <w:r>
        <w:rPr>
          <w:b/>
          <w:bCs/>
          <w:spacing w:val="-1"/>
          <w:sz w:val="24"/>
          <w:szCs w:val="24"/>
        </w:rPr>
        <w:t>为必要时，将（澄清）修改后的公告发布在新疆政府采购网，敬请投标企业及时关注。在规定</w:t>
      </w:r>
      <w:r>
        <w:rPr>
          <w:b/>
          <w:bCs/>
          <w:spacing w:val="6"/>
          <w:sz w:val="24"/>
          <w:szCs w:val="24"/>
        </w:rPr>
        <w:t>期限内投标企业未提出质疑的视为投标企业默认招标文件不存在质疑的相关问题。超过招</w:t>
      </w:r>
      <w:r>
        <w:rPr>
          <w:b/>
          <w:bCs/>
          <w:spacing w:val="7"/>
          <w:sz w:val="24"/>
          <w:szCs w:val="24"/>
        </w:rPr>
        <w:t>标文件质疑时间将不再接受投标企业所提出的质疑。</w:t>
      </w:r>
    </w:p>
    <w:p w14:paraId="5F994860">
      <w:pPr>
        <w:pStyle w:val="7"/>
        <w:keepNext w:val="0"/>
        <w:keepLines w:val="0"/>
        <w:pageBreakBefore w:val="0"/>
        <w:widowControl/>
        <w:kinsoku/>
        <w:wordWrap w:val="0"/>
        <w:overflowPunct/>
        <w:topLinePunct/>
        <w:autoSpaceDE/>
        <w:autoSpaceDN/>
        <w:bidi w:val="0"/>
        <w:adjustRightInd w:val="0"/>
        <w:snapToGrid w:val="0"/>
        <w:spacing w:before="191" w:line="240" w:lineRule="auto"/>
        <w:ind w:left="91" w:hanging="45"/>
        <w:jc w:val="left"/>
        <w:textAlignment w:val="baseline"/>
        <w:rPr>
          <w:b/>
          <w:bCs/>
          <w:spacing w:val="3"/>
          <w:sz w:val="24"/>
          <w:szCs w:val="24"/>
        </w:rPr>
      </w:pPr>
      <w:r>
        <w:rPr>
          <w:b/>
          <w:bCs/>
          <w:spacing w:val="3"/>
          <w:sz w:val="24"/>
          <w:szCs w:val="24"/>
        </w:rPr>
        <w:t>3、投标保证金退还：自中标、成交通知书发出之日起5个工作日内退还未中标（成交）供应商的投标（响应）保证金，自政府采购合同签订之日起5个工作日内退还中标（成交）供应商的投标（响应）保证金（需提供合同原件一份）。（财务联系电话：</w:t>
      </w:r>
      <w:r>
        <w:rPr>
          <w:rFonts w:hint="eastAsia"/>
          <w:b/>
          <w:bCs/>
          <w:spacing w:val="3"/>
          <w:sz w:val="24"/>
          <w:szCs w:val="24"/>
          <w:lang w:eastAsia="zh-CN"/>
        </w:rPr>
        <w:t>0903-6427567</w:t>
      </w:r>
      <w:r>
        <w:rPr>
          <w:b/>
          <w:bCs/>
          <w:spacing w:val="3"/>
          <w:sz w:val="24"/>
          <w:szCs w:val="24"/>
        </w:rPr>
        <w:t>）对于符合政府采购政策和采购文件规定不予退还的保证金，我单位按照财政非税收入管理等规定上缴采购人同级预算级次国库。</w:t>
      </w:r>
    </w:p>
    <w:p w14:paraId="0C39E912">
      <w:pPr>
        <w:pStyle w:val="7"/>
        <w:spacing w:before="191" w:line="240" w:lineRule="auto"/>
        <w:ind w:left="91" w:hanging="43"/>
        <w:jc w:val="left"/>
        <w:rPr>
          <w:b/>
          <w:bCs/>
          <w:spacing w:val="3"/>
          <w:sz w:val="24"/>
          <w:szCs w:val="24"/>
        </w:rPr>
      </w:pPr>
      <w:r>
        <w:rPr>
          <w:b/>
          <w:bCs/>
          <w:spacing w:val="3"/>
          <w:sz w:val="24"/>
          <w:szCs w:val="24"/>
        </w:rPr>
        <w:t>4.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2F5BFC52">
      <w:pPr>
        <w:spacing w:line="233" w:lineRule="auto"/>
        <w:rPr>
          <w:sz w:val="23"/>
          <w:szCs w:val="23"/>
        </w:rPr>
        <w:sectPr>
          <w:headerReference r:id="rId5" w:type="default"/>
          <w:footerReference r:id="rId6" w:type="default"/>
          <w:pgSz w:w="11900" w:h="16838"/>
          <w:pgMar w:top="1388" w:right="975" w:bottom="703" w:left="1215" w:header="0" w:footer="567" w:gutter="0"/>
          <w:pgNumType w:fmt="decimal"/>
          <w:cols w:space="720" w:num="1"/>
        </w:sectPr>
      </w:pPr>
    </w:p>
    <w:sdt>
      <w:sdtPr>
        <w:rPr>
          <w:rFonts w:ascii="宋体" w:hAnsi="宋体" w:eastAsia="宋体" w:cs="Arial"/>
          <w:snapToGrid w:val="0"/>
          <w:color w:val="000000"/>
          <w:kern w:val="0"/>
          <w:sz w:val="21"/>
          <w:szCs w:val="21"/>
          <w:lang w:val="en-US" w:eastAsia="en-US" w:bidi="ar-SA"/>
        </w:rPr>
        <w:id w:val="147463700"/>
        <w15:color w:val="DBDBDB"/>
        <w:docPartObj>
          <w:docPartGallery w:val="Table of Contents"/>
          <w:docPartUnique/>
        </w:docPartObj>
      </w:sdtPr>
      <w:sdtEndPr>
        <w:rPr>
          <w:rFonts w:ascii="Arial" w:hAnsi="Arial" w:eastAsia="Arial" w:cs="Arial"/>
          <w:snapToGrid w:val="0"/>
          <w:color w:val="000000"/>
          <w:kern w:val="0"/>
          <w:sz w:val="21"/>
          <w:szCs w:val="29"/>
          <w:lang w:val="en-US" w:eastAsia="en-US" w:bidi="ar-SA"/>
        </w:rPr>
      </w:sdtEndPr>
      <w:sdtContent>
        <w:p w14:paraId="048A669F">
          <w:pPr>
            <w:spacing w:before="0" w:beforeLines="0" w:after="0" w:afterLines="0" w:line="240" w:lineRule="auto"/>
            <w:ind w:left="0" w:leftChars="0" w:right="0" w:rightChars="0" w:firstLine="0" w:firstLineChars="0"/>
            <w:jc w:val="center"/>
          </w:pPr>
          <w:r>
            <w:rPr>
              <w:rFonts w:ascii="宋体" w:hAnsi="宋体" w:eastAsia="宋体"/>
              <w:b/>
              <w:bCs/>
              <w:sz w:val="28"/>
              <w:szCs w:val="28"/>
            </w:rPr>
            <w:t>目录</w:t>
          </w:r>
        </w:p>
        <w:p w14:paraId="667C7C8B">
          <w:pPr>
            <w:pStyle w:val="24"/>
            <w:tabs>
              <w:tab w:val="right" w:leader="dot" w:pos="9366"/>
            </w:tabs>
          </w:pPr>
          <w:r>
            <w:rPr>
              <w:sz w:val="29"/>
              <w:szCs w:val="29"/>
            </w:rPr>
            <w:fldChar w:fldCharType="begin"/>
          </w:r>
          <w:r>
            <w:rPr>
              <w:sz w:val="29"/>
              <w:szCs w:val="29"/>
            </w:rPr>
            <w:instrText xml:space="preserve">TOC \o "1-3" \h \u </w:instrText>
          </w:r>
          <w:r>
            <w:rPr>
              <w:sz w:val="29"/>
              <w:szCs w:val="29"/>
            </w:rPr>
            <w:fldChar w:fldCharType="separate"/>
          </w:r>
        </w:p>
        <w:p w14:paraId="1776B486">
          <w:pPr>
            <w:pStyle w:val="24"/>
            <w:tabs>
              <w:tab w:val="right" w:leader="dot" w:pos="9366"/>
            </w:tabs>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_Toc14869 </w:instrText>
          </w:r>
          <w:r>
            <w:rPr>
              <w:rFonts w:hint="eastAsia" w:ascii="宋体" w:hAnsi="宋体" w:eastAsia="宋体" w:cs="宋体"/>
              <w:sz w:val="24"/>
              <w:szCs w:val="24"/>
            </w:rPr>
            <w:fldChar w:fldCharType="separate"/>
          </w:r>
          <w:r>
            <w:rPr>
              <w:rFonts w:hint="eastAsia" w:ascii="宋体" w:hAnsi="宋体" w:eastAsia="宋体" w:cs="宋体"/>
              <w:bCs/>
              <w:spacing w:val="1"/>
              <w:sz w:val="24"/>
              <w:szCs w:val="24"/>
            </w:rPr>
            <w:t>第一部分</w:t>
          </w:r>
          <w:r>
            <w:rPr>
              <w:rFonts w:hint="eastAsia" w:ascii="宋体" w:hAnsi="宋体" w:eastAsia="宋体" w:cs="宋体"/>
              <w:spacing w:val="22"/>
              <w:sz w:val="24"/>
              <w:szCs w:val="24"/>
            </w:rPr>
            <w:t xml:space="preserve">  </w:t>
          </w:r>
          <w:r>
            <w:rPr>
              <w:rFonts w:hint="eastAsia" w:ascii="宋体" w:hAnsi="宋体" w:eastAsia="宋体" w:cs="宋体"/>
              <w:bCs/>
              <w:spacing w:val="1"/>
              <w:sz w:val="24"/>
              <w:szCs w:val="24"/>
            </w:rPr>
            <w:t>竞争性磋商公告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_Toc14869 \h </w:instrText>
          </w:r>
          <w:r>
            <w:rPr>
              <w:rFonts w:hint="eastAsia" w:ascii="宋体" w:hAnsi="宋体" w:eastAsia="宋体" w:cs="宋体"/>
              <w:sz w:val="24"/>
              <w:szCs w:val="24"/>
            </w:rPr>
            <w:fldChar w:fldCharType="separate"/>
          </w:r>
          <w:r>
            <w:rPr>
              <w:rFonts w:hint="eastAsia" w:ascii="宋体" w:hAnsi="宋体" w:eastAsia="宋体" w:cs="宋体"/>
              <w:sz w:val="24"/>
              <w:szCs w:val="24"/>
            </w:rPr>
            <w:t>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B487AF4">
          <w:pPr>
            <w:pStyle w:val="24"/>
            <w:tabs>
              <w:tab w:val="right" w:leader="dot" w:pos="9366"/>
            </w:tabs>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_Toc26281 </w:instrText>
          </w:r>
          <w:r>
            <w:rPr>
              <w:rFonts w:hint="eastAsia" w:ascii="宋体" w:hAnsi="宋体" w:eastAsia="宋体" w:cs="宋体"/>
              <w:sz w:val="24"/>
              <w:szCs w:val="24"/>
            </w:rPr>
            <w:fldChar w:fldCharType="separate"/>
          </w:r>
          <w:r>
            <w:rPr>
              <w:rFonts w:hint="eastAsia" w:ascii="宋体" w:hAnsi="宋体" w:eastAsia="宋体" w:cs="宋体"/>
              <w:bCs/>
              <w:spacing w:val="6"/>
              <w:sz w:val="24"/>
              <w:szCs w:val="24"/>
            </w:rPr>
            <w:t>第二部分 供应商须知前附表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_Toc26281 \h </w:instrText>
          </w:r>
          <w:r>
            <w:rPr>
              <w:rFonts w:hint="eastAsia" w:ascii="宋体" w:hAnsi="宋体" w:eastAsia="宋体" w:cs="宋体"/>
              <w:sz w:val="24"/>
              <w:szCs w:val="24"/>
            </w:rPr>
            <w:fldChar w:fldCharType="separate"/>
          </w:r>
          <w:r>
            <w:rPr>
              <w:rFonts w:hint="eastAsia" w:ascii="宋体" w:hAnsi="宋体" w:eastAsia="宋体" w:cs="宋体"/>
              <w:sz w:val="24"/>
              <w:szCs w:val="24"/>
            </w:rPr>
            <w:t>10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C4D84CC">
          <w:pPr>
            <w:pStyle w:val="24"/>
            <w:tabs>
              <w:tab w:val="right" w:leader="dot" w:pos="9366"/>
            </w:tabs>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_Toc31880 </w:instrText>
          </w:r>
          <w:r>
            <w:rPr>
              <w:rFonts w:hint="eastAsia" w:ascii="宋体" w:hAnsi="宋体" w:eastAsia="宋体" w:cs="宋体"/>
              <w:sz w:val="24"/>
              <w:szCs w:val="24"/>
            </w:rPr>
            <w:fldChar w:fldCharType="separate"/>
          </w:r>
          <w:r>
            <w:rPr>
              <w:rFonts w:hint="eastAsia" w:ascii="宋体" w:hAnsi="宋体" w:eastAsia="宋体" w:cs="宋体"/>
              <w:bCs/>
              <w:spacing w:val="-1"/>
              <w:sz w:val="24"/>
              <w:szCs w:val="24"/>
            </w:rPr>
            <w:t>第三部分</w:t>
          </w:r>
          <w:r>
            <w:rPr>
              <w:rFonts w:hint="eastAsia" w:ascii="宋体" w:hAnsi="宋体" w:eastAsia="宋体" w:cs="宋体"/>
              <w:spacing w:val="20"/>
              <w:sz w:val="24"/>
              <w:szCs w:val="24"/>
            </w:rPr>
            <w:t xml:space="preserve">  </w:t>
          </w:r>
          <w:r>
            <w:rPr>
              <w:rFonts w:hint="eastAsia" w:ascii="宋体" w:hAnsi="宋体" w:eastAsia="宋体" w:cs="宋体"/>
              <w:bCs/>
              <w:spacing w:val="-1"/>
              <w:sz w:val="24"/>
              <w:szCs w:val="24"/>
            </w:rPr>
            <w:t>采购需求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_Toc31880 \h </w:instrText>
          </w:r>
          <w:r>
            <w:rPr>
              <w:rFonts w:hint="eastAsia" w:ascii="宋体" w:hAnsi="宋体" w:eastAsia="宋体" w:cs="宋体"/>
              <w:sz w:val="24"/>
              <w:szCs w:val="24"/>
            </w:rPr>
            <w:fldChar w:fldCharType="separate"/>
          </w:r>
          <w:r>
            <w:rPr>
              <w:rFonts w:hint="eastAsia" w:ascii="宋体" w:hAnsi="宋体" w:eastAsia="宋体" w:cs="宋体"/>
              <w:sz w:val="24"/>
              <w:szCs w:val="24"/>
            </w:rPr>
            <w:t>44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7D338342">
          <w:pPr>
            <w:pStyle w:val="24"/>
            <w:tabs>
              <w:tab w:val="right" w:leader="dot" w:pos="9366"/>
            </w:tabs>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_Toc12771 </w:instrText>
          </w:r>
          <w:r>
            <w:rPr>
              <w:rFonts w:hint="eastAsia" w:ascii="宋体" w:hAnsi="宋体" w:eastAsia="宋体" w:cs="宋体"/>
              <w:sz w:val="24"/>
              <w:szCs w:val="24"/>
            </w:rPr>
            <w:fldChar w:fldCharType="separate"/>
          </w:r>
          <w:r>
            <w:rPr>
              <w:rFonts w:hint="eastAsia" w:ascii="宋体" w:hAnsi="宋体" w:eastAsia="宋体" w:cs="宋体"/>
              <w:bCs/>
              <w:spacing w:val="3"/>
              <w:sz w:val="24"/>
              <w:szCs w:val="24"/>
            </w:rPr>
            <w:t>第四</w:t>
          </w:r>
          <w:r>
            <w:rPr>
              <w:rFonts w:hint="eastAsia" w:ascii="宋体" w:hAnsi="宋体" w:eastAsia="宋体" w:cs="宋体"/>
              <w:bCs/>
              <w:spacing w:val="3"/>
              <w:sz w:val="24"/>
              <w:szCs w:val="24"/>
              <w:lang w:val="en-US" w:eastAsia="zh-CN"/>
            </w:rPr>
            <w:t>部分</w:t>
          </w:r>
          <w:r>
            <w:rPr>
              <w:rFonts w:hint="eastAsia" w:ascii="宋体" w:hAnsi="宋体" w:eastAsia="宋体" w:cs="宋体"/>
              <w:spacing w:val="3"/>
              <w:sz w:val="24"/>
              <w:szCs w:val="24"/>
            </w:rPr>
            <w:t xml:space="preserve">   </w:t>
          </w:r>
          <w:r>
            <w:rPr>
              <w:rFonts w:hint="eastAsia" w:ascii="宋体" w:hAnsi="宋体" w:eastAsia="宋体" w:cs="宋体"/>
              <w:bCs/>
              <w:spacing w:val="3"/>
              <w:sz w:val="24"/>
              <w:szCs w:val="24"/>
            </w:rPr>
            <w:t>采购合同范本</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_Toc12771 \h </w:instrText>
          </w:r>
          <w:r>
            <w:rPr>
              <w:rFonts w:hint="eastAsia" w:ascii="宋体" w:hAnsi="宋体" w:eastAsia="宋体" w:cs="宋体"/>
              <w:sz w:val="24"/>
              <w:szCs w:val="24"/>
            </w:rPr>
            <w:fldChar w:fldCharType="separate"/>
          </w:r>
          <w:r>
            <w:rPr>
              <w:rFonts w:hint="eastAsia" w:ascii="宋体" w:hAnsi="宋体" w:eastAsia="宋体" w:cs="宋体"/>
              <w:sz w:val="24"/>
              <w:szCs w:val="24"/>
            </w:rPr>
            <w:t>64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28D8D7E">
          <w:pPr>
            <w:pStyle w:val="24"/>
            <w:tabs>
              <w:tab w:val="right" w:leader="dot" w:pos="9366"/>
            </w:tabs>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_Toc18495 </w:instrText>
          </w:r>
          <w:r>
            <w:rPr>
              <w:rFonts w:hint="eastAsia" w:ascii="宋体" w:hAnsi="宋体" w:eastAsia="宋体" w:cs="宋体"/>
              <w:sz w:val="24"/>
              <w:szCs w:val="24"/>
            </w:rPr>
            <w:fldChar w:fldCharType="separate"/>
          </w:r>
          <w:r>
            <w:rPr>
              <w:rFonts w:hint="eastAsia" w:ascii="宋体" w:hAnsi="宋体" w:eastAsia="宋体" w:cs="宋体"/>
              <w:bCs/>
              <w:spacing w:val="1"/>
              <w:sz w:val="24"/>
              <w:szCs w:val="24"/>
            </w:rPr>
            <w:t>第五部分</w:t>
          </w:r>
          <w:r>
            <w:rPr>
              <w:rFonts w:hint="eastAsia" w:ascii="宋体" w:hAnsi="宋体" w:eastAsia="宋体" w:cs="宋体"/>
              <w:spacing w:val="22"/>
              <w:sz w:val="24"/>
              <w:szCs w:val="24"/>
            </w:rPr>
            <w:t xml:space="preserve">  </w:t>
          </w:r>
          <w:r>
            <w:rPr>
              <w:rFonts w:hint="eastAsia" w:ascii="宋体" w:hAnsi="宋体" w:eastAsia="宋体" w:cs="宋体"/>
              <w:bCs/>
              <w:spacing w:val="1"/>
              <w:sz w:val="24"/>
              <w:szCs w:val="24"/>
            </w:rPr>
            <w:t>响应文件格式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_Toc18495 \h </w:instrText>
          </w:r>
          <w:r>
            <w:rPr>
              <w:rFonts w:hint="eastAsia" w:ascii="宋体" w:hAnsi="宋体" w:eastAsia="宋体" w:cs="宋体"/>
              <w:sz w:val="24"/>
              <w:szCs w:val="24"/>
            </w:rPr>
            <w:fldChar w:fldCharType="separate"/>
          </w:r>
          <w:r>
            <w:rPr>
              <w:rFonts w:hint="eastAsia" w:ascii="宋体" w:hAnsi="宋体" w:eastAsia="宋体" w:cs="宋体"/>
              <w:sz w:val="24"/>
              <w:szCs w:val="24"/>
            </w:rPr>
            <w:t>75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84D0E94">
          <w:pPr>
            <w:pStyle w:val="24"/>
            <w:tabs>
              <w:tab w:val="right" w:leader="dot" w:pos="9366"/>
            </w:tabs>
            <w:rPr>
              <w:rFonts w:hint="eastAsia" w:ascii="宋体" w:hAnsi="宋体" w:eastAsia="宋体" w:cs="宋体"/>
              <w:sz w:val="24"/>
              <w:szCs w:val="24"/>
            </w:rPr>
          </w:pPr>
        </w:p>
        <w:p w14:paraId="60624C60">
          <w:pPr>
            <w:spacing w:line="229" w:lineRule="auto"/>
            <w:rPr>
              <w:rFonts w:ascii="Arial" w:hAnsi="Arial" w:eastAsia="Arial" w:cs="Arial"/>
              <w:snapToGrid w:val="0"/>
              <w:color w:val="000000"/>
              <w:kern w:val="0"/>
              <w:sz w:val="21"/>
              <w:szCs w:val="29"/>
              <w:lang w:val="en-US" w:eastAsia="en-US" w:bidi="ar-SA"/>
            </w:rPr>
          </w:pPr>
          <w:r>
            <w:rPr>
              <w:szCs w:val="29"/>
            </w:rPr>
            <w:fldChar w:fldCharType="end"/>
          </w:r>
        </w:p>
      </w:sdtContent>
    </w:sdt>
    <w:p w14:paraId="410B46AD">
      <w:pPr>
        <w:spacing w:line="229" w:lineRule="auto"/>
        <w:rPr>
          <w:rFonts w:ascii="Arial" w:hAnsi="Arial" w:eastAsia="Arial" w:cs="Arial"/>
          <w:snapToGrid w:val="0"/>
          <w:color w:val="000000"/>
          <w:kern w:val="0"/>
          <w:sz w:val="21"/>
          <w:szCs w:val="29"/>
          <w:lang w:val="en-US" w:eastAsia="en-US" w:bidi="ar-SA"/>
        </w:rPr>
        <w:sectPr>
          <w:footerReference r:id="rId7" w:type="default"/>
          <w:pgSz w:w="11906" w:h="16838"/>
          <w:pgMar w:top="1086" w:right="1092" w:bottom="1109" w:left="1448" w:header="0" w:footer="949" w:gutter="0"/>
          <w:pgNumType w:fmt="decimal"/>
          <w:cols w:space="720" w:num="1"/>
        </w:sectPr>
      </w:pPr>
    </w:p>
    <w:p w14:paraId="4E7314D8">
      <w:pPr>
        <w:pStyle w:val="7"/>
        <w:spacing w:before="72" w:line="226" w:lineRule="auto"/>
        <w:ind w:left="2499"/>
        <w:outlineLvl w:val="0"/>
      </w:pPr>
      <w:bookmarkStart w:id="5" w:name="bookmark1"/>
      <w:bookmarkEnd w:id="5"/>
      <w:bookmarkStart w:id="6" w:name="_Toc14869"/>
      <w:r>
        <w:rPr>
          <w:b/>
          <w:bCs/>
          <w:spacing w:val="1"/>
        </w:rPr>
        <w:t>第一部分</w:t>
      </w:r>
      <w:r>
        <w:rPr>
          <w:spacing w:val="22"/>
        </w:rPr>
        <w:t xml:space="preserve">  </w:t>
      </w:r>
      <w:r>
        <w:rPr>
          <w:b/>
          <w:bCs/>
          <w:spacing w:val="1"/>
        </w:rPr>
        <w:t>竞争性磋商公告</w:t>
      </w:r>
      <w:bookmarkEnd w:id="6"/>
    </w:p>
    <w:p w14:paraId="1C6F7858">
      <w:pPr>
        <w:spacing w:line="477" w:lineRule="auto"/>
        <w:rPr>
          <w:rFonts w:ascii="Arial"/>
          <w:sz w:val="21"/>
        </w:rPr>
      </w:pPr>
    </w:p>
    <w:p w14:paraId="12C4A356">
      <w:pPr>
        <w:pStyle w:val="7"/>
        <w:spacing w:before="91" w:line="221" w:lineRule="auto"/>
        <w:ind w:left="653"/>
        <w:jc w:val="center"/>
        <w:outlineLvl w:val="1"/>
        <w:rPr>
          <w:sz w:val="28"/>
          <w:szCs w:val="28"/>
        </w:rPr>
      </w:pPr>
      <w:bookmarkStart w:id="7" w:name="_Toc6570"/>
      <w:r>
        <w:rPr>
          <w:rFonts w:hint="eastAsia"/>
          <w:b/>
          <w:bCs/>
          <w:spacing w:val="-3"/>
          <w:sz w:val="28"/>
          <w:szCs w:val="28"/>
          <w:lang w:eastAsia="zh-CN"/>
        </w:rPr>
        <w:t>2025年皮山县援疆教师支教项目（二次）</w:t>
      </w:r>
      <w:r>
        <w:rPr>
          <w:b/>
          <w:bCs/>
          <w:spacing w:val="-3"/>
          <w:sz w:val="28"/>
          <w:szCs w:val="28"/>
        </w:rPr>
        <w:t>竞争性磋商公告</w:t>
      </w:r>
      <w:bookmarkEnd w:id="7"/>
    </w:p>
    <w:p w14:paraId="1827CDA3">
      <w:pPr>
        <w:spacing w:line="127" w:lineRule="exact"/>
      </w:pPr>
    </w:p>
    <w:tbl>
      <w:tblPr>
        <w:tblStyle w:val="20"/>
        <w:tblW w:w="9245"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45"/>
      </w:tblGrid>
      <w:tr w14:paraId="15A7F415">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90" w:hRule="atLeast"/>
        </w:trPr>
        <w:tc>
          <w:tcPr>
            <w:tcW w:w="9245" w:type="dxa"/>
            <w:vAlign w:val="top"/>
          </w:tcPr>
          <w:p w14:paraId="6CAF824B">
            <w:pPr>
              <w:pStyle w:val="21"/>
              <w:spacing w:before="59" w:line="231" w:lineRule="auto"/>
              <w:ind w:left="100"/>
            </w:pPr>
            <w:r>
              <w:rPr>
                <w:spacing w:val="5"/>
              </w:rPr>
              <w:t>项目概况</w:t>
            </w:r>
          </w:p>
          <w:p w14:paraId="302A38BB">
            <w:pPr>
              <w:pStyle w:val="21"/>
              <w:tabs>
                <w:tab w:val="left" w:pos="9155"/>
              </w:tabs>
              <w:spacing w:before="144" w:line="334" w:lineRule="auto"/>
              <w:ind w:left="89" w:right="84" w:firstLine="501"/>
              <w:jc w:val="both"/>
            </w:pPr>
            <w:r>
              <w:rPr>
                <w:rFonts w:hint="eastAsia"/>
                <w:u w:val="single"/>
                <w:lang w:eastAsia="zh-CN"/>
              </w:rPr>
              <w:t>2025年皮山县援疆教师支教项目（二次）</w:t>
            </w:r>
            <w:r>
              <w:rPr>
                <w:rFonts w:hint="eastAsia"/>
                <w:u w:val="single"/>
              </w:rPr>
              <w:t>的潜在供应商应在政采云平台线上获取采购文件，并于</w:t>
            </w:r>
            <w:r>
              <w:rPr>
                <w:rFonts w:hint="eastAsia"/>
                <w:u w:val="single"/>
                <w:lang w:eastAsia="zh-CN"/>
              </w:rPr>
              <w:t>2025年</w:t>
            </w:r>
            <w:r>
              <w:rPr>
                <w:rFonts w:hint="eastAsia"/>
                <w:u w:val="single"/>
                <w:lang w:val="en-US" w:eastAsia="zh-CN"/>
              </w:rPr>
              <w:t>4</w:t>
            </w:r>
            <w:r>
              <w:rPr>
                <w:rFonts w:hint="eastAsia"/>
                <w:u w:val="single"/>
                <w:lang w:eastAsia="zh-CN"/>
              </w:rPr>
              <w:t>月</w:t>
            </w:r>
            <w:r>
              <w:rPr>
                <w:rFonts w:hint="eastAsia"/>
                <w:u w:val="single"/>
                <w:lang w:val="en-US" w:eastAsia="zh-CN"/>
              </w:rPr>
              <w:t>14日</w:t>
            </w:r>
            <w:r>
              <w:rPr>
                <w:rFonts w:hint="eastAsia"/>
                <w:u w:val="single"/>
                <w:lang w:eastAsia="zh-CN"/>
              </w:rPr>
              <w:t>1</w:t>
            </w:r>
            <w:r>
              <w:rPr>
                <w:rFonts w:hint="eastAsia"/>
                <w:u w:val="single"/>
                <w:lang w:val="en-US" w:eastAsia="zh-CN"/>
              </w:rPr>
              <w:t>1</w:t>
            </w:r>
            <w:r>
              <w:rPr>
                <w:rFonts w:hint="eastAsia"/>
                <w:u w:val="single"/>
                <w:lang w:eastAsia="zh-CN"/>
              </w:rPr>
              <w:t>:00</w:t>
            </w:r>
            <w:r>
              <w:rPr>
                <w:rFonts w:hint="eastAsia"/>
                <w:u w:val="single"/>
              </w:rPr>
              <w:t>（北京时间）前提交响应文件。</w:t>
            </w:r>
          </w:p>
        </w:tc>
      </w:tr>
    </w:tbl>
    <w:p w14:paraId="536178D6">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256" w:beforeAutospacing="0" w:after="256" w:afterAutospacing="0" w:line="450" w:lineRule="atLeast"/>
        <w:ind w:left="0" w:right="0"/>
        <w:jc w:val="both"/>
        <w:textAlignment w:val="auto"/>
        <w:outlineLvl w:val="1"/>
        <w:rPr>
          <w:rFonts w:hint="eastAsia" w:ascii="仿宋" w:hAnsi="仿宋" w:eastAsia="仿宋" w:cs="仿宋"/>
          <w:sz w:val="24"/>
          <w:szCs w:val="24"/>
        </w:rPr>
      </w:pPr>
      <w:bookmarkStart w:id="8" w:name="_Toc25363"/>
      <w:r>
        <w:rPr>
          <w:rStyle w:val="18"/>
          <w:rFonts w:hint="eastAsia" w:ascii="仿宋" w:hAnsi="仿宋" w:eastAsia="仿宋" w:cs="仿宋"/>
          <w:b/>
          <w:bCs/>
          <w:i w:val="0"/>
          <w:iCs w:val="0"/>
          <w:caps w:val="0"/>
          <w:spacing w:val="0"/>
          <w:sz w:val="24"/>
          <w:szCs w:val="24"/>
        </w:rPr>
        <w:t>一、项目基本情况</w:t>
      </w:r>
      <w:bookmarkEnd w:id="8"/>
    </w:p>
    <w:p w14:paraId="68028DA8">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highlight w:val="none"/>
          <w:lang w:eastAsia="zh-CN"/>
        </w:rPr>
      </w:pPr>
      <w:r>
        <w:rPr>
          <w:rFonts w:hint="eastAsia" w:ascii="仿宋" w:hAnsi="仿宋" w:eastAsia="仿宋" w:cs="仿宋"/>
          <w:i w:val="0"/>
          <w:iCs w:val="0"/>
          <w:caps w:val="0"/>
          <w:spacing w:val="0"/>
          <w:sz w:val="24"/>
          <w:szCs w:val="24"/>
        </w:rPr>
        <w:t>项目编号：</w:t>
      </w:r>
      <w:r>
        <w:rPr>
          <w:rFonts w:hint="eastAsia" w:ascii="仿宋" w:hAnsi="仿宋" w:eastAsia="仿宋" w:cs="仿宋"/>
          <w:i w:val="0"/>
          <w:iCs w:val="0"/>
          <w:caps w:val="0"/>
          <w:spacing w:val="0"/>
          <w:sz w:val="24"/>
          <w:szCs w:val="24"/>
          <w:highlight w:val="none"/>
          <w:lang w:eastAsia="zh-CN"/>
        </w:rPr>
        <w:t>PSXZC2025-010号-2</w:t>
      </w:r>
    </w:p>
    <w:p w14:paraId="33585783">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lang w:eastAsia="zh-CN"/>
        </w:rPr>
      </w:pPr>
      <w:r>
        <w:rPr>
          <w:rFonts w:hint="eastAsia" w:ascii="仿宋" w:hAnsi="仿宋" w:eastAsia="仿宋" w:cs="仿宋"/>
          <w:i w:val="0"/>
          <w:iCs w:val="0"/>
          <w:caps w:val="0"/>
          <w:spacing w:val="0"/>
          <w:sz w:val="24"/>
          <w:szCs w:val="24"/>
        </w:rPr>
        <w:t>项目名称：</w:t>
      </w:r>
      <w:r>
        <w:rPr>
          <w:rFonts w:hint="eastAsia" w:ascii="仿宋" w:hAnsi="仿宋" w:eastAsia="仿宋" w:cs="仿宋"/>
          <w:i w:val="0"/>
          <w:iCs w:val="0"/>
          <w:caps w:val="0"/>
          <w:spacing w:val="0"/>
          <w:sz w:val="24"/>
          <w:szCs w:val="24"/>
          <w:lang w:eastAsia="zh-CN"/>
        </w:rPr>
        <w:t>2025年皮山县援疆教师支教项目（二次）</w:t>
      </w:r>
    </w:p>
    <w:p w14:paraId="7DBE78B8">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outlineLvl w:val="2"/>
        <w:rPr>
          <w:rFonts w:hint="eastAsia" w:ascii="仿宋" w:hAnsi="仿宋" w:eastAsia="仿宋" w:cs="仿宋"/>
          <w:sz w:val="24"/>
          <w:szCs w:val="24"/>
          <w:lang w:eastAsia="zh-CN"/>
        </w:rPr>
      </w:pPr>
      <w:bookmarkStart w:id="9" w:name="_Toc5519"/>
      <w:r>
        <w:rPr>
          <w:rFonts w:hint="eastAsia" w:ascii="仿宋" w:hAnsi="仿宋" w:eastAsia="仿宋" w:cs="仿宋"/>
          <w:i w:val="0"/>
          <w:iCs w:val="0"/>
          <w:caps w:val="0"/>
          <w:spacing w:val="0"/>
          <w:sz w:val="24"/>
          <w:szCs w:val="24"/>
        </w:rPr>
        <w:t>采购方式：竞争性磋商</w:t>
      </w:r>
      <w:bookmarkEnd w:id="9"/>
    </w:p>
    <w:p w14:paraId="3883CB79">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default" w:ascii="仿宋" w:hAnsi="仿宋" w:eastAsia="仿宋" w:cs="仿宋"/>
          <w:sz w:val="24"/>
          <w:szCs w:val="24"/>
          <w:lang w:val="en-US" w:eastAsia="zh-CN"/>
        </w:rPr>
      </w:pPr>
      <w:r>
        <w:rPr>
          <w:rFonts w:hint="eastAsia" w:ascii="仿宋" w:hAnsi="仿宋" w:eastAsia="仿宋" w:cs="仿宋"/>
          <w:i w:val="0"/>
          <w:iCs w:val="0"/>
          <w:caps w:val="0"/>
          <w:spacing w:val="0"/>
          <w:sz w:val="24"/>
          <w:szCs w:val="24"/>
        </w:rPr>
        <w:t>预算金额（元）：</w:t>
      </w:r>
      <w:r>
        <w:rPr>
          <w:rFonts w:hint="eastAsia" w:ascii="仿宋" w:hAnsi="仿宋" w:eastAsia="仿宋" w:cs="仿宋"/>
          <w:i w:val="0"/>
          <w:iCs w:val="0"/>
          <w:caps w:val="0"/>
          <w:spacing w:val="0"/>
          <w:sz w:val="24"/>
          <w:szCs w:val="24"/>
          <w:lang w:val="en-US" w:eastAsia="zh-CN"/>
        </w:rPr>
        <w:t>828750.00</w:t>
      </w:r>
    </w:p>
    <w:p w14:paraId="536169D0">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lang w:eastAsia="zh-CN"/>
        </w:rPr>
      </w:pPr>
      <w:r>
        <w:rPr>
          <w:rFonts w:hint="eastAsia" w:ascii="仿宋" w:hAnsi="仿宋" w:eastAsia="仿宋" w:cs="仿宋"/>
          <w:i w:val="0"/>
          <w:iCs w:val="0"/>
          <w:caps w:val="0"/>
          <w:spacing w:val="0"/>
          <w:sz w:val="24"/>
          <w:szCs w:val="24"/>
        </w:rPr>
        <w:t>最高限价（元）：</w:t>
      </w:r>
      <w:r>
        <w:rPr>
          <w:rFonts w:hint="eastAsia" w:ascii="仿宋" w:hAnsi="仿宋" w:eastAsia="仿宋" w:cs="仿宋"/>
          <w:i w:val="0"/>
          <w:iCs w:val="0"/>
          <w:caps w:val="0"/>
          <w:spacing w:val="0"/>
          <w:sz w:val="24"/>
          <w:szCs w:val="24"/>
          <w:lang w:eastAsia="zh-CN"/>
        </w:rPr>
        <w:t>828750.00</w:t>
      </w:r>
    </w:p>
    <w:p w14:paraId="6AC15003">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rPr>
        <w:t>采购需求：</w:t>
      </w:r>
    </w:p>
    <w:p w14:paraId="4AD3BF23">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shd w:val="clear" w:fill="F7F7F7"/>
        </w:rPr>
      </w:pPr>
    </w:p>
    <w:p w14:paraId="56B16A27">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lang w:eastAsia="zh-CN"/>
        </w:rPr>
      </w:pPr>
      <w:r>
        <w:rPr>
          <w:rFonts w:hint="eastAsia" w:ascii="仿宋" w:hAnsi="仿宋" w:eastAsia="仿宋" w:cs="仿宋"/>
          <w:i w:val="0"/>
          <w:iCs w:val="0"/>
          <w:caps w:val="0"/>
          <w:spacing w:val="0"/>
          <w:sz w:val="24"/>
          <w:szCs w:val="24"/>
        </w:rPr>
        <w:t>标项名称：</w:t>
      </w:r>
      <w:r>
        <w:rPr>
          <w:rFonts w:hint="eastAsia" w:ascii="仿宋" w:hAnsi="仿宋" w:eastAsia="仿宋" w:cs="仿宋"/>
          <w:i w:val="0"/>
          <w:iCs w:val="0"/>
          <w:caps w:val="0"/>
          <w:spacing w:val="0"/>
          <w:sz w:val="24"/>
          <w:szCs w:val="24"/>
          <w:lang w:eastAsia="zh-CN"/>
        </w:rPr>
        <w:t>2025年皮山县援疆教师支教项目（二次）</w:t>
      </w:r>
    </w:p>
    <w:p w14:paraId="11F2415D">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rPr>
      </w:pPr>
      <w:r>
        <w:rPr>
          <w:rFonts w:hint="eastAsia" w:ascii="仿宋" w:hAnsi="仿宋" w:eastAsia="仿宋" w:cs="仿宋"/>
          <w:i w:val="0"/>
          <w:iCs w:val="0"/>
          <w:caps w:val="0"/>
          <w:spacing w:val="0"/>
          <w:sz w:val="24"/>
          <w:szCs w:val="24"/>
          <w:lang w:val="en-US" w:eastAsia="zh-CN"/>
        </w:rPr>
        <w:t>数量：1</w:t>
      </w:r>
    </w:p>
    <w:p w14:paraId="0F98A19E">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lang w:eastAsia="zh-CN"/>
        </w:rPr>
      </w:pPr>
      <w:r>
        <w:rPr>
          <w:rFonts w:hint="eastAsia" w:ascii="仿宋" w:hAnsi="仿宋" w:eastAsia="仿宋" w:cs="仿宋"/>
          <w:i w:val="0"/>
          <w:iCs w:val="0"/>
          <w:caps w:val="0"/>
          <w:spacing w:val="0"/>
          <w:sz w:val="24"/>
          <w:szCs w:val="24"/>
        </w:rPr>
        <w:t>预算金额（元）：</w:t>
      </w:r>
      <w:r>
        <w:rPr>
          <w:rFonts w:hint="eastAsia" w:ascii="仿宋" w:hAnsi="仿宋" w:eastAsia="仿宋" w:cs="仿宋"/>
          <w:i w:val="0"/>
          <w:iCs w:val="0"/>
          <w:caps w:val="0"/>
          <w:spacing w:val="0"/>
          <w:sz w:val="24"/>
          <w:szCs w:val="24"/>
          <w:lang w:eastAsia="zh-CN"/>
        </w:rPr>
        <w:t>828750.00</w:t>
      </w:r>
    </w:p>
    <w:p w14:paraId="15D2FA3F">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lang w:val="en-US" w:eastAsia="zh-CN"/>
        </w:rPr>
      </w:pPr>
      <w:r>
        <w:rPr>
          <w:rFonts w:hint="eastAsia" w:ascii="仿宋" w:hAnsi="仿宋" w:eastAsia="仿宋" w:cs="仿宋"/>
          <w:i w:val="0"/>
          <w:iCs w:val="0"/>
          <w:caps w:val="0"/>
          <w:spacing w:val="0"/>
          <w:sz w:val="24"/>
          <w:szCs w:val="24"/>
        </w:rPr>
        <w:t>单位：</w:t>
      </w:r>
      <w:r>
        <w:rPr>
          <w:rFonts w:hint="eastAsia" w:ascii="仿宋" w:hAnsi="仿宋" w:eastAsia="仿宋" w:cs="仿宋"/>
          <w:i w:val="0"/>
          <w:iCs w:val="0"/>
          <w:caps w:val="0"/>
          <w:spacing w:val="0"/>
          <w:sz w:val="24"/>
          <w:szCs w:val="24"/>
          <w:lang w:val="en-US" w:eastAsia="zh-CN"/>
        </w:rPr>
        <w:t>项</w:t>
      </w:r>
    </w:p>
    <w:p w14:paraId="7F0514C5">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lang w:eastAsia="zh-CN"/>
        </w:rPr>
      </w:pPr>
      <w:r>
        <w:rPr>
          <w:rFonts w:hint="eastAsia" w:ascii="仿宋" w:hAnsi="仿宋" w:eastAsia="仿宋" w:cs="仿宋"/>
          <w:i w:val="0"/>
          <w:iCs w:val="0"/>
          <w:caps w:val="0"/>
          <w:spacing w:val="0"/>
          <w:sz w:val="24"/>
          <w:szCs w:val="24"/>
        </w:rPr>
        <w:t>简要规格描述：</w:t>
      </w:r>
      <w:r>
        <w:rPr>
          <w:rFonts w:hint="eastAsia" w:ascii="仿宋" w:hAnsi="仿宋" w:eastAsia="仿宋" w:cs="仿宋"/>
          <w:i w:val="0"/>
          <w:iCs w:val="0"/>
          <w:caps w:val="0"/>
          <w:spacing w:val="0"/>
          <w:sz w:val="24"/>
          <w:szCs w:val="24"/>
          <w:lang w:eastAsia="zh-CN"/>
        </w:rPr>
        <w:t>皮山县安徽援疆小区食堂供餐服务，食堂为租赁皮山县第四小学食堂，伙食费固定65元/人/天，结算时按实际就餐人数及实际就餐天数计算，承包商负责食堂租赁、食材采购、烹饪、清洁等工作。</w:t>
      </w:r>
      <w:r>
        <w:rPr>
          <w:rFonts w:hint="eastAsia" w:ascii="仿宋" w:hAnsi="仿宋" w:eastAsia="仿宋" w:cs="仿宋"/>
          <w:lang w:eastAsia="zh-CN"/>
        </w:rPr>
        <w:t>（</w:t>
      </w:r>
      <w:r>
        <w:rPr>
          <w:rFonts w:hint="eastAsia" w:ascii="仿宋" w:hAnsi="仿宋" w:eastAsia="仿宋" w:cs="仿宋"/>
          <w:lang w:val="en-US" w:eastAsia="zh-CN"/>
        </w:rPr>
        <w:t>详见招标文件</w:t>
      </w:r>
      <w:r>
        <w:rPr>
          <w:rFonts w:hint="eastAsia" w:ascii="仿宋" w:hAnsi="仿宋" w:eastAsia="仿宋" w:cs="仿宋"/>
          <w:lang w:eastAsia="zh-CN"/>
        </w:rPr>
        <w:t>）。</w:t>
      </w:r>
    </w:p>
    <w:p w14:paraId="60A9E29A">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lang w:eastAsia="zh-CN"/>
        </w:rPr>
      </w:pPr>
      <w:r>
        <w:rPr>
          <w:rFonts w:hint="eastAsia" w:ascii="仿宋" w:hAnsi="仿宋" w:eastAsia="仿宋" w:cs="仿宋"/>
          <w:lang w:eastAsia="zh-CN"/>
        </w:rPr>
        <w:t>备注：</w:t>
      </w:r>
    </w:p>
    <w:p w14:paraId="19D51227">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lang w:val="en-US" w:eastAsia="zh-CN"/>
        </w:rPr>
      </w:pPr>
      <w:r>
        <w:rPr>
          <w:rFonts w:hint="eastAsia" w:ascii="仿宋" w:hAnsi="仿宋" w:eastAsia="仿宋" w:cs="仿宋"/>
          <w:i w:val="0"/>
          <w:iCs w:val="0"/>
          <w:caps w:val="0"/>
          <w:spacing w:val="0"/>
          <w:sz w:val="24"/>
          <w:szCs w:val="24"/>
        </w:rPr>
        <w:t>合同履约期限：</w:t>
      </w:r>
      <w:r>
        <w:rPr>
          <w:rFonts w:hint="eastAsia" w:ascii="仿宋" w:hAnsi="仿宋" w:eastAsia="仿宋" w:cs="仿宋"/>
          <w:i w:val="0"/>
          <w:iCs w:val="0"/>
          <w:caps w:val="0"/>
          <w:spacing w:val="0"/>
          <w:sz w:val="24"/>
          <w:szCs w:val="24"/>
          <w:lang w:val="en-US" w:eastAsia="zh-CN"/>
        </w:rPr>
        <w:t>标项1，</w:t>
      </w:r>
      <w:r>
        <w:rPr>
          <w:rFonts w:hint="eastAsia" w:ascii="仿宋" w:hAnsi="仿宋" w:eastAsia="仿宋" w:cs="仿宋"/>
          <w:lang w:val="en-US" w:eastAsia="zh-CN"/>
        </w:rPr>
        <w:t>1年</w:t>
      </w:r>
      <w:r>
        <w:rPr>
          <w:rFonts w:hint="eastAsia" w:ascii="仿宋" w:hAnsi="仿宋" w:eastAsia="仿宋" w:cs="仿宋"/>
        </w:rPr>
        <w:t>(具体以甲方签订合同为准)；</w:t>
      </w:r>
    </w:p>
    <w:p w14:paraId="478EA6AE">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lang w:eastAsia="zh-CN"/>
        </w:rPr>
      </w:pPr>
      <w:r>
        <w:rPr>
          <w:rFonts w:hint="eastAsia" w:ascii="仿宋" w:hAnsi="仿宋" w:eastAsia="仿宋" w:cs="仿宋"/>
          <w:i w:val="0"/>
          <w:iCs w:val="0"/>
          <w:caps w:val="0"/>
          <w:spacing w:val="0"/>
          <w:sz w:val="24"/>
          <w:szCs w:val="24"/>
        </w:rPr>
        <w:t>本项目（否）接受联合体投标。</w:t>
      </w:r>
    </w:p>
    <w:p w14:paraId="62FA0DE5">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256" w:beforeAutospacing="0" w:after="256" w:afterAutospacing="0" w:line="450" w:lineRule="atLeast"/>
        <w:ind w:left="0" w:right="0"/>
        <w:jc w:val="both"/>
        <w:textAlignment w:val="auto"/>
        <w:outlineLvl w:val="1"/>
        <w:rPr>
          <w:rFonts w:hint="eastAsia" w:ascii="仿宋" w:hAnsi="仿宋" w:eastAsia="仿宋" w:cs="仿宋"/>
          <w:sz w:val="24"/>
          <w:szCs w:val="24"/>
        </w:rPr>
      </w:pPr>
      <w:bookmarkStart w:id="10" w:name="_Toc15459"/>
      <w:r>
        <w:rPr>
          <w:rStyle w:val="18"/>
          <w:rFonts w:hint="eastAsia" w:ascii="仿宋" w:hAnsi="仿宋" w:eastAsia="仿宋" w:cs="仿宋"/>
          <w:b/>
          <w:bCs/>
          <w:i w:val="0"/>
          <w:iCs w:val="0"/>
          <w:caps w:val="0"/>
          <w:spacing w:val="0"/>
          <w:sz w:val="24"/>
          <w:szCs w:val="24"/>
        </w:rPr>
        <w:t>二、申请人的资格要求：</w:t>
      </w:r>
      <w:bookmarkEnd w:id="10"/>
    </w:p>
    <w:p w14:paraId="2C9E69A5">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rPr>
      </w:pPr>
      <w:r>
        <w:rPr>
          <w:rFonts w:hint="eastAsia" w:ascii="仿宋" w:hAnsi="仿宋" w:eastAsia="仿宋" w:cs="仿宋"/>
          <w:i w:val="0"/>
          <w:iCs w:val="0"/>
          <w:caps w:val="0"/>
          <w:spacing w:val="0"/>
          <w:sz w:val="24"/>
          <w:szCs w:val="24"/>
        </w:rPr>
        <w:t>1.满足《中华人民共和国政府采购法》第二十二条规定；</w:t>
      </w:r>
    </w:p>
    <w:p w14:paraId="7F2F24AB">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rPr>
      </w:pPr>
      <w:r>
        <w:rPr>
          <w:rFonts w:hint="eastAsia" w:ascii="仿宋" w:hAnsi="仿宋" w:eastAsia="仿宋" w:cs="仿宋"/>
          <w:i w:val="0"/>
          <w:iCs w:val="0"/>
          <w:caps w:val="0"/>
          <w:spacing w:val="0"/>
          <w:sz w:val="24"/>
          <w:szCs w:val="24"/>
        </w:rPr>
        <w:t>2.落实政府采购政策需满足的资格要求：</w:t>
      </w:r>
    </w:p>
    <w:p w14:paraId="5AFB88FC">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outlineLvl w:val="2"/>
        <w:rPr>
          <w:rFonts w:hint="eastAsia" w:ascii="仿宋" w:hAnsi="仿宋" w:eastAsia="仿宋" w:cs="仿宋"/>
          <w:i w:val="0"/>
          <w:iCs w:val="0"/>
          <w:caps w:val="0"/>
          <w:spacing w:val="0"/>
          <w:sz w:val="24"/>
          <w:szCs w:val="24"/>
        </w:rPr>
      </w:pPr>
      <w:bookmarkStart w:id="11" w:name="_Toc3518"/>
      <w:r>
        <w:rPr>
          <w:rFonts w:hint="eastAsia" w:ascii="仿宋" w:hAnsi="仿宋" w:eastAsia="仿宋" w:cs="仿宋"/>
          <w:i w:val="0"/>
          <w:iCs w:val="0"/>
          <w:caps w:val="0"/>
          <w:spacing w:val="0"/>
          <w:sz w:val="24"/>
          <w:szCs w:val="24"/>
        </w:rPr>
        <w:t>2.1中小企业政策</w:t>
      </w:r>
      <w:bookmarkEnd w:id="11"/>
    </w:p>
    <w:p w14:paraId="66BAB6DF">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rPr>
      </w:pPr>
      <w:r>
        <w:rPr>
          <w:rFonts w:hint="eastAsia" w:ascii="仿宋" w:hAnsi="仿宋" w:eastAsia="仿宋" w:cs="仿宋"/>
          <w:i w:val="0"/>
          <w:iCs w:val="0"/>
          <w:caps w:val="0"/>
          <w:spacing w:val="0"/>
          <w:sz w:val="24"/>
          <w:szCs w:val="24"/>
          <w:lang w:eastAsia="zh-CN"/>
        </w:rPr>
        <w:t>□</w:t>
      </w:r>
      <w:r>
        <w:rPr>
          <w:rFonts w:hint="eastAsia" w:ascii="仿宋" w:hAnsi="仿宋" w:eastAsia="仿宋" w:cs="仿宋"/>
          <w:i w:val="0"/>
          <w:iCs w:val="0"/>
          <w:caps w:val="0"/>
          <w:spacing w:val="0"/>
          <w:sz w:val="24"/>
          <w:szCs w:val="24"/>
        </w:rPr>
        <w:t>本项目不专门面向中小企业预留采购份额。</w:t>
      </w:r>
      <w:r>
        <w:rPr>
          <w:rFonts w:hint="eastAsia" w:ascii="仿宋" w:hAnsi="仿宋" w:eastAsia="仿宋" w:cs="仿宋"/>
          <w:i w:val="0"/>
          <w:iCs w:val="0"/>
          <w:caps w:val="0"/>
          <w:spacing w:val="0"/>
          <w:sz w:val="24"/>
          <w:szCs w:val="24"/>
        </w:rPr>
        <w:br w:type="textWrapping"/>
      </w:r>
      <w:r>
        <w:rPr>
          <w:rFonts w:hint="eastAsia" w:ascii="仿宋" w:hAnsi="仿宋" w:eastAsia="仿宋" w:cs="仿宋"/>
          <w:i w:val="0"/>
          <w:iCs w:val="0"/>
          <w:caps w:val="0"/>
          <w:spacing w:val="0"/>
          <w:sz w:val="24"/>
          <w:szCs w:val="24"/>
          <w:lang w:eastAsia="zh-CN"/>
        </w:rPr>
        <w:t>☑</w:t>
      </w:r>
      <w:r>
        <w:rPr>
          <w:rFonts w:hint="eastAsia" w:ascii="仿宋" w:hAnsi="仿宋" w:eastAsia="仿宋" w:cs="仿宋"/>
          <w:i w:val="0"/>
          <w:iCs w:val="0"/>
          <w:caps w:val="0"/>
          <w:spacing w:val="0"/>
          <w:sz w:val="24"/>
          <w:szCs w:val="24"/>
        </w:rPr>
        <w:t xml:space="preserve">本项目专门面向 </w:t>
      </w:r>
      <w:r>
        <w:rPr>
          <w:rFonts w:hint="eastAsia" w:ascii="仿宋" w:hAnsi="仿宋" w:eastAsia="仿宋" w:cs="仿宋"/>
          <w:i w:val="0"/>
          <w:iCs w:val="0"/>
          <w:caps w:val="0"/>
          <w:spacing w:val="0"/>
          <w:sz w:val="24"/>
          <w:szCs w:val="24"/>
          <w:lang w:eastAsia="zh-CN"/>
        </w:rPr>
        <w:t>☑</w:t>
      </w:r>
      <w:r>
        <w:rPr>
          <w:rFonts w:hint="eastAsia" w:ascii="仿宋" w:hAnsi="仿宋" w:eastAsia="仿宋" w:cs="仿宋"/>
          <w:i w:val="0"/>
          <w:iCs w:val="0"/>
          <w:caps w:val="0"/>
          <w:spacing w:val="0"/>
          <w:sz w:val="24"/>
          <w:szCs w:val="24"/>
        </w:rPr>
        <w:t xml:space="preserve">中小 </w:t>
      </w:r>
      <w:r>
        <w:rPr>
          <w:rFonts w:hint="eastAsia" w:ascii="仿宋" w:hAnsi="仿宋" w:eastAsia="仿宋" w:cs="仿宋"/>
          <w:i w:val="0"/>
          <w:iCs w:val="0"/>
          <w:caps w:val="0"/>
          <w:spacing w:val="0"/>
          <w:sz w:val="24"/>
          <w:szCs w:val="24"/>
          <w:lang w:eastAsia="zh-CN"/>
        </w:rPr>
        <w:t>☑</w:t>
      </w:r>
      <w:r>
        <w:rPr>
          <w:rFonts w:hint="eastAsia" w:ascii="仿宋" w:hAnsi="仿宋" w:eastAsia="仿宋" w:cs="仿宋"/>
          <w:i w:val="0"/>
          <w:iCs w:val="0"/>
          <w:caps w:val="0"/>
          <w:spacing w:val="0"/>
          <w:sz w:val="24"/>
          <w:szCs w:val="24"/>
        </w:rPr>
        <w:t>小微企业采购。即：提供的货物或服务全部由符合政策要求的中小/小微企业制造、服务全部由符合政策要求的中小/小微企业承接。</w:t>
      </w:r>
    </w:p>
    <w:p w14:paraId="3696D7C9">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rPr>
      </w:pPr>
      <w:r>
        <w:rPr>
          <w:rFonts w:hint="eastAsia" w:ascii="仿宋" w:hAnsi="仿宋" w:eastAsia="仿宋" w:cs="仿宋"/>
          <w:i w:val="0"/>
          <w:iCs w:val="0"/>
          <w:caps w:val="0"/>
          <w:spacing w:val="0"/>
          <w:sz w:val="24"/>
          <w:szCs w:val="24"/>
        </w:rPr>
        <w:t>□本项目预留部分采购项目预算专门面向中小企业采购。对于预留份额，提供的货物由符合政策要求的中小企业制造、服务由符合政策要求的中小企业承接。预留份额通过以下措施进行：</w:t>
      </w:r>
      <w:r>
        <w:rPr>
          <w:rFonts w:hint="eastAsia" w:ascii="仿宋" w:hAnsi="仿宋" w:eastAsia="仿宋" w:cs="仿宋"/>
          <w:i w:val="0"/>
          <w:iCs w:val="0"/>
          <w:caps w:val="0"/>
          <w:spacing w:val="0"/>
          <w:sz w:val="24"/>
          <w:szCs w:val="24"/>
          <w:u w:val="single"/>
          <w:lang w:val="en-US" w:eastAsia="zh-CN"/>
        </w:rPr>
        <w:t xml:space="preserve">  /  </w:t>
      </w:r>
      <w:r>
        <w:rPr>
          <w:rFonts w:hint="eastAsia" w:ascii="仿宋" w:hAnsi="仿宋" w:eastAsia="仿宋" w:cs="仿宋"/>
          <w:i w:val="0"/>
          <w:iCs w:val="0"/>
          <w:caps w:val="0"/>
          <w:spacing w:val="0"/>
          <w:sz w:val="24"/>
          <w:szCs w:val="24"/>
        </w:rPr>
        <w:t>。</w:t>
      </w:r>
    </w:p>
    <w:p w14:paraId="1B99C54D">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outlineLvl w:val="2"/>
        <w:rPr>
          <w:rFonts w:hint="eastAsia" w:ascii="仿宋" w:hAnsi="仿宋" w:eastAsia="仿宋" w:cs="仿宋"/>
          <w:i w:val="0"/>
          <w:iCs w:val="0"/>
          <w:caps w:val="0"/>
          <w:spacing w:val="0"/>
          <w:sz w:val="24"/>
          <w:szCs w:val="24"/>
        </w:rPr>
      </w:pPr>
      <w:bookmarkStart w:id="12" w:name="_Toc1559"/>
      <w:r>
        <w:rPr>
          <w:rFonts w:hint="eastAsia" w:ascii="仿宋" w:hAnsi="仿宋" w:eastAsia="仿宋" w:cs="仿宋"/>
          <w:i w:val="0"/>
          <w:iCs w:val="0"/>
          <w:caps w:val="0"/>
          <w:spacing w:val="0"/>
          <w:sz w:val="24"/>
          <w:szCs w:val="24"/>
        </w:rPr>
        <w:t>2.2其它落实政府采购政策的资格要求</w:t>
      </w:r>
      <w:bookmarkEnd w:id="12"/>
    </w:p>
    <w:p w14:paraId="0A7DAFDE">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rPr>
      </w:pPr>
      <w:r>
        <w:rPr>
          <w:rFonts w:hint="eastAsia" w:ascii="仿宋" w:hAnsi="仿宋" w:eastAsia="仿宋" w:cs="仿宋"/>
          <w:i w:val="0"/>
          <w:iCs w:val="0"/>
          <w:caps w:val="0"/>
          <w:spacing w:val="0"/>
          <w:sz w:val="24"/>
          <w:szCs w:val="24"/>
        </w:rPr>
        <w:t>（1）财政部、国家发展改革委、生态环境部、市场监管总局《关于调整优化节能产品、环境标志产品政府采购执行机制的通知》（财库</w:t>
      </w:r>
      <w:r>
        <w:rPr>
          <w:rFonts w:hint="eastAsia" w:ascii="仿宋" w:hAnsi="仿宋" w:eastAsia="仿宋" w:cs="仿宋"/>
          <w:i w:val="0"/>
          <w:iCs w:val="0"/>
          <w:caps w:val="0"/>
          <w:spacing w:val="0"/>
          <w:sz w:val="24"/>
          <w:szCs w:val="24"/>
          <w:lang w:eastAsia="zh-CN"/>
        </w:rPr>
        <w:t>〔2019〕9号</w:t>
      </w:r>
      <w:r>
        <w:rPr>
          <w:rFonts w:hint="eastAsia" w:ascii="仿宋" w:hAnsi="仿宋" w:eastAsia="仿宋" w:cs="仿宋"/>
          <w:i w:val="0"/>
          <w:iCs w:val="0"/>
          <w:caps w:val="0"/>
          <w:spacing w:val="0"/>
          <w:sz w:val="24"/>
          <w:szCs w:val="24"/>
        </w:rPr>
        <w:t>文）；</w:t>
      </w:r>
    </w:p>
    <w:p w14:paraId="53E70430">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rPr>
      </w:pPr>
      <w:r>
        <w:rPr>
          <w:rFonts w:hint="eastAsia" w:ascii="仿宋" w:hAnsi="仿宋" w:eastAsia="仿宋" w:cs="仿宋"/>
          <w:i w:val="0"/>
          <w:iCs w:val="0"/>
          <w:caps w:val="0"/>
          <w:spacing w:val="0"/>
          <w:sz w:val="24"/>
          <w:szCs w:val="24"/>
        </w:rPr>
        <w:t>（2）财政部、生态环境部《关于印发环境标志产品政府采购品目清单的通知》（财库</w:t>
      </w:r>
      <w:r>
        <w:rPr>
          <w:rFonts w:hint="eastAsia" w:ascii="仿宋" w:hAnsi="仿宋" w:eastAsia="仿宋" w:cs="仿宋"/>
          <w:i w:val="0"/>
          <w:iCs w:val="0"/>
          <w:caps w:val="0"/>
          <w:spacing w:val="0"/>
          <w:sz w:val="24"/>
          <w:szCs w:val="24"/>
          <w:lang w:eastAsia="zh-CN"/>
        </w:rPr>
        <w:t>〔2019〕18号</w:t>
      </w:r>
      <w:r>
        <w:rPr>
          <w:rFonts w:hint="eastAsia" w:ascii="仿宋" w:hAnsi="仿宋" w:eastAsia="仿宋" w:cs="仿宋"/>
          <w:i w:val="0"/>
          <w:iCs w:val="0"/>
          <w:caps w:val="0"/>
          <w:spacing w:val="0"/>
          <w:sz w:val="24"/>
          <w:szCs w:val="24"/>
        </w:rPr>
        <w:t>文）；</w:t>
      </w:r>
    </w:p>
    <w:p w14:paraId="0FD43B85">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rPr>
      </w:pPr>
      <w:r>
        <w:rPr>
          <w:rFonts w:hint="eastAsia" w:ascii="仿宋" w:hAnsi="仿宋" w:eastAsia="仿宋" w:cs="仿宋"/>
          <w:i w:val="0"/>
          <w:iCs w:val="0"/>
          <w:caps w:val="0"/>
          <w:spacing w:val="0"/>
          <w:sz w:val="24"/>
          <w:szCs w:val="24"/>
        </w:rPr>
        <w:t>（3）财政部、发展改革委《关于印发节能产品政府采购品目清单的通知》（财库</w:t>
      </w:r>
      <w:r>
        <w:rPr>
          <w:rFonts w:hint="eastAsia" w:ascii="仿宋" w:hAnsi="仿宋" w:eastAsia="仿宋" w:cs="仿宋"/>
          <w:i w:val="0"/>
          <w:iCs w:val="0"/>
          <w:caps w:val="0"/>
          <w:spacing w:val="0"/>
          <w:sz w:val="24"/>
          <w:szCs w:val="24"/>
          <w:lang w:eastAsia="zh-CN"/>
        </w:rPr>
        <w:t>〔2019〕19号</w:t>
      </w:r>
      <w:r>
        <w:rPr>
          <w:rFonts w:hint="eastAsia" w:ascii="仿宋" w:hAnsi="仿宋" w:eastAsia="仿宋" w:cs="仿宋"/>
          <w:i w:val="0"/>
          <w:iCs w:val="0"/>
          <w:caps w:val="0"/>
          <w:spacing w:val="0"/>
          <w:sz w:val="24"/>
          <w:szCs w:val="24"/>
        </w:rPr>
        <w:t>文）；</w:t>
      </w:r>
    </w:p>
    <w:p w14:paraId="5A332917">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rPr>
      </w:pPr>
      <w:r>
        <w:rPr>
          <w:rFonts w:hint="eastAsia" w:ascii="仿宋" w:hAnsi="仿宋" w:eastAsia="仿宋" w:cs="仿宋"/>
          <w:i w:val="0"/>
          <w:iCs w:val="0"/>
          <w:caps w:val="0"/>
          <w:spacing w:val="0"/>
          <w:sz w:val="24"/>
          <w:szCs w:val="24"/>
        </w:rPr>
        <w:t>（4）市场监管总局《市场监管总局关于发布参与实施政府采购节能产品、环境标志产品认证机构名录的公告》（2019年第16号）；</w:t>
      </w:r>
    </w:p>
    <w:p w14:paraId="67C712F3">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rPr>
      </w:pPr>
      <w:r>
        <w:rPr>
          <w:rFonts w:hint="eastAsia" w:ascii="仿宋" w:hAnsi="仿宋" w:eastAsia="仿宋" w:cs="仿宋"/>
          <w:i w:val="0"/>
          <w:iCs w:val="0"/>
          <w:caps w:val="0"/>
          <w:spacing w:val="0"/>
          <w:sz w:val="24"/>
          <w:szCs w:val="24"/>
        </w:rPr>
        <w:t>（5）财政部、工业和信息化部《关于印发《政府采购促进中小企业发展管理办法》的通知》（财库</w:t>
      </w:r>
      <w:r>
        <w:rPr>
          <w:rFonts w:hint="eastAsia" w:ascii="仿宋" w:hAnsi="仿宋" w:eastAsia="仿宋" w:cs="仿宋"/>
          <w:i w:val="0"/>
          <w:iCs w:val="0"/>
          <w:caps w:val="0"/>
          <w:spacing w:val="0"/>
          <w:sz w:val="24"/>
          <w:szCs w:val="24"/>
          <w:lang w:eastAsia="zh-CN"/>
        </w:rPr>
        <w:t>〔2020〕46号</w:t>
      </w:r>
      <w:r>
        <w:rPr>
          <w:rFonts w:hint="eastAsia" w:ascii="仿宋" w:hAnsi="仿宋" w:eastAsia="仿宋" w:cs="仿宋"/>
          <w:i w:val="0"/>
          <w:iCs w:val="0"/>
          <w:caps w:val="0"/>
          <w:spacing w:val="0"/>
          <w:sz w:val="24"/>
          <w:szCs w:val="24"/>
        </w:rPr>
        <w:t>文）《关于进一步加大政府采购支持中小企业力度的通知》（财库</w:t>
      </w:r>
      <w:r>
        <w:rPr>
          <w:rFonts w:hint="eastAsia" w:ascii="仿宋" w:hAnsi="仿宋" w:eastAsia="仿宋" w:cs="仿宋"/>
          <w:i w:val="0"/>
          <w:iCs w:val="0"/>
          <w:caps w:val="0"/>
          <w:spacing w:val="0"/>
          <w:sz w:val="24"/>
          <w:szCs w:val="24"/>
          <w:lang w:eastAsia="zh-CN"/>
        </w:rPr>
        <w:t>〔2022〕19号</w:t>
      </w:r>
      <w:r>
        <w:rPr>
          <w:rFonts w:hint="eastAsia" w:ascii="仿宋" w:hAnsi="仿宋" w:eastAsia="仿宋" w:cs="仿宋"/>
          <w:i w:val="0"/>
          <w:iCs w:val="0"/>
          <w:caps w:val="0"/>
          <w:spacing w:val="0"/>
          <w:sz w:val="24"/>
          <w:szCs w:val="24"/>
        </w:rPr>
        <w:t>文）执行；</w:t>
      </w:r>
    </w:p>
    <w:p w14:paraId="660139AD">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rPr>
      </w:pPr>
      <w:r>
        <w:rPr>
          <w:rFonts w:hint="eastAsia" w:ascii="仿宋" w:hAnsi="仿宋" w:eastAsia="仿宋" w:cs="仿宋"/>
          <w:i w:val="0"/>
          <w:iCs w:val="0"/>
          <w:caps w:val="0"/>
          <w:spacing w:val="0"/>
          <w:sz w:val="24"/>
          <w:szCs w:val="24"/>
        </w:rPr>
        <w:t>（6）财政部、民政部、中国残疾人联合会《关于促进残疾人就业政府采购政策的通知》（财库</w:t>
      </w:r>
      <w:r>
        <w:rPr>
          <w:rFonts w:hint="eastAsia" w:ascii="仿宋" w:hAnsi="仿宋" w:eastAsia="仿宋" w:cs="仿宋"/>
          <w:i w:val="0"/>
          <w:iCs w:val="0"/>
          <w:caps w:val="0"/>
          <w:spacing w:val="0"/>
          <w:sz w:val="24"/>
          <w:szCs w:val="24"/>
          <w:lang w:eastAsia="zh-CN"/>
        </w:rPr>
        <w:t>〔2017〕141号</w:t>
      </w:r>
      <w:r>
        <w:rPr>
          <w:rFonts w:hint="eastAsia" w:ascii="仿宋" w:hAnsi="仿宋" w:eastAsia="仿宋" w:cs="仿宋"/>
          <w:i w:val="0"/>
          <w:iCs w:val="0"/>
          <w:caps w:val="0"/>
          <w:spacing w:val="0"/>
          <w:sz w:val="24"/>
          <w:szCs w:val="24"/>
        </w:rPr>
        <w:t>）；</w:t>
      </w:r>
    </w:p>
    <w:p w14:paraId="27A4027E">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rPr>
      </w:pPr>
      <w:r>
        <w:rPr>
          <w:rFonts w:hint="eastAsia" w:ascii="仿宋" w:hAnsi="仿宋" w:eastAsia="仿宋" w:cs="仿宋"/>
          <w:i w:val="0"/>
          <w:iCs w:val="0"/>
          <w:caps w:val="0"/>
          <w:spacing w:val="0"/>
          <w:sz w:val="24"/>
          <w:szCs w:val="24"/>
        </w:rPr>
        <w:t>（7）财政部、</w:t>
      </w:r>
      <w:r>
        <w:rPr>
          <w:rFonts w:hint="eastAsia" w:ascii="仿宋" w:hAnsi="仿宋" w:eastAsia="仿宋" w:cs="仿宋"/>
          <w:i w:val="0"/>
          <w:iCs w:val="0"/>
          <w:caps w:val="0"/>
          <w:spacing w:val="0"/>
          <w:sz w:val="24"/>
          <w:szCs w:val="24"/>
          <w:lang w:eastAsia="zh-CN"/>
        </w:rPr>
        <w:t>SF</w:t>
      </w:r>
      <w:r>
        <w:rPr>
          <w:rFonts w:hint="eastAsia" w:ascii="仿宋" w:hAnsi="仿宋" w:eastAsia="仿宋" w:cs="仿宋"/>
          <w:i w:val="0"/>
          <w:iCs w:val="0"/>
          <w:caps w:val="0"/>
          <w:spacing w:val="0"/>
          <w:sz w:val="24"/>
          <w:szCs w:val="24"/>
        </w:rPr>
        <w:t>部《关于政府采购支持</w:t>
      </w:r>
      <w:r>
        <w:rPr>
          <w:rFonts w:hint="eastAsia" w:ascii="仿宋" w:hAnsi="仿宋" w:eastAsia="仿宋" w:cs="仿宋"/>
          <w:i w:val="0"/>
          <w:iCs w:val="0"/>
          <w:caps w:val="0"/>
          <w:spacing w:val="0"/>
          <w:sz w:val="24"/>
          <w:szCs w:val="24"/>
          <w:lang w:val="en-US" w:eastAsia="zh-CN"/>
        </w:rPr>
        <w:t>JY</w:t>
      </w:r>
      <w:r>
        <w:rPr>
          <w:rFonts w:hint="eastAsia" w:ascii="仿宋" w:hAnsi="仿宋" w:eastAsia="仿宋" w:cs="仿宋"/>
          <w:i w:val="0"/>
          <w:iCs w:val="0"/>
          <w:caps w:val="0"/>
          <w:spacing w:val="0"/>
          <w:sz w:val="24"/>
          <w:szCs w:val="24"/>
        </w:rPr>
        <w:t>企业发展有关问题的通知》（财库</w:t>
      </w:r>
      <w:r>
        <w:rPr>
          <w:rFonts w:hint="eastAsia" w:ascii="仿宋" w:hAnsi="仿宋" w:eastAsia="仿宋" w:cs="仿宋"/>
          <w:i w:val="0"/>
          <w:iCs w:val="0"/>
          <w:caps w:val="0"/>
          <w:spacing w:val="0"/>
          <w:sz w:val="24"/>
          <w:szCs w:val="24"/>
          <w:lang w:eastAsia="zh-CN"/>
        </w:rPr>
        <w:t>〔2014〕68号</w:t>
      </w:r>
      <w:r>
        <w:rPr>
          <w:rFonts w:hint="eastAsia" w:ascii="仿宋" w:hAnsi="仿宋" w:eastAsia="仿宋" w:cs="仿宋"/>
          <w:i w:val="0"/>
          <w:iCs w:val="0"/>
          <w:caps w:val="0"/>
          <w:spacing w:val="0"/>
          <w:sz w:val="24"/>
          <w:szCs w:val="24"/>
        </w:rPr>
        <w:t>文）；</w:t>
      </w:r>
    </w:p>
    <w:p w14:paraId="62FF4297">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rPr>
      </w:pPr>
      <w:r>
        <w:rPr>
          <w:rFonts w:hint="eastAsia" w:ascii="仿宋" w:hAnsi="仿宋" w:eastAsia="仿宋" w:cs="仿宋"/>
          <w:i w:val="0"/>
          <w:iCs w:val="0"/>
          <w:caps w:val="0"/>
          <w:spacing w:val="0"/>
          <w:sz w:val="24"/>
          <w:szCs w:val="24"/>
        </w:rPr>
        <w:t>（8）财政部、生态环境部、国家邮政局《关于印发《商品包装政府采购需求标准（试行）》、《快递包装政府采购需求标准（试行）的通知》（财办库〔2020〕123号）。</w:t>
      </w:r>
    </w:p>
    <w:p w14:paraId="38D8DC52">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i w:val="0"/>
          <w:iCs w:val="0"/>
          <w:caps w:val="0"/>
          <w:spacing w:val="0"/>
          <w:sz w:val="24"/>
          <w:szCs w:val="24"/>
          <w:lang w:eastAsia="zh-CN"/>
        </w:rPr>
      </w:pPr>
      <w:r>
        <w:rPr>
          <w:rFonts w:hint="eastAsia" w:ascii="仿宋" w:hAnsi="仿宋" w:eastAsia="仿宋" w:cs="仿宋"/>
          <w:i w:val="0"/>
          <w:iCs w:val="0"/>
          <w:caps w:val="0"/>
          <w:spacing w:val="0"/>
          <w:sz w:val="24"/>
          <w:szCs w:val="24"/>
          <w:lang w:val="en-US" w:eastAsia="zh-CN"/>
        </w:rPr>
        <w:t>3.本项目的特定资格要求：投标人须具有有效的《食品经营许可证》或《餐饮服务许可证》；</w:t>
      </w:r>
    </w:p>
    <w:p w14:paraId="34974AF6">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256" w:beforeAutospacing="0" w:after="256" w:afterAutospacing="0" w:line="450" w:lineRule="atLeast"/>
        <w:ind w:left="0" w:right="0"/>
        <w:jc w:val="both"/>
        <w:textAlignment w:val="auto"/>
        <w:outlineLvl w:val="1"/>
        <w:rPr>
          <w:rFonts w:hint="eastAsia" w:ascii="仿宋" w:hAnsi="仿宋" w:eastAsia="仿宋" w:cs="仿宋"/>
          <w:sz w:val="24"/>
          <w:szCs w:val="24"/>
        </w:rPr>
      </w:pPr>
      <w:bookmarkStart w:id="13" w:name="_Toc24058"/>
      <w:r>
        <w:rPr>
          <w:rStyle w:val="18"/>
          <w:rFonts w:hint="eastAsia" w:ascii="仿宋" w:hAnsi="仿宋" w:eastAsia="仿宋" w:cs="仿宋"/>
          <w:b/>
          <w:bCs/>
          <w:i w:val="0"/>
          <w:iCs w:val="0"/>
          <w:caps w:val="0"/>
          <w:spacing w:val="0"/>
          <w:sz w:val="24"/>
          <w:szCs w:val="24"/>
        </w:rPr>
        <w:t>三、获取采购文件</w:t>
      </w:r>
      <w:bookmarkEnd w:id="13"/>
    </w:p>
    <w:p w14:paraId="263B7630">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u w:val="none"/>
        </w:rPr>
        <w:t>时间：202</w:t>
      </w:r>
      <w:r>
        <w:rPr>
          <w:rFonts w:hint="eastAsia" w:ascii="仿宋" w:hAnsi="仿宋" w:eastAsia="仿宋" w:cs="仿宋"/>
          <w:i w:val="0"/>
          <w:iCs w:val="0"/>
          <w:caps w:val="0"/>
          <w:spacing w:val="0"/>
          <w:sz w:val="24"/>
          <w:szCs w:val="24"/>
          <w:u w:val="none"/>
          <w:lang w:val="en-US" w:eastAsia="zh-CN"/>
        </w:rPr>
        <w:t>5</w:t>
      </w:r>
      <w:r>
        <w:rPr>
          <w:rFonts w:hint="eastAsia" w:ascii="仿宋" w:hAnsi="仿宋" w:eastAsia="仿宋" w:cs="仿宋"/>
          <w:i w:val="0"/>
          <w:iCs w:val="0"/>
          <w:caps w:val="0"/>
          <w:spacing w:val="0"/>
          <w:sz w:val="24"/>
          <w:szCs w:val="24"/>
          <w:u w:val="none"/>
        </w:rPr>
        <w:t>年</w:t>
      </w:r>
      <w:r>
        <w:rPr>
          <w:rFonts w:hint="eastAsia" w:ascii="仿宋" w:hAnsi="仿宋" w:eastAsia="仿宋" w:cs="仿宋"/>
          <w:i w:val="0"/>
          <w:iCs w:val="0"/>
          <w:caps w:val="0"/>
          <w:spacing w:val="0"/>
          <w:sz w:val="24"/>
          <w:szCs w:val="24"/>
          <w:u w:val="none"/>
          <w:lang w:val="en-US" w:eastAsia="zh-CN"/>
        </w:rPr>
        <w:t>4</w:t>
      </w:r>
      <w:r>
        <w:rPr>
          <w:rFonts w:hint="eastAsia" w:ascii="仿宋" w:hAnsi="仿宋" w:eastAsia="仿宋" w:cs="仿宋"/>
          <w:i w:val="0"/>
          <w:iCs w:val="0"/>
          <w:caps w:val="0"/>
          <w:spacing w:val="0"/>
          <w:sz w:val="24"/>
          <w:szCs w:val="24"/>
          <w:u w:val="none"/>
        </w:rPr>
        <w:t>月</w:t>
      </w:r>
      <w:r>
        <w:rPr>
          <w:rFonts w:hint="eastAsia" w:ascii="仿宋" w:hAnsi="仿宋" w:eastAsia="仿宋" w:cs="仿宋"/>
          <w:i w:val="0"/>
          <w:iCs w:val="0"/>
          <w:caps w:val="0"/>
          <w:spacing w:val="0"/>
          <w:sz w:val="24"/>
          <w:szCs w:val="24"/>
          <w:u w:val="none"/>
          <w:lang w:val="en-US" w:eastAsia="zh-CN"/>
        </w:rPr>
        <w:t>2</w:t>
      </w:r>
      <w:r>
        <w:rPr>
          <w:rFonts w:hint="eastAsia" w:ascii="仿宋" w:hAnsi="仿宋" w:eastAsia="仿宋" w:cs="仿宋"/>
          <w:i w:val="0"/>
          <w:iCs w:val="0"/>
          <w:caps w:val="0"/>
          <w:spacing w:val="0"/>
          <w:sz w:val="24"/>
          <w:szCs w:val="24"/>
          <w:u w:val="none"/>
        </w:rPr>
        <w:t>日至202</w:t>
      </w:r>
      <w:r>
        <w:rPr>
          <w:rFonts w:hint="eastAsia" w:ascii="仿宋" w:hAnsi="仿宋" w:eastAsia="仿宋" w:cs="仿宋"/>
          <w:i w:val="0"/>
          <w:iCs w:val="0"/>
          <w:caps w:val="0"/>
          <w:spacing w:val="0"/>
          <w:sz w:val="24"/>
          <w:szCs w:val="24"/>
          <w:u w:val="none"/>
          <w:lang w:val="en-US" w:eastAsia="zh-CN"/>
        </w:rPr>
        <w:t>5</w:t>
      </w:r>
      <w:r>
        <w:rPr>
          <w:rFonts w:hint="eastAsia" w:ascii="仿宋" w:hAnsi="仿宋" w:eastAsia="仿宋" w:cs="仿宋"/>
          <w:i w:val="0"/>
          <w:iCs w:val="0"/>
          <w:caps w:val="0"/>
          <w:spacing w:val="0"/>
          <w:sz w:val="24"/>
          <w:szCs w:val="24"/>
          <w:u w:val="none"/>
        </w:rPr>
        <w:t>年</w:t>
      </w:r>
      <w:r>
        <w:rPr>
          <w:rFonts w:hint="eastAsia" w:ascii="仿宋" w:hAnsi="仿宋" w:eastAsia="仿宋" w:cs="仿宋"/>
          <w:i w:val="0"/>
          <w:iCs w:val="0"/>
          <w:caps w:val="0"/>
          <w:spacing w:val="0"/>
          <w:sz w:val="24"/>
          <w:szCs w:val="24"/>
          <w:u w:val="none"/>
          <w:lang w:val="en-US" w:eastAsia="zh-CN"/>
        </w:rPr>
        <w:t>4</w:t>
      </w:r>
      <w:r>
        <w:rPr>
          <w:rFonts w:hint="eastAsia" w:ascii="仿宋" w:hAnsi="仿宋" w:eastAsia="仿宋" w:cs="仿宋"/>
          <w:i w:val="0"/>
          <w:iCs w:val="0"/>
          <w:caps w:val="0"/>
          <w:spacing w:val="0"/>
          <w:sz w:val="24"/>
          <w:szCs w:val="24"/>
          <w:u w:val="none"/>
        </w:rPr>
        <w:t>月</w:t>
      </w:r>
      <w:r>
        <w:rPr>
          <w:rFonts w:hint="eastAsia" w:ascii="仿宋" w:hAnsi="仿宋" w:eastAsia="仿宋" w:cs="仿宋"/>
          <w:i w:val="0"/>
          <w:iCs w:val="0"/>
          <w:caps w:val="0"/>
          <w:spacing w:val="0"/>
          <w:sz w:val="24"/>
          <w:szCs w:val="24"/>
          <w:u w:val="none"/>
          <w:lang w:val="en-US" w:eastAsia="zh-CN"/>
        </w:rPr>
        <w:t>11</w:t>
      </w:r>
      <w:r>
        <w:rPr>
          <w:rFonts w:hint="eastAsia" w:ascii="仿宋" w:hAnsi="仿宋" w:eastAsia="仿宋" w:cs="仿宋"/>
          <w:i w:val="0"/>
          <w:iCs w:val="0"/>
          <w:caps w:val="0"/>
          <w:spacing w:val="0"/>
          <w:sz w:val="24"/>
          <w:szCs w:val="24"/>
          <w:u w:val="none"/>
        </w:rPr>
        <w:t>日，每天上午00:00至12:00，下午12:00至23:59（北京时间，法定节假日除外）</w:t>
      </w:r>
    </w:p>
    <w:p w14:paraId="24668EF7">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outlineLvl w:val="2"/>
        <w:rPr>
          <w:rFonts w:hint="eastAsia" w:ascii="仿宋" w:hAnsi="仿宋" w:eastAsia="仿宋" w:cs="仿宋"/>
          <w:sz w:val="24"/>
          <w:szCs w:val="24"/>
          <w:lang w:eastAsia="zh-CN"/>
        </w:rPr>
      </w:pPr>
      <w:bookmarkStart w:id="14" w:name="_Toc16637"/>
      <w:r>
        <w:rPr>
          <w:rFonts w:hint="eastAsia" w:ascii="仿宋" w:hAnsi="仿宋" w:eastAsia="仿宋" w:cs="仿宋"/>
          <w:i w:val="0"/>
          <w:iCs w:val="0"/>
          <w:caps w:val="0"/>
          <w:spacing w:val="0"/>
          <w:sz w:val="24"/>
          <w:szCs w:val="24"/>
        </w:rPr>
        <w:t>地点：政采云平台线上</w:t>
      </w:r>
      <w:bookmarkEnd w:id="14"/>
    </w:p>
    <w:p w14:paraId="0A849E8D">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lang w:eastAsia="zh-CN"/>
        </w:rPr>
      </w:pPr>
      <w:r>
        <w:rPr>
          <w:rFonts w:hint="eastAsia" w:ascii="仿宋" w:hAnsi="仿宋" w:eastAsia="仿宋" w:cs="仿宋"/>
          <w:i w:val="0"/>
          <w:iCs w:val="0"/>
          <w:caps w:val="0"/>
          <w:spacing w:val="0"/>
          <w:sz w:val="24"/>
          <w:szCs w:val="24"/>
        </w:rPr>
        <w:t>方式：供应商登录政采云平台https://www.zcygov.cn/在线申请获取采购文件（进入“项目采购”应用，在获取采购文件菜单中选择项目，申请获取采购文件），或者点击采购公告底部潜在供应商“获取采购文件”，页面跳转后登</w:t>
      </w:r>
      <w:r>
        <w:rPr>
          <w:rFonts w:hint="eastAsia" w:ascii="仿宋" w:hAnsi="仿宋" w:eastAsia="仿宋" w:cs="仿宋"/>
          <w:i w:val="0"/>
          <w:iCs w:val="0"/>
          <w:caps w:val="0"/>
          <w:spacing w:val="0"/>
          <w:sz w:val="24"/>
          <w:szCs w:val="24"/>
          <w:lang w:val="en-US" w:eastAsia="zh-CN"/>
        </w:rPr>
        <w:t>录</w:t>
      </w:r>
      <w:r>
        <w:rPr>
          <w:rFonts w:hint="eastAsia" w:ascii="仿宋" w:hAnsi="仿宋" w:eastAsia="仿宋" w:cs="仿宋"/>
          <w:i w:val="0"/>
          <w:iCs w:val="0"/>
          <w:caps w:val="0"/>
          <w:spacing w:val="0"/>
          <w:sz w:val="24"/>
          <w:szCs w:val="24"/>
        </w:rPr>
        <w:t>，直接获取采购文件。</w:t>
      </w:r>
    </w:p>
    <w:p w14:paraId="7DECCCE9">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lang w:eastAsia="zh-CN"/>
        </w:rPr>
      </w:pPr>
      <w:r>
        <w:rPr>
          <w:rFonts w:hint="eastAsia" w:ascii="仿宋" w:hAnsi="仿宋" w:eastAsia="仿宋" w:cs="仿宋"/>
          <w:i w:val="0"/>
          <w:iCs w:val="0"/>
          <w:caps w:val="0"/>
          <w:spacing w:val="0"/>
          <w:sz w:val="24"/>
          <w:szCs w:val="24"/>
        </w:rPr>
        <w:t>售价（元）：</w:t>
      </w:r>
      <w:r>
        <w:rPr>
          <w:rStyle w:val="19"/>
          <w:rFonts w:hint="eastAsia" w:ascii="仿宋" w:hAnsi="仿宋" w:eastAsia="仿宋" w:cs="仿宋"/>
          <w:i w:val="0"/>
          <w:iCs w:val="0"/>
          <w:caps w:val="0"/>
          <w:spacing w:val="0"/>
          <w:sz w:val="24"/>
          <w:szCs w:val="24"/>
        </w:rPr>
        <w:t>0</w:t>
      </w:r>
    </w:p>
    <w:p w14:paraId="71E67566">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256" w:beforeAutospacing="0" w:after="256" w:afterAutospacing="0" w:line="450" w:lineRule="atLeast"/>
        <w:ind w:left="0" w:right="0"/>
        <w:jc w:val="both"/>
        <w:textAlignment w:val="auto"/>
        <w:outlineLvl w:val="1"/>
        <w:rPr>
          <w:rFonts w:hint="eastAsia" w:ascii="仿宋" w:hAnsi="仿宋" w:eastAsia="仿宋" w:cs="仿宋"/>
          <w:sz w:val="24"/>
          <w:szCs w:val="24"/>
          <w:lang w:eastAsia="zh-CN"/>
        </w:rPr>
      </w:pPr>
      <w:bookmarkStart w:id="15" w:name="_Toc4005"/>
      <w:r>
        <w:rPr>
          <w:rStyle w:val="18"/>
          <w:rFonts w:hint="eastAsia" w:ascii="仿宋" w:hAnsi="仿宋" w:eastAsia="仿宋" w:cs="仿宋"/>
          <w:b/>
          <w:bCs/>
          <w:i w:val="0"/>
          <w:iCs w:val="0"/>
          <w:caps w:val="0"/>
          <w:spacing w:val="0"/>
          <w:sz w:val="24"/>
          <w:szCs w:val="24"/>
        </w:rPr>
        <w:t>四、响应文件提交</w:t>
      </w:r>
      <w:bookmarkEnd w:id="15"/>
    </w:p>
    <w:p w14:paraId="1BCA2141">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rPr>
        <w:t>截止时间：</w:t>
      </w:r>
      <w:r>
        <w:rPr>
          <w:rFonts w:hint="eastAsia" w:ascii="仿宋" w:hAnsi="仿宋" w:eastAsia="仿宋" w:cs="仿宋"/>
          <w:i w:val="0"/>
          <w:iCs w:val="0"/>
          <w:caps w:val="0"/>
          <w:spacing w:val="0"/>
          <w:sz w:val="24"/>
          <w:szCs w:val="24"/>
          <w:lang w:eastAsia="zh-CN"/>
        </w:rPr>
        <w:t>2025年</w:t>
      </w:r>
      <w:r>
        <w:rPr>
          <w:rFonts w:hint="eastAsia" w:ascii="仿宋" w:hAnsi="仿宋" w:eastAsia="仿宋" w:cs="仿宋"/>
          <w:i w:val="0"/>
          <w:iCs w:val="0"/>
          <w:caps w:val="0"/>
          <w:spacing w:val="0"/>
          <w:sz w:val="24"/>
          <w:szCs w:val="24"/>
          <w:lang w:val="en-US" w:eastAsia="zh-CN"/>
        </w:rPr>
        <w:t>4</w:t>
      </w:r>
      <w:r>
        <w:rPr>
          <w:rFonts w:hint="eastAsia" w:ascii="仿宋" w:hAnsi="仿宋" w:eastAsia="仿宋" w:cs="仿宋"/>
          <w:i w:val="0"/>
          <w:iCs w:val="0"/>
          <w:caps w:val="0"/>
          <w:spacing w:val="0"/>
          <w:sz w:val="24"/>
          <w:szCs w:val="24"/>
          <w:lang w:eastAsia="zh-CN"/>
        </w:rPr>
        <w:t>月</w:t>
      </w:r>
      <w:r>
        <w:rPr>
          <w:rFonts w:hint="eastAsia" w:ascii="仿宋" w:hAnsi="仿宋" w:eastAsia="仿宋" w:cs="仿宋"/>
          <w:i w:val="0"/>
          <w:iCs w:val="0"/>
          <w:caps w:val="0"/>
          <w:spacing w:val="0"/>
          <w:sz w:val="24"/>
          <w:szCs w:val="24"/>
          <w:lang w:val="en-US" w:eastAsia="zh-CN"/>
        </w:rPr>
        <w:t>14日</w:t>
      </w:r>
      <w:r>
        <w:rPr>
          <w:rFonts w:hint="eastAsia" w:ascii="仿宋" w:hAnsi="仿宋" w:eastAsia="仿宋" w:cs="仿宋"/>
          <w:i w:val="0"/>
          <w:iCs w:val="0"/>
          <w:caps w:val="0"/>
          <w:spacing w:val="0"/>
          <w:sz w:val="24"/>
          <w:szCs w:val="24"/>
          <w:lang w:eastAsia="zh-CN"/>
        </w:rPr>
        <w:t xml:space="preserve"> 1</w:t>
      </w:r>
      <w:r>
        <w:rPr>
          <w:rFonts w:hint="eastAsia" w:ascii="仿宋" w:hAnsi="仿宋" w:eastAsia="仿宋" w:cs="仿宋"/>
          <w:i w:val="0"/>
          <w:iCs w:val="0"/>
          <w:caps w:val="0"/>
          <w:spacing w:val="0"/>
          <w:sz w:val="24"/>
          <w:szCs w:val="24"/>
          <w:lang w:val="en-US" w:eastAsia="zh-CN"/>
        </w:rPr>
        <w:t>1</w:t>
      </w:r>
      <w:r>
        <w:rPr>
          <w:rFonts w:hint="eastAsia" w:ascii="仿宋" w:hAnsi="仿宋" w:eastAsia="仿宋" w:cs="仿宋"/>
          <w:i w:val="0"/>
          <w:iCs w:val="0"/>
          <w:caps w:val="0"/>
          <w:spacing w:val="0"/>
          <w:sz w:val="24"/>
          <w:szCs w:val="24"/>
          <w:lang w:eastAsia="zh-CN"/>
        </w:rPr>
        <w:t>:00</w:t>
      </w:r>
      <w:r>
        <w:rPr>
          <w:rFonts w:hint="eastAsia" w:ascii="仿宋" w:hAnsi="仿宋" w:eastAsia="仿宋" w:cs="仿宋"/>
          <w:i w:val="0"/>
          <w:iCs w:val="0"/>
          <w:caps w:val="0"/>
          <w:spacing w:val="0"/>
          <w:sz w:val="24"/>
          <w:szCs w:val="24"/>
        </w:rPr>
        <w:t>（北京时间）</w:t>
      </w:r>
    </w:p>
    <w:p w14:paraId="791ED794">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lang w:eastAsia="zh-CN"/>
        </w:rPr>
      </w:pPr>
      <w:r>
        <w:rPr>
          <w:rFonts w:hint="eastAsia" w:ascii="仿宋" w:hAnsi="仿宋" w:eastAsia="仿宋" w:cs="仿宋"/>
          <w:i w:val="0"/>
          <w:iCs w:val="0"/>
          <w:caps w:val="0"/>
          <w:spacing w:val="0"/>
          <w:sz w:val="24"/>
          <w:szCs w:val="24"/>
        </w:rPr>
        <w:t>地点：请登录政采云投标客户端投标</w:t>
      </w:r>
    </w:p>
    <w:p w14:paraId="0601072C">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256" w:beforeAutospacing="0" w:after="256" w:afterAutospacing="0" w:line="450" w:lineRule="atLeast"/>
        <w:ind w:left="0" w:right="0"/>
        <w:jc w:val="both"/>
        <w:textAlignment w:val="auto"/>
        <w:outlineLvl w:val="1"/>
        <w:rPr>
          <w:rFonts w:hint="eastAsia" w:ascii="仿宋" w:hAnsi="仿宋" w:eastAsia="仿宋" w:cs="仿宋"/>
          <w:sz w:val="24"/>
          <w:szCs w:val="24"/>
          <w:lang w:eastAsia="zh-CN"/>
        </w:rPr>
      </w:pPr>
      <w:bookmarkStart w:id="16" w:name="_Toc21895"/>
      <w:r>
        <w:rPr>
          <w:rStyle w:val="18"/>
          <w:rFonts w:hint="eastAsia" w:ascii="仿宋" w:hAnsi="仿宋" w:eastAsia="仿宋" w:cs="仿宋"/>
          <w:b/>
          <w:bCs/>
          <w:i w:val="0"/>
          <w:iCs w:val="0"/>
          <w:caps w:val="0"/>
          <w:spacing w:val="0"/>
          <w:sz w:val="24"/>
          <w:szCs w:val="24"/>
        </w:rPr>
        <w:t>五、响应文件开启</w:t>
      </w:r>
      <w:bookmarkEnd w:id="16"/>
    </w:p>
    <w:p w14:paraId="73B2FB58">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rPr>
        <w:t>开启时间：</w:t>
      </w:r>
      <w:r>
        <w:rPr>
          <w:rFonts w:hint="eastAsia" w:ascii="仿宋" w:hAnsi="仿宋" w:eastAsia="仿宋" w:cs="仿宋"/>
          <w:i w:val="0"/>
          <w:iCs w:val="0"/>
          <w:caps w:val="0"/>
          <w:spacing w:val="0"/>
          <w:sz w:val="24"/>
          <w:szCs w:val="24"/>
          <w:lang w:eastAsia="zh-CN"/>
        </w:rPr>
        <w:t>2025年</w:t>
      </w:r>
      <w:r>
        <w:rPr>
          <w:rFonts w:hint="eastAsia" w:ascii="仿宋" w:hAnsi="仿宋" w:eastAsia="仿宋" w:cs="仿宋"/>
          <w:i w:val="0"/>
          <w:iCs w:val="0"/>
          <w:caps w:val="0"/>
          <w:spacing w:val="0"/>
          <w:sz w:val="24"/>
          <w:szCs w:val="24"/>
          <w:lang w:val="en-US" w:eastAsia="zh-CN"/>
        </w:rPr>
        <w:t>4</w:t>
      </w:r>
      <w:r>
        <w:rPr>
          <w:rFonts w:hint="eastAsia" w:ascii="仿宋" w:hAnsi="仿宋" w:eastAsia="仿宋" w:cs="仿宋"/>
          <w:i w:val="0"/>
          <w:iCs w:val="0"/>
          <w:caps w:val="0"/>
          <w:spacing w:val="0"/>
          <w:sz w:val="24"/>
          <w:szCs w:val="24"/>
          <w:lang w:eastAsia="zh-CN"/>
        </w:rPr>
        <w:t>月</w:t>
      </w:r>
      <w:r>
        <w:rPr>
          <w:rFonts w:hint="eastAsia" w:ascii="仿宋" w:hAnsi="仿宋" w:eastAsia="仿宋" w:cs="仿宋"/>
          <w:i w:val="0"/>
          <w:iCs w:val="0"/>
          <w:caps w:val="0"/>
          <w:spacing w:val="0"/>
          <w:sz w:val="24"/>
          <w:szCs w:val="24"/>
          <w:lang w:val="en-US" w:eastAsia="zh-CN"/>
        </w:rPr>
        <w:t>14日</w:t>
      </w:r>
      <w:r>
        <w:rPr>
          <w:rFonts w:hint="eastAsia" w:ascii="仿宋" w:hAnsi="仿宋" w:eastAsia="仿宋" w:cs="仿宋"/>
          <w:i w:val="0"/>
          <w:iCs w:val="0"/>
          <w:caps w:val="0"/>
          <w:spacing w:val="0"/>
          <w:sz w:val="24"/>
          <w:szCs w:val="24"/>
          <w:lang w:eastAsia="zh-CN"/>
        </w:rPr>
        <w:t xml:space="preserve"> 1</w:t>
      </w:r>
      <w:r>
        <w:rPr>
          <w:rFonts w:hint="eastAsia" w:ascii="仿宋" w:hAnsi="仿宋" w:eastAsia="仿宋" w:cs="仿宋"/>
          <w:i w:val="0"/>
          <w:iCs w:val="0"/>
          <w:caps w:val="0"/>
          <w:spacing w:val="0"/>
          <w:sz w:val="24"/>
          <w:szCs w:val="24"/>
          <w:lang w:val="en-US" w:eastAsia="zh-CN"/>
        </w:rPr>
        <w:t>1</w:t>
      </w:r>
      <w:r>
        <w:rPr>
          <w:rFonts w:hint="eastAsia" w:ascii="仿宋" w:hAnsi="仿宋" w:eastAsia="仿宋" w:cs="仿宋"/>
          <w:i w:val="0"/>
          <w:iCs w:val="0"/>
          <w:caps w:val="0"/>
          <w:spacing w:val="0"/>
          <w:sz w:val="24"/>
          <w:szCs w:val="24"/>
          <w:lang w:eastAsia="zh-CN"/>
        </w:rPr>
        <w:t>:00</w:t>
      </w:r>
      <w:r>
        <w:rPr>
          <w:rFonts w:hint="eastAsia" w:ascii="仿宋" w:hAnsi="仿宋" w:eastAsia="仿宋" w:cs="仿宋"/>
          <w:i w:val="0"/>
          <w:iCs w:val="0"/>
          <w:caps w:val="0"/>
          <w:spacing w:val="0"/>
          <w:sz w:val="24"/>
          <w:szCs w:val="24"/>
        </w:rPr>
        <w:t>（北京时间）</w:t>
      </w:r>
    </w:p>
    <w:p w14:paraId="76E3B5FE">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left="0" w:right="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rPr>
        <w:t>地点：投标人登录政采云平台https://www.zcygov.cn/，进入“项目采购-开标评标-右边选择对应项目点击“进入项目”进入开标大厅。</w:t>
      </w:r>
    </w:p>
    <w:p w14:paraId="61A0A9BF">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256" w:beforeAutospacing="0" w:after="256" w:afterAutospacing="0" w:line="450" w:lineRule="atLeast"/>
        <w:ind w:left="0" w:right="0"/>
        <w:jc w:val="both"/>
        <w:textAlignment w:val="auto"/>
        <w:outlineLvl w:val="1"/>
        <w:rPr>
          <w:rFonts w:hint="eastAsia" w:ascii="仿宋" w:hAnsi="仿宋" w:eastAsia="仿宋" w:cs="仿宋"/>
          <w:sz w:val="24"/>
          <w:szCs w:val="24"/>
        </w:rPr>
      </w:pPr>
      <w:bookmarkStart w:id="17" w:name="_Toc25472"/>
      <w:r>
        <w:rPr>
          <w:rStyle w:val="18"/>
          <w:rFonts w:hint="eastAsia" w:ascii="仿宋" w:hAnsi="仿宋" w:eastAsia="仿宋" w:cs="仿宋"/>
          <w:b/>
          <w:bCs/>
          <w:i w:val="0"/>
          <w:iCs w:val="0"/>
          <w:caps w:val="0"/>
          <w:spacing w:val="0"/>
          <w:sz w:val="24"/>
          <w:szCs w:val="24"/>
        </w:rPr>
        <w:t>六、公告期限</w:t>
      </w:r>
      <w:bookmarkEnd w:id="17"/>
    </w:p>
    <w:p w14:paraId="097C62C6">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rPr>
        <w:t>自本公告发布之日起3个工作日。</w:t>
      </w:r>
    </w:p>
    <w:p w14:paraId="4A18A2C4">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256" w:beforeAutospacing="0" w:after="256" w:afterAutospacing="0" w:line="450" w:lineRule="atLeast"/>
        <w:ind w:left="0" w:right="0"/>
        <w:jc w:val="both"/>
        <w:textAlignment w:val="auto"/>
        <w:outlineLvl w:val="1"/>
        <w:rPr>
          <w:rFonts w:hint="eastAsia" w:ascii="仿宋" w:hAnsi="仿宋" w:eastAsia="仿宋" w:cs="仿宋"/>
          <w:sz w:val="24"/>
          <w:szCs w:val="24"/>
          <w:lang w:eastAsia="zh-CN"/>
        </w:rPr>
      </w:pPr>
      <w:bookmarkStart w:id="18" w:name="_Toc31531"/>
      <w:r>
        <w:rPr>
          <w:rStyle w:val="18"/>
          <w:rFonts w:hint="eastAsia" w:ascii="仿宋" w:hAnsi="仿宋" w:eastAsia="仿宋" w:cs="仿宋"/>
          <w:b/>
          <w:bCs/>
          <w:i w:val="0"/>
          <w:iCs w:val="0"/>
          <w:caps w:val="0"/>
          <w:spacing w:val="0"/>
          <w:sz w:val="24"/>
          <w:szCs w:val="24"/>
        </w:rPr>
        <w:t>七、其他补充事宜</w:t>
      </w:r>
      <w:bookmarkEnd w:id="18"/>
    </w:p>
    <w:p w14:paraId="5811BC4C">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15" w:lineRule="atLeast"/>
        <w:ind w:left="0" w:right="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1、本项目实行网上投标，采用电子投标文件。若供应商参与投标，自行承担投标一切费用。</w:t>
      </w:r>
      <w:r>
        <w:rPr>
          <w:rFonts w:hint="eastAsia" w:ascii="仿宋" w:hAnsi="仿宋" w:eastAsia="仿宋" w:cs="仿宋"/>
          <w:sz w:val="24"/>
          <w:szCs w:val="24"/>
          <w:lang w:eastAsia="zh-CN"/>
        </w:rPr>
        <w:br w:type="textWrapping"/>
      </w:r>
      <w:r>
        <w:rPr>
          <w:rFonts w:hint="eastAsia" w:ascii="仿宋" w:hAnsi="仿宋" w:eastAsia="仿宋" w:cs="仿宋"/>
          <w:sz w:val="24"/>
          <w:szCs w:val="24"/>
          <w:lang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r>
        <w:rPr>
          <w:rFonts w:hint="eastAsia" w:ascii="仿宋" w:hAnsi="仿宋" w:eastAsia="仿宋" w:cs="仿宋"/>
          <w:sz w:val="24"/>
          <w:szCs w:val="24"/>
          <w:lang w:eastAsia="zh-CN"/>
        </w:rPr>
        <w:br w:type="textWrapping"/>
      </w:r>
      <w:r>
        <w:rPr>
          <w:rFonts w:hint="eastAsia" w:ascii="仿宋" w:hAnsi="仿宋" w:eastAsia="仿宋" w:cs="仿宋"/>
          <w:sz w:val="24"/>
          <w:szCs w:val="24"/>
          <w:lang w:eastAsia="zh-CN"/>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r>
        <w:rPr>
          <w:rFonts w:hint="eastAsia" w:ascii="仿宋" w:hAnsi="仿宋" w:eastAsia="仿宋" w:cs="仿宋"/>
          <w:sz w:val="24"/>
          <w:szCs w:val="24"/>
          <w:lang w:eastAsia="zh-CN"/>
        </w:rPr>
        <w:br w:type="textWrapping"/>
      </w:r>
      <w:r>
        <w:rPr>
          <w:rFonts w:hint="eastAsia" w:ascii="仿宋" w:hAnsi="仿宋" w:eastAsia="仿宋" w:cs="仿宋"/>
          <w:sz w:val="24"/>
          <w:szCs w:val="24"/>
          <w:lang w:eastAsia="zh-CN"/>
        </w:rPr>
        <w:t>4、有意向参与新疆区域电子开评标的供应商，可访问新疆数字证书认证中心官方网站（https://www.xjca.com.cn/）或下载“新疆政务通”APP自行进行申领。如需咨询，请联系新疆CA服务热线0991-2819290</w:t>
      </w:r>
      <w:r>
        <w:rPr>
          <w:rFonts w:hint="eastAsia" w:ascii="仿宋" w:hAnsi="仿宋" w:eastAsia="仿宋" w:cs="仿宋"/>
          <w:sz w:val="24"/>
          <w:szCs w:val="24"/>
          <w:lang w:eastAsia="zh-CN"/>
        </w:rPr>
        <w:br w:type="textWrapping"/>
      </w:r>
      <w:r>
        <w:rPr>
          <w:rFonts w:hint="eastAsia" w:ascii="仿宋" w:hAnsi="仿宋" w:eastAsia="仿宋" w:cs="仿宋"/>
          <w:sz w:val="24"/>
          <w:szCs w:val="24"/>
          <w:lang w:eastAsia="zh-CN"/>
        </w:rPr>
        <w:t>5、根据财政部、工业和信息化部关于印发《政府采购促进中小企业发展管理办法》的通知(财库〔2020〕46号)，</w:t>
      </w:r>
      <w:r>
        <w:rPr>
          <w:rFonts w:hint="eastAsia" w:ascii="仿宋" w:hAnsi="仿宋" w:eastAsia="仿宋" w:cs="仿宋"/>
          <w:sz w:val="24"/>
          <w:szCs w:val="24"/>
          <w:lang w:val="en-US" w:eastAsia="zh-CN"/>
        </w:rPr>
        <w:t>本项目专门面向中小企业（含中型、小型、微型企业）采购，按照磋商文件格式提供《中小企业声明函》</w:t>
      </w:r>
      <w:r>
        <w:rPr>
          <w:rFonts w:hint="eastAsia" w:ascii="仿宋" w:hAnsi="仿宋" w:eastAsia="仿宋" w:cs="仿宋"/>
          <w:sz w:val="24"/>
          <w:szCs w:val="24"/>
          <w:lang w:eastAsia="zh-CN"/>
        </w:rPr>
        <w:t>。本项目中小微企业划分标准</w:t>
      </w:r>
      <w:r>
        <w:rPr>
          <w:rFonts w:hint="eastAsia" w:ascii="仿宋" w:hAnsi="仿宋" w:eastAsia="仿宋" w:cs="仿宋"/>
          <w:sz w:val="24"/>
          <w:szCs w:val="24"/>
          <w:lang w:val="en-US" w:eastAsia="zh-CN"/>
        </w:rPr>
        <w:t>所属行业</w:t>
      </w:r>
      <w:r>
        <w:rPr>
          <w:rFonts w:hint="eastAsia" w:ascii="仿宋" w:hAnsi="仿宋" w:eastAsia="仿宋" w:cs="仿宋"/>
          <w:sz w:val="24"/>
          <w:szCs w:val="24"/>
          <w:lang w:eastAsia="zh-CN"/>
        </w:rPr>
        <w:t>为：餐饮业。 </w:t>
      </w:r>
    </w:p>
    <w:p w14:paraId="745E36CF">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rPr>
        <w:t>特别提示：</w:t>
      </w:r>
    </w:p>
    <w:p w14:paraId="25C9124A">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rPr>
        <w:t>1、采购限额标准以上，200万元以下的货物和服务采购项目、400万元以下的工程采购项目，适宜由中小企业提供的，采购人应当专门面向中小企业采购。</w:t>
      </w:r>
    </w:p>
    <w:p w14:paraId="06E4E37A">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rPr>
        <w:t>2、超过200万元的货物和服务采购项目，预留该部分采购项目预算总额的30%以上专门面向中小企业采购，其中预留给小微企业的比例不低于60%。</w:t>
      </w:r>
    </w:p>
    <w:p w14:paraId="24D8C345">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rPr>
        <w:t>3、超过400万元的工程采购项目中适宜由中小企业提供的，预留该部分采购项目预算总额的40%以上专门面向中小企业采购，其中预留给小微企业的比例不低于60%。</w:t>
      </w:r>
    </w:p>
    <w:p w14:paraId="5BFA03E2">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rPr>
        <w:t>4、对于未预留份额专门面向中小企业的采购项目，以及预留份额项目中的非预留部分采购包，采购人、采购代理机构应当对符合规定的小微企业报价给予10%</w:t>
      </w:r>
      <w:r>
        <w:rPr>
          <w:rFonts w:hint="eastAsia" w:ascii="仿宋" w:hAnsi="仿宋" w:eastAsia="仿宋" w:cs="仿宋"/>
          <w:i w:val="0"/>
          <w:iCs w:val="0"/>
          <w:caps w:val="0"/>
          <w:spacing w:val="0"/>
          <w:sz w:val="24"/>
          <w:szCs w:val="24"/>
          <w:lang w:eastAsia="zh-CN"/>
        </w:rPr>
        <w:t>～</w:t>
      </w:r>
      <w:r>
        <w:rPr>
          <w:rFonts w:hint="eastAsia" w:ascii="仿宋" w:hAnsi="仿宋" w:eastAsia="仿宋" w:cs="仿宋"/>
          <w:i w:val="0"/>
          <w:iCs w:val="0"/>
          <w:caps w:val="0"/>
          <w:spacing w:val="0"/>
          <w:sz w:val="24"/>
          <w:szCs w:val="24"/>
        </w:rPr>
        <w:t>20%（工程项目为3%</w:t>
      </w:r>
      <w:r>
        <w:rPr>
          <w:rFonts w:hint="eastAsia" w:ascii="仿宋" w:hAnsi="仿宋" w:eastAsia="仿宋" w:cs="仿宋"/>
          <w:i w:val="0"/>
          <w:iCs w:val="0"/>
          <w:caps w:val="0"/>
          <w:spacing w:val="0"/>
          <w:sz w:val="24"/>
          <w:szCs w:val="24"/>
          <w:lang w:eastAsia="zh-CN"/>
        </w:rPr>
        <w:t>～</w:t>
      </w:r>
      <w:r>
        <w:rPr>
          <w:rFonts w:hint="eastAsia" w:ascii="仿宋" w:hAnsi="仿宋" w:eastAsia="仿宋" w:cs="仿宋"/>
          <w:i w:val="0"/>
          <w:iCs w:val="0"/>
          <w:caps w:val="0"/>
          <w:spacing w:val="0"/>
          <w:sz w:val="24"/>
          <w:szCs w:val="24"/>
        </w:rPr>
        <w:t>5%）的扣除，用扣除后的价格参加评审。适用招标投标法的政府采购工程建设项目，采用综合评估法但未采用低价优先法计算价格分的，评标时应当在采用原报价进行评分的基础上增加其价格得分的3%</w:t>
      </w:r>
      <w:r>
        <w:rPr>
          <w:rFonts w:hint="eastAsia" w:ascii="仿宋" w:hAnsi="仿宋" w:eastAsia="仿宋" w:cs="仿宋"/>
          <w:i w:val="0"/>
          <w:iCs w:val="0"/>
          <w:caps w:val="0"/>
          <w:spacing w:val="0"/>
          <w:sz w:val="24"/>
          <w:szCs w:val="24"/>
          <w:lang w:eastAsia="zh-CN"/>
        </w:rPr>
        <w:t>～</w:t>
      </w:r>
      <w:r>
        <w:rPr>
          <w:rFonts w:hint="eastAsia" w:ascii="仿宋" w:hAnsi="仿宋" w:eastAsia="仿宋" w:cs="仿宋"/>
          <w:i w:val="0"/>
          <w:iCs w:val="0"/>
          <w:caps w:val="0"/>
          <w:spacing w:val="0"/>
          <w:sz w:val="24"/>
          <w:szCs w:val="24"/>
        </w:rPr>
        <w:t>5%作为其价格分。</w:t>
      </w:r>
    </w:p>
    <w:p w14:paraId="0F813405">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w:t>
      </w:r>
      <w:r>
        <w:rPr>
          <w:rFonts w:hint="eastAsia" w:ascii="仿宋" w:hAnsi="仿宋" w:eastAsia="仿宋" w:cs="仿宋"/>
          <w:i w:val="0"/>
          <w:iCs w:val="0"/>
          <w:caps w:val="0"/>
          <w:spacing w:val="0"/>
          <w:sz w:val="24"/>
          <w:szCs w:val="24"/>
          <w:lang w:eastAsia="zh-CN"/>
        </w:rPr>
        <w:t>～</w:t>
      </w:r>
      <w:r>
        <w:rPr>
          <w:rFonts w:hint="eastAsia" w:ascii="仿宋" w:hAnsi="仿宋" w:eastAsia="仿宋" w:cs="仿宋"/>
          <w:i w:val="0"/>
          <w:iCs w:val="0"/>
          <w:caps w:val="0"/>
          <w:spacing w:val="0"/>
          <w:sz w:val="24"/>
          <w:szCs w:val="24"/>
        </w:rPr>
        <w:t>6%（工程项目为1%</w:t>
      </w:r>
      <w:r>
        <w:rPr>
          <w:rFonts w:hint="eastAsia" w:ascii="仿宋" w:hAnsi="仿宋" w:eastAsia="仿宋" w:cs="仿宋"/>
          <w:i w:val="0"/>
          <w:iCs w:val="0"/>
          <w:caps w:val="0"/>
          <w:spacing w:val="0"/>
          <w:sz w:val="24"/>
          <w:szCs w:val="24"/>
          <w:lang w:eastAsia="zh-CN"/>
        </w:rPr>
        <w:t>～</w:t>
      </w:r>
      <w:r>
        <w:rPr>
          <w:rFonts w:hint="eastAsia" w:ascii="仿宋" w:hAnsi="仿宋" w:eastAsia="仿宋" w:cs="仿宋"/>
          <w:i w:val="0"/>
          <w:iCs w:val="0"/>
          <w:caps w:val="0"/>
          <w:spacing w:val="0"/>
          <w:sz w:val="24"/>
          <w:szCs w:val="24"/>
        </w:rPr>
        <w:t>2%）的扣除，用扣除后的价格参加评审。适用招标投标法的政府采购工程建设项目，采用综合评估法但未采用低价优先法计算价格分的，评标时应当在采用原报价进行评分的基础上增加其价格得分的1%</w:t>
      </w:r>
      <w:r>
        <w:rPr>
          <w:rFonts w:hint="eastAsia" w:ascii="仿宋" w:hAnsi="仿宋" w:eastAsia="仿宋" w:cs="仿宋"/>
          <w:i w:val="0"/>
          <w:iCs w:val="0"/>
          <w:caps w:val="0"/>
          <w:spacing w:val="0"/>
          <w:sz w:val="24"/>
          <w:szCs w:val="24"/>
          <w:lang w:eastAsia="zh-CN"/>
        </w:rPr>
        <w:t>～</w:t>
      </w:r>
      <w:r>
        <w:rPr>
          <w:rFonts w:hint="eastAsia" w:ascii="仿宋" w:hAnsi="仿宋" w:eastAsia="仿宋" w:cs="仿宋"/>
          <w:i w:val="0"/>
          <w:iCs w:val="0"/>
          <w:caps w:val="0"/>
          <w:spacing w:val="0"/>
          <w:sz w:val="24"/>
          <w:szCs w:val="24"/>
        </w:rPr>
        <w:t>2%作为其价格分。</w:t>
      </w:r>
    </w:p>
    <w:p w14:paraId="7879223F">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256" w:beforeAutospacing="0" w:after="256" w:afterAutospacing="0" w:line="480" w:lineRule="atLeast"/>
        <w:ind w:left="0" w:right="0"/>
        <w:jc w:val="both"/>
        <w:textAlignment w:val="auto"/>
        <w:outlineLvl w:val="1"/>
        <w:rPr>
          <w:rFonts w:hint="eastAsia" w:ascii="仿宋" w:hAnsi="仿宋" w:eastAsia="仿宋" w:cs="仿宋"/>
          <w:sz w:val="24"/>
          <w:szCs w:val="24"/>
        </w:rPr>
      </w:pPr>
      <w:bookmarkStart w:id="19" w:name="_Toc3604"/>
      <w:r>
        <w:rPr>
          <w:rStyle w:val="18"/>
          <w:rFonts w:hint="eastAsia" w:ascii="仿宋" w:hAnsi="仿宋" w:eastAsia="仿宋" w:cs="仿宋"/>
          <w:b/>
          <w:bCs/>
          <w:i w:val="0"/>
          <w:iCs w:val="0"/>
          <w:caps w:val="0"/>
          <w:spacing w:val="0"/>
          <w:sz w:val="24"/>
          <w:szCs w:val="24"/>
        </w:rPr>
        <w:t>八、凡对本次招标提出询问，请按以下方式联系</w:t>
      </w:r>
      <w:bookmarkEnd w:id="19"/>
    </w:p>
    <w:p w14:paraId="7BFEF7F1">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firstLine="420"/>
        <w:textAlignment w:val="auto"/>
        <w:outlineLvl w:val="2"/>
        <w:rPr>
          <w:rFonts w:hint="eastAsia" w:ascii="仿宋" w:hAnsi="仿宋" w:eastAsia="仿宋" w:cs="仿宋"/>
          <w:sz w:val="24"/>
          <w:szCs w:val="24"/>
        </w:rPr>
      </w:pPr>
      <w:bookmarkStart w:id="20" w:name="_Toc11153"/>
      <w:r>
        <w:rPr>
          <w:rFonts w:hint="eastAsia" w:ascii="仿宋" w:hAnsi="仿宋" w:eastAsia="仿宋" w:cs="仿宋"/>
          <w:i w:val="0"/>
          <w:iCs w:val="0"/>
          <w:caps w:val="0"/>
          <w:spacing w:val="0"/>
          <w:sz w:val="24"/>
          <w:szCs w:val="24"/>
        </w:rPr>
        <w:t>1.采购人信息</w:t>
      </w:r>
      <w:bookmarkEnd w:id="20"/>
    </w:p>
    <w:p w14:paraId="6E010C9C">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firstLine="420"/>
        <w:textAlignment w:val="auto"/>
        <w:rPr>
          <w:rFonts w:hint="eastAsia" w:ascii="仿宋" w:hAnsi="仿宋" w:eastAsia="仿宋" w:cs="仿宋"/>
          <w:sz w:val="24"/>
          <w:szCs w:val="24"/>
          <w:lang w:eastAsia="zh-CN"/>
        </w:rPr>
      </w:pPr>
      <w:r>
        <w:rPr>
          <w:rFonts w:hint="eastAsia" w:ascii="仿宋" w:hAnsi="仿宋" w:eastAsia="仿宋" w:cs="仿宋"/>
          <w:i w:val="0"/>
          <w:iCs w:val="0"/>
          <w:caps w:val="0"/>
          <w:spacing w:val="0"/>
          <w:sz w:val="24"/>
          <w:szCs w:val="24"/>
        </w:rPr>
        <w:t>名 称：</w:t>
      </w:r>
      <w:r>
        <w:rPr>
          <w:rStyle w:val="19"/>
          <w:rFonts w:hint="eastAsia" w:ascii="仿宋" w:hAnsi="仿宋" w:eastAsia="仿宋" w:cs="仿宋"/>
          <w:i w:val="0"/>
          <w:iCs w:val="0"/>
          <w:caps w:val="0"/>
          <w:spacing w:val="0"/>
          <w:sz w:val="24"/>
          <w:szCs w:val="24"/>
          <w:lang w:eastAsia="zh-CN"/>
        </w:rPr>
        <w:t>皮山县教育局</w:t>
      </w:r>
    </w:p>
    <w:p w14:paraId="573D6026">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firstLine="420"/>
        <w:textAlignment w:val="auto"/>
        <w:rPr>
          <w:rFonts w:hint="eastAsia" w:ascii="仿宋" w:hAnsi="仿宋" w:eastAsia="仿宋" w:cs="仿宋"/>
          <w:sz w:val="24"/>
          <w:szCs w:val="24"/>
        </w:rPr>
      </w:pPr>
      <w:r>
        <w:rPr>
          <w:rFonts w:hint="eastAsia" w:ascii="仿宋" w:hAnsi="仿宋" w:eastAsia="仿宋" w:cs="仿宋"/>
          <w:i w:val="0"/>
          <w:iCs w:val="0"/>
          <w:caps w:val="0"/>
          <w:spacing w:val="0"/>
          <w:sz w:val="24"/>
          <w:szCs w:val="24"/>
        </w:rPr>
        <w:t>地 址：</w:t>
      </w:r>
      <w:r>
        <w:rPr>
          <w:rFonts w:hint="eastAsia" w:ascii="仿宋" w:hAnsi="仿宋" w:eastAsia="仿宋" w:cs="仿宋"/>
          <w:i w:val="0"/>
          <w:iCs w:val="0"/>
          <w:caps w:val="0"/>
          <w:spacing w:val="0"/>
          <w:sz w:val="24"/>
          <w:szCs w:val="24"/>
          <w:lang w:val="zh-CN" w:eastAsia="zh-CN"/>
        </w:rPr>
        <w:t>皮山县民生路2-1号</w:t>
      </w:r>
    </w:p>
    <w:p w14:paraId="7F61AF61">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firstLine="420"/>
        <w:textAlignment w:val="auto"/>
        <w:rPr>
          <w:rFonts w:hint="eastAsia" w:ascii="仿宋" w:hAnsi="仿宋" w:eastAsia="仿宋" w:cs="仿宋"/>
          <w:sz w:val="24"/>
          <w:szCs w:val="24"/>
          <w:highlight w:val="yellow"/>
        </w:rPr>
      </w:pPr>
      <w:r>
        <w:rPr>
          <w:rFonts w:hint="eastAsia" w:ascii="仿宋" w:hAnsi="仿宋" w:eastAsia="仿宋" w:cs="仿宋"/>
          <w:i w:val="0"/>
          <w:iCs w:val="0"/>
          <w:caps w:val="0"/>
          <w:spacing w:val="0"/>
          <w:sz w:val="24"/>
          <w:szCs w:val="24"/>
        </w:rPr>
        <w:t>联系方式：</w:t>
      </w:r>
      <w:r>
        <w:rPr>
          <w:rFonts w:hint="eastAsia" w:ascii="仿宋" w:hAnsi="仿宋" w:eastAsia="仿宋" w:cs="仿宋"/>
          <w:i w:val="0"/>
          <w:iCs w:val="0"/>
          <w:caps w:val="0"/>
          <w:spacing w:val="0"/>
          <w:sz w:val="24"/>
          <w:szCs w:val="24"/>
          <w:lang w:val="en-US" w:eastAsia="zh-CN"/>
        </w:rPr>
        <w:t>0903-6427567</w:t>
      </w:r>
    </w:p>
    <w:p w14:paraId="30690F2B">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firstLine="420"/>
        <w:textAlignment w:val="auto"/>
        <w:outlineLvl w:val="2"/>
        <w:rPr>
          <w:rFonts w:hint="eastAsia" w:ascii="仿宋" w:hAnsi="仿宋" w:eastAsia="仿宋" w:cs="仿宋"/>
          <w:sz w:val="24"/>
          <w:szCs w:val="24"/>
        </w:rPr>
      </w:pPr>
      <w:bookmarkStart w:id="21" w:name="_Toc25763"/>
      <w:r>
        <w:rPr>
          <w:rFonts w:hint="eastAsia" w:ascii="仿宋" w:hAnsi="仿宋" w:eastAsia="仿宋" w:cs="仿宋"/>
          <w:i w:val="0"/>
          <w:iCs w:val="0"/>
          <w:caps w:val="0"/>
          <w:spacing w:val="0"/>
          <w:sz w:val="24"/>
          <w:szCs w:val="24"/>
        </w:rPr>
        <w:t>2.采购代理机构信息</w:t>
      </w:r>
      <w:bookmarkEnd w:id="21"/>
    </w:p>
    <w:p w14:paraId="06FAD0E1">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firstLine="420"/>
        <w:textAlignment w:val="auto"/>
        <w:rPr>
          <w:rFonts w:hint="eastAsia" w:ascii="仿宋" w:hAnsi="仿宋" w:eastAsia="仿宋" w:cs="仿宋"/>
          <w:sz w:val="24"/>
          <w:szCs w:val="24"/>
          <w:lang w:eastAsia="zh-CN"/>
        </w:rPr>
      </w:pPr>
      <w:r>
        <w:rPr>
          <w:rFonts w:hint="eastAsia" w:ascii="仿宋" w:hAnsi="仿宋" w:eastAsia="仿宋" w:cs="仿宋"/>
          <w:i w:val="0"/>
          <w:iCs w:val="0"/>
          <w:caps w:val="0"/>
          <w:spacing w:val="0"/>
          <w:sz w:val="24"/>
          <w:szCs w:val="24"/>
        </w:rPr>
        <w:t>名 称：</w:t>
      </w:r>
      <w:r>
        <w:rPr>
          <w:rFonts w:hint="eastAsia" w:ascii="仿宋" w:hAnsi="仿宋" w:eastAsia="仿宋" w:cs="仿宋"/>
          <w:i w:val="0"/>
          <w:iCs w:val="0"/>
          <w:caps w:val="0"/>
          <w:spacing w:val="0"/>
          <w:sz w:val="24"/>
          <w:szCs w:val="24"/>
          <w:lang w:eastAsia="zh-CN"/>
        </w:rPr>
        <w:t>新疆晓君招标有限公司</w:t>
      </w:r>
    </w:p>
    <w:p w14:paraId="7E08AF71">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firstLine="420"/>
        <w:textAlignment w:val="auto"/>
        <w:rPr>
          <w:rFonts w:hint="eastAsia" w:ascii="仿宋" w:hAnsi="仿宋" w:eastAsia="仿宋" w:cs="仿宋"/>
          <w:i w:val="0"/>
          <w:iCs w:val="0"/>
          <w:caps w:val="0"/>
          <w:spacing w:val="0"/>
          <w:sz w:val="24"/>
          <w:szCs w:val="24"/>
          <w:lang w:eastAsia="zh-CN"/>
        </w:rPr>
      </w:pPr>
      <w:r>
        <w:rPr>
          <w:rFonts w:hint="eastAsia" w:ascii="仿宋" w:hAnsi="仿宋" w:eastAsia="仿宋" w:cs="仿宋"/>
          <w:i w:val="0"/>
          <w:iCs w:val="0"/>
          <w:caps w:val="0"/>
          <w:spacing w:val="0"/>
          <w:sz w:val="24"/>
          <w:szCs w:val="24"/>
        </w:rPr>
        <w:t>地 址：</w:t>
      </w:r>
      <w:r>
        <w:rPr>
          <w:rFonts w:hint="eastAsia" w:ascii="仿宋" w:hAnsi="仿宋" w:eastAsia="仿宋" w:cs="仿宋"/>
          <w:i w:val="0"/>
          <w:iCs w:val="0"/>
          <w:caps w:val="0"/>
          <w:spacing w:val="0"/>
          <w:sz w:val="24"/>
          <w:szCs w:val="24"/>
          <w:lang w:eastAsia="zh-CN"/>
        </w:rPr>
        <w:t>和田市光明路66号</w:t>
      </w:r>
    </w:p>
    <w:p w14:paraId="077F2AD7">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firstLine="420"/>
        <w:textAlignment w:val="auto"/>
        <w:rPr>
          <w:rFonts w:hint="eastAsia" w:ascii="仿宋" w:hAnsi="仿宋" w:eastAsia="仿宋" w:cs="仿宋"/>
          <w:sz w:val="24"/>
          <w:szCs w:val="24"/>
          <w:lang w:val="en-US" w:eastAsia="zh-CN"/>
        </w:rPr>
      </w:pPr>
      <w:r>
        <w:rPr>
          <w:rFonts w:hint="eastAsia" w:ascii="仿宋" w:hAnsi="仿宋" w:eastAsia="仿宋" w:cs="仿宋"/>
          <w:i w:val="0"/>
          <w:iCs w:val="0"/>
          <w:caps w:val="0"/>
          <w:spacing w:val="0"/>
          <w:sz w:val="24"/>
          <w:szCs w:val="24"/>
        </w:rPr>
        <w:t>联系方式：</w:t>
      </w:r>
      <w:r>
        <w:rPr>
          <w:rFonts w:hint="eastAsia" w:ascii="仿宋" w:hAnsi="仿宋" w:eastAsia="仿宋" w:cs="仿宋"/>
          <w:i w:val="0"/>
          <w:iCs w:val="0"/>
          <w:caps w:val="0"/>
          <w:spacing w:val="0"/>
          <w:sz w:val="24"/>
          <w:szCs w:val="24"/>
          <w:lang w:val="en-US" w:eastAsia="zh-CN"/>
        </w:rPr>
        <w:t>17799150765/0903-2059505</w:t>
      </w:r>
    </w:p>
    <w:p w14:paraId="0361BBF2">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firstLine="420"/>
        <w:textAlignment w:val="auto"/>
        <w:outlineLvl w:val="2"/>
        <w:rPr>
          <w:rFonts w:hint="eastAsia" w:ascii="仿宋" w:hAnsi="仿宋" w:eastAsia="仿宋" w:cs="仿宋"/>
          <w:sz w:val="24"/>
          <w:szCs w:val="24"/>
        </w:rPr>
      </w:pPr>
      <w:bookmarkStart w:id="22" w:name="_Toc2110"/>
      <w:r>
        <w:rPr>
          <w:rFonts w:hint="eastAsia" w:ascii="仿宋" w:hAnsi="仿宋" w:eastAsia="仿宋" w:cs="仿宋"/>
          <w:i w:val="0"/>
          <w:iCs w:val="0"/>
          <w:caps w:val="0"/>
          <w:spacing w:val="0"/>
          <w:sz w:val="24"/>
          <w:szCs w:val="24"/>
        </w:rPr>
        <w:t>3.项目联系方式</w:t>
      </w:r>
      <w:bookmarkEnd w:id="22"/>
    </w:p>
    <w:p w14:paraId="1314C735">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firstLine="420"/>
        <w:textAlignment w:val="auto"/>
        <w:rPr>
          <w:rFonts w:hint="eastAsia" w:ascii="仿宋" w:hAnsi="仿宋" w:eastAsia="仿宋" w:cs="仿宋"/>
          <w:sz w:val="24"/>
          <w:szCs w:val="24"/>
          <w:lang w:eastAsia="zh-CN"/>
        </w:rPr>
      </w:pPr>
      <w:r>
        <w:rPr>
          <w:rFonts w:hint="eastAsia" w:ascii="仿宋" w:hAnsi="仿宋" w:eastAsia="仿宋" w:cs="仿宋"/>
          <w:i w:val="0"/>
          <w:iCs w:val="0"/>
          <w:caps w:val="0"/>
          <w:spacing w:val="0"/>
          <w:sz w:val="24"/>
          <w:szCs w:val="24"/>
        </w:rPr>
        <w:t>项目联系人：</w:t>
      </w:r>
      <w:r>
        <w:rPr>
          <w:rStyle w:val="19"/>
          <w:rFonts w:hint="eastAsia" w:ascii="仿宋" w:hAnsi="仿宋" w:eastAsia="仿宋" w:cs="仿宋"/>
          <w:i w:val="0"/>
          <w:iCs w:val="0"/>
          <w:caps w:val="0"/>
          <w:spacing w:val="0"/>
          <w:sz w:val="24"/>
          <w:szCs w:val="24"/>
          <w:lang w:val="en-US" w:eastAsia="zh-CN"/>
        </w:rPr>
        <w:t>杨强</w:t>
      </w:r>
    </w:p>
    <w:p w14:paraId="3EDFD147">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firstLine="420"/>
        <w:textAlignment w:val="auto"/>
        <w:rPr>
          <w:rFonts w:hint="eastAsia" w:ascii="仿宋" w:hAnsi="仿宋" w:eastAsia="仿宋" w:cs="仿宋"/>
          <w:i w:val="0"/>
          <w:iCs w:val="0"/>
          <w:caps w:val="0"/>
          <w:spacing w:val="0"/>
          <w:sz w:val="24"/>
          <w:szCs w:val="24"/>
          <w:lang w:val="en-US" w:eastAsia="zh-CN"/>
        </w:rPr>
      </w:pPr>
      <w:r>
        <w:rPr>
          <w:rFonts w:hint="eastAsia" w:ascii="仿宋" w:hAnsi="仿宋" w:eastAsia="仿宋" w:cs="仿宋"/>
          <w:i w:val="0"/>
          <w:iCs w:val="0"/>
          <w:caps w:val="0"/>
          <w:spacing w:val="0"/>
          <w:sz w:val="24"/>
          <w:szCs w:val="24"/>
        </w:rPr>
        <w:t>电 话：</w:t>
      </w:r>
      <w:r>
        <w:rPr>
          <w:rFonts w:hint="eastAsia" w:ascii="仿宋" w:hAnsi="仿宋" w:eastAsia="仿宋" w:cs="仿宋"/>
          <w:i w:val="0"/>
          <w:iCs w:val="0"/>
          <w:caps w:val="0"/>
          <w:spacing w:val="0"/>
          <w:sz w:val="24"/>
          <w:szCs w:val="24"/>
          <w:lang w:val="en-US" w:eastAsia="zh-CN"/>
        </w:rPr>
        <w:t>17799150765/0903-2059505</w:t>
      </w:r>
    </w:p>
    <w:p w14:paraId="779514B0">
      <w:pPr>
        <w:rPr>
          <w:rFonts w:hint="eastAsia" w:ascii="仿宋" w:hAnsi="仿宋" w:eastAsia="仿宋" w:cs="仿宋"/>
          <w:i w:val="0"/>
          <w:iCs w:val="0"/>
          <w:caps w:val="0"/>
          <w:spacing w:val="0"/>
          <w:sz w:val="24"/>
          <w:szCs w:val="24"/>
          <w:lang w:val="en-US" w:eastAsia="zh-CN"/>
        </w:rPr>
      </w:pPr>
      <w:r>
        <w:rPr>
          <w:rFonts w:hint="eastAsia" w:ascii="仿宋" w:hAnsi="仿宋" w:eastAsia="仿宋" w:cs="仿宋"/>
          <w:i w:val="0"/>
          <w:iCs w:val="0"/>
          <w:caps w:val="0"/>
          <w:spacing w:val="0"/>
          <w:sz w:val="24"/>
          <w:szCs w:val="24"/>
          <w:lang w:val="en-US" w:eastAsia="zh-CN"/>
        </w:rPr>
        <w:br w:type="page"/>
      </w:r>
    </w:p>
    <w:p w14:paraId="079927A7">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ind w:left="0" w:right="0" w:firstLine="420"/>
        <w:textAlignment w:val="auto"/>
        <w:rPr>
          <w:rFonts w:hint="eastAsia" w:ascii="仿宋" w:hAnsi="仿宋" w:eastAsia="仿宋" w:cs="仿宋"/>
          <w:i w:val="0"/>
          <w:iCs w:val="0"/>
          <w:caps w:val="0"/>
          <w:spacing w:val="0"/>
          <w:sz w:val="24"/>
          <w:szCs w:val="24"/>
          <w:lang w:val="en-US" w:eastAsia="zh-CN"/>
        </w:rPr>
      </w:pPr>
    </w:p>
    <w:p w14:paraId="1CB2B886">
      <w:pPr>
        <w:numPr>
          <w:ilvl w:val="0"/>
          <w:numId w:val="1"/>
        </w:numPr>
        <w:spacing w:before="144" w:line="225" w:lineRule="auto"/>
        <w:ind w:left="2530"/>
        <w:outlineLvl w:val="0"/>
        <w:rPr>
          <w:rFonts w:ascii="宋体" w:hAnsi="宋体" w:eastAsia="宋体" w:cs="宋体"/>
          <w:b/>
          <w:bCs/>
          <w:spacing w:val="6"/>
          <w:sz w:val="29"/>
          <w:szCs w:val="29"/>
        </w:rPr>
      </w:pPr>
      <w:r>
        <w:rPr>
          <w:rFonts w:ascii="宋体" w:hAnsi="宋体" w:eastAsia="宋体" w:cs="宋体"/>
          <w:spacing w:val="6"/>
          <w:sz w:val="29"/>
          <w:szCs w:val="29"/>
        </w:rPr>
        <w:t xml:space="preserve"> </w:t>
      </w:r>
      <w:bookmarkStart w:id="23" w:name="_Toc26281"/>
      <w:r>
        <w:rPr>
          <w:rFonts w:ascii="宋体" w:hAnsi="宋体" w:eastAsia="宋体" w:cs="宋体"/>
          <w:b/>
          <w:bCs/>
          <w:spacing w:val="6"/>
          <w:sz w:val="29"/>
          <w:szCs w:val="29"/>
        </w:rPr>
        <w:t>供应商须知前附表</w:t>
      </w:r>
      <w:bookmarkEnd w:id="23"/>
    </w:p>
    <w:p w14:paraId="556D528B">
      <w:pPr>
        <w:numPr>
          <w:ilvl w:val="0"/>
          <w:numId w:val="0"/>
        </w:numPr>
        <w:spacing w:before="144" w:line="225" w:lineRule="auto"/>
        <w:rPr>
          <w:rFonts w:ascii="宋体" w:hAnsi="宋体" w:eastAsia="宋体" w:cs="宋体"/>
          <w:b/>
          <w:bCs/>
          <w:spacing w:val="6"/>
          <w:sz w:val="29"/>
          <w:szCs w:val="29"/>
        </w:rPr>
      </w:pPr>
    </w:p>
    <w:p w14:paraId="262494D9">
      <w:pPr>
        <w:spacing w:before="79"/>
      </w:pPr>
    </w:p>
    <w:tbl>
      <w:tblPr>
        <w:tblStyle w:val="20"/>
        <w:tblW w:w="918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4"/>
        <w:gridCol w:w="1422"/>
        <w:gridCol w:w="6961"/>
      </w:tblGrid>
      <w:tr w14:paraId="548A3B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1AD84BB6">
            <w:pPr>
              <w:pStyle w:val="21"/>
              <w:spacing w:before="142" w:line="231" w:lineRule="auto"/>
              <w:ind w:left="175"/>
              <w:jc w:val="both"/>
            </w:pPr>
            <w:r>
              <w:rPr>
                <w:spacing w:val="2"/>
              </w:rPr>
              <w:t>序号</w:t>
            </w:r>
          </w:p>
        </w:tc>
        <w:tc>
          <w:tcPr>
            <w:tcW w:w="1422" w:type="dxa"/>
            <w:vAlign w:val="center"/>
          </w:tcPr>
          <w:p w14:paraId="78F0696C">
            <w:pPr>
              <w:pStyle w:val="21"/>
              <w:spacing w:before="143" w:line="231" w:lineRule="auto"/>
              <w:ind w:left="425"/>
              <w:jc w:val="both"/>
            </w:pPr>
            <w:r>
              <w:rPr>
                <w:spacing w:val="-5"/>
              </w:rPr>
              <w:t>条</w:t>
            </w:r>
            <w:r>
              <w:rPr>
                <w:spacing w:val="20"/>
              </w:rPr>
              <w:t xml:space="preserve"> </w:t>
            </w:r>
            <w:r>
              <w:rPr>
                <w:spacing w:val="-5"/>
              </w:rPr>
              <w:t>款</w:t>
            </w:r>
          </w:p>
        </w:tc>
        <w:tc>
          <w:tcPr>
            <w:tcW w:w="6961" w:type="dxa"/>
            <w:vAlign w:val="top"/>
          </w:tcPr>
          <w:p w14:paraId="3E64C2F5">
            <w:pPr>
              <w:pStyle w:val="21"/>
              <w:spacing w:before="142" w:line="231" w:lineRule="auto"/>
              <w:jc w:val="center"/>
            </w:pPr>
            <w:r>
              <w:rPr>
                <w:spacing w:val="-18"/>
              </w:rPr>
              <w:t>内</w:t>
            </w:r>
            <w:r>
              <w:rPr>
                <w:spacing w:val="8"/>
              </w:rPr>
              <w:t xml:space="preserve">     </w:t>
            </w:r>
            <w:r>
              <w:rPr>
                <w:spacing w:val="-18"/>
              </w:rPr>
              <w:t>容</w:t>
            </w:r>
          </w:p>
        </w:tc>
      </w:tr>
      <w:tr w14:paraId="287B52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7B8CDDA2">
            <w:pPr>
              <w:pStyle w:val="21"/>
              <w:spacing w:before="74" w:line="187" w:lineRule="auto"/>
              <w:jc w:val="center"/>
            </w:pPr>
            <w:r>
              <w:t>1</w:t>
            </w:r>
          </w:p>
        </w:tc>
        <w:tc>
          <w:tcPr>
            <w:tcW w:w="1422" w:type="dxa"/>
            <w:vAlign w:val="center"/>
          </w:tcPr>
          <w:p w14:paraId="039F6876">
            <w:pPr>
              <w:pStyle w:val="21"/>
              <w:spacing w:before="75" w:line="231" w:lineRule="auto"/>
              <w:jc w:val="center"/>
            </w:pPr>
            <w:r>
              <w:rPr>
                <w:spacing w:val="4"/>
              </w:rPr>
              <w:t>采购人</w:t>
            </w:r>
          </w:p>
        </w:tc>
        <w:tc>
          <w:tcPr>
            <w:tcW w:w="6961" w:type="dxa"/>
            <w:vAlign w:val="top"/>
          </w:tcPr>
          <w:p w14:paraId="18E10EC5">
            <w:pPr>
              <w:pStyle w:val="21"/>
              <w:spacing w:before="59" w:line="229" w:lineRule="auto"/>
              <w:ind w:left="122"/>
              <w:rPr>
                <w:rFonts w:hint="eastAsia" w:eastAsia="仿宋"/>
                <w:lang w:eastAsia="zh-CN"/>
              </w:rPr>
            </w:pPr>
            <w:r>
              <w:rPr>
                <w:spacing w:val="8"/>
              </w:rPr>
              <w:t>名  称：</w:t>
            </w:r>
            <w:r>
              <w:rPr>
                <w:rFonts w:hint="eastAsia"/>
                <w:spacing w:val="8"/>
                <w:lang w:eastAsia="zh-CN"/>
              </w:rPr>
              <w:t>皮山县教育局</w:t>
            </w:r>
          </w:p>
          <w:p w14:paraId="123EF2F6">
            <w:pPr>
              <w:pStyle w:val="21"/>
              <w:spacing w:before="50" w:line="231" w:lineRule="auto"/>
              <w:ind w:left="122"/>
              <w:rPr>
                <w:rFonts w:hint="eastAsia" w:eastAsia="仿宋"/>
                <w:lang w:eastAsia="zh-CN"/>
              </w:rPr>
            </w:pPr>
            <w:r>
              <w:rPr>
                <w:spacing w:val="6"/>
              </w:rPr>
              <w:t>地  址：</w:t>
            </w:r>
            <w:r>
              <w:rPr>
                <w:rFonts w:hint="eastAsia"/>
                <w:spacing w:val="6"/>
                <w:lang w:eastAsia="zh-CN"/>
              </w:rPr>
              <w:t>皮山县民生路2-1号</w:t>
            </w:r>
          </w:p>
          <w:p w14:paraId="32645A5B">
            <w:pPr>
              <w:pStyle w:val="21"/>
              <w:shd w:val="clear"/>
              <w:spacing w:before="46" w:line="229" w:lineRule="auto"/>
              <w:ind w:left="118"/>
              <w:rPr>
                <w:rFonts w:hint="eastAsia" w:eastAsia="仿宋"/>
                <w:highlight w:val="none"/>
                <w:lang w:eastAsia="zh-CN"/>
              </w:rPr>
            </w:pPr>
            <w:r>
              <w:rPr>
                <w:highlight w:val="none"/>
              </w:rPr>
              <w:t>联系人：</w:t>
            </w:r>
            <w:r>
              <w:rPr>
                <w:rFonts w:hint="eastAsia"/>
                <w:highlight w:val="none"/>
              </w:rPr>
              <w:t>慕亚龙</w:t>
            </w:r>
          </w:p>
          <w:p w14:paraId="1AE49EF3">
            <w:pPr>
              <w:pStyle w:val="21"/>
              <w:spacing w:before="50" w:line="231" w:lineRule="auto"/>
              <w:ind w:left="147"/>
              <w:rPr>
                <w:rFonts w:hint="eastAsia" w:eastAsia="仿宋"/>
                <w:lang w:eastAsia="zh-CN"/>
              </w:rPr>
            </w:pPr>
            <w:r>
              <w:rPr>
                <w:spacing w:val="1"/>
              </w:rPr>
              <w:t>电</w:t>
            </w:r>
            <w:r>
              <w:rPr>
                <w:spacing w:val="19"/>
              </w:rPr>
              <w:t xml:space="preserve">  </w:t>
            </w:r>
            <w:r>
              <w:rPr>
                <w:spacing w:val="1"/>
              </w:rPr>
              <w:t>话：</w:t>
            </w:r>
            <w:r>
              <w:rPr>
                <w:rFonts w:hint="eastAsia"/>
                <w:spacing w:val="1"/>
                <w:lang w:eastAsia="zh-CN"/>
              </w:rPr>
              <w:t>0903-6427567</w:t>
            </w:r>
          </w:p>
        </w:tc>
      </w:tr>
      <w:tr w14:paraId="09B367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1E6FC213">
            <w:pPr>
              <w:pStyle w:val="21"/>
              <w:spacing w:before="75" w:line="186" w:lineRule="auto"/>
              <w:jc w:val="center"/>
            </w:pPr>
            <w:r>
              <w:t>2</w:t>
            </w:r>
          </w:p>
        </w:tc>
        <w:tc>
          <w:tcPr>
            <w:tcW w:w="1422" w:type="dxa"/>
            <w:vAlign w:val="center"/>
          </w:tcPr>
          <w:p w14:paraId="356F72F4">
            <w:pPr>
              <w:pStyle w:val="21"/>
              <w:spacing w:before="75" w:line="231" w:lineRule="auto"/>
              <w:jc w:val="center"/>
            </w:pPr>
            <w:r>
              <w:rPr>
                <w:spacing w:val="4"/>
              </w:rPr>
              <w:t>代理机构</w:t>
            </w:r>
          </w:p>
        </w:tc>
        <w:tc>
          <w:tcPr>
            <w:tcW w:w="6961" w:type="dxa"/>
            <w:vAlign w:val="top"/>
          </w:tcPr>
          <w:p w14:paraId="5ECEC3E9">
            <w:pPr>
              <w:pStyle w:val="21"/>
              <w:spacing w:before="60" w:line="229" w:lineRule="auto"/>
              <w:ind w:left="122"/>
              <w:rPr>
                <w:rFonts w:hint="eastAsia" w:eastAsia="仿宋"/>
                <w:lang w:eastAsia="zh-CN"/>
              </w:rPr>
            </w:pPr>
            <w:r>
              <w:rPr>
                <w:spacing w:val="8"/>
              </w:rPr>
              <w:t xml:space="preserve">名  称: </w:t>
            </w:r>
            <w:r>
              <w:rPr>
                <w:rFonts w:hint="eastAsia"/>
                <w:spacing w:val="8"/>
                <w:lang w:eastAsia="zh-CN"/>
              </w:rPr>
              <w:t>新疆晓君招标有限公司</w:t>
            </w:r>
          </w:p>
          <w:p w14:paraId="0852A864">
            <w:pPr>
              <w:pStyle w:val="21"/>
              <w:spacing w:before="46" w:line="231" w:lineRule="auto"/>
              <w:ind w:left="118"/>
              <w:rPr>
                <w:rFonts w:hint="eastAsia"/>
                <w:spacing w:val="7"/>
                <w:lang w:eastAsia="zh-CN"/>
              </w:rPr>
            </w:pPr>
            <w:r>
              <w:rPr>
                <w:spacing w:val="7"/>
              </w:rPr>
              <w:t>地  址:</w:t>
            </w:r>
            <w:r>
              <w:rPr>
                <w:rFonts w:hint="eastAsia"/>
                <w:spacing w:val="7"/>
                <w:lang w:eastAsia="zh-CN"/>
              </w:rPr>
              <w:t>和田市光明路66号</w:t>
            </w:r>
          </w:p>
          <w:p w14:paraId="09E4B978">
            <w:pPr>
              <w:pStyle w:val="21"/>
              <w:spacing w:before="46" w:line="231" w:lineRule="auto"/>
              <w:ind w:left="118"/>
              <w:rPr>
                <w:rFonts w:hint="eastAsia" w:eastAsia="仿宋"/>
                <w:lang w:eastAsia="zh-CN"/>
              </w:rPr>
            </w:pPr>
            <w:r>
              <w:rPr>
                <w:spacing w:val="4"/>
              </w:rPr>
              <w:t>联系人:</w:t>
            </w:r>
            <w:r>
              <w:rPr>
                <w:spacing w:val="27"/>
              </w:rPr>
              <w:t xml:space="preserve"> </w:t>
            </w:r>
            <w:r>
              <w:rPr>
                <w:rFonts w:hint="eastAsia"/>
                <w:spacing w:val="4"/>
                <w:lang w:val="en-US" w:eastAsia="zh-CN"/>
              </w:rPr>
              <w:t>杨强</w:t>
            </w:r>
          </w:p>
          <w:p w14:paraId="3CD780BB">
            <w:pPr>
              <w:pStyle w:val="21"/>
              <w:spacing w:before="49" w:line="231" w:lineRule="auto"/>
              <w:ind w:left="147"/>
              <w:rPr>
                <w:rFonts w:hint="default" w:eastAsia="仿宋"/>
                <w:spacing w:val="1"/>
                <w:lang w:val="en-US" w:eastAsia="zh-CN"/>
              </w:rPr>
            </w:pPr>
            <w:r>
              <w:rPr>
                <w:spacing w:val="1"/>
              </w:rPr>
              <w:t>电</w:t>
            </w:r>
            <w:r>
              <w:rPr>
                <w:spacing w:val="19"/>
              </w:rPr>
              <w:t xml:space="preserve">  </w:t>
            </w:r>
            <w:r>
              <w:rPr>
                <w:spacing w:val="1"/>
              </w:rPr>
              <w:t xml:space="preserve">话: </w:t>
            </w:r>
            <w:r>
              <w:rPr>
                <w:rFonts w:hint="eastAsia" w:ascii="仿宋" w:hAnsi="仿宋" w:eastAsia="仿宋" w:cs="仿宋"/>
                <w:i w:val="0"/>
                <w:iCs w:val="0"/>
                <w:caps w:val="0"/>
                <w:spacing w:val="0"/>
                <w:sz w:val="24"/>
                <w:szCs w:val="24"/>
                <w:lang w:val="en-US" w:eastAsia="zh-CN"/>
              </w:rPr>
              <w:t>17799150765/0903-2059505</w:t>
            </w:r>
          </w:p>
        </w:tc>
      </w:tr>
      <w:tr w14:paraId="0D20A8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4B60780D">
            <w:pPr>
              <w:pStyle w:val="21"/>
              <w:spacing w:before="304" w:line="186" w:lineRule="auto"/>
              <w:jc w:val="center"/>
            </w:pPr>
            <w:r>
              <w:t>3</w:t>
            </w:r>
          </w:p>
        </w:tc>
        <w:tc>
          <w:tcPr>
            <w:tcW w:w="1422" w:type="dxa"/>
            <w:vAlign w:val="center"/>
          </w:tcPr>
          <w:p w14:paraId="5C35656C">
            <w:pPr>
              <w:pStyle w:val="21"/>
              <w:spacing w:before="106" w:line="239" w:lineRule="auto"/>
              <w:ind w:right="110"/>
              <w:jc w:val="center"/>
            </w:pPr>
            <w:r>
              <w:rPr>
                <w:spacing w:val="6"/>
              </w:rPr>
              <w:t>项目编号及</w:t>
            </w:r>
            <w:r>
              <w:rPr>
                <w:spacing w:val="5"/>
              </w:rPr>
              <w:t>项目名称</w:t>
            </w:r>
          </w:p>
        </w:tc>
        <w:tc>
          <w:tcPr>
            <w:tcW w:w="6961" w:type="dxa"/>
            <w:vAlign w:val="top"/>
          </w:tcPr>
          <w:p w14:paraId="797BD107">
            <w:pPr>
              <w:pStyle w:val="21"/>
              <w:spacing w:before="44" w:line="229" w:lineRule="auto"/>
              <w:ind w:left="122"/>
              <w:rPr>
                <w:rFonts w:hint="eastAsia"/>
                <w:spacing w:val="6"/>
                <w:highlight w:val="none"/>
                <w:lang w:eastAsia="zh-CN"/>
              </w:rPr>
            </w:pPr>
            <w:r>
              <w:rPr>
                <w:spacing w:val="6"/>
              </w:rPr>
              <w:t>项目编号</w:t>
            </w:r>
            <w:r>
              <w:rPr>
                <w:spacing w:val="6"/>
                <w:highlight w:val="none"/>
              </w:rPr>
              <w:t>：</w:t>
            </w:r>
            <w:r>
              <w:rPr>
                <w:rFonts w:hint="eastAsia"/>
                <w:spacing w:val="6"/>
                <w:highlight w:val="none"/>
                <w:lang w:eastAsia="zh-CN"/>
              </w:rPr>
              <w:t>PSXZC2025-010号-2</w:t>
            </w:r>
          </w:p>
          <w:p w14:paraId="14721D6E">
            <w:pPr>
              <w:pStyle w:val="21"/>
              <w:spacing w:before="44" w:line="229" w:lineRule="auto"/>
              <w:ind w:left="122"/>
              <w:rPr>
                <w:rFonts w:hint="eastAsia" w:eastAsia="仿宋"/>
                <w:lang w:eastAsia="zh-CN"/>
              </w:rPr>
            </w:pPr>
            <w:r>
              <w:rPr>
                <w:spacing w:val="9"/>
              </w:rPr>
              <w:t>项目名称：</w:t>
            </w:r>
            <w:r>
              <w:rPr>
                <w:rFonts w:hint="eastAsia"/>
                <w:spacing w:val="9"/>
                <w:lang w:eastAsia="zh-CN"/>
              </w:rPr>
              <w:t>2025年皮山县援疆教师支教项目（二次）</w:t>
            </w:r>
          </w:p>
        </w:tc>
      </w:tr>
      <w:tr w14:paraId="067F93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6FBB4FA9">
            <w:pPr>
              <w:pStyle w:val="21"/>
              <w:spacing w:before="75" w:line="186" w:lineRule="auto"/>
              <w:jc w:val="center"/>
            </w:pPr>
            <w:r>
              <w:t>4</w:t>
            </w:r>
          </w:p>
        </w:tc>
        <w:tc>
          <w:tcPr>
            <w:tcW w:w="1422" w:type="dxa"/>
            <w:vAlign w:val="center"/>
          </w:tcPr>
          <w:p w14:paraId="4352B3EB">
            <w:pPr>
              <w:pStyle w:val="21"/>
              <w:spacing w:before="75"/>
              <w:ind w:right="110"/>
              <w:jc w:val="center"/>
            </w:pPr>
            <w:r>
              <w:rPr>
                <w:spacing w:val="6"/>
              </w:rPr>
              <w:t>采购方式及</w:t>
            </w:r>
            <w:r>
              <w:rPr>
                <w:spacing w:val="1"/>
              </w:rPr>
              <w:t xml:space="preserve"> </w:t>
            </w:r>
            <w:r>
              <w:rPr>
                <w:spacing w:val="5"/>
              </w:rPr>
              <w:t>评标方法</w:t>
            </w:r>
          </w:p>
        </w:tc>
        <w:tc>
          <w:tcPr>
            <w:tcW w:w="6961" w:type="dxa"/>
            <w:vAlign w:val="top"/>
          </w:tcPr>
          <w:p w14:paraId="1C95798C">
            <w:pPr>
              <w:pStyle w:val="21"/>
              <w:spacing w:before="39" w:line="228" w:lineRule="auto"/>
              <w:ind w:left="123"/>
            </w:pPr>
            <w:r>
              <w:rPr>
                <w:spacing w:val="-2"/>
              </w:rPr>
              <w:t>采购方式：</w:t>
            </w:r>
            <w:r>
              <w:rPr>
                <w:spacing w:val="-57"/>
              </w:rPr>
              <w:t xml:space="preserve"> </w:t>
            </w:r>
            <w:r>
              <w:rPr>
                <w:spacing w:val="-2"/>
              </w:rPr>
              <w:t>竞争性磋商；</w:t>
            </w:r>
          </w:p>
          <w:p w14:paraId="19FD36A7">
            <w:pPr>
              <w:pStyle w:val="21"/>
              <w:spacing w:before="24" w:line="245" w:lineRule="auto"/>
              <w:ind w:left="120" w:right="30" w:firstLine="5"/>
              <w:rPr>
                <w:spacing w:val="5"/>
              </w:rPr>
            </w:pPr>
            <w:r>
              <w:rPr>
                <w:spacing w:val="5"/>
              </w:rPr>
              <w:t>评标方法：采用综合评分法。</w:t>
            </w:r>
          </w:p>
          <w:p w14:paraId="0D8407E4">
            <w:pPr>
              <w:pStyle w:val="21"/>
              <w:spacing w:before="24" w:line="245" w:lineRule="auto"/>
              <w:ind w:left="120" w:right="30" w:firstLine="5"/>
            </w:pPr>
            <w:r>
              <w:rPr>
                <w:rFonts w:hint="eastAsia"/>
                <w:b/>
                <w:bCs/>
                <w:spacing w:val="6"/>
                <w:lang w:eastAsia="zh-CN"/>
              </w:rPr>
              <w:t>伙食费固定65元/人/天，结算时按实际就餐人数及实际就餐天数计算，</w:t>
            </w:r>
            <w:r>
              <w:rPr>
                <w:rFonts w:hint="eastAsia"/>
                <w:b/>
                <w:bCs/>
                <w:spacing w:val="6"/>
                <w:lang w:val="en-US" w:eastAsia="zh-CN"/>
              </w:rPr>
              <w:t>本次报价不计分。在编制磋商文件及磋商环节报价时应按固定费用65元报价。</w:t>
            </w:r>
            <w:r>
              <w:rPr>
                <w:b/>
                <w:bCs/>
                <w:spacing w:val="7"/>
              </w:rPr>
              <w:t>敬请供应商注意！</w:t>
            </w:r>
            <w:r>
              <w:rPr>
                <w:spacing w:val="8"/>
              </w:rPr>
              <w:t>（注：磋商小组也可根据现场情况确定磋商次数）</w:t>
            </w:r>
          </w:p>
        </w:tc>
      </w:tr>
      <w:tr w14:paraId="4D2D4D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2C73B573">
            <w:pPr>
              <w:pStyle w:val="21"/>
              <w:spacing w:before="235" w:line="184" w:lineRule="auto"/>
              <w:jc w:val="center"/>
            </w:pPr>
            <w:r>
              <w:t>5</w:t>
            </w:r>
          </w:p>
        </w:tc>
        <w:tc>
          <w:tcPr>
            <w:tcW w:w="1422" w:type="dxa"/>
            <w:vAlign w:val="center"/>
          </w:tcPr>
          <w:p w14:paraId="45898373">
            <w:pPr>
              <w:pStyle w:val="21"/>
              <w:spacing w:before="191" w:line="231" w:lineRule="auto"/>
              <w:jc w:val="center"/>
            </w:pPr>
            <w:r>
              <w:rPr>
                <w:spacing w:val="5"/>
              </w:rPr>
              <w:t>采购内容</w:t>
            </w:r>
          </w:p>
        </w:tc>
        <w:tc>
          <w:tcPr>
            <w:tcW w:w="6961" w:type="dxa"/>
            <w:vAlign w:val="top"/>
          </w:tcPr>
          <w:p w14:paraId="15E959EA">
            <w:pPr>
              <w:pStyle w:val="21"/>
              <w:spacing w:before="38" w:line="232" w:lineRule="auto"/>
              <w:ind w:left="129" w:right="106" w:hanging="6"/>
              <w:rPr>
                <w:rFonts w:hint="eastAsia" w:eastAsia="仿宋"/>
                <w:lang w:eastAsia="zh-CN"/>
              </w:rPr>
            </w:pPr>
            <w:r>
              <w:rPr>
                <w:rFonts w:hint="eastAsia"/>
                <w:spacing w:val="6"/>
                <w:lang w:eastAsia="zh-CN"/>
              </w:rPr>
              <w:t>皮山县安徽援疆小区食堂供餐服务，食堂为租赁皮山县第四小学食堂，伙食费固定65元/人/天，结算时按实际就餐人数及实际就餐天数计算，承包商负责食堂租赁、食材采购、烹饪、清洁等工作。（</w:t>
            </w:r>
            <w:r>
              <w:rPr>
                <w:rFonts w:hint="eastAsia"/>
                <w:spacing w:val="6"/>
                <w:lang w:val="en-US" w:eastAsia="zh-CN"/>
              </w:rPr>
              <w:t>详见招标文件</w:t>
            </w:r>
            <w:r>
              <w:rPr>
                <w:rFonts w:hint="eastAsia"/>
                <w:spacing w:val="6"/>
                <w:lang w:eastAsia="zh-CN"/>
              </w:rPr>
              <w:t>）</w:t>
            </w:r>
          </w:p>
        </w:tc>
      </w:tr>
      <w:tr w14:paraId="073CC6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30C4FB0B">
            <w:pPr>
              <w:pStyle w:val="21"/>
              <w:spacing w:before="172" w:line="186" w:lineRule="auto"/>
              <w:jc w:val="center"/>
            </w:pPr>
            <w:r>
              <w:t>6</w:t>
            </w:r>
          </w:p>
        </w:tc>
        <w:tc>
          <w:tcPr>
            <w:tcW w:w="1422" w:type="dxa"/>
            <w:vAlign w:val="center"/>
          </w:tcPr>
          <w:p w14:paraId="6E99B758">
            <w:pPr>
              <w:pStyle w:val="21"/>
              <w:spacing w:before="130" w:line="231" w:lineRule="auto"/>
              <w:jc w:val="center"/>
            </w:pPr>
            <w:r>
              <w:rPr>
                <w:spacing w:val="5"/>
              </w:rPr>
              <w:t>合同履约期</w:t>
            </w:r>
          </w:p>
        </w:tc>
        <w:tc>
          <w:tcPr>
            <w:tcW w:w="6961" w:type="dxa"/>
            <w:vAlign w:val="top"/>
          </w:tcPr>
          <w:p w14:paraId="325DBC79">
            <w:pPr>
              <w:pStyle w:val="21"/>
              <w:spacing w:before="130" w:line="231" w:lineRule="auto"/>
              <w:ind w:left="126"/>
            </w:pPr>
            <w:r>
              <w:rPr>
                <w:rFonts w:hint="eastAsia"/>
                <w:lang w:val="en-US" w:eastAsia="zh-CN"/>
              </w:rPr>
              <w:t>一年</w:t>
            </w:r>
            <w:r>
              <w:rPr>
                <w:rFonts w:hint="eastAsia"/>
              </w:rPr>
              <w:t>(具体以甲方签订合同为准)</w:t>
            </w:r>
          </w:p>
        </w:tc>
      </w:tr>
      <w:tr w14:paraId="598C3E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7F354E8F">
            <w:pPr>
              <w:pStyle w:val="21"/>
              <w:spacing w:before="75" w:line="184" w:lineRule="auto"/>
              <w:jc w:val="center"/>
            </w:pPr>
            <w:r>
              <w:t>7</w:t>
            </w:r>
          </w:p>
        </w:tc>
        <w:tc>
          <w:tcPr>
            <w:tcW w:w="1422" w:type="dxa"/>
            <w:vAlign w:val="center"/>
          </w:tcPr>
          <w:p w14:paraId="62EC7894">
            <w:pPr>
              <w:pStyle w:val="21"/>
              <w:spacing w:before="75"/>
              <w:ind w:right="110"/>
              <w:jc w:val="center"/>
            </w:pPr>
            <w:r>
              <w:rPr>
                <w:spacing w:val="6"/>
              </w:rPr>
              <w:t>采购预算及</w:t>
            </w:r>
            <w:r>
              <w:rPr>
                <w:spacing w:val="4"/>
              </w:rPr>
              <w:t>最高限价</w:t>
            </w:r>
          </w:p>
        </w:tc>
        <w:tc>
          <w:tcPr>
            <w:tcW w:w="6961" w:type="dxa"/>
            <w:vAlign w:val="top"/>
          </w:tcPr>
          <w:p w14:paraId="53B8E53D">
            <w:pPr>
              <w:pStyle w:val="21"/>
              <w:spacing w:before="39" w:line="230" w:lineRule="auto"/>
              <w:ind w:left="123"/>
            </w:pPr>
            <w:r>
              <w:rPr>
                <w:spacing w:val="1"/>
              </w:rPr>
              <w:t>采购预算：</w:t>
            </w:r>
            <w:r>
              <w:rPr>
                <w:spacing w:val="-53"/>
              </w:rPr>
              <w:t xml:space="preserve"> </w:t>
            </w:r>
            <w:r>
              <w:rPr>
                <w:rFonts w:hint="eastAsia"/>
                <w:spacing w:val="1"/>
                <w:lang w:eastAsia="zh-CN"/>
              </w:rPr>
              <w:t>828750.00</w:t>
            </w:r>
            <w:r>
              <w:rPr>
                <w:spacing w:val="1"/>
              </w:rPr>
              <w:t>元</w:t>
            </w:r>
          </w:p>
          <w:p w14:paraId="3F85728F">
            <w:pPr>
              <w:pStyle w:val="21"/>
              <w:spacing w:before="22" w:line="231" w:lineRule="auto"/>
              <w:ind w:left="127"/>
            </w:pPr>
            <w:r>
              <w:rPr>
                <w:spacing w:val="1"/>
              </w:rPr>
              <w:t>最高限价：</w:t>
            </w:r>
            <w:r>
              <w:rPr>
                <w:spacing w:val="-58"/>
              </w:rPr>
              <w:t xml:space="preserve"> </w:t>
            </w:r>
            <w:r>
              <w:rPr>
                <w:rFonts w:hint="eastAsia"/>
                <w:spacing w:val="1"/>
                <w:lang w:eastAsia="zh-CN"/>
              </w:rPr>
              <w:t>828750.00</w:t>
            </w:r>
            <w:r>
              <w:rPr>
                <w:spacing w:val="1"/>
              </w:rPr>
              <w:t>元</w:t>
            </w:r>
          </w:p>
          <w:p w14:paraId="445219E6">
            <w:pPr>
              <w:pStyle w:val="21"/>
              <w:spacing w:before="25" w:line="238" w:lineRule="auto"/>
              <w:ind w:left="124" w:right="41" w:hanging="1"/>
              <w:rPr>
                <w:rFonts w:hint="default"/>
                <w:b/>
                <w:bCs/>
                <w:lang w:val="en-US"/>
              </w:rPr>
            </w:pPr>
            <w:r>
              <w:rPr>
                <w:spacing w:val="4"/>
              </w:rPr>
              <w:t>此预算为最高限价，供应商投标报价超过最高限价的为无效报价，</w:t>
            </w:r>
            <w:r>
              <w:rPr>
                <w:spacing w:val="2"/>
              </w:rPr>
              <w:t>作无效投标处理。</w:t>
            </w:r>
          </w:p>
          <w:p w14:paraId="3C5BC15C">
            <w:pPr>
              <w:pStyle w:val="21"/>
              <w:spacing w:before="27" w:line="231" w:lineRule="auto"/>
              <w:ind w:left="120"/>
            </w:pPr>
            <w:r>
              <w:rPr>
                <w:spacing w:val="-4"/>
              </w:rPr>
              <w:t>特别说明：</w:t>
            </w:r>
          </w:p>
          <w:p w14:paraId="7948D5CD">
            <w:pPr>
              <w:pStyle w:val="21"/>
              <w:spacing w:before="23" w:line="243" w:lineRule="auto"/>
              <w:ind w:left="123" w:right="130"/>
            </w:pPr>
            <w:r>
              <w:rPr>
                <w:rFonts w:hint="eastAsia"/>
                <w:b/>
                <w:bCs/>
                <w:spacing w:val="6"/>
                <w:lang w:eastAsia="zh-CN"/>
              </w:rPr>
              <w:t>伙食费固定65元/人/天，结算时按实际就餐人数及实际就餐天数计算，</w:t>
            </w:r>
            <w:r>
              <w:rPr>
                <w:rFonts w:hint="eastAsia"/>
                <w:b/>
                <w:bCs/>
                <w:spacing w:val="6"/>
                <w:lang w:val="en-US" w:eastAsia="zh-CN"/>
              </w:rPr>
              <w:t>本次报价不计分。</w:t>
            </w:r>
            <w:r>
              <w:rPr>
                <w:b/>
                <w:bCs/>
                <w:spacing w:val="7"/>
              </w:rPr>
              <w:t>敬请供应商注意！</w:t>
            </w:r>
          </w:p>
        </w:tc>
      </w:tr>
      <w:tr w14:paraId="137D94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0FD44492">
            <w:pPr>
              <w:pStyle w:val="21"/>
              <w:spacing w:before="75" w:line="186" w:lineRule="auto"/>
              <w:jc w:val="center"/>
            </w:pPr>
            <w:r>
              <w:t>8</w:t>
            </w:r>
          </w:p>
        </w:tc>
        <w:tc>
          <w:tcPr>
            <w:tcW w:w="1422" w:type="dxa"/>
            <w:vAlign w:val="center"/>
          </w:tcPr>
          <w:p w14:paraId="5B1D6BA2">
            <w:pPr>
              <w:pStyle w:val="21"/>
              <w:spacing w:before="75" w:line="229" w:lineRule="auto"/>
              <w:jc w:val="center"/>
            </w:pPr>
            <w:r>
              <w:rPr>
                <w:spacing w:val="6"/>
              </w:rPr>
              <w:t>投标保证金</w:t>
            </w:r>
          </w:p>
        </w:tc>
        <w:tc>
          <w:tcPr>
            <w:tcW w:w="6961" w:type="dxa"/>
            <w:vAlign w:val="top"/>
          </w:tcPr>
          <w:p w14:paraId="5808BAB9">
            <w:pPr>
              <w:pStyle w:val="21"/>
              <w:spacing w:before="39" w:line="227" w:lineRule="auto"/>
              <w:ind w:left="120"/>
            </w:pPr>
            <w:r>
              <w:rPr>
                <w:spacing w:val="9"/>
              </w:rPr>
              <w:t>投标保证金的形式：转账、电汇、电子保函</w:t>
            </w:r>
          </w:p>
          <w:p w14:paraId="514F8B8C">
            <w:pPr>
              <w:pStyle w:val="21"/>
              <w:spacing w:before="26"/>
              <w:ind w:left="120" w:right="1951"/>
            </w:pPr>
            <w:r>
              <w:rPr>
                <w:spacing w:val="2"/>
              </w:rPr>
              <w:t>投标保证金的金额：</w:t>
            </w:r>
            <w:r>
              <w:rPr>
                <w:rFonts w:hint="eastAsia"/>
                <w:spacing w:val="2"/>
                <w:lang w:val="en-US" w:eastAsia="zh-CN"/>
              </w:rPr>
              <w:t xml:space="preserve"> 8000元</w:t>
            </w:r>
            <w:r>
              <w:rPr>
                <w:spacing w:val="2"/>
              </w:rPr>
              <w:t>（</w:t>
            </w:r>
            <w:r>
              <w:rPr>
                <w:rFonts w:hint="eastAsia"/>
                <w:spacing w:val="2"/>
                <w:lang w:val="en-US" w:eastAsia="zh-CN"/>
              </w:rPr>
              <w:t>捌仟元整</w:t>
            </w:r>
            <w:r>
              <w:rPr>
                <w:spacing w:val="2"/>
              </w:rPr>
              <w:t>）</w:t>
            </w:r>
            <w:r>
              <w:t xml:space="preserve"> </w:t>
            </w:r>
          </w:p>
          <w:p w14:paraId="24E8004C">
            <w:pPr>
              <w:pStyle w:val="21"/>
              <w:spacing w:before="26"/>
              <w:ind w:left="120" w:right="1951"/>
            </w:pPr>
            <w:r>
              <w:rPr>
                <w:spacing w:val="2"/>
              </w:rPr>
              <w:t>投标保证金缴纳账户：</w:t>
            </w:r>
          </w:p>
          <w:p w14:paraId="10B3C91F">
            <w:pPr>
              <w:pStyle w:val="21"/>
              <w:spacing w:before="24" w:line="227" w:lineRule="auto"/>
              <w:ind w:left="127"/>
              <w:rPr>
                <w:rFonts w:hint="eastAsia"/>
                <w:spacing w:val="9"/>
                <w:lang w:val="en-US" w:eastAsia="zh-CN"/>
              </w:rPr>
            </w:pPr>
            <w:r>
              <w:rPr>
                <w:rFonts w:hint="eastAsia"/>
                <w:spacing w:val="9"/>
                <w:lang w:val="en-US" w:eastAsia="zh-CN"/>
              </w:rPr>
              <w:t>开户名称：皮山县教育局</w:t>
            </w:r>
          </w:p>
          <w:p w14:paraId="19100859">
            <w:pPr>
              <w:pStyle w:val="21"/>
              <w:spacing w:before="24" w:line="227" w:lineRule="auto"/>
              <w:ind w:left="127"/>
              <w:rPr>
                <w:rFonts w:hint="eastAsia"/>
                <w:spacing w:val="9"/>
                <w:lang w:val="en-US" w:eastAsia="zh-CN"/>
              </w:rPr>
            </w:pPr>
            <w:r>
              <w:rPr>
                <w:rFonts w:hint="eastAsia"/>
                <w:spacing w:val="9"/>
                <w:lang w:val="en-US" w:eastAsia="zh-CN"/>
              </w:rPr>
              <w:t>开户银行：皮山县农村信用合作联社</w:t>
            </w:r>
          </w:p>
          <w:p w14:paraId="30EC4B72">
            <w:pPr>
              <w:pStyle w:val="21"/>
              <w:spacing w:before="24" w:line="227" w:lineRule="auto"/>
              <w:ind w:left="127"/>
              <w:rPr>
                <w:rFonts w:hint="eastAsia"/>
                <w:spacing w:val="9"/>
                <w:lang w:val="en-US" w:eastAsia="zh-CN"/>
              </w:rPr>
            </w:pPr>
            <w:r>
              <w:rPr>
                <w:rFonts w:hint="eastAsia"/>
                <w:spacing w:val="9"/>
                <w:lang w:val="en-US" w:eastAsia="zh-CN"/>
              </w:rPr>
              <w:t>银行账号：8781010001201100021942</w:t>
            </w:r>
          </w:p>
          <w:p w14:paraId="0813D451">
            <w:pPr>
              <w:pStyle w:val="21"/>
              <w:spacing w:before="24" w:line="227" w:lineRule="auto"/>
              <w:ind w:left="127"/>
              <w:rPr>
                <w:rFonts w:hint="eastAsia"/>
                <w:spacing w:val="9"/>
                <w:lang w:val="en-US" w:eastAsia="zh-CN"/>
              </w:rPr>
            </w:pPr>
            <w:r>
              <w:rPr>
                <w:rFonts w:hint="eastAsia"/>
                <w:spacing w:val="9"/>
                <w:lang w:val="en-US" w:eastAsia="zh-CN"/>
              </w:rPr>
              <w:t>行号</w:t>
            </w:r>
            <w:r>
              <w:rPr>
                <w:rFonts w:hint="eastAsia"/>
                <w:spacing w:val="9"/>
                <w:highlight w:val="none"/>
                <w:lang w:val="en-US" w:eastAsia="zh-CN"/>
              </w:rPr>
              <w:t>：402896400017</w:t>
            </w:r>
          </w:p>
          <w:p w14:paraId="75918E31">
            <w:pPr>
              <w:pStyle w:val="21"/>
              <w:spacing w:before="24" w:line="227" w:lineRule="auto"/>
              <w:ind w:left="127"/>
              <w:jc w:val="left"/>
            </w:pPr>
            <w:r>
              <w:rPr>
                <w:spacing w:val="9"/>
              </w:rPr>
              <w:t>注：1.采用银行转账或电汇的方式的，由报</w:t>
            </w:r>
            <w:r>
              <w:rPr>
                <w:spacing w:val="8"/>
              </w:rPr>
              <w:t>名单位基本账户</w:t>
            </w:r>
            <w:r>
              <w:rPr>
                <w:spacing w:val="-2"/>
              </w:rPr>
              <w:t>于</w:t>
            </w:r>
            <w:r>
              <w:rPr>
                <w:rFonts w:hint="eastAsia"/>
                <w:spacing w:val="6"/>
                <w:lang w:val="en-US" w:eastAsia="zh-CN"/>
              </w:rPr>
              <w:t>2025年4月14日11：00（北京时间</w:t>
            </w:r>
            <w:r>
              <w:rPr>
                <w:spacing w:val="-2"/>
              </w:rPr>
              <w:t>）前汇至</w:t>
            </w:r>
            <w:r>
              <w:rPr>
                <w:rFonts w:hint="eastAsia"/>
                <w:spacing w:val="-2"/>
                <w:lang w:eastAsia="zh-CN"/>
              </w:rPr>
              <w:t>皮山县教育局</w:t>
            </w:r>
            <w:r>
              <w:t>账户，不得以现金和其他形式缴纳，不得以分公司、</w:t>
            </w:r>
            <w:r>
              <w:rPr>
                <w:spacing w:val="6"/>
              </w:rPr>
              <w:t>办事处或其他机构的名义缴纳，报名单位在</w:t>
            </w:r>
            <w:r>
              <w:rPr>
                <w:spacing w:val="5"/>
              </w:rPr>
              <w:t>缴纳保证金时，需在</w:t>
            </w:r>
            <w:r>
              <w:rPr>
                <w:spacing w:val="7"/>
              </w:rPr>
              <w:t>进账凭证上明确资金用途、项目名称</w:t>
            </w:r>
            <w:r>
              <w:rPr>
                <w:rFonts w:hint="eastAsia"/>
                <w:spacing w:val="7"/>
                <w:lang w:eastAsia="zh-CN"/>
              </w:rPr>
              <w:t>，</w:t>
            </w:r>
            <w:r>
              <w:rPr>
                <w:spacing w:val="7"/>
              </w:rPr>
              <w:t>以便查对核实。投</w:t>
            </w:r>
            <w:r>
              <w:rPr>
                <w:spacing w:val="6"/>
              </w:rPr>
              <w:t>标保</w:t>
            </w:r>
            <w:r>
              <w:rPr>
                <w:spacing w:val="9"/>
              </w:rPr>
              <w:t>证金缴纳截止时间为递交投标文件截止时间，无须到</w:t>
            </w:r>
            <w:r>
              <w:rPr>
                <w:rFonts w:hint="eastAsia"/>
                <w:spacing w:val="-2"/>
                <w:lang w:eastAsia="zh-CN"/>
              </w:rPr>
              <w:t>皮山县教育局</w:t>
            </w:r>
            <w:r>
              <w:rPr>
                <w:spacing w:val="4"/>
              </w:rPr>
              <w:t>换取收据。</w:t>
            </w:r>
          </w:p>
          <w:p w14:paraId="1233CBFC">
            <w:pPr>
              <w:pStyle w:val="21"/>
              <w:spacing w:before="27" w:line="245" w:lineRule="auto"/>
              <w:ind w:left="108" w:right="41" w:firstLine="8"/>
              <w:jc w:val="left"/>
            </w:pPr>
            <w:r>
              <w:rPr>
                <w:spacing w:val="5"/>
              </w:rPr>
              <w:t>2.电子保函使用方法：1、登录新疆自治区政府采购网</w:t>
            </w:r>
            <w:r>
              <w:rPr>
                <w:spacing w:val="4"/>
              </w:rPr>
              <w:t>，首页点</w:t>
            </w:r>
            <w:r>
              <w:t>击“电子保函”直接进入新疆政府采购电子</w:t>
            </w:r>
            <w:r>
              <w:rPr>
                <w:spacing w:val="-1"/>
              </w:rPr>
              <w:t>保函申请页，点击</w:t>
            </w:r>
            <w:r>
              <w:rPr>
                <w:spacing w:val="2"/>
              </w:rPr>
              <w:t>【立即申请】2、依次完善页面显示的投保人信息（供应商信息</w:t>
            </w:r>
            <w:r>
              <w:rPr>
                <w:spacing w:val="-59"/>
                <w:w w:val="92"/>
              </w:rPr>
              <w:t>），</w:t>
            </w:r>
            <w:r>
              <w:rPr>
                <w:spacing w:val="6"/>
              </w:rPr>
              <w:t>确认您要投保的项目信息，在投标项目选择页面选择您需要投保</w:t>
            </w:r>
            <w:r>
              <w:rPr>
                <w:spacing w:val="9"/>
              </w:rPr>
              <w:t>的项目（可根据项目名称或项目保函进行搜索</w:t>
            </w:r>
            <w:r>
              <w:rPr>
                <w:spacing w:val="13"/>
              </w:rPr>
              <w:t>），</w:t>
            </w:r>
            <w:r>
              <w:rPr>
                <w:spacing w:val="9"/>
              </w:rPr>
              <w:t>选择投保项目后填写被保险人信息及投保内容。服</w:t>
            </w:r>
            <w:r>
              <w:rPr>
                <w:spacing w:val="4"/>
              </w:rPr>
              <w:t>务热线:400-9039583。</w:t>
            </w:r>
          </w:p>
          <w:p w14:paraId="0E901043">
            <w:pPr>
              <w:pStyle w:val="21"/>
              <w:spacing w:before="24" w:line="229" w:lineRule="auto"/>
              <w:ind w:left="122"/>
              <w:jc w:val="left"/>
            </w:pPr>
            <w:r>
              <w:rPr>
                <w:spacing w:val="6"/>
              </w:rPr>
              <w:t>保函投保金额(元)：</w:t>
            </w:r>
            <w:r>
              <w:rPr>
                <w:rFonts w:hint="eastAsia"/>
                <w:spacing w:val="6"/>
                <w:lang w:val="en-US" w:eastAsia="zh-CN"/>
              </w:rPr>
              <w:t xml:space="preserve"> 8000元</w:t>
            </w:r>
            <w:r>
              <w:rPr>
                <w:spacing w:val="6"/>
              </w:rPr>
              <w:t>（</w:t>
            </w:r>
            <w:r>
              <w:rPr>
                <w:rFonts w:hint="eastAsia"/>
                <w:spacing w:val="6"/>
                <w:lang w:val="en-US" w:eastAsia="zh-CN"/>
              </w:rPr>
              <w:t>捌仟元整</w:t>
            </w:r>
            <w:r>
              <w:rPr>
                <w:spacing w:val="6"/>
              </w:rPr>
              <w:t>）</w:t>
            </w:r>
          </w:p>
          <w:p w14:paraId="241D4153">
            <w:pPr>
              <w:pStyle w:val="21"/>
              <w:tabs>
                <w:tab w:val="left" w:pos="6720"/>
              </w:tabs>
              <w:spacing w:before="27" w:line="233" w:lineRule="auto"/>
              <w:ind w:left="126" w:right="237" w:rightChars="0" w:hanging="4"/>
              <w:jc w:val="left"/>
              <w:rPr>
                <w:rFonts w:hint="eastAsia" w:eastAsia="仿宋"/>
                <w:lang w:eastAsia="zh-CN"/>
              </w:rPr>
            </w:pPr>
            <w:r>
              <w:rPr>
                <w:spacing w:val="9"/>
              </w:rPr>
              <w:t>保函承保期限：</w:t>
            </w:r>
            <w:r>
              <w:rPr>
                <w:rFonts w:hint="eastAsia"/>
                <w:spacing w:val="9"/>
                <w:lang w:val="en-US" w:eastAsia="zh-CN"/>
              </w:rPr>
              <w:t>2025年4月14日-2025年7月13日（</w:t>
            </w:r>
            <w:r>
              <w:rPr>
                <w:spacing w:val="9"/>
              </w:rPr>
              <w:t>90日历天</w:t>
            </w:r>
            <w:r>
              <w:rPr>
                <w:rFonts w:hint="eastAsia"/>
                <w:spacing w:val="9"/>
                <w:lang w:eastAsia="zh-CN"/>
              </w:rPr>
              <w:t>）</w:t>
            </w:r>
          </w:p>
        </w:tc>
      </w:tr>
      <w:tr w14:paraId="5DFC10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trPr>
        <w:tc>
          <w:tcPr>
            <w:tcW w:w="804" w:type="dxa"/>
            <w:vAlign w:val="center"/>
          </w:tcPr>
          <w:p w14:paraId="3BAFE12B">
            <w:pPr>
              <w:pStyle w:val="21"/>
              <w:spacing w:before="75" w:line="186" w:lineRule="auto"/>
              <w:jc w:val="center"/>
            </w:pPr>
            <w:r>
              <w:t>9</w:t>
            </w:r>
          </w:p>
        </w:tc>
        <w:tc>
          <w:tcPr>
            <w:tcW w:w="1422" w:type="dxa"/>
            <w:vAlign w:val="center"/>
          </w:tcPr>
          <w:p w14:paraId="02999FC5">
            <w:pPr>
              <w:pStyle w:val="21"/>
              <w:spacing w:before="74"/>
              <w:ind w:right="110"/>
              <w:jc w:val="center"/>
            </w:pPr>
            <w:r>
              <w:rPr>
                <w:spacing w:val="6"/>
              </w:rPr>
              <w:t>供应商资格</w:t>
            </w:r>
            <w:r>
              <w:rPr>
                <w:spacing w:val="-1"/>
              </w:rPr>
              <w:t>要求</w:t>
            </w:r>
          </w:p>
        </w:tc>
        <w:tc>
          <w:tcPr>
            <w:tcW w:w="6961" w:type="dxa"/>
            <w:vAlign w:val="top"/>
          </w:tcPr>
          <w:p w14:paraId="14B4A62B">
            <w:pPr>
              <w:pStyle w:val="21"/>
              <w:spacing w:before="27" w:line="245" w:lineRule="auto"/>
              <w:ind w:left="108" w:right="41" w:firstLine="8"/>
              <w:jc w:val="left"/>
              <w:rPr>
                <w:rFonts w:hint="eastAsia"/>
                <w:spacing w:val="9"/>
              </w:rPr>
            </w:pPr>
            <w:r>
              <w:rPr>
                <w:rFonts w:hint="eastAsia"/>
              </w:rPr>
              <w:t>1</w:t>
            </w:r>
            <w:r>
              <w:rPr>
                <w:rFonts w:hint="eastAsia"/>
                <w:spacing w:val="9"/>
              </w:rPr>
              <w:t>.满足《中华人民共和国政府采购法》第二十二条规定；</w:t>
            </w:r>
          </w:p>
          <w:p w14:paraId="0F8BDC59">
            <w:pPr>
              <w:pStyle w:val="21"/>
              <w:spacing w:before="27" w:line="245" w:lineRule="auto"/>
              <w:ind w:left="108" w:right="41" w:firstLine="8"/>
              <w:jc w:val="left"/>
              <w:rPr>
                <w:rFonts w:hint="eastAsia"/>
                <w:spacing w:val="9"/>
              </w:rPr>
            </w:pPr>
            <w:r>
              <w:rPr>
                <w:rFonts w:hint="eastAsia"/>
                <w:spacing w:val="9"/>
              </w:rPr>
              <w:t>2.落实政府采购政策需满足的资格要求：</w:t>
            </w:r>
          </w:p>
          <w:p w14:paraId="11E4030A">
            <w:pPr>
              <w:pStyle w:val="21"/>
              <w:spacing w:before="27" w:line="245" w:lineRule="auto"/>
              <w:ind w:left="108" w:right="41" w:firstLine="8"/>
              <w:jc w:val="left"/>
              <w:rPr>
                <w:rFonts w:hint="eastAsia"/>
                <w:spacing w:val="9"/>
              </w:rPr>
            </w:pPr>
            <w:bookmarkStart w:id="24" w:name="_Toc27968"/>
            <w:r>
              <w:rPr>
                <w:rFonts w:hint="eastAsia"/>
                <w:spacing w:val="9"/>
              </w:rPr>
              <w:t>2.1中小企业政策</w:t>
            </w:r>
            <w:bookmarkEnd w:id="24"/>
          </w:p>
          <w:p w14:paraId="702F8733">
            <w:pPr>
              <w:pStyle w:val="21"/>
              <w:spacing w:before="27" w:line="245" w:lineRule="auto"/>
              <w:ind w:left="108" w:right="41" w:firstLine="8"/>
              <w:jc w:val="left"/>
              <w:rPr>
                <w:rFonts w:hint="eastAsia"/>
                <w:spacing w:val="9"/>
              </w:rPr>
            </w:pPr>
            <w:bookmarkStart w:id="25" w:name="_Toc16051"/>
            <w:r>
              <w:rPr>
                <w:rFonts w:hint="eastAsia"/>
                <w:spacing w:val="9"/>
                <w:lang w:eastAsia="zh-CN"/>
              </w:rPr>
              <w:t>□</w:t>
            </w:r>
            <w:r>
              <w:rPr>
                <w:rFonts w:hint="eastAsia"/>
                <w:spacing w:val="9"/>
              </w:rPr>
              <w:t>本项目不专门面向中小企业预留采购份额。</w:t>
            </w:r>
            <w:r>
              <w:rPr>
                <w:rFonts w:hint="eastAsia"/>
                <w:spacing w:val="9"/>
              </w:rPr>
              <w:br w:type="textWrapping"/>
            </w:r>
            <w:r>
              <w:rPr>
                <w:rFonts w:hint="eastAsia"/>
                <w:spacing w:val="9"/>
                <w:lang w:eastAsia="zh-CN"/>
              </w:rPr>
              <w:t>☑</w:t>
            </w:r>
            <w:r>
              <w:rPr>
                <w:rFonts w:hint="eastAsia"/>
                <w:spacing w:val="9"/>
              </w:rPr>
              <w:t xml:space="preserve">本项目专门面向 </w:t>
            </w:r>
            <w:r>
              <w:rPr>
                <w:rFonts w:hint="eastAsia"/>
                <w:spacing w:val="9"/>
                <w:lang w:eastAsia="zh-CN"/>
              </w:rPr>
              <w:t>☑</w:t>
            </w:r>
            <w:r>
              <w:rPr>
                <w:rFonts w:hint="eastAsia"/>
                <w:spacing w:val="9"/>
              </w:rPr>
              <w:t xml:space="preserve">中小 </w:t>
            </w:r>
            <w:r>
              <w:rPr>
                <w:rFonts w:hint="eastAsia"/>
                <w:spacing w:val="9"/>
                <w:lang w:eastAsia="zh-CN"/>
              </w:rPr>
              <w:t>☑</w:t>
            </w:r>
            <w:r>
              <w:rPr>
                <w:rFonts w:hint="eastAsia"/>
                <w:spacing w:val="9"/>
              </w:rPr>
              <w:t>小微企业采购。即：提供的货物或服务全部由符合政策要求的中小/小微企业制造、服务全部由符合政策要求的中小/小微企业承接。</w:t>
            </w:r>
          </w:p>
          <w:p w14:paraId="3BB5DB64">
            <w:pPr>
              <w:pStyle w:val="21"/>
              <w:spacing w:before="27" w:line="245" w:lineRule="auto"/>
              <w:ind w:left="108" w:right="41" w:firstLine="8"/>
              <w:jc w:val="left"/>
              <w:rPr>
                <w:rFonts w:hint="eastAsia"/>
                <w:spacing w:val="9"/>
              </w:rPr>
            </w:pPr>
            <w:r>
              <w:rPr>
                <w:rFonts w:hint="eastAsia"/>
                <w:spacing w:val="9"/>
              </w:rPr>
              <w:t>□本项目预留部分采购项目预算专门面向中小企业采购。对于预留份额，提供的货物由符合政策要求的中小企业制造、服务由符合政策要求的中小企业承接。预留份额通过以下措施进行：</w:t>
            </w:r>
            <w:r>
              <w:rPr>
                <w:rFonts w:hint="eastAsia"/>
                <w:spacing w:val="9"/>
                <w:u w:val="single"/>
                <w:lang w:val="en-US" w:eastAsia="zh-CN"/>
              </w:rPr>
              <w:t xml:space="preserve"> /</w:t>
            </w:r>
            <w:r>
              <w:rPr>
                <w:rFonts w:hint="eastAsia"/>
                <w:spacing w:val="9"/>
              </w:rPr>
              <w:t>。</w:t>
            </w:r>
          </w:p>
          <w:p w14:paraId="1218EB6D">
            <w:pPr>
              <w:pStyle w:val="21"/>
              <w:spacing w:before="27" w:line="245" w:lineRule="auto"/>
              <w:ind w:left="108" w:right="41" w:firstLine="8"/>
              <w:jc w:val="left"/>
              <w:rPr>
                <w:rFonts w:hint="eastAsia"/>
                <w:spacing w:val="9"/>
              </w:rPr>
            </w:pPr>
            <w:r>
              <w:rPr>
                <w:rFonts w:hint="eastAsia"/>
                <w:spacing w:val="9"/>
              </w:rPr>
              <w:t>2.2其它落实政府采购政策的资格要求</w:t>
            </w:r>
            <w:bookmarkEnd w:id="25"/>
          </w:p>
          <w:p w14:paraId="31476D09">
            <w:pPr>
              <w:pStyle w:val="21"/>
              <w:spacing w:before="27" w:line="245" w:lineRule="auto"/>
              <w:ind w:left="108" w:right="41" w:firstLine="8"/>
              <w:jc w:val="left"/>
              <w:rPr>
                <w:rFonts w:hint="eastAsia"/>
                <w:spacing w:val="9"/>
              </w:rPr>
            </w:pPr>
            <w:bookmarkStart w:id="26" w:name="_Toc14675"/>
            <w:r>
              <w:rPr>
                <w:rFonts w:hint="eastAsia"/>
                <w:spacing w:val="9"/>
              </w:rPr>
              <w:t>（1）财政部、国家发展改革委、生态环境部、市场监管总局《关于调整优化节能产品、环境标志产品</w:t>
            </w:r>
            <w:bookmarkEnd w:id="26"/>
            <w:r>
              <w:rPr>
                <w:rFonts w:hint="eastAsia"/>
                <w:spacing w:val="9"/>
              </w:rPr>
              <w:t>政府采购执行机制的通知》（财库</w:t>
            </w:r>
            <w:r>
              <w:rPr>
                <w:rFonts w:hint="eastAsia"/>
                <w:spacing w:val="9"/>
                <w:lang w:eastAsia="zh-CN"/>
              </w:rPr>
              <w:t>〔2019〕9号</w:t>
            </w:r>
            <w:r>
              <w:rPr>
                <w:rFonts w:hint="eastAsia"/>
                <w:spacing w:val="9"/>
              </w:rPr>
              <w:t>文）；</w:t>
            </w:r>
          </w:p>
          <w:p w14:paraId="532363BC">
            <w:pPr>
              <w:pStyle w:val="21"/>
              <w:spacing w:before="27" w:line="245" w:lineRule="auto"/>
              <w:ind w:left="108" w:right="41" w:firstLine="8"/>
              <w:jc w:val="left"/>
              <w:rPr>
                <w:rFonts w:hint="eastAsia"/>
                <w:spacing w:val="9"/>
              </w:rPr>
            </w:pPr>
            <w:bookmarkStart w:id="27" w:name="_Toc16318"/>
            <w:r>
              <w:rPr>
                <w:rFonts w:hint="eastAsia"/>
                <w:spacing w:val="9"/>
              </w:rPr>
              <w:t>（2）财政部、生态环境部《关于印发环境标志产品政府采购品目清单的通知》（财库</w:t>
            </w:r>
            <w:r>
              <w:rPr>
                <w:rFonts w:hint="eastAsia"/>
                <w:spacing w:val="9"/>
                <w:lang w:eastAsia="zh-CN"/>
              </w:rPr>
              <w:t>〔2019〕18号</w:t>
            </w:r>
            <w:r>
              <w:rPr>
                <w:rFonts w:hint="eastAsia"/>
                <w:spacing w:val="9"/>
              </w:rPr>
              <w:t>文）；</w:t>
            </w:r>
            <w:bookmarkEnd w:id="27"/>
          </w:p>
          <w:p w14:paraId="13476C9E">
            <w:pPr>
              <w:pStyle w:val="21"/>
              <w:spacing w:before="27" w:line="245" w:lineRule="auto"/>
              <w:ind w:left="108" w:right="41" w:firstLine="8"/>
              <w:jc w:val="left"/>
              <w:rPr>
                <w:rFonts w:hint="eastAsia"/>
                <w:spacing w:val="9"/>
              </w:rPr>
            </w:pPr>
            <w:bookmarkStart w:id="28" w:name="_Toc16396"/>
            <w:r>
              <w:rPr>
                <w:rFonts w:hint="eastAsia"/>
                <w:spacing w:val="9"/>
              </w:rPr>
              <w:t>（3）财政部、发展改革委《关于印发节能产品政府采购品目清单的通知》（财库</w:t>
            </w:r>
            <w:r>
              <w:rPr>
                <w:rFonts w:hint="eastAsia"/>
                <w:spacing w:val="9"/>
                <w:lang w:eastAsia="zh-CN"/>
              </w:rPr>
              <w:t>〔2019〕19号</w:t>
            </w:r>
            <w:r>
              <w:rPr>
                <w:rFonts w:hint="eastAsia"/>
                <w:spacing w:val="9"/>
              </w:rPr>
              <w:t>文）；</w:t>
            </w:r>
            <w:bookmarkEnd w:id="28"/>
          </w:p>
          <w:p w14:paraId="418F9D73">
            <w:pPr>
              <w:pStyle w:val="21"/>
              <w:spacing w:before="27" w:line="245" w:lineRule="auto"/>
              <w:ind w:left="108" w:right="41" w:firstLine="8"/>
              <w:jc w:val="left"/>
              <w:rPr>
                <w:rFonts w:hint="eastAsia"/>
                <w:spacing w:val="9"/>
              </w:rPr>
            </w:pPr>
            <w:bookmarkStart w:id="29" w:name="_Toc24866"/>
            <w:r>
              <w:rPr>
                <w:rFonts w:hint="eastAsia"/>
                <w:spacing w:val="9"/>
              </w:rPr>
              <w:t>（4）市场监管总局《市场监管总局关于发布参与实施政府采购节能产品、环境标志产品认证机构名录</w:t>
            </w:r>
            <w:bookmarkEnd w:id="29"/>
            <w:r>
              <w:rPr>
                <w:rFonts w:hint="eastAsia"/>
                <w:spacing w:val="9"/>
              </w:rPr>
              <w:t>的公告》（2019年第16号）；</w:t>
            </w:r>
          </w:p>
          <w:p w14:paraId="331C7089">
            <w:pPr>
              <w:pStyle w:val="21"/>
              <w:spacing w:before="27" w:line="245" w:lineRule="auto"/>
              <w:ind w:left="108" w:right="41" w:firstLine="8"/>
              <w:jc w:val="left"/>
              <w:rPr>
                <w:rFonts w:hint="eastAsia"/>
                <w:spacing w:val="9"/>
              </w:rPr>
            </w:pPr>
            <w:bookmarkStart w:id="30" w:name="_Toc16844"/>
            <w:r>
              <w:rPr>
                <w:rFonts w:hint="eastAsia"/>
                <w:spacing w:val="9"/>
              </w:rPr>
              <w:t>（5）财政部、工业和信息化部《关于印发《政府采购促进中小企业发展管理办法》的通知》（财库</w:t>
            </w:r>
            <w:r>
              <w:rPr>
                <w:rFonts w:hint="eastAsia"/>
                <w:spacing w:val="9"/>
                <w:lang w:eastAsia="zh-CN"/>
              </w:rPr>
              <w:t>〔2020〕46号</w:t>
            </w:r>
            <w:bookmarkEnd w:id="30"/>
            <w:r>
              <w:rPr>
                <w:rFonts w:hint="eastAsia"/>
                <w:spacing w:val="9"/>
              </w:rPr>
              <w:t>文）《关于进一步加大政府采购支持中小企业力度的通知》（财库</w:t>
            </w:r>
            <w:r>
              <w:rPr>
                <w:rFonts w:hint="eastAsia"/>
                <w:spacing w:val="9"/>
                <w:lang w:eastAsia="zh-CN"/>
              </w:rPr>
              <w:t>〔2022〕19号</w:t>
            </w:r>
            <w:r>
              <w:rPr>
                <w:rFonts w:hint="eastAsia"/>
                <w:spacing w:val="9"/>
              </w:rPr>
              <w:t>文）执行；</w:t>
            </w:r>
          </w:p>
          <w:p w14:paraId="7135510D">
            <w:pPr>
              <w:pStyle w:val="21"/>
              <w:spacing w:before="27" w:line="245" w:lineRule="auto"/>
              <w:ind w:left="108" w:right="41" w:firstLine="8"/>
              <w:jc w:val="left"/>
              <w:rPr>
                <w:rFonts w:hint="eastAsia"/>
                <w:spacing w:val="9"/>
              </w:rPr>
            </w:pPr>
            <w:bookmarkStart w:id="31" w:name="_Toc5693"/>
            <w:r>
              <w:rPr>
                <w:rFonts w:hint="eastAsia"/>
                <w:spacing w:val="9"/>
              </w:rPr>
              <w:t>（6）财政部、民政部、中国残疾人联合会《关于促进残疾人就业政府采购政策的通知》（财库</w:t>
            </w:r>
            <w:r>
              <w:rPr>
                <w:rFonts w:hint="eastAsia"/>
                <w:spacing w:val="9"/>
                <w:lang w:eastAsia="zh-CN"/>
              </w:rPr>
              <w:t>〔2017〕141号</w:t>
            </w:r>
            <w:bookmarkEnd w:id="31"/>
            <w:r>
              <w:rPr>
                <w:rFonts w:hint="eastAsia"/>
                <w:spacing w:val="9"/>
              </w:rPr>
              <w:t>）；</w:t>
            </w:r>
          </w:p>
          <w:p w14:paraId="285576CD">
            <w:pPr>
              <w:pStyle w:val="21"/>
              <w:spacing w:before="27" w:line="245" w:lineRule="auto"/>
              <w:ind w:left="108" w:right="41" w:firstLine="8"/>
              <w:jc w:val="left"/>
              <w:rPr>
                <w:rFonts w:hint="eastAsia"/>
                <w:spacing w:val="9"/>
              </w:rPr>
            </w:pPr>
            <w:bookmarkStart w:id="32" w:name="_Toc12044"/>
            <w:r>
              <w:rPr>
                <w:rFonts w:hint="eastAsia"/>
                <w:spacing w:val="9"/>
              </w:rPr>
              <w:t>（7）财政部、</w:t>
            </w:r>
            <w:r>
              <w:rPr>
                <w:rFonts w:hint="eastAsia"/>
                <w:spacing w:val="9"/>
                <w:lang w:eastAsia="zh-CN"/>
              </w:rPr>
              <w:t>SF</w:t>
            </w:r>
            <w:r>
              <w:rPr>
                <w:rFonts w:hint="eastAsia"/>
                <w:spacing w:val="9"/>
              </w:rPr>
              <w:t>部《关于政府采购支持</w:t>
            </w:r>
            <w:r>
              <w:rPr>
                <w:rFonts w:hint="eastAsia"/>
                <w:spacing w:val="9"/>
                <w:lang w:val="en-US" w:eastAsia="zh-CN"/>
              </w:rPr>
              <w:t>JY</w:t>
            </w:r>
            <w:r>
              <w:rPr>
                <w:rFonts w:hint="eastAsia"/>
                <w:spacing w:val="9"/>
              </w:rPr>
              <w:t>企业发展有关问题的通知》（财库</w:t>
            </w:r>
            <w:r>
              <w:rPr>
                <w:rFonts w:hint="eastAsia"/>
                <w:spacing w:val="9"/>
                <w:lang w:eastAsia="zh-CN"/>
              </w:rPr>
              <w:t>〔2014〕68号</w:t>
            </w:r>
            <w:r>
              <w:rPr>
                <w:rFonts w:hint="eastAsia"/>
                <w:spacing w:val="9"/>
              </w:rPr>
              <w:t>文）；</w:t>
            </w:r>
            <w:bookmarkEnd w:id="32"/>
          </w:p>
          <w:p w14:paraId="33110D8C">
            <w:pPr>
              <w:pStyle w:val="21"/>
              <w:spacing w:before="27" w:line="245" w:lineRule="auto"/>
              <w:ind w:left="108" w:right="41" w:firstLine="8"/>
              <w:jc w:val="left"/>
              <w:rPr>
                <w:rFonts w:hint="eastAsia"/>
                <w:spacing w:val="9"/>
              </w:rPr>
            </w:pPr>
            <w:bookmarkStart w:id="33" w:name="_Toc30188"/>
            <w:r>
              <w:rPr>
                <w:rFonts w:hint="eastAsia"/>
                <w:spacing w:val="9"/>
              </w:rPr>
              <w:t>（8）财政部、生态环境部、国家邮政局《关于印发《商品包装政府采购需求标准（试行）》、《快递</w:t>
            </w:r>
            <w:bookmarkEnd w:id="33"/>
            <w:r>
              <w:rPr>
                <w:rFonts w:hint="eastAsia"/>
                <w:spacing w:val="9"/>
              </w:rPr>
              <w:t>包装政府采购需求标准（试行）的通知》（财办库〔2020〕123号）。</w:t>
            </w:r>
          </w:p>
          <w:p w14:paraId="54814FB0">
            <w:pPr>
              <w:pStyle w:val="21"/>
              <w:spacing w:before="27" w:line="245" w:lineRule="auto"/>
              <w:ind w:left="108" w:right="41" w:firstLine="8"/>
              <w:jc w:val="left"/>
              <w:rPr>
                <w:rFonts w:hint="eastAsia"/>
                <w:spacing w:val="9"/>
              </w:rPr>
            </w:pPr>
            <w:r>
              <w:rPr>
                <w:rFonts w:hint="eastAsia"/>
                <w:spacing w:val="9"/>
                <w:lang w:val="en-US" w:eastAsia="zh-CN"/>
              </w:rPr>
              <w:t>标项1</w:t>
            </w:r>
          </w:p>
          <w:p w14:paraId="5E73C806">
            <w:pPr>
              <w:pStyle w:val="21"/>
              <w:spacing w:before="27" w:line="245" w:lineRule="auto"/>
              <w:ind w:left="108" w:right="41" w:firstLine="8"/>
              <w:jc w:val="left"/>
              <w:rPr>
                <w:rFonts w:hint="eastAsia"/>
                <w:spacing w:val="9"/>
                <w:lang w:val="en-US" w:eastAsia="zh-CN"/>
              </w:rPr>
            </w:pPr>
            <w:r>
              <w:rPr>
                <w:rFonts w:hint="eastAsia"/>
                <w:spacing w:val="9"/>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04312C61">
            <w:pPr>
              <w:pStyle w:val="21"/>
              <w:spacing w:before="27" w:line="245" w:lineRule="auto"/>
              <w:ind w:left="108" w:right="41" w:firstLine="8"/>
              <w:jc w:val="left"/>
              <w:rPr>
                <w:rFonts w:hint="eastAsia"/>
                <w:spacing w:val="9"/>
                <w:lang w:val="en-US" w:eastAsia="zh-CN"/>
              </w:rPr>
            </w:pPr>
            <w:r>
              <w:rPr>
                <w:rFonts w:hint="eastAsia"/>
                <w:spacing w:val="9"/>
                <w:lang w:val="en-US" w:eastAsia="zh-CN"/>
              </w:rPr>
              <w:t>（2）有依法缴纳税收和社会保障资金的良好记录：1、提供税务机关出具近三个月(2025年1月-2025年3月）的完税证明（新成立不足3个月的公司按实际发生提供，成立时间超过3个月的零申报的需提供依法报税资料），注：以完税证明税款所属日期为准，代缴税的完税证明不作为税务缴费凭证；如依法免税的，应提供相应文件证明；2、提供近段时间内法人(指本单位)连续三个月（(2025年1月-2025年3月））的缴纳社保证明材料（社保证明材料须是社保局出具的缴纳证明或社保系统导出的缴纳汇总凭证，新成立的公司按实际发生提供，如依法不需要缴纳社会保障资金的，应提供相应文件证明）；</w:t>
            </w:r>
          </w:p>
          <w:p w14:paraId="4802AE91">
            <w:pPr>
              <w:pStyle w:val="21"/>
              <w:spacing w:before="27" w:line="245" w:lineRule="auto"/>
              <w:ind w:left="108" w:right="41" w:firstLine="8"/>
              <w:jc w:val="left"/>
              <w:rPr>
                <w:rFonts w:hint="eastAsia"/>
                <w:spacing w:val="9"/>
                <w:lang w:val="en-US" w:eastAsia="zh-CN"/>
              </w:rPr>
            </w:pPr>
            <w:r>
              <w:rPr>
                <w:rFonts w:hint="eastAsia"/>
                <w:spacing w:val="9"/>
                <w:lang w:val="en-US" w:eastAsia="zh-CN"/>
              </w:rPr>
              <w:t>（3）具有良好的商业信誉和健全的财务会计制度：提供2023年度或2024年度由第三方财务审计机构出具的在注册会计师行业统一监管平台备案赋码的财务审计报告（2025年新成立的公司按实际发生的情况提供银行出具的近一个月资信证明）和健全的财务会计制度（健全的财务会计制度需单独提供）；</w:t>
            </w:r>
          </w:p>
          <w:p w14:paraId="21B52D22">
            <w:pPr>
              <w:pStyle w:val="21"/>
              <w:spacing w:before="27" w:line="245" w:lineRule="auto"/>
              <w:ind w:left="108" w:right="41" w:firstLine="8"/>
              <w:jc w:val="left"/>
              <w:rPr>
                <w:rFonts w:hint="eastAsia"/>
                <w:spacing w:val="9"/>
                <w:lang w:val="en-US" w:eastAsia="zh-CN"/>
              </w:rPr>
            </w:pPr>
            <w:r>
              <w:rPr>
                <w:rFonts w:hint="eastAsia"/>
                <w:spacing w:val="9"/>
                <w:lang w:val="en-US" w:eastAsia="zh-CN"/>
              </w:rPr>
              <w:t>（4）履行合同所必需的设备和专业技术能力：提供《投标人资格声明函》；</w:t>
            </w:r>
          </w:p>
          <w:p w14:paraId="196D1D21">
            <w:pPr>
              <w:pStyle w:val="21"/>
              <w:spacing w:before="27" w:line="245" w:lineRule="auto"/>
              <w:ind w:left="108" w:right="41" w:firstLine="8"/>
              <w:jc w:val="left"/>
              <w:rPr>
                <w:rFonts w:hint="eastAsia"/>
                <w:spacing w:val="9"/>
                <w:lang w:val="en-US" w:eastAsia="zh-CN"/>
              </w:rPr>
            </w:pPr>
            <w:r>
              <w:rPr>
                <w:rFonts w:hint="eastAsia"/>
                <w:spacing w:val="9"/>
                <w:lang w:val="en-US" w:eastAsia="zh-CN"/>
              </w:rPr>
              <w:t>（5）参加采购活动前3年内，在经营活动中没有重大违法记录（提供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6A2BF3C7">
            <w:pPr>
              <w:pStyle w:val="21"/>
              <w:spacing w:before="27" w:line="245" w:lineRule="auto"/>
              <w:ind w:left="108" w:right="41" w:firstLine="8"/>
              <w:jc w:val="left"/>
              <w:rPr>
                <w:rFonts w:hint="eastAsia"/>
                <w:spacing w:val="9"/>
                <w:lang w:val="en-US" w:eastAsia="zh-CN"/>
              </w:rPr>
            </w:pPr>
            <w:r>
              <w:rPr>
                <w:rFonts w:hint="eastAsia"/>
                <w:spacing w:val="9"/>
                <w:lang w:val="en-US" w:eastAsia="zh-CN"/>
              </w:rPr>
              <w:t>（6）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62784E4D">
            <w:pPr>
              <w:pStyle w:val="21"/>
              <w:spacing w:before="27" w:line="245" w:lineRule="auto"/>
              <w:ind w:left="108" w:right="41" w:firstLine="8"/>
              <w:jc w:val="left"/>
              <w:rPr>
                <w:rFonts w:hint="eastAsia"/>
                <w:spacing w:val="9"/>
                <w:lang w:val="en-US" w:eastAsia="zh-CN"/>
              </w:rPr>
            </w:pPr>
            <w:r>
              <w:rPr>
                <w:rFonts w:hint="eastAsia"/>
                <w:spacing w:val="9"/>
                <w:lang w:val="en-US" w:eastAsia="zh-CN"/>
              </w:rPr>
              <w:t>（7）企业负责人为同一人或者存在直接控股、管理关系的不同投标人，不得参加同一合同项下的政府采购活动（提供声明函）。否则，皆取消投标资格。</w:t>
            </w:r>
          </w:p>
          <w:p w14:paraId="58004100">
            <w:pPr>
              <w:pStyle w:val="21"/>
              <w:spacing w:before="27" w:line="245" w:lineRule="auto"/>
              <w:ind w:left="108" w:right="41" w:firstLine="8"/>
              <w:jc w:val="left"/>
              <w:rPr>
                <w:rFonts w:hint="eastAsia"/>
                <w:spacing w:val="9"/>
                <w:lang w:val="en-US" w:eastAsia="zh-CN"/>
              </w:rPr>
            </w:pPr>
            <w:r>
              <w:rPr>
                <w:rFonts w:hint="eastAsia"/>
                <w:spacing w:val="9"/>
                <w:lang w:val="en-US" w:eastAsia="zh-CN"/>
              </w:rPr>
              <w:t>（8）投标保证金或电子保函:8000元（大写：捌仟元整）；</w:t>
            </w:r>
          </w:p>
          <w:p w14:paraId="2A5AD802">
            <w:pPr>
              <w:pStyle w:val="21"/>
              <w:spacing w:before="27" w:line="245" w:lineRule="auto"/>
              <w:ind w:left="108" w:right="41" w:firstLine="8"/>
              <w:jc w:val="left"/>
              <w:rPr>
                <w:rFonts w:hint="eastAsia"/>
                <w:spacing w:val="9"/>
                <w:lang w:val="en-US" w:eastAsia="zh-CN"/>
              </w:rPr>
            </w:pPr>
            <w:r>
              <w:rPr>
                <w:rFonts w:hint="eastAsia"/>
                <w:spacing w:val="9"/>
                <w:lang w:val="en-US" w:eastAsia="zh-CN"/>
              </w:rPr>
              <w:t>（9）本项目不接受联合体投标。</w:t>
            </w:r>
          </w:p>
          <w:p w14:paraId="5ED559D1">
            <w:pPr>
              <w:pStyle w:val="21"/>
              <w:spacing w:before="27" w:line="245" w:lineRule="auto"/>
              <w:ind w:left="108" w:right="41" w:firstLine="8"/>
              <w:jc w:val="left"/>
            </w:pPr>
            <w:r>
              <w:rPr>
                <w:rFonts w:hint="eastAsia"/>
                <w:spacing w:val="9"/>
                <w:lang w:val="en-US" w:eastAsia="zh-CN"/>
              </w:rPr>
              <w:t>3.本项目的特定资格要求：投标人须具有有效的《食品经营许可证》或《餐饮服务许可证》；</w:t>
            </w:r>
          </w:p>
        </w:tc>
      </w:tr>
      <w:tr w14:paraId="71539B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73306CE0">
            <w:pPr>
              <w:pStyle w:val="21"/>
              <w:spacing w:before="74" w:line="186" w:lineRule="auto"/>
              <w:jc w:val="center"/>
            </w:pPr>
            <w:r>
              <w:rPr>
                <w:spacing w:val="-10"/>
              </w:rPr>
              <w:t>10</w:t>
            </w:r>
          </w:p>
        </w:tc>
        <w:tc>
          <w:tcPr>
            <w:tcW w:w="1422" w:type="dxa"/>
            <w:vAlign w:val="center"/>
          </w:tcPr>
          <w:p w14:paraId="187264A1">
            <w:pPr>
              <w:pStyle w:val="21"/>
              <w:spacing w:before="75" w:line="230" w:lineRule="auto"/>
              <w:jc w:val="center"/>
            </w:pPr>
            <w:r>
              <w:rPr>
                <w:spacing w:val="6"/>
              </w:rPr>
              <w:t>信用情况</w:t>
            </w:r>
          </w:p>
        </w:tc>
        <w:tc>
          <w:tcPr>
            <w:tcW w:w="6961" w:type="dxa"/>
            <w:vAlign w:val="top"/>
          </w:tcPr>
          <w:p w14:paraId="76A2C754">
            <w:pPr>
              <w:pStyle w:val="21"/>
              <w:spacing w:before="37" w:line="230" w:lineRule="auto"/>
              <w:ind w:left="131"/>
            </w:pPr>
            <w:r>
              <w:rPr>
                <w:spacing w:val="3"/>
              </w:rPr>
              <w:t>1、信用记录查询时间及方式：</w:t>
            </w:r>
          </w:p>
          <w:p w14:paraId="4A56F6CB">
            <w:pPr>
              <w:pStyle w:val="21"/>
              <w:spacing w:before="23"/>
              <w:ind w:left="143" w:right="106" w:hanging="17"/>
            </w:pPr>
            <w:r>
              <w:rPr>
                <w:spacing w:val="6"/>
              </w:rPr>
              <w:t>（1）查询时间：自招标公告发布日期起至开标日</w:t>
            </w:r>
            <w:r>
              <w:rPr>
                <w:spacing w:val="5"/>
              </w:rPr>
              <w:t>期止，超出此时</w:t>
            </w:r>
            <w:r>
              <w:t xml:space="preserve"> </w:t>
            </w:r>
            <w:r>
              <w:rPr>
                <w:spacing w:val="3"/>
              </w:rPr>
              <w:t>间范围将被视为无效投标。</w:t>
            </w:r>
          </w:p>
          <w:p w14:paraId="7B632492">
            <w:pPr>
              <w:pStyle w:val="21"/>
              <w:keepNext w:val="0"/>
              <w:keepLines w:val="0"/>
              <w:pageBreakBefore w:val="0"/>
              <w:widowControl/>
              <w:kinsoku w:val="0"/>
              <w:wordWrap w:val="0"/>
              <w:overflowPunct/>
              <w:topLinePunct w:val="0"/>
              <w:autoSpaceDE w:val="0"/>
              <w:autoSpaceDN w:val="0"/>
              <w:bidi w:val="0"/>
              <w:adjustRightInd w:val="0"/>
              <w:snapToGrid w:val="0"/>
              <w:spacing w:before="25" w:line="237" w:lineRule="auto"/>
              <w:ind w:left="126" w:right="1210"/>
              <w:textAlignment w:val="baseline"/>
            </w:pPr>
            <w:r>
              <w:rPr>
                <w:spacing w:val="7"/>
              </w:rPr>
              <w:t>（2）查询方式：投标人自行通过①“信用中国</w:t>
            </w:r>
            <w:r>
              <w:rPr>
                <w:spacing w:val="-70"/>
              </w:rPr>
              <w:t xml:space="preserve"> </w:t>
            </w:r>
            <w:r>
              <w:rPr>
                <w:spacing w:val="7"/>
              </w:rPr>
              <w:t>”网站</w:t>
            </w:r>
            <w:r>
              <w:rPr>
                <w:spacing w:val="14"/>
              </w:rPr>
              <w:t>（</w:t>
            </w:r>
            <w:r>
              <w:t>www</w:t>
            </w:r>
            <w:r>
              <w:rPr>
                <w:spacing w:val="14"/>
              </w:rPr>
              <w:t>.</w:t>
            </w:r>
            <w:r>
              <w:t>creditchina</w:t>
            </w:r>
            <w:r>
              <w:rPr>
                <w:spacing w:val="14"/>
              </w:rPr>
              <w:t>.</w:t>
            </w:r>
            <w:r>
              <w:t>gov</w:t>
            </w:r>
            <w:r>
              <w:rPr>
                <w:spacing w:val="14"/>
              </w:rPr>
              <w:t>.</w:t>
            </w:r>
            <w:r>
              <w:t>cn）；</w:t>
            </w:r>
            <w:r>
              <w:rPr>
                <w:spacing w:val="-85"/>
              </w:rPr>
              <w:t xml:space="preserve"> </w:t>
            </w:r>
            <w:r>
              <w:rPr>
                <w:spacing w:val="14"/>
              </w:rPr>
              <w:t>②中国政府采购网</w:t>
            </w:r>
          </w:p>
          <w:p w14:paraId="7CE1F36B">
            <w:pPr>
              <w:pStyle w:val="21"/>
              <w:keepNext w:val="0"/>
              <w:keepLines w:val="0"/>
              <w:pageBreakBefore w:val="0"/>
              <w:widowControl/>
              <w:kinsoku w:val="0"/>
              <w:wordWrap w:val="0"/>
              <w:overflowPunct/>
              <w:topLinePunct w:val="0"/>
              <w:autoSpaceDE w:val="0"/>
              <w:autoSpaceDN w:val="0"/>
              <w:bidi w:val="0"/>
              <w:adjustRightInd w:val="0"/>
              <w:snapToGrid w:val="0"/>
              <w:spacing w:before="31" w:line="246" w:lineRule="auto"/>
              <w:ind w:left="121" w:right="23" w:firstLine="4"/>
              <w:jc w:val="both"/>
              <w:textAlignment w:val="baseline"/>
            </w:pPr>
            <w:r>
              <w:rPr>
                <w:spacing w:val="1"/>
              </w:rPr>
              <w:t>（</w:t>
            </w:r>
            <w:r>
              <w:t>www</w:t>
            </w:r>
            <w:r>
              <w:rPr>
                <w:spacing w:val="1"/>
              </w:rPr>
              <w:t>.</w:t>
            </w:r>
            <w:r>
              <w:t>ccgp</w:t>
            </w:r>
            <w:r>
              <w:rPr>
                <w:spacing w:val="1"/>
              </w:rPr>
              <w:t>.</w:t>
            </w:r>
            <w:r>
              <w:t>gov</w:t>
            </w:r>
            <w:r>
              <w:rPr>
                <w:spacing w:val="1"/>
              </w:rPr>
              <w:t>.</w:t>
            </w:r>
            <w:r>
              <w:t>cn</w:t>
            </w:r>
            <w:r>
              <w:rPr>
                <w:spacing w:val="1"/>
              </w:rPr>
              <w:t>）查询，并按招标文件要求提供网页</w:t>
            </w:r>
            <w:r>
              <w:t>查询材料。</w:t>
            </w:r>
            <w:r>
              <w:rPr>
                <w:spacing w:val="9"/>
              </w:rPr>
              <w:t>被列入失信被执行人、重大税收违法案件当事人名单、政府采购严重违法失信行为记录名单的（尚在处罚期内的）、经营异常名</w:t>
            </w:r>
            <w:r>
              <w:rPr>
                <w:spacing w:val="8"/>
              </w:rPr>
              <w:t>录的，将拒绝其参加本次政府采购活动。未提供证明材料的视为</w:t>
            </w:r>
            <w:r>
              <w:rPr>
                <w:spacing w:val="3"/>
              </w:rPr>
              <w:t>不响应招标文件。</w:t>
            </w:r>
          </w:p>
          <w:p w14:paraId="572B524A">
            <w:pPr>
              <w:pStyle w:val="21"/>
              <w:spacing w:before="26" w:line="238" w:lineRule="auto"/>
              <w:ind w:left="125" w:right="106" w:firstLine="1"/>
            </w:pPr>
            <w:r>
              <w:rPr>
                <w:spacing w:val="6"/>
              </w:rPr>
              <w:t>（3）供应商参加政府采购活动时，应当就自己的</w:t>
            </w:r>
            <w:r>
              <w:rPr>
                <w:spacing w:val="5"/>
              </w:rPr>
              <w:t>诚信情况在响应</w:t>
            </w:r>
            <w:r>
              <w:rPr>
                <w:spacing w:val="3"/>
              </w:rPr>
              <w:t>性文件中进行承诺。</w:t>
            </w:r>
          </w:p>
          <w:p w14:paraId="5AE12689">
            <w:pPr>
              <w:pStyle w:val="21"/>
              <w:spacing w:before="27" w:line="215" w:lineRule="auto"/>
              <w:ind w:left="122"/>
            </w:pPr>
            <w:r>
              <w:rPr>
                <w:spacing w:val="5"/>
              </w:rPr>
              <w:t>本项目不接受失信企业投标。</w:t>
            </w:r>
          </w:p>
        </w:tc>
      </w:tr>
      <w:tr w14:paraId="27F0E3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804" w:type="dxa"/>
            <w:vAlign w:val="center"/>
          </w:tcPr>
          <w:p w14:paraId="6D53D5C6">
            <w:pPr>
              <w:pStyle w:val="21"/>
              <w:spacing w:before="75" w:line="187" w:lineRule="auto"/>
              <w:jc w:val="center"/>
            </w:pPr>
            <w:r>
              <w:rPr>
                <w:spacing w:val="-10"/>
              </w:rPr>
              <w:t>11</w:t>
            </w:r>
          </w:p>
        </w:tc>
        <w:tc>
          <w:tcPr>
            <w:tcW w:w="1422" w:type="dxa"/>
            <w:vAlign w:val="center"/>
          </w:tcPr>
          <w:p w14:paraId="273157FB">
            <w:pPr>
              <w:pStyle w:val="21"/>
              <w:spacing w:before="75" w:line="230" w:lineRule="auto"/>
              <w:jc w:val="center"/>
            </w:pPr>
            <w:r>
              <w:rPr>
                <w:b/>
                <w:bCs/>
                <w:spacing w:val="4"/>
              </w:rPr>
              <w:t>标前准备</w:t>
            </w:r>
          </w:p>
        </w:tc>
        <w:tc>
          <w:tcPr>
            <w:tcW w:w="6961" w:type="dxa"/>
            <w:vAlign w:val="top"/>
          </w:tcPr>
          <w:p w14:paraId="051F7B53">
            <w:pPr>
              <w:pStyle w:val="21"/>
              <w:spacing w:before="38" w:line="239" w:lineRule="auto"/>
              <w:ind w:left="120" w:right="226" w:firstLine="11"/>
              <w:jc w:val="left"/>
            </w:pPr>
            <w:r>
              <w:rPr>
                <w:b/>
                <w:bCs/>
                <w:spacing w:val="7"/>
              </w:rPr>
              <w:t>1、本项目实行网上投标，采用电子投标文件。若供应商参与投</w:t>
            </w:r>
            <w:r>
              <w:rPr>
                <w:b/>
                <w:bCs/>
              </w:rPr>
              <w:t>标，自行承担投标一切费用。</w:t>
            </w:r>
          </w:p>
          <w:p w14:paraId="7C433C0C">
            <w:pPr>
              <w:pStyle w:val="21"/>
              <w:spacing w:before="24" w:line="242" w:lineRule="auto"/>
              <w:ind w:left="124" w:right="106" w:hanging="8"/>
              <w:jc w:val="left"/>
              <w:rPr>
                <w:b/>
                <w:bCs/>
                <w:spacing w:val="8"/>
              </w:rPr>
            </w:pPr>
            <w:r>
              <w:rPr>
                <w:b/>
                <w:bCs/>
                <w:spacing w:val="8"/>
              </w:rPr>
              <w:t>2、各供应商应在开标前应确保成为新疆维吾尔自</w:t>
            </w:r>
            <w:r>
              <w:rPr>
                <w:b/>
                <w:bCs/>
                <w:spacing w:val="7"/>
              </w:rPr>
              <w:t>治区政府采购</w:t>
            </w:r>
            <w:r>
              <w:rPr>
                <w:b/>
                <w:bCs/>
                <w:spacing w:val="6"/>
              </w:rPr>
              <w:t>网正式注册入库供应商，并完成</w:t>
            </w:r>
            <w:r>
              <w:rPr>
                <w:spacing w:val="6"/>
              </w:rPr>
              <w:t xml:space="preserve"> </w:t>
            </w:r>
            <w:r>
              <w:rPr>
                <w:b/>
                <w:bCs/>
              </w:rPr>
              <w:t>CA</w:t>
            </w:r>
            <w:r>
              <w:rPr>
                <w:spacing w:val="6"/>
              </w:rPr>
              <w:t xml:space="preserve"> </w:t>
            </w:r>
            <w:r>
              <w:rPr>
                <w:b/>
                <w:bCs/>
                <w:spacing w:val="6"/>
              </w:rPr>
              <w:t>数字证书申领。因未注册入</w:t>
            </w:r>
            <w:r>
              <w:rPr>
                <w:b/>
                <w:bCs/>
                <w:spacing w:val="7"/>
              </w:rPr>
              <w:t>库、未办理</w:t>
            </w:r>
            <w:r>
              <w:rPr>
                <w:b/>
                <w:bCs/>
              </w:rPr>
              <w:t>CA</w:t>
            </w:r>
            <w:r>
              <w:rPr>
                <w:b/>
                <w:bCs/>
                <w:spacing w:val="7"/>
              </w:rPr>
              <w:t>数字证书等原因造成无法投标或投标失败等后果</w:t>
            </w:r>
            <w:r>
              <w:rPr>
                <w:b/>
                <w:bCs/>
                <w:spacing w:val="2"/>
              </w:rPr>
              <w:t>由供应商自行承担。</w:t>
            </w:r>
          </w:p>
          <w:p w14:paraId="39BE15E8">
            <w:pPr>
              <w:pStyle w:val="21"/>
              <w:spacing w:before="40" w:line="246" w:lineRule="auto"/>
              <w:ind w:left="119" w:right="109" w:hanging="1"/>
              <w:jc w:val="left"/>
            </w:pPr>
            <w:r>
              <w:rPr>
                <w:b/>
                <w:bCs/>
                <w:spacing w:val="6"/>
              </w:rPr>
              <w:t>3、本项目为电子招投标，投标人需要使用</w:t>
            </w:r>
            <w:r>
              <w:rPr>
                <w:b/>
                <w:bCs/>
              </w:rPr>
              <w:t>CA</w:t>
            </w:r>
            <w:r>
              <w:rPr>
                <w:b/>
                <w:bCs/>
                <w:spacing w:val="6"/>
              </w:rPr>
              <w:t>加密设备，有意</w:t>
            </w:r>
            <w:r>
              <w:rPr>
                <w:b/>
                <w:bCs/>
                <w:spacing w:val="8"/>
              </w:rPr>
              <w:t>向参与新疆区域电子开评标的供应商，请访问新</w:t>
            </w:r>
            <w:r>
              <w:rPr>
                <w:b/>
                <w:bCs/>
                <w:spacing w:val="7"/>
              </w:rPr>
              <w:t>疆数字证书认证</w:t>
            </w:r>
            <w:r>
              <w:rPr>
                <w:b/>
                <w:bCs/>
                <w:spacing w:val="8"/>
              </w:rPr>
              <w:t>中心官方网站（</w:t>
            </w:r>
            <w:r>
              <w:fldChar w:fldCharType="begin"/>
            </w:r>
            <w:r>
              <w:instrText xml:space="preserve"> HYPERLINK "https://www.xjca.com.cn/" </w:instrText>
            </w:r>
            <w:r>
              <w:fldChar w:fldCharType="separate"/>
            </w:r>
            <w:r>
              <w:rPr>
                <w:b/>
                <w:bCs/>
              </w:rPr>
              <w:t>https</w:t>
            </w:r>
            <w:r>
              <w:rPr>
                <w:b/>
                <w:bCs/>
                <w:spacing w:val="8"/>
              </w:rPr>
              <w:t>://</w:t>
            </w:r>
            <w:r>
              <w:rPr>
                <w:b/>
                <w:bCs/>
              </w:rPr>
              <w:t>www</w:t>
            </w:r>
            <w:r>
              <w:rPr>
                <w:b/>
                <w:bCs/>
                <w:spacing w:val="8"/>
              </w:rPr>
              <w:t>.</w:t>
            </w:r>
            <w:r>
              <w:rPr>
                <w:b/>
                <w:bCs/>
              </w:rPr>
              <w:t>xjca</w:t>
            </w:r>
            <w:r>
              <w:rPr>
                <w:b/>
                <w:bCs/>
                <w:spacing w:val="8"/>
              </w:rPr>
              <w:t>.</w:t>
            </w:r>
            <w:r>
              <w:rPr>
                <w:b/>
                <w:bCs/>
              </w:rPr>
              <w:t>com</w:t>
            </w:r>
            <w:r>
              <w:rPr>
                <w:b/>
                <w:bCs/>
                <w:spacing w:val="8"/>
              </w:rPr>
              <w:t>.</w:t>
            </w:r>
            <w:r>
              <w:rPr>
                <w:b/>
                <w:bCs/>
              </w:rPr>
              <w:t>cn</w:t>
            </w:r>
            <w:r>
              <w:rPr>
                <w:b/>
                <w:bCs/>
                <w:spacing w:val="8"/>
              </w:rPr>
              <w:t>/</w:t>
            </w:r>
            <w:r>
              <w:rPr>
                <w:b/>
                <w:bCs/>
                <w:spacing w:val="8"/>
              </w:rPr>
              <w:fldChar w:fldCharType="end"/>
            </w:r>
            <w:r>
              <w:rPr>
                <w:b/>
                <w:bCs/>
                <w:spacing w:val="8"/>
              </w:rPr>
              <w:t>）或下载新疆政务</w:t>
            </w:r>
            <w:r>
              <w:rPr>
                <w:b/>
                <w:bCs/>
                <w:spacing w:val="-14"/>
              </w:rPr>
              <w:t>通;APP自行进行申领。如需咨询，请联系新</w:t>
            </w:r>
            <w:r>
              <w:rPr>
                <w:b/>
                <w:bCs/>
                <w:spacing w:val="-1"/>
              </w:rPr>
              <w:t>疆CA服务热线0991-2819290。</w:t>
            </w:r>
          </w:p>
          <w:p w14:paraId="1C392D80">
            <w:pPr>
              <w:pStyle w:val="21"/>
              <w:spacing w:before="25" w:line="243" w:lineRule="auto"/>
              <w:ind w:left="117" w:right="109" w:hanging="5"/>
              <w:jc w:val="left"/>
            </w:pPr>
            <w:r>
              <w:rPr>
                <w:b/>
                <w:bCs/>
                <w:spacing w:val="8"/>
              </w:rPr>
              <w:t>4、供应商将政采云电子交易客户端下载、安装完</w:t>
            </w:r>
            <w:r>
              <w:rPr>
                <w:b/>
                <w:bCs/>
                <w:spacing w:val="7"/>
              </w:rPr>
              <w:t>成后，可通过</w:t>
            </w:r>
            <w:r>
              <w:rPr>
                <w:b/>
                <w:bCs/>
                <w:spacing w:val="8"/>
              </w:rPr>
              <w:t>账号密码或</w:t>
            </w:r>
            <w:r>
              <w:rPr>
                <w:b/>
                <w:bCs/>
              </w:rPr>
              <w:t>CA</w:t>
            </w:r>
            <w:r>
              <w:rPr>
                <w:b/>
                <w:bCs/>
                <w:spacing w:val="8"/>
              </w:rPr>
              <w:t>登录客户端进行投标文件制作。在使</w:t>
            </w:r>
            <w:r>
              <w:rPr>
                <w:b/>
                <w:bCs/>
                <w:spacing w:val="7"/>
              </w:rPr>
              <w:t>用政采云投</w:t>
            </w:r>
            <w:r>
              <w:rPr>
                <w:b/>
                <w:bCs/>
                <w:spacing w:val="8"/>
              </w:rPr>
              <w:t>标客户端时，建议使用</w:t>
            </w:r>
            <w:r>
              <w:rPr>
                <w:b/>
                <w:bCs/>
              </w:rPr>
              <w:t>WIN</w:t>
            </w:r>
            <w:r>
              <w:rPr>
                <w:b/>
                <w:bCs/>
                <w:spacing w:val="8"/>
              </w:rPr>
              <w:t>7及以上操作系统。</w:t>
            </w:r>
            <w:r>
              <w:rPr>
                <w:b/>
                <w:bCs/>
                <w:spacing w:val="7"/>
              </w:rPr>
              <w:t>客户端请至新疆</w:t>
            </w:r>
            <w:r>
              <w:rPr>
                <w:b/>
                <w:bCs/>
                <w:spacing w:val="8"/>
              </w:rPr>
              <w:t>政府采购网（</w:t>
            </w:r>
            <w:r>
              <w:rPr>
                <w:b/>
                <w:bCs/>
              </w:rPr>
              <w:t>https</w:t>
            </w:r>
            <w:r>
              <w:rPr>
                <w:b/>
                <w:bCs/>
                <w:spacing w:val="8"/>
              </w:rPr>
              <w:t>://</w:t>
            </w:r>
            <w:r>
              <w:rPr>
                <w:b/>
                <w:bCs/>
              </w:rPr>
              <w:t>www</w:t>
            </w:r>
            <w:r>
              <w:rPr>
                <w:b/>
                <w:bCs/>
                <w:spacing w:val="8"/>
              </w:rPr>
              <w:t>.</w:t>
            </w:r>
            <w:r>
              <w:rPr>
                <w:b/>
                <w:bCs/>
              </w:rPr>
              <w:t>zcygov</w:t>
            </w:r>
            <w:r>
              <w:rPr>
                <w:b/>
                <w:bCs/>
                <w:spacing w:val="8"/>
              </w:rPr>
              <w:t>.</w:t>
            </w:r>
            <w:r>
              <w:rPr>
                <w:b/>
                <w:bCs/>
              </w:rPr>
              <w:t>cn</w:t>
            </w:r>
            <w:r>
              <w:rPr>
                <w:b/>
                <w:bCs/>
                <w:spacing w:val="8"/>
              </w:rPr>
              <w:t>/）下载专区查看，如有问</w:t>
            </w:r>
            <w:r>
              <w:rPr>
                <w:b/>
                <w:bCs/>
                <w:spacing w:val="5"/>
              </w:rPr>
              <w:t>题可拨打政采云客户服务热线95763进行咨询。</w:t>
            </w:r>
          </w:p>
        </w:tc>
      </w:tr>
      <w:tr w14:paraId="661952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0DEBD125">
            <w:pPr>
              <w:pStyle w:val="21"/>
              <w:spacing w:before="75" w:line="187" w:lineRule="auto"/>
              <w:jc w:val="center"/>
            </w:pPr>
            <w:r>
              <w:rPr>
                <w:spacing w:val="-10"/>
              </w:rPr>
              <w:t>12</w:t>
            </w:r>
          </w:p>
        </w:tc>
        <w:tc>
          <w:tcPr>
            <w:tcW w:w="1422" w:type="dxa"/>
            <w:vAlign w:val="center"/>
          </w:tcPr>
          <w:p w14:paraId="72DCE75E">
            <w:pPr>
              <w:pStyle w:val="21"/>
              <w:spacing w:before="75" w:line="229" w:lineRule="auto"/>
              <w:jc w:val="center"/>
            </w:pPr>
            <w:r>
              <w:rPr>
                <w:spacing w:val="5"/>
              </w:rPr>
              <w:t>履约保证金</w:t>
            </w:r>
          </w:p>
        </w:tc>
        <w:tc>
          <w:tcPr>
            <w:tcW w:w="6961" w:type="dxa"/>
            <w:vAlign w:val="top"/>
          </w:tcPr>
          <w:p w14:paraId="346A87F4">
            <w:pPr>
              <w:pStyle w:val="21"/>
              <w:spacing w:before="34"/>
              <w:ind w:left="121" w:right="106" w:firstLine="4"/>
            </w:pPr>
            <w:r>
              <w:rPr>
                <w:spacing w:val="10"/>
              </w:rPr>
              <w:t>履约担保的形式：可采取银行保函、汇票或现金的形式从中标人</w:t>
            </w:r>
            <w:r>
              <w:rPr>
                <w:spacing w:val="6"/>
              </w:rPr>
              <w:t>基本账户足额交纳至发包人指定账户。</w:t>
            </w:r>
          </w:p>
          <w:p w14:paraId="6244B33B">
            <w:pPr>
              <w:pStyle w:val="21"/>
              <w:spacing w:before="24" w:line="217" w:lineRule="auto"/>
              <w:ind w:left="125"/>
              <w:rPr>
                <w:rFonts w:hint="eastAsia" w:eastAsia="仿宋"/>
                <w:lang w:eastAsia="zh-CN"/>
              </w:rPr>
            </w:pPr>
            <w:r>
              <w:rPr>
                <w:spacing w:val="7"/>
              </w:rPr>
              <w:t>履约担保的金额：</w:t>
            </w:r>
            <w:r>
              <w:rPr>
                <w:rFonts w:hint="eastAsia"/>
                <w:spacing w:val="7"/>
              </w:rPr>
              <w:t>不超过合同价的10%</w:t>
            </w:r>
            <w:r>
              <w:rPr>
                <w:rFonts w:hint="eastAsia"/>
                <w:spacing w:val="7"/>
                <w:lang w:eastAsia="zh-CN"/>
              </w:rPr>
              <w:t>。</w:t>
            </w:r>
          </w:p>
        </w:tc>
      </w:tr>
      <w:tr w14:paraId="309879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5EAA6A8D">
            <w:pPr>
              <w:pStyle w:val="21"/>
              <w:spacing w:before="94" w:line="186" w:lineRule="auto"/>
              <w:jc w:val="center"/>
            </w:pPr>
            <w:r>
              <w:rPr>
                <w:spacing w:val="-10"/>
              </w:rPr>
              <w:t>13</w:t>
            </w:r>
          </w:p>
        </w:tc>
        <w:tc>
          <w:tcPr>
            <w:tcW w:w="1422" w:type="dxa"/>
            <w:vAlign w:val="center"/>
          </w:tcPr>
          <w:p w14:paraId="05183495">
            <w:pPr>
              <w:pStyle w:val="21"/>
              <w:spacing w:before="52" w:line="231" w:lineRule="auto"/>
              <w:jc w:val="center"/>
            </w:pPr>
            <w:r>
              <w:rPr>
                <w:spacing w:val="6"/>
              </w:rPr>
              <w:t>服务地点</w:t>
            </w:r>
          </w:p>
        </w:tc>
        <w:tc>
          <w:tcPr>
            <w:tcW w:w="6961" w:type="dxa"/>
            <w:vAlign w:val="center"/>
          </w:tcPr>
          <w:p w14:paraId="003DEA58">
            <w:pPr>
              <w:pStyle w:val="21"/>
              <w:spacing w:before="52" w:line="231" w:lineRule="auto"/>
              <w:ind w:left="123"/>
              <w:jc w:val="left"/>
            </w:pPr>
            <w:r>
              <w:rPr>
                <w:rFonts w:hint="eastAsia"/>
                <w:lang w:eastAsia="zh-CN"/>
              </w:rPr>
              <w:t>皮山县</w:t>
            </w:r>
            <w:r>
              <w:rPr>
                <w:rFonts w:hint="eastAsia"/>
                <w:lang w:val="en-US" w:eastAsia="zh-CN"/>
              </w:rPr>
              <w:t>第四小学</w:t>
            </w:r>
            <w:r>
              <w:rPr>
                <w:rFonts w:hint="eastAsia"/>
              </w:rPr>
              <w:t>(具体地点由</w:t>
            </w:r>
            <w:r>
              <w:rPr>
                <w:rFonts w:hint="eastAsia"/>
                <w:lang w:eastAsia="zh-CN"/>
              </w:rPr>
              <w:t>皮山县教育局</w:t>
            </w:r>
            <w:r>
              <w:rPr>
                <w:rFonts w:hint="eastAsia"/>
              </w:rPr>
              <w:t>指定)</w:t>
            </w:r>
          </w:p>
        </w:tc>
      </w:tr>
      <w:tr w14:paraId="1BA22C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3E649688">
            <w:pPr>
              <w:pStyle w:val="21"/>
              <w:spacing w:before="231" w:line="187" w:lineRule="auto"/>
              <w:jc w:val="center"/>
            </w:pPr>
            <w:r>
              <w:rPr>
                <w:spacing w:val="-10"/>
              </w:rPr>
              <w:t>14</w:t>
            </w:r>
          </w:p>
        </w:tc>
        <w:tc>
          <w:tcPr>
            <w:tcW w:w="1422" w:type="dxa"/>
            <w:vAlign w:val="center"/>
          </w:tcPr>
          <w:p w14:paraId="0C6FA229">
            <w:pPr>
              <w:pStyle w:val="21"/>
              <w:spacing w:before="191" w:line="231" w:lineRule="auto"/>
              <w:jc w:val="center"/>
            </w:pPr>
            <w:r>
              <w:rPr>
                <w:spacing w:val="4"/>
              </w:rPr>
              <w:t>质量要求</w:t>
            </w:r>
          </w:p>
        </w:tc>
        <w:tc>
          <w:tcPr>
            <w:tcW w:w="6961" w:type="dxa"/>
            <w:vAlign w:val="center"/>
          </w:tcPr>
          <w:p w14:paraId="74059780">
            <w:pPr>
              <w:pStyle w:val="21"/>
              <w:spacing w:before="34" w:line="234" w:lineRule="auto"/>
              <w:ind w:left="122" w:right="106" w:firstLine="5"/>
              <w:jc w:val="left"/>
            </w:pPr>
            <w:r>
              <w:rPr>
                <w:spacing w:val="7"/>
              </w:rPr>
              <w:t>合格</w:t>
            </w:r>
            <w:r>
              <w:rPr>
                <w:rFonts w:hint="eastAsia"/>
                <w:spacing w:val="7"/>
                <w:lang w:eastAsia="zh-CN"/>
              </w:rPr>
              <w:t>（</w:t>
            </w:r>
            <w:r>
              <w:rPr>
                <w:rFonts w:hint="eastAsia"/>
                <w:spacing w:val="7"/>
              </w:rPr>
              <w:t>达到国家质量标准、行业质量标准要求</w:t>
            </w:r>
            <w:r>
              <w:rPr>
                <w:rFonts w:hint="eastAsia"/>
                <w:spacing w:val="7"/>
                <w:lang w:eastAsia="zh-CN"/>
              </w:rPr>
              <w:t>）</w:t>
            </w:r>
          </w:p>
        </w:tc>
      </w:tr>
      <w:tr w14:paraId="496E7E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024BD89E">
            <w:pPr>
              <w:pStyle w:val="21"/>
              <w:spacing w:before="75" w:line="186" w:lineRule="auto"/>
              <w:jc w:val="center"/>
            </w:pPr>
            <w:r>
              <w:rPr>
                <w:spacing w:val="-10"/>
              </w:rPr>
              <w:t>15</w:t>
            </w:r>
          </w:p>
        </w:tc>
        <w:tc>
          <w:tcPr>
            <w:tcW w:w="1422" w:type="dxa"/>
            <w:vAlign w:val="center"/>
          </w:tcPr>
          <w:p w14:paraId="74FC259A">
            <w:pPr>
              <w:pStyle w:val="21"/>
              <w:spacing w:before="75" w:line="231" w:lineRule="auto"/>
              <w:jc w:val="center"/>
            </w:pPr>
            <w:r>
              <w:rPr>
                <w:spacing w:val="6"/>
              </w:rPr>
              <w:t>付款方式</w:t>
            </w:r>
          </w:p>
        </w:tc>
        <w:tc>
          <w:tcPr>
            <w:tcW w:w="6961" w:type="dxa"/>
            <w:vAlign w:val="top"/>
          </w:tcPr>
          <w:p w14:paraId="4B26FEE7">
            <w:pPr>
              <w:pStyle w:val="21"/>
              <w:spacing w:before="32" w:line="246" w:lineRule="auto"/>
              <w:ind w:left="121" w:right="106"/>
            </w:pPr>
            <w:r>
              <w:rPr>
                <w:rFonts w:hint="eastAsia"/>
                <w:lang w:val="en-US" w:eastAsia="zh-CN"/>
              </w:rPr>
              <w:t>具体以双方签订合同时约定；</w:t>
            </w:r>
          </w:p>
        </w:tc>
      </w:tr>
      <w:tr w14:paraId="3B7B48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2E412239">
            <w:pPr>
              <w:pStyle w:val="21"/>
              <w:spacing w:before="86" w:line="186" w:lineRule="auto"/>
              <w:jc w:val="center"/>
            </w:pPr>
            <w:r>
              <w:rPr>
                <w:spacing w:val="-10"/>
              </w:rPr>
              <w:t>16</w:t>
            </w:r>
          </w:p>
        </w:tc>
        <w:tc>
          <w:tcPr>
            <w:tcW w:w="1422" w:type="dxa"/>
            <w:vAlign w:val="center"/>
          </w:tcPr>
          <w:p w14:paraId="340209FE">
            <w:pPr>
              <w:pStyle w:val="21"/>
              <w:spacing w:before="45" w:line="224" w:lineRule="auto"/>
              <w:jc w:val="center"/>
            </w:pPr>
            <w:r>
              <w:rPr>
                <w:spacing w:val="2"/>
              </w:rPr>
              <w:t>资金来源</w:t>
            </w:r>
          </w:p>
        </w:tc>
        <w:tc>
          <w:tcPr>
            <w:tcW w:w="6961" w:type="dxa"/>
            <w:vAlign w:val="top"/>
          </w:tcPr>
          <w:p w14:paraId="1C26DE85">
            <w:pPr>
              <w:pStyle w:val="21"/>
              <w:spacing w:before="45" w:line="224" w:lineRule="auto"/>
              <w:ind w:left="152"/>
            </w:pPr>
            <w:r>
              <w:rPr>
                <w:rFonts w:hint="eastAsia"/>
              </w:rPr>
              <w:t>援疆资金</w:t>
            </w:r>
          </w:p>
        </w:tc>
      </w:tr>
      <w:tr w14:paraId="5D516B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4085711E">
            <w:pPr>
              <w:pStyle w:val="21"/>
              <w:spacing w:before="76" w:line="184" w:lineRule="auto"/>
              <w:jc w:val="center"/>
            </w:pPr>
            <w:r>
              <w:rPr>
                <w:spacing w:val="-10"/>
              </w:rPr>
              <w:t>17</w:t>
            </w:r>
          </w:p>
        </w:tc>
        <w:tc>
          <w:tcPr>
            <w:tcW w:w="1422" w:type="dxa"/>
            <w:vAlign w:val="center"/>
          </w:tcPr>
          <w:p w14:paraId="692CBFFC">
            <w:pPr>
              <w:pStyle w:val="21"/>
              <w:spacing w:before="36" w:line="216" w:lineRule="auto"/>
              <w:jc w:val="center"/>
            </w:pPr>
            <w:r>
              <w:rPr>
                <w:spacing w:val="6"/>
              </w:rPr>
              <w:t>投标有效期</w:t>
            </w:r>
          </w:p>
        </w:tc>
        <w:tc>
          <w:tcPr>
            <w:tcW w:w="6961" w:type="dxa"/>
            <w:vAlign w:val="top"/>
          </w:tcPr>
          <w:p w14:paraId="5ACEC060">
            <w:pPr>
              <w:pStyle w:val="21"/>
              <w:spacing w:before="36" w:line="216" w:lineRule="auto"/>
              <w:ind w:left="114"/>
            </w:pPr>
            <w:r>
              <w:rPr>
                <w:spacing w:val="-1"/>
              </w:rPr>
              <w:t>90天（从投标截止之日算起）</w:t>
            </w:r>
          </w:p>
        </w:tc>
      </w:tr>
      <w:tr w14:paraId="0DE409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2C26CB0E">
            <w:pPr>
              <w:pStyle w:val="21"/>
              <w:spacing w:before="75" w:line="186" w:lineRule="auto"/>
              <w:jc w:val="center"/>
            </w:pPr>
            <w:r>
              <w:rPr>
                <w:spacing w:val="-10"/>
              </w:rPr>
              <w:t>18</w:t>
            </w:r>
          </w:p>
        </w:tc>
        <w:tc>
          <w:tcPr>
            <w:tcW w:w="1422" w:type="dxa"/>
            <w:vAlign w:val="center"/>
          </w:tcPr>
          <w:p w14:paraId="6A4F9701">
            <w:pPr>
              <w:pStyle w:val="21"/>
              <w:spacing w:before="75" w:line="244" w:lineRule="auto"/>
              <w:ind w:right="110"/>
              <w:jc w:val="center"/>
            </w:pPr>
            <w:r>
              <w:rPr>
                <w:spacing w:val="6"/>
              </w:rPr>
              <w:t>投标人对招标文件提出质疑的时间</w:t>
            </w:r>
          </w:p>
        </w:tc>
        <w:tc>
          <w:tcPr>
            <w:tcW w:w="6961" w:type="dxa"/>
            <w:vAlign w:val="top"/>
          </w:tcPr>
          <w:p w14:paraId="7E047FA2">
            <w:pPr>
              <w:pStyle w:val="21"/>
              <w:spacing w:before="38" w:line="239" w:lineRule="auto"/>
              <w:ind w:left="121" w:right="130" w:firstLine="1"/>
            </w:pPr>
            <w:r>
              <w:rPr>
                <w:spacing w:val="9"/>
              </w:rPr>
              <w:t>提出质疑函的时限：对采购文件提出质疑的，应当在获取采购文</w:t>
            </w:r>
            <w:r>
              <w:rPr>
                <w:spacing w:val="6"/>
              </w:rPr>
              <w:t>件或者采购文件公告期限届满之日起7个工作日内提出。</w:t>
            </w:r>
          </w:p>
          <w:p w14:paraId="06720FEA">
            <w:pPr>
              <w:pStyle w:val="21"/>
              <w:spacing w:before="25" w:line="237" w:lineRule="auto"/>
              <w:ind w:left="127" w:right="130" w:hanging="5"/>
            </w:pPr>
            <w:r>
              <w:rPr>
                <w:spacing w:val="9"/>
              </w:rPr>
              <w:t>接收质疑函的方式：将</w:t>
            </w:r>
            <w:r>
              <w:t>PDF</w:t>
            </w:r>
            <w:r>
              <w:rPr>
                <w:spacing w:val="9"/>
              </w:rPr>
              <w:t>格式电子版质疑文件加盖公章扫描发</w:t>
            </w:r>
            <w:r>
              <w:rPr>
                <w:spacing w:val="2"/>
              </w:rPr>
              <w:t>送至</w:t>
            </w:r>
            <w:r>
              <w:rPr>
                <w:rFonts w:hint="eastAsia"/>
                <w:spacing w:val="2"/>
                <w:lang w:val="en-US" w:eastAsia="zh-CN"/>
              </w:rPr>
              <w:t>992269770</w:t>
            </w:r>
            <w:r>
              <w:rPr>
                <w:spacing w:val="2"/>
              </w:rPr>
              <w:t>@</w:t>
            </w:r>
            <w:r>
              <w:t>qq</w:t>
            </w:r>
            <w:r>
              <w:rPr>
                <w:spacing w:val="2"/>
              </w:rPr>
              <w:t>.</w:t>
            </w:r>
            <w:r>
              <w:t>com</w:t>
            </w:r>
            <w:r>
              <w:rPr>
                <w:spacing w:val="2"/>
              </w:rPr>
              <w:t>邮箱。</w:t>
            </w:r>
          </w:p>
          <w:p w14:paraId="54D15166">
            <w:pPr>
              <w:pStyle w:val="21"/>
              <w:spacing w:before="32" w:line="229" w:lineRule="auto"/>
              <w:ind w:left="122"/>
              <w:rPr>
                <w:rFonts w:hint="eastAsia" w:eastAsia="仿宋"/>
                <w:lang w:eastAsia="zh-CN"/>
              </w:rPr>
            </w:pPr>
            <w:r>
              <w:rPr>
                <w:spacing w:val="9"/>
              </w:rPr>
              <w:t>接受质疑的单位：</w:t>
            </w:r>
            <w:r>
              <w:rPr>
                <w:rFonts w:hint="eastAsia"/>
                <w:spacing w:val="9"/>
                <w:lang w:eastAsia="zh-CN"/>
              </w:rPr>
              <w:t>新疆晓君招标有限公司</w:t>
            </w:r>
          </w:p>
          <w:p w14:paraId="75FC9D27">
            <w:pPr>
              <w:pStyle w:val="21"/>
              <w:spacing w:before="24" w:line="231" w:lineRule="auto"/>
              <w:ind w:left="118"/>
              <w:rPr>
                <w:rFonts w:hint="eastAsia" w:eastAsia="仿宋"/>
                <w:lang w:eastAsia="zh-CN"/>
              </w:rPr>
            </w:pPr>
            <w:r>
              <w:rPr>
                <w:spacing w:val="2"/>
              </w:rPr>
              <w:t>联系电话：</w:t>
            </w:r>
            <w:r>
              <w:rPr>
                <w:rFonts w:hint="eastAsia"/>
                <w:spacing w:val="2"/>
              </w:rPr>
              <w:t>0903-2059505/17799150765</w:t>
            </w:r>
          </w:p>
          <w:p w14:paraId="3B084102">
            <w:pPr>
              <w:pStyle w:val="21"/>
              <w:spacing w:before="26" w:line="241" w:lineRule="auto"/>
              <w:ind w:left="126" w:right="113"/>
            </w:pPr>
            <w:r>
              <w:rPr>
                <w:spacing w:val="7"/>
              </w:rPr>
              <w:t>地址：</w:t>
            </w:r>
            <w:r>
              <w:rPr>
                <w:rFonts w:hint="eastAsia"/>
                <w:spacing w:val="7"/>
                <w:lang w:eastAsia="zh-CN"/>
              </w:rPr>
              <w:t>和田市光明路66号</w:t>
            </w:r>
            <w:r>
              <w:rPr>
                <w:spacing w:val="17"/>
              </w:rPr>
              <w:t>注：供应商认为采购文件、采购过程、中标或者成</w:t>
            </w:r>
            <w:r>
              <w:rPr>
                <w:spacing w:val="16"/>
              </w:rPr>
              <w:t>交结果使自</w:t>
            </w:r>
            <w:r>
              <w:rPr>
                <w:spacing w:val="15"/>
              </w:rPr>
              <w:t>己的权益受到损害的，可以根据中华人民共和国财政部令第94</w:t>
            </w:r>
            <w:r>
              <w:rPr>
                <w:spacing w:val="18"/>
              </w:rPr>
              <w:t>号中第十条，以书面形式向采购人、采购代理机构一次性针对</w:t>
            </w:r>
            <w:r>
              <w:rPr>
                <w:spacing w:val="17"/>
              </w:rPr>
              <w:t>同一采购程序环节提出质疑。</w:t>
            </w:r>
          </w:p>
        </w:tc>
      </w:tr>
      <w:tr w14:paraId="5F4480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12A58D0E">
            <w:pPr>
              <w:pStyle w:val="21"/>
              <w:spacing w:before="75" w:line="186" w:lineRule="auto"/>
              <w:jc w:val="center"/>
            </w:pPr>
            <w:r>
              <w:rPr>
                <w:spacing w:val="-10"/>
              </w:rPr>
              <w:t>19</w:t>
            </w:r>
          </w:p>
        </w:tc>
        <w:tc>
          <w:tcPr>
            <w:tcW w:w="1422" w:type="dxa"/>
            <w:vAlign w:val="center"/>
          </w:tcPr>
          <w:p w14:paraId="67F19033">
            <w:pPr>
              <w:pStyle w:val="21"/>
              <w:spacing w:before="75" w:line="241" w:lineRule="auto"/>
              <w:ind w:right="110"/>
              <w:jc w:val="center"/>
            </w:pPr>
            <w:r>
              <w:rPr>
                <w:spacing w:val="6"/>
              </w:rPr>
              <w:t>招标文件发</w:t>
            </w:r>
            <w:r>
              <w:t>放</w:t>
            </w:r>
          </w:p>
        </w:tc>
        <w:tc>
          <w:tcPr>
            <w:tcW w:w="6961" w:type="dxa"/>
            <w:vAlign w:val="top"/>
          </w:tcPr>
          <w:p w14:paraId="3AA41236">
            <w:pPr>
              <w:pStyle w:val="21"/>
              <w:spacing w:before="169" w:line="242" w:lineRule="auto"/>
              <w:ind w:left="122" w:right="130"/>
            </w:pPr>
            <w:r>
              <w:rPr>
                <w:spacing w:val="11"/>
              </w:rPr>
              <w:t>供应商登录政采云平台</w:t>
            </w:r>
            <w:r>
              <w:fldChar w:fldCharType="begin"/>
            </w:r>
            <w:r>
              <w:instrText xml:space="preserve"> HYPERLINK "https://www.zcygov.cn/" </w:instrText>
            </w:r>
            <w:r>
              <w:fldChar w:fldCharType="separate"/>
            </w:r>
            <w:r>
              <w:t>https</w:t>
            </w:r>
            <w:r>
              <w:rPr>
                <w:spacing w:val="11"/>
              </w:rPr>
              <w:t>://</w:t>
            </w:r>
            <w:r>
              <w:t>www</w:t>
            </w:r>
            <w:r>
              <w:rPr>
                <w:spacing w:val="11"/>
              </w:rPr>
              <w:t>.</w:t>
            </w:r>
            <w:r>
              <w:t>zcygov</w:t>
            </w:r>
            <w:r>
              <w:rPr>
                <w:spacing w:val="11"/>
              </w:rPr>
              <w:t>.</w:t>
            </w:r>
            <w:r>
              <w:t>cn</w:t>
            </w:r>
            <w:r>
              <w:rPr>
                <w:spacing w:val="11"/>
              </w:rPr>
              <w:t>/</w:t>
            </w:r>
            <w:r>
              <w:rPr>
                <w:spacing w:val="11"/>
              </w:rPr>
              <w:fldChar w:fldCharType="end"/>
            </w:r>
            <w:r>
              <w:rPr>
                <w:spacing w:val="11"/>
              </w:rPr>
              <w:t>在线申请获取</w:t>
            </w:r>
            <w:r>
              <w:rPr>
                <w:spacing w:val="8"/>
              </w:rPr>
              <w:t>采购文件（进入“项目采购”应用，在获取采购文件菜单中选择</w:t>
            </w:r>
            <w:r>
              <w:rPr>
                <w:spacing w:val="-1"/>
              </w:rPr>
              <w:t>项目，申请获取采购文件）。</w:t>
            </w:r>
          </w:p>
        </w:tc>
      </w:tr>
      <w:tr w14:paraId="2FC077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791AF038">
            <w:pPr>
              <w:pStyle w:val="21"/>
              <w:spacing w:before="75" w:line="186" w:lineRule="auto"/>
              <w:jc w:val="center"/>
            </w:pPr>
            <w:r>
              <w:rPr>
                <w:spacing w:val="-2"/>
              </w:rPr>
              <w:t>20</w:t>
            </w:r>
          </w:p>
        </w:tc>
        <w:tc>
          <w:tcPr>
            <w:tcW w:w="1422" w:type="dxa"/>
            <w:vAlign w:val="center"/>
          </w:tcPr>
          <w:p w14:paraId="633C8E71">
            <w:pPr>
              <w:pStyle w:val="21"/>
              <w:spacing w:before="38"/>
              <w:ind w:right="110"/>
              <w:jc w:val="center"/>
            </w:pPr>
            <w:r>
              <w:rPr>
                <w:spacing w:val="6"/>
              </w:rPr>
              <w:t>构成招标文</w:t>
            </w:r>
            <w:r>
              <w:t>件</w:t>
            </w:r>
            <w:r>
              <w:rPr>
                <w:spacing w:val="3"/>
              </w:rPr>
              <w:t>的其他文件</w:t>
            </w:r>
          </w:p>
        </w:tc>
        <w:tc>
          <w:tcPr>
            <w:tcW w:w="6961" w:type="dxa"/>
            <w:vAlign w:val="top"/>
          </w:tcPr>
          <w:p w14:paraId="6E301021">
            <w:pPr>
              <w:pStyle w:val="21"/>
              <w:spacing w:before="194"/>
              <w:ind w:left="121" w:right="130" w:hanging="1"/>
            </w:pPr>
            <w:r>
              <w:rPr>
                <w:spacing w:val="9"/>
              </w:rPr>
              <w:t>招标文件的澄清、修改书及有关补充通知为招标文件的有效组成</w:t>
            </w:r>
            <w:r>
              <w:rPr>
                <w:spacing w:val="1"/>
              </w:rPr>
              <w:t>部分。</w:t>
            </w:r>
          </w:p>
        </w:tc>
      </w:tr>
      <w:tr w14:paraId="47853D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083C966B">
            <w:pPr>
              <w:pStyle w:val="21"/>
              <w:spacing w:before="234" w:line="187" w:lineRule="auto"/>
              <w:jc w:val="center"/>
            </w:pPr>
            <w:r>
              <w:rPr>
                <w:spacing w:val="-2"/>
              </w:rPr>
              <w:t>21</w:t>
            </w:r>
          </w:p>
        </w:tc>
        <w:tc>
          <w:tcPr>
            <w:tcW w:w="1422" w:type="dxa"/>
            <w:vAlign w:val="center"/>
          </w:tcPr>
          <w:p w14:paraId="4EEC35DE">
            <w:pPr>
              <w:pStyle w:val="21"/>
              <w:spacing w:before="38" w:line="233" w:lineRule="auto"/>
              <w:ind w:right="110"/>
              <w:jc w:val="center"/>
            </w:pPr>
            <w:r>
              <w:rPr>
                <w:spacing w:val="6"/>
              </w:rPr>
              <w:t>投标截止时</w:t>
            </w:r>
            <w:r>
              <w:t>间</w:t>
            </w:r>
          </w:p>
        </w:tc>
        <w:tc>
          <w:tcPr>
            <w:tcW w:w="6961" w:type="dxa"/>
            <w:vAlign w:val="top"/>
          </w:tcPr>
          <w:p w14:paraId="3A8D53FB">
            <w:pPr>
              <w:pStyle w:val="21"/>
              <w:spacing w:before="194" w:line="231" w:lineRule="auto"/>
              <w:ind w:left="116"/>
            </w:pPr>
            <w:r>
              <w:rPr>
                <w:spacing w:val="-3"/>
              </w:rPr>
              <w:t>202</w:t>
            </w:r>
            <w:r>
              <w:rPr>
                <w:rFonts w:hint="eastAsia"/>
                <w:spacing w:val="-3"/>
                <w:lang w:val="en-US" w:eastAsia="zh-CN"/>
              </w:rPr>
              <w:t>5</w:t>
            </w:r>
            <w:r>
              <w:rPr>
                <w:spacing w:val="-3"/>
              </w:rPr>
              <w:t>年</w:t>
            </w:r>
            <w:r>
              <w:rPr>
                <w:rFonts w:hint="eastAsia"/>
                <w:spacing w:val="-3"/>
                <w:lang w:val="en-US" w:eastAsia="zh-CN"/>
              </w:rPr>
              <w:t>4</w:t>
            </w:r>
            <w:r>
              <w:rPr>
                <w:spacing w:val="-3"/>
              </w:rPr>
              <w:t>月</w:t>
            </w:r>
            <w:r>
              <w:rPr>
                <w:rFonts w:hint="eastAsia"/>
                <w:spacing w:val="-3"/>
                <w:lang w:val="en-US" w:eastAsia="zh-CN"/>
              </w:rPr>
              <w:t>14日</w:t>
            </w:r>
            <w:r>
              <w:rPr>
                <w:spacing w:val="-3"/>
              </w:rPr>
              <w:t>1</w:t>
            </w:r>
            <w:r>
              <w:rPr>
                <w:rFonts w:hint="eastAsia"/>
                <w:spacing w:val="-3"/>
                <w:lang w:val="en-US" w:eastAsia="zh-CN"/>
              </w:rPr>
              <w:t>1</w:t>
            </w:r>
            <w:r>
              <w:rPr>
                <w:spacing w:val="-3"/>
              </w:rPr>
              <w:t>:00（北京时间）</w:t>
            </w:r>
          </w:p>
        </w:tc>
      </w:tr>
      <w:tr w14:paraId="1C1FCD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48C675AA">
            <w:pPr>
              <w:pStyle w:val="21"/>
              <w:spacing w:before="75" w:line="186" w:lineRule="auto"/>
              <w:jc w:val="center"/>
            </w:pPr>
            <w:r>
              <w:rPr>
                <w:spacing w:val="-2"/>
              </w:rPr>
              <w:t>22</w:t>
            </w:r>
          </w:p>
        </w:tc>
        <w:tc>
          <w:tcPr>
            <w:tcW w:w="1422" w:type="dxa"/>
            <w:vAlign w:val="center"/>
          </w:tcPr>
          <w:p w14:paraId="277211F8">
            <w:pPr>
              <w:pStyle w:val="21"/>
              <w:spacing w:before="195"/>
              <w:ind w:right="110"/>
              <w:jc w:val="center"/>
            </w:pPr>
            <w:r>
              <w:rPr>
                <w:spacing w:val="6"/>
              </w:rPr>
              <w:t>递交投标文</w:t>
            </w:r>
            <w:r>
              <w:t>件</w:t>
            </w:r>
            <w:r>
              <w:rPr>
                <w:spacing w:val="3"/>
              </w:rPr>
              <w:t>的地点及方</w:t>
            </w:r>
            <w:r>
              <w:t>式</w:t>
            </w:r>
          </w:p>
        </w:tc>
        <w:tc>
          <w:tcPr>
            <w:tcW w:w="6961" w:type="dxa"/>
            <w:vAlign w:val="top"/>
          </w:tcPr>
          <w:p w14:paraId="6767ED12">
            <w:pPr>
              <w:pStyle w:val="21"/>
              <w:spacing w:before="41" w:line="243" w:lineRule="auto"/>
              <w:ind w:left="123" w:right="109" w:hanging="3"/>
              <w:jc w:val="both"/>
            </w:pPr>
            <w:r>
              <w:rPr>
                <w:spacing w:val="1"/>
              </w:rPr>
              <w:t>投标人应于</w:t>
            </w:r>
            <w:r>
              <w:rPr>
                <w:spacing w:val="-3"/>
              </w:rPr>
              <w:t>202</w:t>
            </w:r>
            <w:r>
              <w:rPr>
                <w:rFonts w:hint="eastAsia"/>
                <w:spacing w:val="-3"/>
                <w:lang w:val="en-US" w:eastAsia="zh-CN"/>
              </w:rPr>
              <w:t>5</w:t>
            </w:r>
            <w:r>
              <w:rPr>
                <w:spacing w:val="-3"/>
              </w:rPr>
              <w:t>年</w:t>
            </w:r>
            <w:r>
              <w:rPr>
                <w:rFonts w:hint="eastAsia"/>
                <w:spacing w:val="-3"/>
                <w:lang w:val="en-US" w:eastAsia="zh-CN"/>
              </w:rPr>
              <w:t>4</w:t>
            </w:r>
            <w:r>
              <w:rPr>
                <w:spacing w:val="-3"/>
              </w:rPr>
              <w:t>月</w:t>
            </w:r>
            <w:r>
              <w:rPr>
                <w:rFonts w:hint="eastAsia"/>
                <w:spacing w:val="-3"/>
                <w:lang w:val="en-US" w:eastAsia="zh-CN"/>
              </w:rPr>
              <w:t>14日</w:t>
            </w:r>
            <w:r>
              <w:rPr>
                <w:spacing w:val="-3"/>
              </w:rPr>
              <w:t>1</w:t>
            </w:r>
            <w:r>
              <w:rPr>
                <w:rFonts w:hint="eastAsia"/>
                <w:spacing w:val="-3"/>
                <w:lang w:val="en-US" w:eastAsia="zh-CN"/>
              </w:rPr>
              <w:t>1</w:t>
            </w:r>
            <w:r>
              <w:rPr>
                <w:spacing w:val="-3"/>
              </w:rPr>
              <w:t>:00</w:t>
            </w:r>
            <w:r>
              <w:rPr>
                <w:spacing w:val="1"/>
              </w:rPr>
              <w:t>之</w:t>
            </w:r>
            <w:r>
              <w:t>前将电子投标文件上</w:t>
            </w:r>
            <w:r>
              <w:rPr>
                <w:spacing w:val="8"/>
              </w:rPr>
              <w:t>传到“政采云”平台。应按照本项目招标文件和政采云平台的要</w:t>
            </w:r>
            <w:r>
              <w:rPr>
                <w:spacing w:val="9"/>
              </w:rPr>
              <w:t>求编制、加密传输投标文件。供应商在使用系统进行投标的过程中遇到涉及平台使用的任何问题，可致电政采云平台技术支持热</w:t>
            </w:r>
            <w:r>
              <w:t>线咨询，联系方式：95763。</w:t>
            </w:r>
          </w:p>
        </w:tc>
      </w:tr>
      <w:tr w14:paraId="3EF0F3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43FCA877">
            <w:pPr>
              <w:pStyle w:val="21"/>
              <w:spacing w:before="74" w:line="186" w:lineRule="auto"/>
              <w:jc w:val="center"/>
            </w:pPr>
            <w:r>
              <w:rPr>
                <w:spacing w:val="-2"/>
              </w:rPr>
              <w:t>23</w:t>
            </w:r>
          </w:p>
        </w:tc>
        <w:tc>
          <w:tcPr>
            <w:tcW w:w="1422" w:type="dxa"/>
            <w:vAlign w:val="center"/>
          </w:tcPr>
          <w:p w14:paraId="14A12D5C">
            <w:pPr>
              <w:pStyle w:val="21"/>
              <w:spacing w:before="75"/>
              <w:ind w:right="228"/>
              <w:jc w:val="center"/>
            </w:pPr>
            <w:r>
              <w:rPr>
                <w:b/>
                <w:bCs/>
                <w:spacing w:val="3"/>
              </w:rPr>
              <w:t>投标文件解密时间</w:t>
            </w:r>
          </w:p>
        </w:tc>
        <w:tc>
          <w:tcPr>
            <w:tcW w:w="6961" w:type="dxa"/>
            <w:vAlign w:val="top"/>
          </w:tcPr>
          <w:p w14:paraId="105D0832">
            <w:pPr>
              <w:pStyle w:val="21"/>
              <w:spacing w:before="32" w:line="244" w:lineRule="auto"/>
              <w:ind w:left="121" w:right="10"/>
              <w:jc w:val="both"/>
            </w:pPr>
            <w:r>
              <w:rPr>
                <w:b/>
                <w:bCs/>
                <w:spacing w:val="-3"/>
              </w:rPr>
              <w:t>开标时间后60分钟内（202</w:t>
            </w:r>
            <w:r>
              <w:rPr>
                <w:rFonts w:hint="eastAsia"/>
                <w:b/>
                <w:bCs/>
                <w:spacing w:val="-3"/>
                <w:lang w:val="en-US" w:eastAsia="zh-CN"/>
              </w:rPr>
              <w:t>5</w:t>
            </w:r>
            <w:r>
              <w:rPr>
                <w:b/>
                <w:bCs/>
                <w:spacing w:val="-3"/>
              </w:rPr>
              <w:t>年</w:t>
            </w:r>
            <w:r>
              <w:rPr>
                <w:rFonts w:hint="eastAsia"/>
                <w:b/>
                <w:bCs/>
                <w:spacing w:val="-3"/>
                <w:lang w:val="en-US" w:eastAsia="zh-CN"/>
              </w:rPr>
              <w:t>4</w:t>
            </w:r>
            <w:r>
              <w:rPr>
                <w:b/>
                <w:bCs/>
                <w:spacing w:val="-3"/>
              </w:rPr>
              <w:t>月</w:t>
            </w:r>
            <w:r>
              <w:rPr>
                <w:rFonts w:hint="eastAsia"/>
                <w:b/>
                <w:bCs/>
                <w:spacing w:val="-3"/>
                <w:lang w:val="en-US" w:eastAsia="zh-CN"/>
              </w:rPr>
              <w:t>14日上</w:t>
            </w:r>
            <w:r>
              <w:rPr>
                <w:b/>
                <w:bCs/>
                <w:spacing w:val="-3"/>
              </w:rPr>
              <w:t>午1</w:t>
            </w:r>
            <w:r>
              <w:rPr>
                <w:rFonts w:hint="eastAsia"/>
                <w:b/>
                <w:bCs/>
                <w:spacing w:val="-3"/>
                <w:lang w:val="en-US" w:eastAsia="zh-CN"/>
              </w:rPr>
              <w:t>1</w:t>
            </w:r>
            <w:r>
              <w:rPr>
                <w:b/>
                <w:bCs/>
                <w:spacing w:val="-3"/>
              </w:rPr>
              <w:t>:00-1</w:t>
            </w:r>
            <w:r>
              <w:rPr>
                <w:rFonts w:hint="eastAsia"/>
                <w:b/>
                <w:bCs/>
                <w:spacing w:val="-3"/>
                <w:lang w:val="en-US" w:eastAsia="zh-CN"/>
              </w:rPr>
              <w:t>2</w:t>
            </w:r>
            <w:r>
              <w:rPr>
                <w:b/>
                <w:bCs/>
                <w:spacing w:val="-3"/>
              </w:rPr>
              <w:t>：</w:t>
            </w:r>
            <w:r>
              <w:rPr>
                <w:rFonts w:hint="eastAsia"/>
                <w:b/>
                <w:bCs/>
                <w:spacing w:val="-3"/>
                <w:lang w:val="en-US" w:eastAsia="zh-CN"/>
              </w:rPr>
              <w:t>0</w:t>
            </w:r>
            <w:r>
              <w:rPr>
                <w:b/>
                <w:bCs/>
                <w:spacing w:val="-3"/>
              </w:rPr>
              <w:t>0前）</w:t>
            </w:r>
            <w:r>
              <w:rPr>
                <w:b/>
                <w:bCs/>
                <w:spacing w:val="3"/>
              </w:rPr>
              <w:t>供应商可以登录“政采云</w:t>
            </w:r>
            <w:r>
              <w:rPr>
                <w:spacing w:val="-76"/>
              </w:rPr>
              <w:t xml:space="preserve"> </w:t>
            </w:r>
            <w:r>
              <w:rPr>
                <w:b/>
                <w:bCs/>
                <w:spacing w:val="3"/>
              </w:rPr>
              <w:t>”平台，用“项目采购-开标评标”功</w:t>
            </w:r>
            <w:r>
              <w:rPr>
                <w:b/>
                <w:bCs/>
                <w:spacing w:val="4"/>
              </w:rPr>
              <w:t>能进行解密投标文件。若供应商在规定时间内（202</w:t>
            </w:r>
            <w:r>
              <w:rPr>
                <w:rFonts w:hint="eastAsia"/>
                <w:b/>
                <w:bCs/>
                <w:spacing w:val="4"/>
                <w:lang w:val="en-US" w:eastAsia="zh-CN"/>
              </w:rPr>
              <w:t>5</w:t>
            </w:r>
            <w:r>
              <w:rPr>
                <w:b/>
                <w:bCs/>
                <w:spacing w:val="4"/>
              </w:rPr>
              <w:t>年</w:t>
            </w:r>
            <w:r>
              <w:rPr>
                <w:rFonts w:hint="eastAsia"/>
                <w:b/>
                <w:bCs/>
                <w:spacing w:val="4"/>
                <w:lang w:val="en-US" w:eastAsia="zh-CN"/>
              </w:rPr>
              <w:t>4</w:t>
            </w:r>
            <w:r>
              <w:rPr>
                <w:b/>
                <w:bCs/>
                <w:spacing w:val="4"/>
              </w:rPr>
              <w:t>月</w:t>
            </w:r>
            <w:r>
              <w:rPr>
                <w:rFonts w:hint="eastAsia"/>
                <w:b/>
                <w:bCs/>
                <w:spacing w:val="4"/>
                <w:lang w:val="en-US" w:eastAsia="zh-CN"/>
              </w:rPr>
              <w:t>14日上</w:t>
            </w:r>
            <w:r>
              <w:rPr>
                <w:b/>
                <w:bCs/>
                <w:spacing w:val="4"/>
              </w:rPr>
              <w:t>午1</w:t>
            </w:r>
            <w:r>
              <w:rPr>
                <w:rFonts w:hint="eastAsia"/>
                <w:b/>
                <w:bCs/>
                <w:spacing w:val="4"/>
                <w:lang w:val="en-US" w:eastAsia="zh-CN"/>
              </w:rPr>
              <w:t>2</w:t>
            </w:r>
            <w:r>
              <w:rPr>
                <w:b/>
                <w:bCs/>
                <w:spacing w:val="4"/>
              </w:rPr>
              <w:t>:</w:t>
            </w:r>
            <w:r>
              <w:rPr>
                <w:rFonts w:hint="eastAsia"/>
                <w:b/>
                <w:bCs/>
                <w:spacing w:val="4"/>
                <w:lang w:val="en-US" w:eastAsia="zh-CN"/>
              </w:rPr>
              <w:t>0</w:t>
            </w:r>
            <w:r>
              <w:rPr>
                <w:b/>
                <w:bCs/>
                <w:spacing w:val="4"/>
              </w:rPr>
              <w:t>0</w:t>
            </w:r>
            <w:r>
              <w:rPr>
                <w:spacing w:val="-34"/>
              </w:rPr>
              <w:t xml:space="preserve"> </w:t>
            </w:r>
            <w:r>
              <w:rPr>
                <w:b/>
                <w:bCs/>
                <w:spacing w:val="5"/>
              </w:rPr>
              <w:t>前）未按时解密的，视为投标文件撤回，所有相应</w:t>
            </w:r>
            <w:r>
              <w:rPr>
                <w:b/>
                <w:bCs/>
                <w:spacing w:val="6"/>
              </w:rPr>
              <w:t>后果由供应商自行承担。</w:t>
            </w:r>
          </w:p>
        </w:tc>
      </w:tr>
      <w:tr w14:paraId="2D9029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510F9878">
            <w:pPr>
              <w:pStyle w:val="21"/>
              <w:spacing w:before="261" w:line="186" w:lineRule="auto"/>
              <w:jc w:val="center"/>
            </w:pPr>
            <w:r>
              <w:rPr>
                <w:spacing w:val="-2"/>
              </w:rPr>
              <w:t>24</w:t>
            </w:r>
          </w:p>
        </w:tc>
        <w:tc>
          <w:tcPr>
            <w:tcW w:w="1422" w:type="dxa"/>
            <w:vAlign w:val="center"/>
          </w:tcPr>
          <w:p w14:paraId="192FA2BE">
            <w:pPr>
              <w:pStyle w:val="21"/>
              <w:spacing w:before="64" w:line="241" w:lineRule="auto"/>
              <w:ind w:right="230"/>
              <w:jc w:val="center"/>
            </w:pPr>
            <w:r>
              <w:rPr>
                <w:spacing w:val="5"/>
              </w:rPr>
              <w:t>评标委员</w:t>
            </w:r>
            <w:r>
              <w:rPr>
                <w:spacing w:val="4"/>
              </w:rPr>
              <w:t>会的组成</w:t>
            </w:r>
          </w:p>
        </w:tc>
        <w:tc>
          <w:tcPr>
            <w:tcW w:w="6961" w:type="dxa"/>
            <w:vAlign w:val="top"/>
          </w:tcPr>
          <w:p w14:paraId="1213FA43">
            <w:pPr>
              <w:pStyle w:val="21"/>
              <w:spacing w:before="64" w:line="239" w:lineRule="auto"/>
              <w:ind w:left="123" w:right="190" w:hanging="1"/>
              <w:jc w:val="left"/>
            </w:pPr>
            <w:r>
              <w:rPr>
                <w:spacing w:val="6"/>
              </w:rPr>
              <w:t>评标委员会构成：</w:t>
            </w:r>
            <w:r>
              <w:rPr>
                <w:rFonts w:hint="eastAsia"/>
                <w:spacing w:val="6"/>
                <w:lang w:val="en-US" w:eastAsia="zh-CN"/>
              </w:rPr>
              <w:t>3</w:t>
            </w:r>
            <w:r>
              <w:rPr>
                <w:spacing w:val="6"/>
              </w:rPr>
              <w:t>人</w:t>
            </w:r>
            <w:r>
              <w:rPr>
                <w:rFonts w:hint="eastAsia"/>
                <w:spacing w:val="6"/>
                <w:lang w:val="en-US" w:eastAsia="zh-CN"/>
              </w:rPr>
              <w:t>，</w:t>
            </w:r>
            <w:r>
              <w:rPr>
                <w:spacing w:val="6"/>
              </w:rPr>
              <w:t>评标专家确定方式：由</w:t>
            </w:r>
            <w:r>
              <w:rPr>
                <w:spacing w:val="5"/>
              </w:rPr>
              <w:t>招标代理在开标</w:t>
            </w:r>
            <w:r>
              <w:rPr>
                <w:spacing w:val="6"/>
              </w:rPr>
              <w:t>前48小时在政采云专家中随机抽取此次评标专家。</w:t>
            </w:r>
          </w:p>
        </w:tc>
      </w:tr>
      <w:tr w14:paraId="3814B5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4A96EFDE">
            <w:pPr>
              <w:pStyle w:val="21"/>
              <w:spacing w:before="313" w:line="186" w:lineRule="auto"/>
              <w:jc w:val="center"/>
            </w:pPr>
            <w:r>
              <w:rPr>
                <w:spacing w:val="-2"/>
              </w:rPr>
              <w:t>25</w:t>
            </w:r>
          </w:p>
        </w:tc>
        <w:tc>
          <w:tcPr>
            <w:tcW w:w="1422" w:type="dxa"/>
            <w:vAlign w:val="center"/>
          </w:tcPr>
          <w:p w14:paraId="05169EF2">
            <w:pPr>
              <w:pStyle w:val="21"/>
              <w:spacing w:before="271" w:line="231" w:lineRule="auto"/>
              <w:jc w:val="center"/>
            </w:pPr>
            <w:r>
              <w:rPr>
                <w:spacing w:val="6"/>
              </w:rPr>
              <w:t>报价说明</w:t>
            </w:r>
          </w:p>
        </w:tc>
        <w:tc>
          <w:tcPr>
            <w:tcW w:w="6961" w:type="dxa"/>
            <w:vAlign w:val="top"/>
          </w:tcPr>
          <w:p w14:paraId="2488D9E7">
            <w:pPr>
              <w:pStyle w:val="21"/>
              <w:spacing w:before="118" w:line="239" w:lineRule="auto"/>
              <w:ind w:left="122" w:right="169" w:hanging="1"/>
            </w:pPr>
            <w:r>
              <w:rPr>
                <w:spacing w:val="8"/>
              </w:rPr>
              <w:t>应当包括完成本项目全部工作中产生的所有费用，采购人不再另</w:t>
            </w:r>
            <w:r>
              <w:rPr>
                <w:spacing w:val="3"/>
              </w:rPr>
              <w:t>行支付任何费用。</w:t>
            </w:r>
            <w:r>
              <w:rPr>
                <w:rFonts w:hint="eastAsia"/>
                <w:b/>
                <w:bCs/>
                <w:spacing w:val="6"/>
                <w:lang w:eastAsia="zh-CN"/>
              </w:rPr>
              <w:t>伙食费固定65元/人/天，结算时按实际就餐人数及实际就餐天数计算，</w:t>
            </w:r>
            <w:r>
              <w:rPr>
                <w:rFonts w:hint="eastAsia"/>
                <w:b/>
                <w:bCs/>
                <w:spacing w:val="6"/>
                <w:lang w:val="en-US" w:eastAsia="zh-CN"/>
              </w:rPr>
              <w:t>本次报价不计分。</w:t>
            </w:r>
          </w:p>
        </w:tc>
      </w:tr>
      <w:tr w14:paraId="193DB5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0A2EAD83">
            <w:pPr>
              <w:pStyle w:val="21"/>
              <w:spacing w:before="74" w:line="186" w:lineRule="auto"/>
              <w:jc w:val="center"/>
            </w:pPr>
            <w:r>
              <w:rPr>
                <w:spacing w:val="-2"/>
              </w:rPr>
              <w:t>26</w:t>
            </w:r>
          </w:p>
        </w:tc>
        <w:tc>
          <w:tcPr>
            <w:tcW w:w="1422" w:type="dxa"/>
            <w:vAlign w:val="center"/>
          </w:tcPr>
          <w:p w14:paraId="71C2EF2D">
            <w:pPr>
              <w:pStyle w:val="21"/>
              <w:spacing w:before="75" w:line="231" w:lineRule="auto"/>
              <w:jc w:val="center"/>
            </w:pPr>
            <w:r>
              <w:rPr>
                <w:spacing w:val="6"/>
              </w:rPr>
              <w:t>招标代理费</w:t>
            </w:r>
          </w:p>
        </w:tc>
        <w:tc>
          <w:tcPr>
            <w:tcW w:w="6961" w:type="dxa"/>
            <w:vAlign w:val="top"/>
          </w:tcPr>
          <w:p w14:paraId="0C206D3A">
            <w:pPr>
              <w:pStyle w:val="21"/>
              <w:spacing w:before="36" w:line="243" w:lineRule="auto"/>
              <w:ind w:left="120" w:right="130" w:firstLine="4"/>
              <w:jc w:val="both"/>
            </w:pPr>
            <w:r>
              <w:rPr>
                <w:spacing w:val="9"/>
              </w:rPr>
              <w:t>参照《关于进一步放开建设项目专业服务价格的通知》（发改价</w:t>
            </w:r>
            <w:r>
              <w:rPr>
                <w:spacing w:val="7"/>
              </w:rPr>
              <w:t>格〔2015〕299号）收取。</w:t>
            </w:r>
            <w:r>
              <w:rPr>
                <w:spacing w:val="9"/>
              </w:rPr>
              <w:t>招标代理服务费用由中标供应商在领取中标通知书时一次性</w:t>
            </w:r>
            <w:r>
              <w:rPr>
                <w:spacing w:val="-5"/>
              </w:rPr>
              <w:t>支付。</w:t>
            </w:r>
          </w:p>
        </w:tc>
      </w:tr>
      <w:tr w14:paraId="2D70CD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74B39EF0">
            <w:pPr>
              <w:pStyle w:val="21"/>
              <w:spacing w:before="75" w:line="186" w:lineRule="auto"/>
              <w:jc w:val="center"/>
            </w:pPr>
            <w:r>
              <w:rPr>
                <w:spacing w:val="-2"/>
              </w:rPr>
              <w:t>27</w:t>
            </w:r>
          </w:p>
        </w:tc>
        <w:tc>
          <w:tcPr>
            <w:tcW w:w="1422" w:type="dxa"/>
            <w:vAlign w:val="center"/>
          </w:tcPr>
          <w:p w14:paraId="5C191C72">
            <w:pPr>
              <w:pStyle w:val="21"/>
              <w:spacing w:before="74"/>
              <w:ind w:right="110"/>
              <w:jc w:val="center"/>
            </w:pPr>
            <w:r>
              <w:rPr>
                <w:spacing w:val="5"/>
              </w:rPr>
              <w:t>不予退还保</w:t>
            </w:r>
            <w:r>
              <w:rPr>
                <w:spacing w:val="6"/>
              </w:rPr>
              <w:t>证金的情形</w:t>
            </w:r>
          </w:p>
        </w:tc>
        <w:tc>
          <w:tcPr>
            <w:tcW w:w="6961" w:type="dxa"/>
            <w:vAlign w:val="top"/>
          </w:tcPr>
          <w:p w14:paraId="5E78DB49">
            <w:pPr>
              <w:pStyle w:val="21"/>
              <w:spacing w:before="34" w:line="229" w:lineRule="auto"/>
              <w:ind w:left="118"/>
            </w:pPr>
            <w:r>
              <w:rPr>
                <w:spacing w:val="5"/>
              </w:rPr>
              <w:t>有下列情形之一的，保证金不予退还：</w:t>
            </w:r>
          </w:p>
          <w:p w14:paraId="3B10F26F">
            <w:pPr>
              <w:pStyle w:val="21"/>
              <w:spacing w:before="26" w:line="228" w:lineRule="auto"/>
              <w:ind w:left="126"/>
            </w:pPr>
            <w:r>
              <w:rPr>
                <w:spacing w:val="7"/>
              </w:rPr>
              <w:t>（1）供应商在提交投标文件截止时间后撤</w:t>
            </w:r>
            <w:r>
              <w:rPr>
                <w:spacing w:val="6"/>
              </w:rPr>
              <w:t>回投标文件的；</w:t>
            </w:r>
          </w:p>
          <w:p w14:paraId="393BABC3">
            <w:pPr>
              <w:pStyle w:val="21"/>
              <w:spacing w:before="27" w:line="228" w:lineRule="auto"/>
              <w:ind w:left="126"/>
            </w:pPr>
            <w:r>
              <w:rPr>
                <w:spacing w:val="5"/>
              </w:rPr>
              <w:t>（2）供应商在投标文件中提供虚假材料的；</w:t>
            </w:r>
          </w:p>
          <w:p w14:paraId="032E135C">
            <w:pPr>
              <w:pStyle w:val="21"/>
              <w:spacing w:before="27"/>
              <w:ind w:left="123" w:right="106" w:firstLine="3"/>
            </w:pPr>
            <w:r>
              <w:rPr>
                <w:spacing w:val="6"/>
              </w:rPr>
              <w:t>（3）除因不可抗力或招标文件认可的情形以外，</w:t>
            </w:r>
            <w:r>
              <w:rPr>
                <w:spacing w:val="5"/>
              </w:rPr>
              <w:t>成交供应商不与</w:t>
            </w:r>
            <w:r>
              <w:rPr>
                <w:spacing w:val="1"/>
              </w:rPr>
              <w:t>采购人签订合同的；</w:t>
            </w:r>
          </w:p>
          <w:p w14:paraId="2D9B5DE3">
            <w:pPr>
              <w:pStyle w:val="21"/>
              <w:spacing w:before="24" w:line="228" w:lineRule="auto"/>
              <w:jc w:val="right"/>
            </w:pPr>
            <w:r>
              <w:t>（4）供应商与采购人、其他供应商或者采购代理机构恶意串通的；</w:t>
            </w:r>
          </w:p>
          <w:p w14:paraId="1A6F709A">
            <w:pPr>
              <w:pStyle w:val="21"/>
              <w:spacing w:before="25" w:line="218" w:lineRule="auto"/>
              <w:ind w:left="126"/>
            </w:pPr>
            <w:r>
              <w:rPr>
                <w:spacing w:val="5"/>
              </w:rPr>
              <w:t>（5）招标文件规定的其他情形。</w:t>
            </w:r>
          </w:p>
        </w:tc>
      </w:tr>
      <w:tr w14:paraId="795D4A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4DE346A0">
            <w:pPr>
              <w:pStyle w:val="21"/>
              <w:spacing w:before="75" w:line="186" w:lineRule="auto"/>
              <w:jc w:val="center"/>
            </w:pPr>
            <w:r>
              <w:rPr>
                <w:spacing w:val="-2"/>
              </w:rPr>
              <w:t>28</w:t>
            </w:r>
          </w:p>
        </w:tc>
        <w:tc>
          <w:tcPr>
            <w:tcW w:w="1422" w:type="dxa"/>
            <w:vAlign w:val="center"/>
          </w:tcPr>
          <w:p w14:paraId="248B45E6">
            <w:pPr>
              <w:pStyle w:val="21"/>
              <w:spacing w:before="75"/>
              <w:ind w:right="230"/>
              <w:jc w:val="center"/>
            </w:pPr>
            <w:r>
              <w:rPr>
                <w:spacing w:val="5"/>
              </w:rPr>
              <w:t>政府采购政策支持</w:t>
            </w:r>
          </w:p>
        </w:tc>
        <w:tc>
          <w:tcPr>
            <w:tcW w:w="6961" w:type="dxa"/>
            <w:vAlign w:val="top"/>
          </w:tcPr>
          <w:p w14:paraId="5DE7F713">
            <w:pPr>
              <w:pStyle w:val="21"/>
              <w:spacing w:before="35" w:line="246" w:lineRule="auto"/>
              <w:ind w:left="121" w:right="106" w:firstLine="10"/>
            </w:pPr>
            <w:r>
              <w:rPr>
                <w:spacing w:val="5"/>
              </w:rPr>
              <w:t>1、根据财政部、工业和信息化部印发的《政府采购促进中小企业</w:t>
            </w:r>
            <w:r>
              <w:rPr>
                <w:spacing w:val="9"/>
              </w:rPr>
              <w:t>发展管理办法》的规定，</w:t>
            </w:r>
            <w:r>
              <w:rPr>
                <w:rFonts w:hint="eastAsia"/>
                <w:spacing w:val="9"/>
                <w:lang w:val="en-US" w:eastAsia="zh-CN"/>
              </w:rPr>
              <w:t>本项目专门面向中小企业（包含中型企业、小型企业、微型企业）采购。</w:t>
            </w:r>
          </w:p>
          <w:p w14:paraId="26A3541D">
            <w:pPr>
              <w:pStyle w:val="21"/>
              <w:spacing w:before="25" w:line="245" w:lineRule="auto"/>
              <w:ind w:left="120" w:right="106" w:hanging="4"/>
              <w:rPr>
                <w:rFonts w:hint="eastAsia" w:eastAsia="仿宋"/>
                <w:lang w:eastAsia="zh-CN"/>
              </w:rPr>
            </w:pPr>
            <w:r>
              <w:rPr>
                <w:spacing w:val="6"/>
              </w:rPr>
              <w:t>2、</w:t>
            </w:r>
            <w:r>
              <w:rPr>
                <w:spacing w:val="7"/>
              </w:rPr>
              <w:t>在政府采购活动中，</w:t>
            </w:r>
            <w:r>
              <w:rPr>
                <w:spacing w:val="6"/>
              </w:rPr>
              <w:t>监狱企业</w:t>
            </w:r>
            <w:r>
              <w:rPr>
                <w:rFonts w:hint="eastAsia"/>
                <w:spacing w:val="6"/>
                <w:lang w:eastAsia="zh-CN"/>
              </w:rPr>
              <w:t>、</w:t>
            </w:r>
            <w:r>
              <w:rPr>
                <w:spacing w:val="7"/>
              </w:rPr>
              <w:t>残疾人福利性单位视同小型、微型企业</w:t>
            </w:r>
            <w:r>
              <w:rPr>
                <w:rFonts w:hint="eastAsia"/>
                <w:spacing w:val="7"/>
                <w:lang w:eastAsia="zh-CN"/>
              </w:rPr>
              <w:t>。</w:t>
            </w:r>
          </w:p>
          <w:p w14:paraId="22F2EF18">
            <w:pPr>
              <w:pStyle w:val="21"/>
              <w:spacing w:before="25" w:line="229" w:lineRule="auto"/>
            </w:pPr>
            <w:r>
              <w:rPr>
                <w:spacing w:val="1"/>
              </w:rPr>
              <w:t>本项目所属行业：</w:t>
            </w:r>
            <w:r>
              <w:rPr>
                <w:rFonts w:hint="eastAsia"/>
                <w:spacing w:val="1"/>
                <w:lang w:val="en-US" w:eastAsia="zh-CN"/>
              </w:rPr>
              <w:t>餐饮业</w:t>
            </w:r>
            <w:r>
              <w:rPr>
                <w:spacing w:val="1"/>
              </w:rPr>
              <w:t>。</w:t>
            </w:r>
          </w:p>
        </w:tc>
      </w:tr>
      <w:tr w14:paraId="6B5DF0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804" w:type="dxa"/>
            <w:vAlign w:val="center"/>
          </w:tcPr>
          <w:p w14:paraId="6F7B832A">
            <w:pPr>
              <w:pStyle w:val="21"/>
              <w:spacing w:before="75" w:line="186" w:lineRule="auto"/>
              <w:jc w:val="center"/>
            </w:pPr>
            <w:r>
              <w:rPr>
                <w:spacing w:val="-2"/>
              </w:rPr>
              <w:t>29</w:t>
            </w:r>
          </w:p>
        </w:tc>
        <w:tc>
          <w:tcPr>
            <w:tcW w:w="1422" w:type="dxa"/>
            <w:vAlign w:val="center"/>
          </w:tcPr>
          <w:p w14:paraId="0D9A5651">
            <w:pPr>
              <w:pStyle w:val="21"/>
              <w:spacing w:before="75" w:line="230" w:lineRule="auto"/>
              <w:jc w:val="center"/>
            </w:pPr>
            <w:r>
              <w:rPr>
                <w:b/>
                <w:bCs/>
                <w:spacing w:val="3"/>
              </w:rPr>
              <w:t>补充说明</w:t>
            </w:r>
          </w:p>
        </w:tc>
        <w:tc>
          <w:tcPr>
            <w:tcW w:w="6961" w:type="dxa"/>
            <w:vAlign w:val="top"/>
          </w:tcPr>
          <w:p w14:paraId="2CACC117">
            <w:pPr>
              <w:pStyle w:val="21"/>
              <w:spacing w:before="58" w:line="257" w:lineRule="auto"/>
              <w:ind w:left="125" w:right="130"/>
              <w:rPr>
                <w:spacing w:val="9"/>
              </w:rPr>
            </w:pPr>
            <w:r>
              <w:rPr>
                <w:spacing w:val="9"/>
              </w:rPr>
              <w:t>一、根据《中小企业划型标准规定》 (工信部联企业[2011]300</w:t>
            </w:r>
          </w:p>
          <w:p w14:paraId="07852A76">
            <w:pPr>
              <w:pStyle w:val="21"/>
              <w:spacing w:before="58" w:line="257" w:lineRule="auto"/>
              <w:ind w:left="125" w:right="130"/>
              <w:rPr>
                <w:spacing w:val="9"/>
              </w:rPr>
            </w:pPr>
            <w:r>
              <w:rPr>
                <w:spacing w:val="9"/>
              </w:rPr>
              <w:t>号)，本项目为</w:t>
            </w:r>
            <w:r>
              <w:rPr>
                <w:rFonts w:hint="eastAsia"/>
                <w:spacing w:val="9"/>
                <w:lang w:val="en-US" w:eastAsia="zh-CN"/>
              </w:rPr>
              <w:t>餐饮业</w:t>
            </w:r>
            <w:r>
              <w:rPr>
                <w:spacing w:val="9"/>
              </w:rPr>
              <w:t>。</w:t>
            </w:r>
            <w:r>
              <w:rPr>
                <w:rFonts w:hint="eastAsia"/>
              </w:rPr>
              <w:t>从业人员100— 300人，且营业收入 2 000万元一10 000万元的为中小微型企业；从业人员10人一100人，且营业收入 100万元一2 000万元的为小型企业；从业人员10人以下或营业收入 100万元以下的为微型企业。</w:t>
            </w:r>
            <w:r>
              <w:rPr>
                <w:spacing w:val="9"/>
              </w:rPr>
              <w:t>中小企业以供应商填写的《中小企业声明函》（见投标文件格式）为判定标准，否则不予认定。</w:t>
            </w:r>
          </w:p>
          <w:p w14:paraId="7A0AB114">
            <w:pPr>
              <w:pStyle w:val="21"/>
              <w:spacing w:before="58" w:line="257" w:lineRule="auto"/>
              <w:ind w:left="125" w:right="130"/>
              <w:rPr>
                <w:spacing w:val="9"/>
              </w:rPr>
            </w:pPr>
            <w:r>
              <w:rPr>
                <w:spacing w:val="9"/>
              </w:rPr>
              <w:t>二、（1）</w:t>
            </w:r>
            <w:r>
              <w:rPr>
                <w:rFonts w:hint="eastAsia"/>
                <w:b/>
                <w:bCs/>
                <w:spacing w:val="6"/>
                <w:lang w:eastAsia="zh-CN"/>
              </w:rPr>
              <w:t>伙食费固定65元/人/天，结算时按实际就餐人数及实际就餐天数计算，</w:t>
            </w:r>
            <w:r>
              <w:rPr>
                <w:rFonts w:hint="eastAsia"/>
                <w:b/>
                <w:bCs/>
                <w:spacing w:val="6"/>
                <w:lang w:val="en-US" w:eastAsia="zh-CN"/>
              </w:rPr>
              <w:t>本次报价不计分</w:t>
            </w:r>
            <w:r>
              <w:rPr>
                <w:spacing w:val="9"/>
              </w:rPr>
              <w:t>。</w:t>
            </w:r>
          </w:p>
          <w:p w14:paraId="4F0733E8">
            <w:pPr>
              <w:pStyle w:val="21"/>
              <w:spacing w:before="58" w:line="257" w:lineRule="auto"/>
              <w:ind w:left="125" w:right="130"/>
              <w:rPr>
                <w:spacing w:val="9"/>
              </w:rPr>
            </w:pPr>
            <w:r>
              <w:rPr>
                <w:spacing w:val="9"/>
              </w:rPr>
              <w:t>（2）所有投标人的报价明显低于其他投标报价或者在设有标底时明显低于标底，使得其投标报价可能低于其个别成本的，应当要求该投标人作出书面说明并提供相应证明材料。投标人不能合理或者不能提供相应证明材料的，由评标委员会认定该投标人以低于成本报价竞标，其投标视为无效标处理。</w:t>
            </w:r>
          </w:p>
          <w:p w14:paraId="4636A463">
            <w:pPr>
              <w:pStyle w:val="21"/>
              <w:spacing w:before="58" w:line="257" w:lineRule="auto"/>
              <w:ind w:left="125" w:right="130"/>
              <w:rPr>
                <w:spacing w:val="9"/>
              </w:rPr>
            </w:pPr>
            <w:r>
              <w:rPr>
                <w:spacing w:val="9"/>
              </w:rPr>
              <w:t>（3）更正补充公告请自行登录新疆政府采购网查看下载。</w:t>
            </w:r>
          </w:p>
          <w:p w14:paraId="136B15BD">
            <w:pPr>
              <w:pStyle w:val="21"/>
              <w:spacing w:before="58" w:line="257" w:lineRule="auto"/>
              <w:ind w:left="125" w:right="130"/>
              <w:rPr>
                <w:spacing w:val="9"/>
              </w:rPr>
            </w:pPr>
            <w:r>
              <w:rPr>
                <w:spacing w:val="9"/>
              </w:rPr>
              <w:t>（4）投标供应商制作投标文件的CA锁必须和开标解密的CA锁为同一把锁，在解密过程中因为CA锁不同而导致解密失败的，由投标供应商自行承担。</w:t>
            </w:r>
          </w:p>
          <w:p w14:paraId="4AB85A47">
            <w:pPr>
              <w:pStyle w:val="21"/>
              <w:spacing w:before="58" w:line="257" w:lineRule="auto"/>
              <w:ind w:left="125" w:right="130"/>
              <w:rPr>
                <w:spacing w:val="9"/>
              </w:rPr>
            </w:pPr>
            <w:r>
              <w:rPr>
                <w:spacing w:val="9"/>
              </w:rPr>
              <w:t>（5）依据中华人民共和国财政部令第 87 号《政府采购货物和服务招标投标管理办法》：第四章开标、评标第五十七条</w:t>
            </w:r>
            <w:r>
              <w:rPr>
                <w:rFonts w:hint="eastAsia"/>
                <w:spacing w:val="9"/>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spacing w:val="9"/>
              </w:rPr>
              <w:t>。</w:t>
            </w:r>
          </w:p>
          <w:p w14:paraId="69C1CA21">
            <w:pPr>
              <w:pStyle w:val="21"/>
              <w:spacing w:before="58" w:line="257" w:lineRule="auto"/>
              <w:ind w:left="125" w:right="130"/>
              <w:rPr>
                <w:spacing w:val="9"/>
              </w:rPr>
            </w:pPr>
            <w:r>
              <w:rPr>
                <w:spacing w:val="9"/>
              </w:rPr>
              <w:t>三、1、招标文件中部分加“★”、加粗、加下划线、废标、无效标、投标被拒绝字样的条款，为招标的实质性要求和条件，着重提醒各投标人注意，并认真查看招标文件中的每一个条款及要求，因误读招标文件而造成的后果，招标人概不负责。</w:t>
            </w:r>
          </w:p>
          <w:p w14:paraId="0DC7818F">
            <w:pPr>
              <w:pStyle w:val="21"/>
              <w:spacing w:before="58" w:line="257" w:lineRule="auto"/>
              <w:ind w:left="125" w:right="130"/>
              <w:rPr>
                <w:spacing w:val="9"/>
              </w:rPr>
            </w:pPr>
            <w:r>
              <w:rPr>
                <w:spacing w:val="9"/>
              </w:rPr>
              <w:t>2、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并将其列入政府采购黑名单库。</w:t>
            </w:r>
          </w:p>
          <w:p w14:paraId="25082541">
            <w:pPr>
              <w:pStyle w:val="21"/>
              <w:spacing w:before="58" w:line="257" w:lineRule="auto"/>
              <w:ind w:left="125" w:right="130"/>
            </w:pPr>
            <w:r>
              <w:rPr>
                <w:spacing w:val="9"/>
              </w:rPr>
              <w:t>3、投标人应保证在本项目使用的任何产品和服务（包括部分使用）时，不会产生因第三方提出侵犯其专利权、商标权、著作权或其它知识产权而引起的法律和经济纠纷，如因专</w:t>
            </w:r>
            <w:r>
              <w:rPr>
                <w:spacing w:val="8"/>
              </w:rPr>
              <w:t>利权、商标权、著</w:t>
            </w:r>
            <w:r>
              <w:rPr>
                <w:spacing w:val="9"/>
              </w:rPr>
              <w:t>作权或其它知识产权而引起法律和经济纠纷，由投标人承担所有</w:t>
            </w:r>
            <w:r>
              <w:rPr>
                <w:spacing w:val="6"/>
              </w:rPr>
              <w:t>相关责任的同时不得耽误本项目供货。</w:t>
            </w:r>
          </w:p>
          <w:p w14:paraId="69D9AC06">
            <w:pPr>
              <w:pStyle w:val="21"/>
              <w:spacing w:before="12"/>
              <w:ind w:left="128" w:right="106" w:hanging="16"/>
            </w:pPr>
            <w:r>
              <w:rPr>
                <w:spacing w:val="6"/>
              </w:rPr>
              <w:t>4、本项目的招标投标活动以及相关当事人须接受财政监督部门依</w:t>
            </w:r>
            <w:r>
              <w:rPr>
                <w:spacing w:val="1"/>
              </w:rPr>
              <w:t>法实施的监督。</w:t>
            </w:r>
          </w:p>
          <w:p w14:paraId="348B24D4">
            <w:pPr>
              <w:pStyle w:val="21"/>
              <w:spacing w:before="28" w:line="247" w:lineRule="auto"/>
              <w:ind w:left="119" w:right="106" w:hanging="1"/>
            </w:pPr>
            <w:r>
              <w:rPr>
                <w:spacing w:val="6"/>
              </w:rPr>
              <w:t>5、在评标过程中，评标委员会认为投标人的报价明显低于其他通</w:t>
            </w:r>
            <w:r>
              <w:rPr>
                <w:spacing w:val="9"/>
              </w:rPr>
              <w:t>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w:t>
            </w:r>
            <w:r>
              <w:rPr>
                <w:spacing w:val="8"/>
              </w:rPr>
              <w:t>加、销售费用、管理费用、财务费用等成本构成事项详细陈述。</w:t>
            </w:r>
          </w:p>
          <w:p w14:paraId="70F424F7">
            <w:pPr>
              <w:pStyle w:val="21"/>
              <w:spacing w:before="28" w:line="245" w:lineRule="auto"/>
              <w:ind w:left="121" w:right="106" w:hanging="6"/>
            </w:pPr>
            <w:r>
              <w:rPr>
                <w:spacing w:val="6"/>
              </w:rPr>
              <w:t>6、供应商书面说明应当签字确认或者加盖公章，否则无效。书面</w:t>
            </w:r>
            <w:r>
              <w:rPr>
                <w:spacing w:val="9"/>
              </w:rPr>
              <w:t>说明的签字确认，供应商为法人的，由其法定代表人或者代理人签字确认；供应商为其他组织的，由其主要负责人或者代理人签</w:t>
            </w:r>
            <w:r>
              <w:rPr>
                <w:spacing w:val="8"/>
              </w:rPr>
              <w:t>字确认；供应商为自然人的，由其本人或者代理人签字确认。</w:t>
            </w:r>
          </w:p>
          <w:p w14:paraId="058B4FE9">
            <w:pPr>
              <w:pStyle w:val="21"/>
              <w:spacing w:before="21" w:line="244" w:lineRule="auto"/>
              <w:ind w:left="120" w:right="106" w:hanging="1"/>
            </w:pPr>
            <w:r>
              <w:rPr>
                <w:spacing w:val="6"/>
              </w:rPr>
              <w:t>7、供应商提供书面说明后，评标委员会应当结合采购项目采购需</w:t>
            </w:r>
            <w:r>
              <w:rPr>
                <w:spacing w:val="9"/>
              </w:rPr>
              <w:t>求、专业实际情况、供应商提供的书面材料等就供应商书面说明进行审查评价。供应商拒绝或者变相拒绝提供有效书面说明或者书面说明不能证明其报价合理性的，评标委员会应当将其投标文</w:t>
            </w:r>
            <w:r>
              <w:rPr>
                <w:spacing w:val="3"/>
              </w:rPr>
              <w:t>件作为无效处理。</w:t>
            </w:r>
          </w:p>
        </w:tc>
      </w:tr>
      <w:tr w14:paraId="5EA7FB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0B1FC29F">
            <w:pPr>
              <w:pStyle w:val="21"/>
              <w:spacing w:before="75" w:line="186" w:lineRule="auto"/>
              <w:jc w:val="center"/>
            </w:pPr>
            <w:r>
              <w:rPr>
                <w:spacing w:val="-3"/>
              </w:rPr>
              <w:t>32</w:t>
            </w:r>
          </w:p>
        </w:tc>
        <w:tc>
          <w:tcPr>
            <w:tcW w:w="1422" w:type="dxa"/>
            <w:vAlign w:val="center"/>
          </w:tcPr>
          <w:p w14:paraId="64974DA7">
            <w:pPr>
              <w:pStyle w:val="21"/>
              <w:spacing w:before="75" w:line="233" w:lineRule="auto"/>
              <w:jc w:val="center"/>
            </w:pPr>
            <w:r>
              <w:rPr>
                <w:b/>
                <w:bCs/>
                <w:spacing w:val="2"/>
              </w:rPr>
              <w:t>重要提示</w:t>
            </w:r>
          </w:p>
        </w:tc>
        <w:tc>
          <w:tcPr>
            <w:tcW w:w="6961" w:type="dxa"/>
            <w:vAlign w:val="top"/>
          </w:tcPr>
          <w:p w14:paraId="74DE1CD2">
            <w:pPr>
              <w:pStyle w:val="21"/>
              <w:spacing w:before="70" w:line="262" w:lineRule="auto"/>
              <w:ind w:left="121" w:right="106" w:firstLine="4"/>
            </w:pPr>
            <w:r>
              <w:rPr>
                <w:spacing w:val="6"/>
              </w:rPr>
              <w:t>（1）中标供应商应在规定期限内领取《中标通知</w:t>
            </w:r>
            <w:r>
              <w:rPr>
                <w:spacing w:val="5"/>
              </w:rPr>
              <w:t>书》，若中标供</w:t>
            </w:r>
            <w:r>
              <w:rPr>
                <w:spacing w:val="9"/>
              </w:rPr>
              <w:t>应商未在规定期限内领取《中标通知书》，采购人有权取消中标供应商中标资格，并将相关违约行为报送监管部门，实施信用惩</w:t>
            </w:r>
            <w:r>
              <w:rPr>
                <w:spacing w:val="-14"/>
              </w:rPr>
              <w:t>戒；</w:t>
            </w:r>
          </w:p>
          <w:p w14:paraId="6407A563">
            <w:pPr>
              <w:pStyle w:val="21"/>
              <w:spacing w:before="54" w:line="262" w:lineRule="auto"/>
              <w:ind w:left="123" w:right="106" w:firstLine="3"/>
            </w:pPr>
            <w:r>
              <w:rPr>
                <w:spacing w:val="6"/>
              </w:rPr>
              <w:t>（2）中标供应商应在规定期限内提交履约担保并</w:t>
            </w:r>
            <w:r>
              <w:rPr>
                <w:spacing w:val="5"/>
              </w:rPr>
              <w:t>与采购人签订合</w:t>
            </w:r>
            <w:r>
              <w:rPr>
                <w:spacing w:val="7"/>
              </w:rPr>
              <w:t>同，若中标供应商未能在规定期限内提交履约担保或签订合同，</w:t>
            </w:r>
            <w:r>
              <w:rPr>
                <w:spacing w:val="9"/>
              </w:rPr>
              <w:t>采购人有权取消中标供应商中标资格，并将相关违约行为报送监</w:t>
            </w:r>
            <w:r>
              <w:rPr>
                <w:spacing w:val="3"/>
              </w:rPr>
              <w:t>管部门，实施信用惩戒；</w:t>
            </w:r>
          </w:p>
          <w:p w14:paraId="554D75B9">
            <w:pPr>
              <w:pStyle w:val="21"/>
              <w:spacing w:before="52" w:line="262" w:lineRule="auto"/>
              <w:ind w:left="124" w:right="41" w:firstLine="2"/>
            </w:pPr>
            <w:r>
              <w:rPr>
                <w:spacing w:val="6"/>
              </w:rPr>
              <w:t>（3）合同签订后，中标供应商存在规定时间内不</w:t>
            </w:r>
            <w:r>
              <w:rPr>
                <w:spacing w:val="5"/>
              </w:rPr>
              <w:t>组织人员进场开</w:t>
            </w:r>
            <w:r>
              <w:rPr>
                <w:spacing w:val="4"/>
              </w:rPr>
              <w:t>工，不履行供货、安装或服务义务等情况，采购人有权解除合同，</w:t>
            </w:r>
            <w:r>
              <w:rPr>
                <w:spacing w:val="9"/>
              </w:rPr>
              <w:t>并追究违约责任，同时将相关违约行为报送监管部门，记不良行</w:t>
            </w:r>
            <w:r>
              <w:rPr>
                <w:spacing w:val="3"/>
              </w:rPr>
              <w:t>为记录，实施信用惩戒；</w:t>
            </w:r>
          </w:p>
          <w:p w14:paraId="43EEE325">
            <w:pPr>
              <w:pStyle w:val="21"/>
              <w:spacing w:before="54" w:line="251" w:lineRule="auto"/>
              <w:ind w:left="120" w:right="106" w:firstLine="5"/>
            </w:pPr>
            <w:r>
              <w:rPr>
                <w:spacing w:val="6"/>
              </w:rPr>
              <w:t>（4）中标供应商中标后被监管部门查实存在违法</w:t>
            </w:r>
            <w:r>
              <w:rPr>
                <w:spacing w:val="5"/>
              </w:rPr>
              <w:t>行为，不满足中</w:t>
            </w:r>
            <w:r>
              <w:rPr>
                <w:spacing w:val="7"/>
              </w:rPr>
              <w:t>标条件的，由采购人取消中标资格，并做好项目后续工作；</w:t>
            </w:r>
          </w:p>
          <w:p w14:paraId="1AE9F218">
            <w:pPr>
              <w:pStyle w:val="21"/>
              <w:spacing w:before="53" w:line="253" w:lineRule="auto"/>
              <w:ind w:left="123" w:right="106" w:firstLine="3"/>
            </w:pPr>
            <w:r>
              <w:rPr>
                <w:spacing w:val="6"/>
              </w:rPr>
              <w:t>（5）中标供应商在中标项目发生投诉、信访举报</w:t>
            </w:r>
            <w:r>
              <w:rPr>
                <w:spacing w:val="5"/>
              </w:rPr>
              <w:t>案件、履约存在</w:t>
            </w:r>
            <w:r>
              <w:rPr>
                <w:spacing w:val="9"/>
              </w:rPr>
              <w:t>争议时，拒绝协助配合执法部门调查案件的，采购人可以取消其</w:t>
            </w:r>
            <w:r>
              <w:rPr>
                <w:spacing w:val="7"/>
              </w:rPr>
              <w:t>中标资格或解除合同，并追究其违约责任。</w:t>
            </w:r>
          </w:p>
        </w:tc>
      </w:tr>
      <w:tr w14:paraId="68FBB6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7" w:hRule="atLeast"/>
        </w:trPr>
        <w:tc>
          <w:tcPr>
            <w:tcW w:w="804" w:type="dxa"/>
            <w:vAlign w:val="center"/>
          </w:tcPr>
          <w:p w14:paraId="67C8995B">
            <w:pPr>
              <w:pStyle w:val="21"/>
              <w:spacing w:before="75" w:line="186" w:lineRule="auto"/>
              <w:jc w:val="center"/>
            </w:pPr>
            <w:r>
              <w:rPr>
                <w:b/>
                <w:bCs/>
                <w:spacing w:val="-4"/>
              </w:rPr>
              <w:t>33</w:t>
            </w:r>
          </w:p>
        </w:tc>
        <w:tc>
          <w:tcPr>
            <w:tcW w:w="1422" w:type="dxa"/>
            <w:vAlign w:val="center"/>
          </w:tcPr>
          <w:p w14:paraId="21144FA9">
            <w:pPr>
              <w:pStyle w:val="21"/>
              <w:spacing w:before="75" w:line="233" w:lineRule="auto"/>
              <w:jc w:val="center"/>
            </w:pPr>
            <w:r>
              <w:rPr>
                <w:b/>
                <w:bCs/>
                <w:spacing w:val="-3"/>
              </w:rPr>
              <w:t>质疑</w:t>
            </w:r>
          </w:p>
        </w:tc>
        <w:tc>
          <w:tcPr>
            <w:tcW w:w="6961" w:type="dxa"/>
            <w:vAlign w:val="top"/>
          </w:tcPr>
          <w:p w14:paraId="1422BD7A">
            <w:pPr>
              <w:pStyle w:val="21"/>
              <w:spacing w:before="40" w:line="235" w:lineRule="auto"/>
              <w:ind w:left="112" w:firstLine="476"/>
              <w:jc w:val="both"/>
              <w:rPr>
                <w:spacing w:val="10"/>
              </w:rPr>
            </w:pPr>
            <w:r>
              <w:rPr>
                <w:spacing w:val="10"/>
              </w:rPr>
              <w:t>供应商认为招标文件、采购过程或中标结果使自己的合法权</w:t>
            </w:r>
            <w:r>
              <w:rPr>
                <w:spacing w:val="5"/>
              </w:rPr>
              <w:t xml:space="preserve">  </w:t>
            </w:r>
            <w:r>
              <w:rPr>
                <w:spacing w:val="10"/>
              </w:rPr>
              <w:t>益受到损害的，应当在知道或者应知其权益受到损害之日起在规</w:t>
            </w:r>
            <w:r>
              <w:rPr>
                <w:spacing w:val="3"/>
              </w:rPr>
              <w:t xml:space="preserve">  </w:t>
            </w:r>
            <w:r>
              <w:rPr>
                <w:spacing w:val="6"/>
              </w:rPr>
              <w:t>定的期限内，以书面或邮件形式一次性向采购人（采购代理机</w:t>
            </w:r>
            <w:r>
              <w:rPr>
                <w:spacing w:val="5"/>
              </w:rPr>
              <w:t>构）</w:t>
            </w:r>
            <w:r>
              <w:t xml:space="preserve"> </w:t>
            </w:r>
            <w:r>
              <w:rPr>
                <w:spacing w:val="10"/>
              </w:rPr>
              <w:t>提出质疑或供应商对采购人（采购代理机构）的质疑答复不满意</w:t>
            </w:r>
            <w:r>
              <w:rPr>
                <w:spacing w:val="3"/>
              </w:rPr>
              <w:t xml:space="preserve">  </w:t>
            </w:r>
            <w:r>
              <w:rPr>
                <w:spacing w:val="8"/>
              </w:rPr>
              <w:t>或者采购人（采购代理机构）未在规定时间内</w:t>
            </w:r>
            <w:r>
              <w:rPr>
                <w:rFonts w:hint="eastAsia"/>
                <w:spacing w:val="8"/>
                <w:lang w:eastAsia="zh-CN"/>
              </w:rPr>
              <w:t>作出</w:t>
            </w:r>
            <w:r>
              <w:rPr>
                <w:spacing w:val="8"/>
              </w:rPr>
              <w:t>答复的，可以</w:t>
            </w:r>
            <w:r>
              <w:t xml:space="preserve">  </w:t>
            </w:r>
            <w:r>
              <w:rPr>
                <w:spacing w:val="7"/>
              </w:rPr>
              <w:t>在答复期满后</w:t>
            </w:r>
            <w:r>
              <w:rPr>
                <w:rFonts w:hint="eastAsia"/>
                <w:spacing w:val="7"/>
                <w:lang w:val="en-US" w:eastAsia="zh-CN"/>
              </w:rPr>
              <w:t>十</w:t>
            </w:r>
            <w:r>
              <w:rPr>
                <w:spacing w:val="7"/>
              </w:rPr>
              <w:t>五个工作日内向有关监管部门</w:t>
            </w:r>
            <w:r>
              <w:rPr>
                <w:spacing w:val="6"/>
              </w:rPr>
              <w:t>投诉。</w:t>
            </w:r>
          </w:p>
          <w:p w14:paraId="4156D933">
            <w:pPr>
              <w:pStyle w:val="21"/>
              <w:spacing w:before="72" w:line="253" w:lineRule="auto"/>
              <w:ind w:left="118" w:right="106" w:firstLine="1"/>
              <w:jc w:val="both"/>
            </w:pPr>
            <w:r>
              <w:rPr>
                <w:b/>
                <w:bCs/>
                <w:spacing w:val="8"/>
              </w:rPr>
              <w:t>注：根据《中华人民共和国政府采购法》的规定</w:t>
            </w:r>
            <w:r>
              <w:rPr>
                <w:b/>
                <w:bCs/>
                <w:spacing w:val="7"/>
              </w:rPr>
              <w:t>，供应商质疑不</w:t>
            </w:r>
            <w:r>
              <w:rPr>
                <w:b/>
                <w:bCs/>
                <w:spacing w:val="8"/>
              </w:rPr>
              <w:t>得超出公开招标文件、公开招标过程及公开招标结果的范围</w:t>
            </w:r>
            <w:r>
              <w:rPr>
                <w:b/>
                <w:bCs/>
                <w:spacing w:val="7"/>
              </w:rPr>
              <w:t>及时</w:t>
            </w:r>
            <w:r>
              <w:rPr>
                <w:b/>
                <w:bCs/>
                <w:spacing w:val="-5"/>
              </w:rPr>
              <w:t>效限制。</w:t>
            </w:r>
          </w:p>
        </w:tc>
      </w:tr>
      <w:tr w14:paraId="517B80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804" w:type="dxa"/>
            <w:vAlign w:val="center"/>
          </w:tcPr>
          <w:p w14:paraId="68287DEE">
            <w:pPr>
              <w:pStyle w:val="21"/>
              <w:spacing w:before="75" w:line="186" w:lineRule="auto"/>
              <w:jc w:val="center"/>
            </w:pPr>
            <w:r>
              <w:rPr>
                <w:b/>
                <w:bCs/>
                <w:spacing w:val="-4"/>
              </w:rPr>
              <w:t>34</w:t>
            </w:r>
          </w:p>
        </w:tc>
        <w:tc>
          <w:tcPr>
            <w:tcW w:w="1422" w:type="dxa"/>
            <w:vAlign w:val="center"/>
          </w:tcPr>
          <w:p w14:paraId="7B218A21">
            <w:pPr>
              <w:pStyle w:val="21"/>
              <w:spacing w:before="75" w:line="231" w:lineRule="auto"/>
              <w:jc w:val="center"/>
            </w:pPr>
            <w:r>
              <w:rPr>
                <w:b/>
                <w:bCs/>
              </w:rPr>
              <w:t>投诉</w:t>
            </w:r>
          </w:p>
        </w:tc>
        <w:tc>
          <w:tcPr>
            <w:tcW w:w="6961" w:type="dxa"/>
            <w:vAlign w:val="top"/>
          </w:tcPr>
          <w:p w14:paraId="52C1D39C">
            <w:pPr>
              <w:pStyle w:val="21"/>
              <w:spacing w:before="37" w:line="235" w:lineRule="auto"/>
              <w:ind w:left="114" w:right="106" w:firstLine="475"/>
            </w:pPr>
            <w:r>
              <w:rPr>
                <w:spacing w:val="4"/>
              </w:rPr>
              <w:t>（</w:t>
            </w:r>
            <w:r>
              <w:rPr>
                <w:spacing w:val="-58"/>
              </w:rPr>
              <w:t xml:space="preserve"> </w:t>
            </w:r>
            <w:r>
              <w:rPr>
                <w:spacing w:val="4"/>
              </w:rPr>
              <w:t>1）质疑供应商对采购人、采购代理机构的答复不满</w:t>
            </w:r>
            <w:r>
              <w:rPr>
                <w:spacing w:val="3"/>
              </w:rPr>
              <w:t>意或者</w:t>
            </w:r>
            <w:r>
              <w:rPr>
                <w:spacing w:val="10"/>
              </w:rPr>
              <w:t>采购人、采购代理机构未在规定的时间内作出答复的，可以在答</w:t>
            </w:r>
            <w:r>
              <w:rPr>
                <w:spacing w:val="7"/>
              </w:rPr>
              <w:t>复期满后十五个工作日内向同级政府采购监督管理部门投诉。</w:t>
            </w:r>
          </w:p>
          <w:p w14:paraId="1ADFFA88">
            <w:pPr>
              <w:pStyle w:val="21"/>
              <w:spacing w:before="19" w:line="237" w:lineRule="auto"/>
              <w:ind w:left="118" w:right="106" w:firstLine="471"/>
              <w:rPr>
                <w:rFonts w:hint="eastAsia" w:eastAsia="仿宋"/>
                <w:spacing w:val="6"/>
                <w:lang w:eastAsia="zh-CN"/>
              </w:rPr>
            </w:pPr>
            <w:r>
              <w:rPr>
                <w:spacing w:val="4"/>
              </w:rPr>
              <w:t>（</w:t>
            </w:r>
            <w:r>
              <w:rPr>
                <w:spacing w:val="-61"/>
              </w:rPr>
              <w:t xml:space="preserve"> </w:t>
            </w:r>
            <w:r>
              <w:rPr>
                <w:spacing w:val="4"/>
              </w:rPr>
              <w:t>2）质疑、投诉应当采用书面或邮件形式，质疑书、投诉书</w:t>
            </w:r>
            <w:r>
              <w:rPr>
                <w:spacing w:val="6"/>
              </w:rPr>
              <w:t>均应明确阐述招标文件、采购过程或中标结果中使自己合法权益</w:t>
            </w:r>
            <w:r>
              <w:rPr>
                <w:spacing w:val="10"/>
              </w:rPr>
              <w:t>受到损害的实质性内容，提供相关事实、依据和证据及其来源或</w:t>
            </w:r>
            <w:r>
              <w:rPr>
                <w:spacing w:val="6"/>
              </w:rPr>
              <w:t>线索，便于有关单位调查、答复和处理</w:t>
            </w:r>
            <w:r>
              <w:rPr>
                <w:rFonts w:hint="eastAsia"/>
                <w:spacing w:val="6"/>
                <w:lang w:eastAsia="zh-CN"/>
              </w:rPr>
              <w:t>。</w:t>
            </w:r>
          </w:p>
          <w:p w14:paraId="49D7CF2F">
            <w:pPr>
              <w:pStyle w:val="21"/>
              <w:spacing w:before="52" w:line="224" w:lineRule="auto"/>
              <w:ind w:left="120"/>
              <w:outlineLvl w:val="0"/>
            </w:pPr>
            <w:bookmarkStart w:id="34" w:name="_Toc3751"/>
            <w:r>
              <w:rPr>
                <w:b/>
                <w:bCs/>
                <w:spacing w:val="8"/>
              </w:rPr>
              <w:t>注：根据《中华人民共和国政府采购法实施条例</w:t>
            </w:r>
            <w:r>
              <w:rPr>
                <w:b/>
                <w:bCs/>
                <w:spacing w:val="7"/>
              </w:rPr>
              <w:t>》的规定，供应</w:t>
            </w:r>
            <w:bookmarkEnd w:id="34"/>
          </w:p>
          <w:p w14:paraId="23E45647">
            <w:pPr>
              <w:pStyle w:val="21"/>
              <w:spacing w:before="61" w:line="211" w:lineRule="auto"/>
              <w:ind w:left="125"/>
              <w:outlineLvl w:val="0"/>
              <w:rPr>
                <w:b/>
                <w:bCs/>
                <w:spacing w:val="6"/>
              </w:rPr>
            </w:pPr>
            <w:bookmarkStart w:id="35" w:name="_Toc12318"/>
            <w:r>
              <w:rPr>
                <w:b/>
                <w:bCs/>
                <w:spacing w:val="6"/>
              </w:rPr>
              <w:t>商投诉事项不得超出已质疑事项的范围。</w:t>
            </w:r>
            <w:bookmarkEnd w:id="35"/>
          </w:p>
          <w:p w14:paraId="65F0C918">
            <w:pPr>
              <w:spacing w:before="127" w:line="398" w:lineRule="exact"/>
              <w:jc w:val="both"/>
              <w:rPr>
                <w:rFonts w:ascii="仿宋" w:hAnsi="仿宋" w:eastAsia="仿宋" w:cs="仿宋"/>
                <w:snapToGrid w:val="0"/>
                <w:color w:val="000000"/>
                <w:spacing w:val="10"/>
                <w:kern w:val="0"/>
                <w:sz w:val="23"/>
                <w:szCs w:val="23"/>
                <w:lang w:val="en-US" w:eastAsia="en-US" w:bidi="ar-SA"/>
              </w:rPr>
            </w:pPr>
            <w:r>
              <w:rPr>
                <w:rFonts w:ascii="仿宋" w:hAnsi="仿宋" w:eastAsia="仿宋" w:cs="仿宋"/>
                <w:snapToGrid w:val="0"/>
                <w:color w:val="000000"/>
                <w:spacing w:val="10"/>
                <w:kern w:val="0"/>
                <w:sz w:val="23"/>
                <w:szCs w:val="23"/>
                <w:lang w:val="en-US" w:eastAsia="en-US" w:bidi="ar-SA"/>
              </w:rPr>
              <w:t>采购监管部门：皮山县政府采购办</w:t>
            </w:r>
          </w:p>
          <w:p w14:paraId="5485F2F9">
            <w:pPr>
              <w:pStyle w:val="21"/>
              <w:spacing w:before="61" w:line="211" w:lineRule="auto"/>
              <w:outlineLvl w:val="0"/>
              <w:rPr>
                <w:b/>
                <w:bCs/>
                <w:spacing w:val="6"/>
              </w:rPr>
            </w:pPr>
            <w:bookmarkStart w:id="36" w:name="_Toc5585"/>
            <w:r>
              <w:rPr>
                <w:rFonts w:ascii="仿宋" w:hAnsi="仿宋" w:eastAsia="仿宋" w:cs="仿宋"/>
                <w:snapToGrid w:val="0"/>
                <w:color w:val="000000"/>
                <w:spacing w:val="10"/>
                <w:kern w:val="0"/>
                <w:sz w:val="23"/>
                <w:szCs w:val="23"/>
                <w:lang w:val="en-US" w:eastAsia="en-US" w:bidi="ar-SA"/>
              </w:rPr>
              <w:t>联系方式：0903-6422575</w:t>
            </w:r>
            <w:bookmarkEnd w:id="36"/>
          </w:p>
        </w:tc>
      </w:tr>
    </w:tbl>
    <w:p w14:paraId="29CEF5DB">
      <w:pPr>
        <w:rPr>
          <w:rFonts w:ascii="Arial"/>
          <w:sz w:val="21"/>
        </w:rPr>
      </w:pPr>
      <w:r>
        <w:rPr>
          <w:rFonts w:ascii="Arial"/>
          <w:sz w:val="21"/>
        </w:rPr>
        <w:br w:type="page"/>
      </w:r>
    </w:p>
    <w:p w14:paraId="0F88B9E4">
      <w:pPr>
        <w:pStyle w:val="6"/>
      </w:pPr>
    </w:p>
    <w:p w14:paraId="19739DA1">
      <w:pPr>
        <w:pStyle w:val="7"/>
        <w:spacing w:before="75" w:line="231" w:lineRule="auto"/>
        <w:ind w:left="3854"/>
        <w:outlineLvl w:val="1"/>
        <w:rPr>
          <w:sz w:val="23"/>
          <w:szCs w:val="23"/>
        </w:rPr>
      </w:pPr>
      <w:bookmarkStart w:id="37" w:name="_Toc802"/>
      <w:r>
        <w:rPr>
          <w:b/>
          <w:bCs/>
          <w:spacing w:val="6"/>
          <w:sz w:val="23"/>
          <w:szCs w:val="23"/>
        </w:rPr>
        <w:t>投标人须知正文</w:t>
      </w:r>
      <w:bookmarkEnd w:id="37"/>
    </w:p>
    <w:p w14:paraId="51613C65">
      <w:pPr>
        <w:pStyle w:val="7"/>
        <w:spacing w:before="111" w:line="231" w:lineRule="auto"/>
        <w:ind w:left="12"/>
        <w:outlineLvl w:val="1"/>
        <w:rPr>
          <w:sz w:val="23"/>
          <w:szCs w:val="23"/>
        </w:rPr>
      </w:pPr>
      <w:bookmarkStart w:id="38" w:name="_Toc10721"/>
      <w:r>
        <w:rPr>
          <w:b/>
          <w:bCs/>
          <w:sz w:val="23"/>
          <w:szCs w:val="23"/>
        </w:rPr>
        <w:t>一、适用范围</w:t>
      </w:r>
      <w:bookmarkEnd w:id="38"/>
    </w:p>
    <w:p w14:paraId="532251A5">
      <w:pPr>
        <w:pStyle w:val="7"/>
        <w:spacing w:before="113" w:line="228" w:lineRule="auto"/>
        <w:ind w:left="489"/>
        <w:rPr>
          <w:sz w:val="23"/>
          <w:szCs w:val="23"/>
        </w:rPr>
      </w:pPr>
      <w:r>
        <w:rPr>
          <w:spacing w:val="8"/>
          <w:sz w:val="23"/>
          <w:szCs w:val="23"/>
        </w:rPr>
        <w:t>本竞争性磋商文件仅适用于本次竞争性磋商公告中所叙述的项目。供应商应当按照</w:t>
      </w:r>
      <w:r>
        <w:rPr>
          <w:spacing w:val="6"/>
          <w:sz w:val="23"/>
          <w:szCs w:val="23"/>
        </w:rPr>
        <w:t>本竞争性磋商文件的要求进行报价。</w:t>
      </w:r>
    </w:p>
    <w:p w14:paraId="4CDA3B42">
      <w:pPr>
        <w:pStyle w:val="7"/>
        <w:spacing w:before="37" w:line="232" w:lineRule="auto"/>
        <w:ind w:left="18"/>
        <w:outlineLvl w:val="2"/>
        <w:rPr>
          <w:sz w:val="23"/>
          <w:szCs w:val="23"/>
        </w:rPr>
      </w:pPr>
      <w:bookmarkStart w:id="39" w:name="_Toc19390"/>
      <w:r>
        <w:rPr>
          <w:b/>
          <w:bCs/>
          <w:spacing w:val="-4"/>
          <w:sz w:val="23"/>
          <w:szCs w:val="23"/>
        </w:rPr>
        <w:t>总则</w:t>
      </w:r>
      <w:bookmarkEnd w:id="39"/>
    </w:p>
    <w:p w14:paraId="021BF8F2">
      <w:pPr>
        <w:pStyle w:val="7"/>
        <w:spacing w:before="20" w:line="231" w:lineRule="auto"/>
        <w:ind w:left="13"/>
        <w:outlineLvl w:val="2"/>
        <w:rPr>
          <w:sz w:val="23"/>
          <w:szCs w:val="23"/>
        </w:rPr>
      </w:pPr>
      <w:bookmarkStart w:id="40" w:name="_Toc15695"/>
      <w:r>
        <w:rPr>
          <w:b/>
          <w:bCs/>
          <w:spacing w:val="5"/>
          <w:sz w:val="23"/>
          <w:szCs w:val="23"/>
        </w:rPr>
        <w:t>（一）投标人资格要求</w:t>
      </w:r>
      <w:bookmarkEnd w:id="40"/>
    </w:p>
    <w:p w14:paraId="4B7B4041">
      <w:pPr>
        <w:pStyle w:val="7"/>
        <w:spacing w:before="117" w:line="230" w:lineRule="auto"/>
        <w:ind w:left="9"/>
        <w:rPr>
          <w:rFonts w:hint="eastAsia"/>
          <w:spacing w:val="-15"/>
          <w:sz w:val="23"/>
          <w:szCs w:val="23"/>
        </w:rPr>
      </w:pPr>
      <w:r>
        <w:rPr>
          <w:rFonts w:hint="eastAsia"/>
          <w:spacing w:val="-15"/>
          <w:sz w:val="23"/>
          <w:szCs w:val="23"/>
        </w:rPr>
        <w:t>1.满足《中华人民共和国政府采购法》第二十二条规定；</w:t>
      </w:r>
    </w:p>
    <w:p w14:paraId="55A2D838">
      <w:pPr>
        <w:pStyle w:val="7"/>
        <w:spacing w:before="117" w:line="230" w:lineRule="auto"/>
        <w:ind w:left="9"/>
        <w:rPr>
          <w:rFonts w:hint="eastAsia"/>
          <w:spacing w:val="-15"/>
          <w:sz w:val="23"/>
          <w:szCs w:val="23"/>
        </w:rPr>
      </w:pPr>
      <w:r>
        <w:rPr>
          <w:rFonts w:hint="eastAsia"/>
          <w:spacing w:val="-15"/>
          <w:sz w:val="23"/>
          <w:szCs w:val="23"/>
        </w:rPr>
        <w:t>2.落实政府采购政策需满足的资格要求：</w:t>
      </w:r>
    </w:p>
    <w:p w14:paraId="6F1778E9">
      <w:pPr>
        <w:pStyle w:val="7"/>
        <w:spacing w:before="117" w:line="230" w:lineRule="auto"/>
        <w:ind w:left="9"/>
        <w:rPr>
          <w:rFonts w:hint="eastAsia"/>
          <w:spacing w:val="-15"/>
          <w:sz w:val="23"/>
          <w:szCs w:val="23"/>
        </w:rPr>
      </w:pPr>
      <w:r>
        <w:rPr>
          <w:rFonts w:hint="eastAsia"/>
          <w:spacing w:val="-15"/>
          <w:sz w:val="23"/>
          <w:szCs w:val="23"/>
        </w:rPr>
        <w:t>2.1中小企业政策</w:t>
      </w:r>
    </w:p>
    <w:p w14:paraId="02B43CD1">
      <w:pPr>
        <w:pStyle w:val="7"/>
        <w:spacing w:before="117" w:line="230" w:lineRule="auto"/>
        <w:ind w:left="9"/>
        <w:rPr>
          <w:rFonts w:hint="eastAsia"/>
          <w:spacing w:val="-15"/>
          <w:sz w:val="23"/>
          <w:szCs w:val="23"/>
        </w:rPr>
      </w:pPr>
      <w:r>
        <w:rPr>
          <w:rFonts w:hint="eastAsia"/>
          <w:spacing w:val="-15"/>
          <w:sz w:val="23"/>
          <w:szCs w:val="23"/>
          <w:lang w:eastAsia="zh-CN"/>
        </w:rPr>
        <w:t>□</w:t>
      </w:r>
      <w:r>
        <w:rPr>
          <w:rFonts w:hint="eastAsia"/>
          <w:spacing w:val="-15"/>
          <w:sz w:val="23"/>
          <w:szCs w:val="23"/>
        </w:rPr>
        <w:t>本项目不专门面向中小企业预留采购份额。</w:t>
      </w:r>
      <w:r>
        <w:rPr>
          <w:rFonts w:hint="eastAsia"/>
          <w:spacing w:val="-15"/>
          <w:sz w:val="23"/>
          <w:szCs w:val="23"/>
        </w:rPr>
        <w:br w:type="textWrapping"/>
      </w:r>
      <w:r>
        <w:rPr>
          <w:rFonts w:hint="eastAsia"/>
          <w:spacing w:val="-15"/>
          <w:sz w:val="23"/>
          <w:szCs w:val="23"/>
          <w:lang w:eastAsia="zh-CN"/>
        </w:rPr>
        <w:t>☑</w:t>
      </w:r>
      <w:r>
        <w:rPr>
          <w:rFonts w:hint="eastAsia"/>
          <w:spacing w:val="-15"/>
          <w:sz w:val="23"/>
          <w:szCs w:val="23"/>
        </w:rPr>
        <w:t xml:space="preserve">本项目专门面向 </w:t>
      </w:r>
      <w:r>
        <w:rPr>
          <w:rFonts w:hint="eastAsia"/>
          <w:spacing w:val="-15"/>
          <w:sz w:val="23"/>
          <w:szCs w:val="23"/>
          <w:lang w:eastAsia="zh-CN"/>
        </w:rPr>
        <w:t>☑</w:t>
      </w:r>
      <w:r>
        <w:rPr>
          <w:rFonts w:hint="eastAsia"/>
          <w:spacing w:val="-15"/>
          <w:sz w:val="23"/>
          <w:szCs w:val="23"/>
        </w:rPr>
        <w:t xml:space="preserve">中小 </w:t>
      </w:r>
      <w:r>
        <w:rPr>
          <w:rFonts w:hint="eastAsia"/>
          <w:spacing w:val="-15"/>
          <w:sz w:val="23"/>
          <w:szCs w:val="23"/>
          <w:lang w:eastAsia="zh-CN"/>
        </w:rPr>
        <w:t>☑</w:t>
      </w:r>
      <w:r>
        <w:rPr>
          <w:rFonts w:hint="eastAsia"/>
          <w:spacing w:val="-15"/>
          <w:sz w:val="23"/>
          <w:szCs w:val="23"/>
        </w:rPr>
        <w:t>小微企业采购。即：提供的货物或服务全部由符合政策要求的中小/小微企业制造、服务全部由符合政策要求的中小/小微企业承接。</w:t>
      </w:r>
    </w:p>
    <w:p w14:paraId="1EB06FE5">
      <w:pPr>
        <w:pStyle w:val="7"/>
        <w:spacing w:before="117" w:line="230" w:lineRule="auto"/>
        <w:ind w:left="9"/>
        <w:rPr>
          <w:rFonts w:hint="eastAsia"/>
          <w:spacing w:val="-15"/>
          <w:sz w:val="23"/>
          <w:szCs w:val="23"/>
        </w:rPr>
      </w:pPr>
      <w:r>
        <w:rPr>
          <w:rFonts w:hint="eastAsia"/>
          <w:spacing w:val="-15"/>
          <w:sz w:val="23"/>
          <w:szCs w:val="23"/>
        </w:rPr>
        <w:t>□本项目预留部分采购项目预算专门面向中小企业采购。对于预留份额，提供的货物由符合政策要求的中小企业制造、服务由符合政策要求的中小企业承接。预留份额通过以下措施进行：__________________。</w:t>
      </w:r>
    </w:p>
    <w:p w14:paraId="65FCD0C8">
      <w:pPr>
        <w:pStyle w:val="7"/>
        <w:spacing w:before="117" w:line="230" w:lineRule="auto"/>
        <w:ind w:left="9"/>
        <w:rPr>
          <w:rFonts w:hint="eastAsia"/>
          <w:spacing w:val="-15"/>
          <w:sz w:val="23"/>
          <w:szCs w:val="23"/>
        </w:rPr>
      </w:pPr>
      <w:r>
        <w:rPr>
          <w:rFonts w:hint="eastAsia"/>
          <w:spacing w:val="-15"/>
          <w:sz w:val="23"/>
          <w:szCs w:val="23"/>
        </w:rPr>
        <w:t>2.2其它落实政府采购政策的资格要求</w:t>
      </w:r>
    </w:p>
    <w:p w14:paraId="3CD03A77">
      <w:pPr>
        <w:pStyle w:val="7"/>
        <w:spacing w:before="117" w:line="230" w:lineRule="auto"/>
        <w:ind w:left="9"/>
        <w:rPr>
          <w:rFonts w:hint="eastAsia"/>
          <w:spacing w:val="-15"/>
          <w:sz w:val="23"/>
          <w:szCs w:val="23"/>
        </w:rPr>
      </w:pPr>
      <w:r>
        <w:rPr>
          <w:rFonts w:hint="eastAsia"/>
          <w:spacing w:val="-15"/>
          <w:sz w:val="23"/>
          <w:szCs w:val="23"/>
        </w:rPr>
        <w:t>（1）财政部、国家发展改革委、生态环境部、市场监管总局《关于调整优化节能产品、环境标志产品政府采购执行机制的通知》（财库</w:t>
      </w:r>
      <w:r>
        <w:rPr>
          <w:rFonts w:hint="eastAsia"/>
          <w:spacing w:val="-15"/>
          <w:sz w:val="23"/>
          <w:szCs w:val="23"/>
          <w:lang w:eastAsia="zh-CN"/>
        </w:rPr>
        <w:t>〔2019〕9号</w:t>
      </w:r>
      <w:r>
        <w:rPr>
          <w:rFonts w:hint="eastAsia"/>
          <w:spacing w:val="-15"/>
          <w:sz w:val="23"/>
          <w:szCs w:val="23"/>
        </w:rPr>
        <w:t>文）；</w:t>
      </w:r>
    </w:p>
    <w:p w14:paraId="2524B075">
      <w:pPr>
        <w:pStyle w:val="7"/>
        <w:spacing w:before="117" w:line="230" w:lineRule="auto"/>
        <w:ind w:left="9"/>
        <w:rPr>
          <w:rFonts w:hint="eastAsia"/>
          <w:spacing w:val="-15"/>
          <w:sz w:val="23"/>
          <w:szCs w:val="23"/>
        </w:rPr>
      </w:pPr>
      <w:r>
        <w:rPr>
          <w:rFonts w:hint="eastAsia"/>
          <w:spacing w:val="-15"/>
          <w:sz w:val="23"/>
          <w:szCs w:val="23"/>
        </w:rPr>
        <w:t>（2）财政部、生态环境部《关于印发环境标志产品政府采购品目清单的通知》（财库</w:t>
      </w:r>
      <w:r>
        <w:rPr>
          <w:rFonts w:hint="eastAsia"/>
          <w:spacing w:val="-15"/>
          <w:sz w:val="23"/>
          <w:szCs w:val="23"/>
          <w:lang w:eastAsia="zh-CN"/>
        </w:rPr>
        <w:t>〔2019〕18号</w:t>
      </w:r>
      <w:r>
        <w:rPr>
          <w:rFonts w:hint="eastAsia"/>
          <w:spacing w:val="-15"/>
          <w:sz w:val="23"/>
          <w:szCs w:val="23"/>
        </w:rPr>
        <w:t>文）；</w:t>
      </w:r>
    </w:p>
    <w:p w14:paraId="5ECE165B">
      <w:pPr>
        <w:pStyle w:val="7"/>
        <w:spacing w:before="117" w:line="230" w:lineRule="auto"/>
        <w:ind w:left="9"/>
        <w:rPr>
          <w:rFonts w:hint="eastAsia"/>
          <w:spacing w:val="-15"/>
          <w:sz w:val="23"/>
          <w:szCs w:val="23"/>
        </w:rPr>
      </w:pPr>
      <w:r>
        <w:rPr>
          <w:rFonts w:hint="eastAsia"/>
          <w:spacing w:val="-15"/>
          <w:sz w:val="23"/>
          <w:szCs w:val="23"/>
        </w:rPr>
        <w:t>（3）财政部、发展改革委《关于印发节能产品政府采购品目清单的通知》（财库</w:t>
      </w:r>
      <w:r>
        <w:rPr>
          <w:rFonts w:hint="eastAsia"/>
          <w:spacing w:val="-15"/>
          <w:sz w:val="23"/>
          <w:szCs w:val="23"/>
          <w:lang w:eastAsia="zh-CN"/>
        </w:rPr>
        <w:t>〔2019〕19号</w:t>
      </w:r>
      <w:r>
        <w:rPr>
          <w:rFonts w:hint="eastAsia"/>
          <w:spacing w:val="-15"/>
          <w:sz w:val="23"/>
          <w:szCs w:val="23"/>
        </w:rPr>
        <w:t>文）；</w:t>
      </w:r>
    </w:p>
    <w:p w14:paraId="487D3C1B">
      <w:pPr>
        <w:pStyle w:val="7"/>
        <w:spacing w:before="117" w:line="230" w:lineRule="auto"/>
        <w:ind w:left="9"/>
        <w:rPr>
          <w:rFonts w:hint="eastAsia"/>
          <w:spacing w:val="-15"/>
          <w:sz w:val="23"/>
          <w:szCs w:val="23"/>
        </w:rPr>
      </w:pPr>
      <w:r>
        <w:rPr>
          <w:rFonts w:hint="eastAsia"/>
          <w:spacing w:val="-15"/>
          <w:sz w:val="23"/>
          <w:szCs w:val="23"/>
        </w:rPr>
        <w:t>（4）市场监管总局《市场监管总局关于发布参与实施政府采购节能产品、环境标志产品认证机构名录的公告》（2019年第16号）；</w:t>
      </w:r>
    </w:p>
    <w:p w14:paraId="6C8B087A">
      <w:pPr>
        <w:pStyle w:val="7"/>
        <w:spacing w:before="117" w:line="230" w:lineRule="auto"/>
        <w:ind w:left="9"/>
        <w:rPr>
          <w:rFonts w:hint="eastAsia"/>
          <w:spacing w:val="-15"/>
          <w:sz w:val="23"/>
          <w:szCs w:val="23"/>
        </w:rPr>
      </w:pPr>
      <w:r>
        <w:rPr>
          <w:rFonts w:hint="eastAsia"/>
          <w:spacing w:val="-15"/>
          <w:sz w:val="23"/>
          <w:szCs w:val="23"/>
        </w:rPr>
        <w:t>（5）财政部、工业和信息化部《关于印发《政府采购促进中小企业发展管理办法》的通知》（财库</w:t>
      </w:r>
      <w:r>
        <w:rPr>
          <w:rFonts w:hint="eastAsia"/>
          <w:spacing w:val="-15"/>
          <w:sz w:val="23"/>
          <w:szCs w:val="23"/>
          <w:lang w:eastAsia="zh-CN"/>
        </w:rPr>
        <w:t>〔2020〕46号</w:t>
      </w:r>
      <w:r>
        <w:rPr>
          <w:rFonts w:hint="eastAsia"/>
          <w:spacing w:val="-15"/>
          <w:sz w:val="23"/>
          <w:szCs w:val="23"/>
        </w:rPr>
        <w:t>文）《关于进一步加大政府采购支持中小企业力度的通知》（财库</w:t>
      </w:r>
      <w:r>
        <w:rPr>
          <w:rFonts w:hint="eastAsia"/>
          <w:spacing w:val="-15"/>
          <w:sz w:val="23"/>
          <w:szCs w:val="23"/>
          <w:lang w:eastAsia="zh-CN"/>
        </w:rPr>
        <w:t>〔2022〕19号</w:t>
      </w:r>
      <w:r>
        <w:rPr>
          <w:rFonts w:hint="eastAsia"/>
          <w:spacing w:val="-15"/>
          <w:sz w:val="23"/>
          <w:szCs w:val="23"/>
        </w:rPr>
        <w:t>文）执行；</w:t>
      </w:r>
    </w:p>
    <w:p w14:paraId="3AAF2C99">
      <w:pPr>
        <w:pStyle w:val="7"/>
        <w:spacing w:before="117" w:line="230" w:lineRule="auto"/>
        <w:ind w:left="9"/>
        <w:rPr>
          <w:rFonts w:hint="eastAsia"/>
          <w:spacing w:val="-15"/>
          <w:sz w:val="23"/>
          <w:szCs w:val="23"/>
        </w:rPr>
      </w:pPr>
      <w:r>
        <w:rPr>
          <w:rFonts w:hint="eastAsia"/>
          <w:spacing w:val="-15"/>
          <w:sz w:val="23"/>
          <w:szCs w:val="23"/>
        </w:rPr>
        <w:t>（6）财政部、民政部、中国残疾人联合会《关于促进残疾人就业政府采购政策的通知》（财库</w:t>
      </w:r>
      <w:r>
        <w:rPr>
          <w:rFonts w:hint="eastAsia"/>
          <w:spacing w:val="-15"/>
          <w:sz w:val="23"/>
          <w:szCs w:val="23"/>
          <w:lang w:eastAsia="zh-CN"/>
        </w:rPr>
        <w:t>〔2017〕141号</w:t>
      </w:r>
      <w:r>
        <w:rPr>
          <w:rFonts w:hint="eastAsia"/>
          <w:spacing w:val="-15"/>
          <w:sz w:val="23"/>
          <w:szCs w:val="23"/>
        </w:rPr>
        <w:t>）；</w:t>
      </w:r>
    </w:p>
    <w:p w14:paraId="3267F26D">
      <w:pPr>
        <w:pStyle w:val="7"/>
        <w:spacing w:before="117" w:line="230" w:lineRule="auto"/>
        <w:ind w:left="9"/>
        <w:rPr>
          <w:rFonts w:hint="eastAsia"/>
          <w:spacing w:val="-15"/>
          <w:sz w:val="23"/>
          <w:szCs w:val="23"/>
        </w:rPr>
      </w:pPr>
      <w:r>
        <w:rPr>
          <w:rFonts w:hint="eastAsia"/>
          <w:spacing w:val="-15"/>
          <w:sz w:val="23"/>
          <w:szCs w:val="23"/>
        </w:rPr>
        <w:t>（7）财政部、</w:t>
      </w:r>
      <w:r>
        <w:rPr>
          <w:rFonts w:hint="eastAsia"/>
          <w:spacing w:val="-15"/>
          <w:sz w:val="23"/>
          <w:szCs w:val="23"/>
          <w:lang w:eastAsia="zh-CN"/>
        </w:rPr>
        <w:t>SF</w:t>
      </w:r>
      <w:r>
        <w:rPr>
          <w:rFonts w:hint="eastAsia"/>
          <w:spacing w:val="-15"/>
          <w:sz w:val="23"/>
          <w:szCs w:val="23"/>
        </w:rPr>
        <w:t>部《关于政府采购支持</w:t>
      </w:r>
      <w:r>
        <w:rPr>
          <w:rFonts w:hint="eastAsia"/>
          <w:spacing w:val="-15"/>
          <w:sz w:val="23"/>
          <w:szCs w:val="23"/>
          <w:lang w:val="en-US" w:eastAsia="zh-CN"/>
        </w:rPr>
        <w:t>JY</w:t>
      </w:r>
      <w:r>
        <w:rPr>
          <w:rFonts w:hint="eastAsia"/>
          <w:spacing w:val="-15"/>
          <w:sz w:val="23"/>
          <w:szCs w:val="23"/>
        </w:rPr>
        <w:t>企业发展有关问题的通知》（财库</w:t>
      </w:r>
      <w:r>
        <w:rPr>
          <w:rFonts w:hint="eastAsia"/>
          <w:spacing w:val="-15"/>
          <w:sz w:val="23"/>
          <w:szCs w:val="23"/>
          <w:lang w:eastAsia="zh-CN"/>
        </w:rPr>
        <w:t>〔2014〕68号</w:t>
      </w:r>
      <w:r>
        <w:rPr>
          <w:rFonts w:hint="eastAsia"/>
          <w:spacing w:val="-15"/>
          <w:sz w:val="23"/>
          <w:szCs w:val="23"/>
        </w:rPr>
        <w:t>文）；</w:t>
      </w:r>
    </w:p>
    <w:p w14:paraId="52E6D8B9">
      <w:pPr>
        <w:pStyle w:val="7"/>
        <w:spacing w:before="117" w:line="230" w:lineRule="auto"/>
        <w:ind w:left="9"/>
        <w:rPr>
          <w:rFonts w:hint="eastAsia"/>
          <w:spacing w:val="-15"/>
          <w:sz w:val="23"/>
          <w:szCs w:val="23"/>
        </w:rPr>
      </w:pPr>
      <w:r>
        <w:rPr>
          <w:rFonts w:hint="eastAsia"/>
          <w:spacing w:val="-15"/>
          <w:sz w:val="23"/>
          <w:szCs w:val="23"/>
        </w:rPr>
        <w:t>（8）财政部、生态环境部、国家邮政局《关于印发《商品包装政府采购需求标准（试行）》、《快递包装政府采购需求标准（试行）》的通知》（财办库〔2020〕123号）。</w:t>
      </w:r>
    </w:p>
    <w:p w14:paraId="677D4FF0">
      <w:pPr>
        <w:pStyle w:val="7"/>
        <w:spacing w:before="117" w:line="230" w:lineRule="auto"/>
        <w:ind w:left="9"/>
        <w:rPr>
          <w:rFonts w:hint="eastAsia"/>
          <w:spacing w:val="-15"/>
          <w:sz w:val="23"/>
          <w:szCs w:val="23"/>
        </w:rPr>
      </w:pPr>
      <w:r>
        <w:rPr>
          <w:rFonts w:hint="eastAsia"/>
          <w:spacing w:val="-15"/>
          <w:sz w:val="23"/>
          <w:szCs w:val="23"/>
          <w:lang w:val="en-US" w:eastAsia="zh-CN"/>
        </w:rPr>
        <w:t>标项1</w:t>
      </w:r>
    </w:p>
    <w:p w14:paraId="53708E99">
      <w:pPr>
        <w:pStyle w:val="7"/>
        <w:spacing w:before="117" w:line="230" w:lineRule="auto"/>
        <w:ind w:left="9"/>
        <w:rPr>
          <w:rFonts w:hint="eastAsia"/>
          <w:spacing w:val="-15"/>
          <w:sz w:val="23"/>
          <w:szCs w:val="23"/>
          <w:lang w:val="en-US" w:eastAsia="zh-CN"/>
        </w:rPr>
      </w:pPr>
      <w:r>
        <w:rPr>
          <w:rFonts w:hint="eastAsia"/>
          <w:spacing w:val="-15"/>
          <w:sz w:val="23"/>
          <w:szCs w:val="23"/>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3DAAB569">
      <w:pPr>
        <w:pStyle w:val="7"/>
        <w:spacing w:before="117" w:line="230" w:lineRule="auto"/>
        <w:ind w:left="9"/>
        <w:rPr>
          <w:rFonts w:hint="eastAsia"/>
          <w:spacing w:val="-15"/>
          <w:sz w:val="23"/>
          <w:szCs w:val="23"/>
          <w:lang w:val="en-US" w:eastAsia="zh-CN"/>
        </w:rPr>
      </w:pPr>
      <w:r>
        <w:rPr>
          <w:rFonts w:hint="eastAsia"/>
          <w:spacing w:val="-15"/>
          <w:sz w:val="23"/>
          <w:szCs w:val="23"/>
          <w:lang w:val="en-US" w:eastAsia="zh-CN"/>
        </w:rPr>
        <w:t>（2）有依法缴纳税收和社会保障资金的良好记录：1、提供税务机关出具近三个月(2025年1月-2025年3月）的完税证明（新成立不足3个月的公司按实际发生提供，成立时间超过3个月的零申报的需提供依法报税资料），注：以完税证明税款所属日期为准，代缴税的完税证明不作为税务缴费凭证（如社保缴税等）；如依法免税的，应提供相应文件证明；2、提供近段时间内法人(指本单位)连续三个月（(2025年1月-2025年3月））的缴纳社保证明材料（社保证明材料须是社保局出具的缴纳证明或社保系统导出的缴纳汇总凭证，新成立的公司按实际发生提供，如依法不需要缴纳社会保障资金的，应提供相应文件证明）；</w:t>
      </w:r>
    </w:p>
    <w:p w14:paraId="3CA4C8F9">
      <w:pPr>
        <w:pStyle w:val="7"/>
        <w:spacing w:before="117" w:line="230" w:lineRule="auto"/>
        <w:ind w:left="9"/>
        <w:rPr>
          <w:rFonts w:hint="eastAsia"/>
          <w:spacing w:val="-15"/>
          <w:sz w:val="23"/>
          <w:szCs w:val="23"/>
          <w:lang w:val="en-US" w:eastAsia="zh-CN"/>
        </w:rPr>
      </w:pPr>
      <w:r>
        <w:rPr>
          <w:rFonts w:hint="eastAsia"/>
          <w:spacing w:val="-15"/>
          <w:sz w:val="23"/>
          <w:szCs w:val="23"/>
          <w:lang w:val="en-US" w:eastAsia="zh-CN"/>
        </w:rPr>
        <w:t>（3）具有良好的商业信誉和健全的财务会计制度：提供2023年度或2024年度由第三方财务审计机构出具的在注册会计师行业统一监管平台备案赋码的财务审计报告（2025年新成立的公司按实际发生的情况提供银行出具的近一个月资信证明）和健全的财务会计制度（健全的财务会计制度需单独提供）；</w:t>
      </w:r>
    </w:p>
    <w:p w14:paraId="051EABE3">
      <w:pPr>
        <w:pStyle w:val="7"/>
        <w:spacing w:before="117" w:line="230" w:lineRule="auto"/>
        <w:ind w:left="9"/>
        <w:rPr>
          <w:rFonts w:hint="eastAsia"/>
          <w:spacing w:val="-15"/>
          <w:sz w:val="23"/>
          <w:szCs w:val="23"/>
          <w:lang w:val="en-US" w:eastAsia="zh-CN"/>
        </w:rPr>
      </w:pPr>
      <w:r>
        <w:rPr>
          <w:rFonts w:hint="eastAsia"/>
          <w:spacing w:val="-15"/>
          <w:sz w:val="23"/>
          <w:szCs w:val="23"/>
          <w:lang w:val="en-US" w:eastAsia="zh-CN"/>
        </w:rPr>
        <w:t>（4）履行合同所必需的设备和专业技术能力：提供《投标人资格声明函》；</w:t>
      </w:r>
    </w:p>
    <w:p w14:paraId="3412AA0C">
      <w:pPr>
        <w:pStyle w:val="7"/>
        <w:spacing w:before="117" w:line="230" w:lineRule="auto"/>
        <w:ind w:left="9"/>
        <w:rPr>
          <w:rFonts w:hint="eastAsia"/>
          <w:spacing w:val="-15"/>
          <w:sz w:val="23"/>
          <w:szCs w:val="23"/>
          <w:lang w:val="en-US" w:eastAsia="zh-CN"/>
        </w:rPr>
      </w:pPr>
      <w:r>
        <w:rPr>
          <w:rFonts w:hint="eastAsia"/>
          <w:spacing w:val="-15"/>
          <w:sz w:val="23"/>
          <w:szCs w:val="23"/>
          <w:lang w:val="en-US" w:eastAsia="zh-CN"/>
        </w:rPr>
        <w:t>（5）参加采购活动前3年内，在经营活动中没有重大违法记录（提供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718B3A6C">
      <w:pPr>
        <w:pStyle w:val="7"/>
        <w:spacing w:before="117" w:line="230" w:lineRule="auto"/>
        <w:ind w:left="9"/>
        <w:rPr>
          <w:rFonts w:hint="eastAsia"/>
          <w:spacing w:val="-15"/>
          <w:sz w:val="23"/>
          <w:szCs w:val="23"/>
          <w:lang w:val="en-US" w:eastAsia="zh-CN"/>
        </w:rPr>
      </w:pPr>
      <w:r>
        <w:rPr>
          <w:rFonts w:hint="eastAsia"/>
          <w:spacing w:val="-15"/>
          <w:sz w:val="23"/>
          <w:szCs w:val="23"/>
          <w:lang w:val="en-US" w:eastAsia="zh-CN"/>
        </w:rPr>
        <w:t>（6）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7CD339FF">
      <w:pPr>
        <w:pStyle w:val="7"/>
        <w:spacing w:before="117" w:line="230" w:lineRule="auto"/>
        <w:ind w:left="9"/>
        <w:rPr>
          <w:rFonts w:hint="eastAsia"/>
          <w:spacing w:val="-15"/>
          <w:sz w:val="23"/>
          <w:szCs w:val="23"/>
          <w:lang w:val="en-US" w:eastAsia="zh-CN"/>
        </w:rPr>
      </w:pPr>
      <w:r>
        <w:rPr>
          <w:rFonts w:hint="eastAsia"/>
          <w:spacing w:val="-15"/>
          <w:sz w:val="23"/>
          <w:szCs w:val="23"/>
          <w:lang w:val="en-US" w:eastAsia="zh-CN"/>
        </w:rPr>
        <w:t>（7）企业负责人为同一人或者存在直接控股、管理关系的不同投标人，不得参加同一合同项下的政府采购活动（提供声明函）。否则，皆取消投标资格。</w:t>
      </w:r>
    </w:p>
    <w:p w14:paraId="5E96937A">
      <w:pPr>
        <w:pStyle w:val="7"/>
        <w:spacing w:before="117" w:line="230" w:lineRule="auto"/>
        <w:ind w:left="9"/>
        <w:rPr>
          <w:rFonts w:hint="eastAsia"/>
          <w:spacing w:val="-15"/>
          <w:sz w:val="23"/>
          <w:szCs w:val="23"/>
          <w:lang w:val="en-US" w:eastAsia="zh-CN"/>
        </w:rPr>
      </w:pPr>
      <w:r>
        <w:rPr>
          <w:rFonts w:hint="eastAsia"/>
          <w:spacing w:val="-15"/>
          <w:sz w:val="23"/>
          <w:szCs w:val="23"/>
          <w:lang w:val="en-US" w:eastAsia="zh-CN"/>
        </w:rPr>
        <w:t>（8）投标保证金或电子保函:8000元（大写：捌仟元整）；</w:t>
      </w:r>
    </w:p>
    <w:p w14:paraId="5A782A34">
      <w:pPr>
        <w:pStyle w:val="7"/>
        <w:spacing w:before="117" w:line="230" w:lineRule="auto"/>
        <w:ind w:left="9"/>
        <w:rPr>
          <w:rFonts w:hint="eastAsia"/>
          <w:spacing w:val="-15"/>
          <w:sz w:val="23"/>
          <w:szCs w:val="23"/>
          <w:lang w:val="en-US" w:eastAsia="zh-CN"/>
        </w:rPr>
      </w:pPr>
      <w:r>
        <w:rPr>
          <w:rFonts w:hint="eastAsia"/>
          <w:spacing w:val="-15"/>
          <w:sz w:val="23"/>
          <w:szCs w:val="23"/>
          <w:lang w:val="en-US" w:eastAsia="zh-CN"/>
        </w:rPr>
        <w:t>（9）本项目不接受联合体投标。</w:t>
      </w:r>
    </w:p>
    <w:p w14:paraId="17E6CF28">
      <w:pPr>
        <w:pStyle w:val="7"/>
        <w:spacing w:before="117" w:line="230" w:lineRule="auto"/>
        <w:ind w:left="9"/>
        <w:rPr>
          <w:rFonts w:hint="eastAsia"/>
          <w:spacing w:val="-15"/>
          <w:sz w:val="23"/>
          <w:szCs w:val="23"/>
          <w:lang w:val="en-US" w:eastAsia="zh-CN"/>
        </w:rPr>
      </w:pPr>
      <w:r>
        <w:rPr>
          <w:rFonts w:hint="eastAsia"/>
          <w:spacing w:val="-15"/>
          <w:sz w:val="23"/>
          <w:szCs w:val="23"/>
          <w:lang w:val="en-US" w:eastAsia="zh-CN"/>
        </w:rPr>
        <w:t>3.本项目的特定资格要求：投标人须具有有效的《食品经营许可证》或《餐饮服务许可证》；</w:t>
      </w:r>
    </w:p>
    <w:p w14:paraId="05BCAA6B">
      <w:pPr>
        <w:pStyle w:val="7"/>
        <w:spacing w:before="117" w:line="230" w:lineRule="auto"/>
        <w:ind w:left="9"/>
        <w:outlineLvl w:val="2"/>
        <w:rPr>
          <w:sz w:val="23"/>
          <w:szCs w:val="23"/>
        </w:rPr>
      </w:pPr>
      <w:bookmarkStart w:id="41" w:name="_Toc22225"/>
      <w:r>
        <w:rPr>
          <w:spacing w:val="-15"/>
          <w:sz w:val="23"/>
          <w:szCs w:val="23"/>
        </w:rPr>
        <w:t>（</w:t>
      </w:r>
      <w:r>
        <w:rPr>
          <w:spacing w:val="-57"/>
          <w:sz w:val="23"/>
          <w:szCs w:val="23"/>
        </w:rPr>
        <w:t xml:space="preserve"> </w:t>
      </w:r>
      <w:r>
        <w:rPr>
          <w:spacing w:val="1"/>
          <w:sz w:val="23"/>
          <w:szCs w:val="23"/>
        </w:rPr>
        <w:t>二）定义</w:t>
      </w:r>
      <w:bookmarkEnd w:id="41"/>
    </w:p>
    <w:p w14:paraId="6EE2FFA9">
      <w:pPr>
        <w:pStyle w:val="7"/>
        <w:spacing w:before="114" w:line="230" w:lineRule="auto"/>
        <w:ind w:left="18"/>
        <w:rPr>
          <w:sz w:val="23"/>
          <w:szCs w:val="23"/>
        </w:rPr>
      </w:pPr>
      <w:r>
        <w:rPr>
          <w:spacing w:val="6"/>
          <w:sz w:val="23"/>
          <w:szCs w:val="23"/>
        </w:rPr>
        <w:t>1、“采购人</w:t>
      </w:r>
      <w:r>
        <w:rPr>
          <w:spacing w:val="-70"/>
          <w:sz w:val="23"/>
          <w:szCs w:val="23"/>
        </w:rPr>
        <w:t xml:space="preserve"> </w:t>
      </w:r>
      <w:r>
        <w:rPr>
          <w:spacing w:val="6"/>
          <w:sz w:val="23"/>
          <w:szCs w:val="23"/>
        </w:rPr>
        <w:t>”系指</w:t>
      </w:r>
      <w:r>
        <w:rPr>
          <w:rFonts w:hint="eastAsia"/>
          <w:spacing w:val="6"/>
          <w:sz w:val="23"/>
          <w:szCs w:val="23"/>
          <w:lang w:eastAsia="zh-CN"/>
        </w:rPr>
        <w:t>皮山县教育局</w:t>
      </w:r>
      <w:r>
        <w:rPr>
          <w:spacing w:val="6"/>
          <w:sz w:val="23"/>
          <w:szCs w:val="23"/>
        </w:rPr>
        <w:t>。</w:t>
      </w:r>
    </w:p>
    <w:p w14:paraId="73483537">
      <w:pPr>
        <w:pStyle w:val="7"/>
        <w:spacing w:before="112" w:line="231" w:lineRule="auto"/>
        <w:ind w:left="3"/>
        <w:rPr>
          <w:sz w:val="23"/>
          <w:szCs w:val="23"/>
        </w:rPr>
      </w:pPr>
      <w:r>
        <w:rPr>
          <w:spacing w:val="7"/>
          <w:sz w:val="23"/>
          <w:szCs w:val="23"/>
        </w:rPr>
        <w:t>2、“采购代理机构</w:t>
      </w:r>
      <w:r>
        <w:rPr>
          <w:spacing w:val="-65"/>
          <w:sz w:val="23"/>
          <w:szCs w:val="23"/>
        </w:rPr>
        <w:t xml:space="preserve"> </w:t>
      </w:r>
      <w:r>
        <w:rPr>
          <w:spacing w:val="7"/>
          <w:sz w:val="23"/>
          <w:szCs w:val="23"/>
        </w:rPr>
        <w:t>”</w:t>
      </w:r>
      <w:r>
        <w:rPr>
          <w:rFonts w:hint="eastAsia"/>
          <w:spacing w:val="7"/>
          <w:sz w:val="23"/>
          <w:szCs w:val="23"/>
          <w:lang w:eastAsia="zh-CN"/>
        </w:rPr>
        <w:t>新疆晓君招标有限公司</w:t>
      </w:r>
      <w:r>
        <w:rPr>
          <w:spacing w:val="7"/>
          <w:sz w:val="23"/>
          <w:szCs w:val="23"/>
        </w:rPr>
        <w:t>。</w:t>
      </w:r>
    </w:p>
    <w:p w14:paraId="7E3C42CE">
      <w:pPr>
        <w:pStyle w:val="7"/>
        <w:spacing w:before="114" w:line="228" w:lineRule="auto"/>
        <w:ind w:left="5"/>
        <w:rPr>
          <w:sz w:val="23"/>
          <w:szCs w:val="23"/>
        </w:rPr>
      </w:pPr>
      <w:r>
        <w:rPr>
          <w:spacing w:val="8"/>
          <w:sz w:val="23"/>
          <w:szCs w:val="23"/>
        </w:rPr>
        <w:t>3、“供应商</w:t>
      </w:r>
      <w:r>
        <w:rPr>
          <w:spacing w:val="-83"/>
          <w:sz w:val="23"/>
          <w:szCs w:val="23"/>
        </w:rPr>
        <w:t xml:space="preserve"> </w:t>
      </w:r>
      <w:r>
        <w:rPr>
          <w:spacing w:val="8"/>
          <w:sz w:val="23"/>
          <w:szCs w:val="23"/>
        </w:rPr>
        <w:t>”系指向采购代理机构索取竞争性磋</w:t>
      </w:r>
      <w:r>
        <w:rPr>
          <w:spacing w:val="7"/>
          <w:sz w:val="23"/>
          <w:szCs w:val="23"/>
        </w:rPr>
        <w:t>商文件并提交响应文件的供应商。</w:t>
      </w:r>
    </w:p>
    <w:p w14:paraId="1EDE8193">
      <w:pPr>
        <w:pStyle w:val="7"/>
        <w:spacing w:before="115" w:line="290" w:lineRule="auto"/>
        <w:ind w:left="6" w:right="65" w:hanging="7"/>
        <w:rPr>
          <w:sz w:val="23"/>
          <w:szCs w:val="23"/>
        </w:rPr>
      </w:pPr>
      <w:r>
        <w:rPr>
          <w:spacing w:val="9"/>
          <w:sz w:val="23"/>
          <w:szCs w:val="23"/>
        </w:rPr>
        <w:t>4、“成交（候选）供应商</w:t>
      </w:r>
      <w:r>
        <w:rPr>
          <w:spacing w:val="-83"/>
          <w:sz w:val="23"/>
          <w:szCs w:val="23"/>
        </w:rPr>
        <w:t xml:space="preserve"> </w:t>
      </w:r>
      <w:r>
        <w:rPr>
          <w:spacing w:val="9"/>
          <w:sz w:val="23"/>
          <w:szCs w:val="23"/>
        </w:rPr>
        <w:t>”系指由磋商小组对各供应商综合评审后</w:t>
      </w:r>
      <w:r>
        <w:rPr>
          <w:spacing w:val="8"/>
          <w:sz w:val="23"/>
          <w:szCs w:val="23"/>
        </w:rPr>
        <w:t>，评选出的对竞争性磋商文件</w:t>
      </w:r>
      <w:r>
        <w:rPr>
          <w:rFonts w:hint="eastAsia"/>
          <w:spacing w:val="8"/>
          <w:sz w:val="23"/>
          <w:szCs w:val="23"/>
          <w:lang w:eastAsia="zh-CN"/>
        </w:rPr>
        <w:t>作出</w:t>
      </w:r>
      <w:r>
        <w:rPr>
          <w:spacing w:val="8"/>
          <w:sz w:val="23"/>
          <w:szCs w:val="23"/>
        </w:rPr>
        <w:t>实质性响应、综合竞争实力强、报价合理且有能力为采购人提供货物和服务，遵守响应文件和磋商时的承诺，赢得或潜在赢得供货合同的供应商。</w:t>
      </w:r>
    </w:p>
    <w:p w14:paraId="7D8ABE76">
      <w:pPr>
        <w:pStyle w:val="7"/>
        <w:spacing w:before="116" w:line="276" w:lineRule="auto"/>
        <w:ind w:left="14" w:right="137" w:hanging="9"/>
        <w:rPr>
          <w:sz w:val="23"/>
          <w:szCs w:val="23"/>
        </w:rPr>
      </w:pPr>
      <w:r>
        <w:rPr>
          <w:spacing w:val="9"/>
          <w:sz w:val="23"/>
          <w:szCs w:val="23"/>
        </w:rPr>
        <w:t>5、“服务</w:t>
      </w:r>
      <w:r>
        <w:rPr>
          <w:spacing w:val="-83"/>
          <w:sz w:val="23"/>
          <w:szCs w:val="23"/>
        </w:rPr>
        <w:t xml:space="preserve"> </w:t>
      </w:r>
      <w:r>
        <w:rPr>
          <w:spacing w:val="9"/>
          <w:sz w:val="23"/>
          <w:szCs w:val="23"/>
        </w:rPr>
        <w:t>”系指竞争性磋商文件规定供应商须承担的</w:t>
      </w:r>
      <w:r>
        <w:rPr>
          <w:spacing w:val="8"/>
          <w:sz w:val="23"/>
          <w:szCs w:val="23"/>
        </w:rPr>
        <w:t>本项目的设计、售后以及其它相</w:t>
      </w:r>
      <w:r>
        <w:rPr>
          <w:spacing w:val="-2"/>
          <w:sz w:val="23"/>
          <w:szCs w:val="23"/>
        </w:rPr>
        <w:t>关的义务。</w:t>
      </w:r>
    </w:p>
    <w:p w14:paraId="32EA94F6">
      <w:pPr>
        <w:pStyle w:val="7"/>
        <w:spacing w:before="113" w:line="229" w:lineRule="auto"/>
        <w:ind w:left="13"/>
        <w:outlineLvl w:val="2"/>
        <w:rPr>
          <w:sz w:val="23"/>
          <w:szCs w:val="23"/>
        </w:rPr>
      </w:pPr>
      <w:bookmarkStart w:id="42" w:name="_Toc9372"/>
      <w:r>
        <w:rPr>
          <w:spacing w:val="6"/>
          <w:sz w:val="23"/>
          <w:szCs w:val="23"/>
        </w:rPr>
        <w:t>（三）保证金：详见供应商须知表。</w:t>
      </w:r>
      <w:bookmarkEnd w:id="42"/>
    </w:p>
    <w:p w14:paraId="039DA220">
      <w:pPr>
        <w:pStyle w:val="7"/>
        <w:spacing w:before="114" w:line="304" w:lineRule="auto"/>
        <w:ind w:left="6" w:right="132" w:firstLine="11"/>
        <w:rPr>
          <w:sz w:val="23"/>
          <w:szCs w:val="23"/>
        </w:rPr>
      </w:pPr>
      <w:r>
        <w:rPr>
          <w:spacing w:val="4"/>
          <w:sz w:val="23"/>
          <w:szCs w:val="23"/>
        </w:rPr>
        <w:t>1、供应商未按规定（金额不足、交纳方式、交纳时间）提交保证金，</w:t>
      </w:r>
      <w:r>
        <w:rPr>
          <w:b/>
          <w:bCs/>
          <w:spacing w:val="4"/>
          <w:sz w:val="23"/>
          <w:szCs w:val="23"/>
        </w:rPr>
        <w:t>其响应</w:t>
      </w:r>
      <w:r>
        <w:rPr>
          <w:b/>
          <w:bCs/>
          <w:spacing w:val="3"/>
          <w:sz w:val="23"/>
          <w:szCs w:val="23"/>
        </w:rPr>
        <w:t>文件将被</w:t>
      </w:r>
      <w:r>
        <w:rPr>
          <w:b/>
          <w:bCs/>
          <w:spacing w:val="5"/>
          <w:sz w:val="23"/>
          <w:szCs w:val="23"/>
        </w:rPr>
        <w:t>视为无效文件</w:t>
      </w:r>
      <w:r>
        <w:rPr>
          <w:spacing w:val="5"/>
          <w:sz w:val="23"/>
          <w:szCs w:val="23"/>
        </w:rPr>
        <w:t>。</w:t>
      </w:r>
    </w:p>
    <w:p w14:paraId="350F1E87">
      <w:pPr>
        <w:pStyle w:val="7"/>
        <w:spacing w:before="43" w:line="229" w:lineRule="auto"/>
        <w:ind w:left="3"/>
        <w:outlineLvl w:val="2"/>
        <w:rPr>
          <w:sz w:val="23"/>
          <w:szCs w:val="23"/>
        </w:rPr>
      </w:pPr>
      <w:bookmarkStart w:id="43" w:name="_Toc32115"/>
      <w:r>
        <w:rPr>
          <w:spacing w:val="7"/>
          <w:sz w:val="23"/>
          <w:szCs w:val="23"/>
        </w:rPr>
        <w:t>2、供应商发生下列情况的，其保证金将被没收。</w:t>
      </w:r>
      <w:bookmarkEnd w:id="43"/>
    </w:p>
    <w:p w14:paraId="1C0CFD40">
      <w:pPr>
        <w:pStyle w:val="7"/>
        <w:spacing w:before="116" w:line="277" w:lineRule="auto"/>
        <w:ind w:left="3" w:right="224" w:rightChars="0"/>
        <w:rPr>
          <w:spacing w:val="6"/>
          <w:sz w:val="23"/>
          <w:szCs w:val="23"/>
        </w:rPr>
      </w:pPr>
      <w:r>
        <w:rPr>
          <w:spacing w:val="6"/>
          <w:sz w:val="23"/>
          <w:szCs w:val="23"/>
        </w:rPr>
        <w:t>2.1</w:t>
      </w:r>
      <w:r>
        <w:rPr>
          <w:spacing w:val="-24"/>
          <w:sz w:val="23"/>
          <w:szCs w:val="23"/>
        </w:rPr>
        <w:t xml:space="preserve"> </w:t>
      </w:r>
      <w:r>
        <w:rPr>
          <w:spacing w:val="6"/>
          <w:sz w:val="23"/>
          <w:szCs w:val="23"/>
        </w:rPr>
        <w:t>供应商在本磋商文件规定的报价有效期内撤回其响应文件；</w:t>
      </w:r>
    </w:p>
    <w:p w14:paraId="37889899">
      <w:pPr>
        <w:pStyle w:val="7"/>
        <w:spacing w:before="116" w:line="277" w:lineRule="auto"/>
        <w:ind w:left="3" w:right="224" w:rightChars="0"/>
        <w:rPr>
          <w:spacing w:val="6"/>
          <w:sz w:val="23"/>
          <w:szCs w:val="23"/>
        </w:rPr>
      </w:pPr>
      <w:r>
        <w:rPr>
          <w:spacing w:val="7"/>
          <w:sz w:val="23"/>
          <w:szCs w:val="23"/>
        </w:rPr>
        <w:t>2.2</w:t>
      </w:r>
      <w:r>
        <w:rPr>
          <w:spacing w:val="-33"/>
          <w:sz w:val="23"/>
          <w:szCs w:val="23"/>
        </w:rPr>
        <w:t xml:space="preserve"> </w:t>
      </w:r>
      <w:r>
        <w:rPr>
          <w:spacing w:val="7"/>
          <w:sz w:val="23"/>
          <w:szCs w:val="23"/>
        </w:rPr>
        <w:t>成交供应商未按规定与采购人签订合同或未执行合</w:t>
      </w:r>
      <w:r>
        <w:rPr>
          <w:spacing w:val="6"/>
          <w:sz w:val="23"/>
          <w:szCs w:val="23"/>
        </w:rPr>
        <w:t>同的。</w:t>
      </w:r>
    </w:p>
    <w:p w14:paraId="4FAFB917">
      <w:pPr>
        <w:pStyle w:val="7"/>
        <w:spacing w:before="116" w:line="277" w:lineRule="auto"/>
        <w:ind w:left="3" w:right="224" w:rightChars="0"/>
        <w:rPr>
          <w:sz w:val="23"/>
          <w:szCs w:val="23"/>
        </w:rPr>
      </w:pPr>
      <w:r>
        <w:rPr>
          <w:spacing w:val="6"/>
          <w:sz w:val="23"/>
          <w:szCs w:val="23"/>
        </w:rPr>
        <w:t>2.3</w:t>
      </w:r>
      <w:r>
        <w:rPr>
          <w:spacing w:val="-20"/>
          <w:sz w:val="23"/>
          <w:szCs w:val="23"/>
        </w:rPr>
        <w:t xml:space="preserve"> </w:t>
      </w:r>
      <w:r>
        <w:rPr>
          <w:spacing w:val="6"/>
          <w:sz w:val="23"/>
          <w:szCs w:val="23"/>
        </w:rPr>
        <w:t>投标人在投标过程中有违反有关法律法规行为的。</w:t>
      </w:r>
    </w:p>
    <w:p w14:paraId="312E4658">
      <w:pPr>
        <w:pStyle w:val="7"/>
        <w:spacing w:before="73" w:line="230" w:lineRule="auto"/>
        <w:ind w:left="13"/>
        <w:outlineLvl w:val="2"/>
        <w:rPr>
          <w:sz w:val="23"/>
          <w:szCs w:val="23"/>
        </w:rPr>
      </w:pPr>
      <w:bookmarkStart w:id="44" w:name="_Toc14517"/>
      <w:r>
        <w:rPr>
          <w:sz w:val="23"/>
          <w:szCs w:val="23"/>
        </w:rPr>
        <w:t>（四）相关费用</w:t>
      </w:r>
      <w:bookmarkEnd w:id="44"/>
    </w:p>
    <w:p w14:paraId="2C6E5C54">
      <w:pPr>
        <w:pStyle w:val="7"/>
        <w:spacing w:before="113" w:line="306" w:lineRule="auto"/>
        <w:ind w:left="8" w:right="167" w:firstLine="10"/>
        <w:rPr>
          <w:sz w:val="23"/>
          <w:szCs w:val="23"/>
        </w:rPr>
      </w:pPr>
      <w:r>
        <w:rPr>
          <w:spacing w:val="8"/>
          <w:sz w:val="23"/>
          <w:szCs w:val="23"/>
        </w:rPr>
        <w:t>1、无论评审方法和结果如何，供应商均应自行承担所有与本次磋商活动有关的相关费</w:t>
      </w:r>
      <w:r>
        <w:rPr>
          <w:spacing w:val="-14"/>
          <w:sz w:val="23"/>
          <w:szCs w:val="23"/>
        </w:rPr>
        <w:t>用；</w:t>
      </w:r>
    </w:p>
    <w:p w14:paraId="59E2D7B6">
      <w:pPr>
        <w:pStyle w:val="7"/>
        <w:spacing w:before="37" w:line="231" w:lineRule="auto"/>
        <w:ind w:left="15"/>
        <w:outlineLvl w:val="1"/>
        <w:rPr>
          <w:sz w:val="23"/>
          <w:szCs w:val="23"/>
        </w:rPr>
      </w:pPr>
      <w:bookmarkStart w:id="45" w:name="_Toc20555"/>
      <w:r>
        <w:rPr>
          <w:b/>
          <w:bCs/>
          <w:spacing w:val="5"/>
          <w:sz w:val="23"/>
          <w:szCs w:val="23"/>
        </w:rPr>
        <w:t>三、磋商文件说明</w:t>
      </w:r>
      <w:bookmarkEnd w:id="45"/>
    </w:p>
    <w:p w14:paraId="247BE6DC">
      <w:pPr>
        <w:pStyle w:val="7"/>
        <w:spacing w:before="113" w:line="231" w:lineRule="auto"/>
        <w:ind w:left="18"/>
        <w:rPr>
          <w:sz w:val="23"/>
          <w:szCs w:val="23"/>
        </w:rPr>
      </w:pPr>
      <w:r>
        <w:rPr>
          <w:spacing w:val="7"/>
          <w:sz w:val="23"/>
          <w:szCs w:val="23"/>
        </w:rPr>
        <w:t>1、磋商文件组成：本磋商文件由磋商文件目录所列内容组成。</w:t>
      </w:r>
    </w:p>
    <w:p w14:paraId="0F9EDB48">
      <w:pPr>
        <w:pStyle w:val="7"/>
        <w:spacing w:before="49" w:line="313" w:lineRule="auto"/>
        <w:ind w:right="83"/>
        <w:jc w:val="both"/>
        <w:rPr>
          <w:spacing w:val="6"/>
          <w:sz w:val="23"/>
          <w:szCs w:val="23"/>
        </w:rPr>
      </w:pPr>
      <w:r>
        <w:rPr>
          <w:spacing w:val="6"/>
          <w:sz w:val="23"/>
          <w:szCs w:val="23"/>
        </w:rPr>
        <w:t>2、磋商文件澄清</w:t>
      </w:r>
    </w:p>
    <w:p w14:paraId="750C1C7A">
      <w:pPr>
        <w:pStyle w:val="7"/>
        <w:spacing w:before="49" w:line="313" w:lineRule="auto"/>
        <w:ind w:left="7" w:right="83" w:firstLine="481"/>
        <w:jc w:val="both"/>
        <w:rPr>
          <w:sz w:val="23"/>
          <w:szCs w:val="23"/>
        </w:rPr>
      </w:pPr>
      <w:r>
        <w:rPr>
          <w:spacing w:val="7"/>
          <w:sz w:val="23"/>
          <w:szCs w:val="23"/>
        </w:rPr>
        <w:t>供应商对磋商文件提出的澄清要求，应以书面形式在提交首次响应文件截止日</w:t>
      </w:r>
      <w:r>
        <w:rPr>
          <w:spacing w:val="-35"/>
          <w:sz w:val="23"/>
          <w:szCs w:val="23"/>
        </w:rPr>
        <w:t xml:space="preserve"> </w:t>
      </w:r>
      <w:r>
        <w:rPr>
          <w:spacing w:val="7"/>
          <w:sz w:val="23"/>
          <w:szCs w:val="23"/>
        </w:rPr>
        <w:t>5</w:t>
      </w:r>
      <w:r>
        <w:rPr>
          <w:spacing w:val="-38"/>
          <w:sz w:val="23"/>
          <w:szCs w:val="23"/>
        </w:rPr>
        <w:t xml:space="preserve"> </w:t>
      </w:r>
      <w:r>
        <w:rPr>
          <w:spacing w:val="7"/>
          <w:sz w:val="23"/>
          <w:szCs w:val="23"/>
        </w:rPr>
        <w:t>天</w:t>
      </w:r>
      <w:r>
        <w:rPr>
          <w:spacing w:val="8"/>
          <w:sz w:val="23"/>
          <w:szCs w:val="23"/>
        </w:rPr>
        <w:t>前通知采购代理机构（逾期的澄清要求不再接收）。对在磋商文件要求提交磋商文件截止法定时间前收到的磋商文件的澄清要求，采购代理机构将视情况确定将不标明问题来</w:t>
      </w:r>
      <w:r>
        <w:rPr>
          <w:spacing w:val="7"/>
          <w:sz w:val="23"/>
          <w:szCs w:val="23"/>
        </w:rPr>
        <w:t>源的书面答复发给所有获取磋商文件的供应商。</w:t>
      </w:r>
    </w:p>
    <w:p w14:paraId="6B90355E">
      <w:pPr>
        <w:pStyle w:val="7"/>
        <w:spacing w:before="37" w:line="231" w:lineRule="auto"/>
        <w:ind w:left="5"/>
        <w:outlineLvl w:val="2"/>
        <w:rPr>
          <w:sz w:val="23"/>
          <w:szCs w:val="23"/>
        </w:rPr>
      </w:pPr>
      <w:bookmarkStart w:id="46" w:name="_Toc7528"/>
      <w:r>
        <w:rPr>
          <w:spacing w:val="5"/>
          <w:sz w:val="23"/>
          <w:szCs w:val="23"/>
        </w:rPr>
        <w:t>3、磋商文件修改</w:t>
      </w:r>
      <w:bookmarkEnd w:id="46"/>
    </w:p>
    <w:p w14:paraId="3A00DE71">
      <w:pPr>
        <w:pStyle w:val="7"/>
        <w:spacing w:before="113" w:line="290" w:lineRule="auto"/>
        <w:ind w:left="9" w:right="83" w:firstLine="4"/>
        <w:rPr>
          <w:sz w:val="23"/>
          <w:szCs w:val="23"/>
        </w:rPr>
      </w:pPr>
      <w:r>
        <w:rPr>
          <w:spacing w:val="9"/>
          <w:sz w:val="23"/>
          <w:szCs w:val="23"/>
        </w:rPr>
        <w:t>（1）采购代理机构对磋商文件必须修改的内容，须在磋商文件要求提交响应</w:t>
      </w:r>
      <w:r>
        <w:rPr>
          <w:spacing w:val="8"/>
          <w:sz w:val="23"/>
          <w:szCs w:val="23"/>
        </w:rPr>
        <w:t>文件截止时间前，以书面形式通知己获取磋商文件的所有供应商。补充文件作为磋商文件的组成</w:t>
      </w:r>
      <w:r>
        <w:rPr>
          <w:spacing w:val="5"/>
          <w:sz w:val="23"/>
          <w:szCs w:val="23"/>
        </w:rPr>
        <w:t>部分，对所有供应商具有约束力；</w:t>
      </w:r>
    </w:p>
    <w:p w14:paraId="0C4E3EBB">
      <w:pPr>
        <w:pStyle w:val="7"/>
        <w:spacing w:before="116" w:line="275" w:lineRule="auto"/>
        <w:ind w:left="10" w:right="170" w:firstLine="3"/>
        <w:rPr>
          <w:sz w:val="23"/>
          <w:szCs w:val="23"/>
        </w:rPr>
      </w:pPr>
      <w:r>
        <w:rPr>
          <w:spacing w:val="9"/>
          <w:sz w:val="23"/>
          <w:szCs w:val="23"/>
        </w:rPr>
        <w:t>（2）为使供应商有足够的时间按磋商文件的要求修改响应文件，采购代理机</w:t>
      </w:r>
      <w:r>
        <w:rPr>
          <w:spacing w:val="8"/>
          <w:sz w:val="23"/>
          <w:szCs w:val="23"/>
        </w:rPr>
        <w:t>构可酌情</w:t>
      </w:r>
      <w:r>
        <w:rPr>
          <w:spacing w:val="7"/>
          <w:sz w:val="23"/>
          <w:szCs w:val="23"/>
        </w:rPr>
        <w:t>推迟磋商会议时间，并将此变更书面通知各供应商。</w:t>
      </w:r>
    </w:p>
    <w:p w14:paraId="08020198">
      <w:pPr>
        <w:pStyle w:val="7"/>
        <w:spacing w:before="113" w:line="231" w:lineRule="auto"/>
        <w:ind w:left="36"/>
        <w:outlineLvl w:val="1"/>
        <w:rPr>
          <w:sz w:val="23"/>
          <w:szCs w:val="23"/>
        </w:rPr>
      </w:pPr>
      <w:bookmarkStart w:id="47" w:name="_Toc27303"/>
      <w:r>
        <w:rPr>
          <w:b/>
          <w:bCs/>
          <w:spacing w:val="2"/>
          <w:sz w:val="23"/>
          <w:szCs w:val="23"/>
        </w:rPr>
        <w:t>四、响应文件编写</w:t>
      </w:r>
      <w:bookmarkEnd w:id="47"/>
    </w:p>
    <w:p w14:paraId="4DA3EC5B">
      <w:pPr>
        <w:pStyle w:val="7"/>
        <w:spacing w:before="112" w:line="310" w:lineRule="auto"/>
        <w:ind w:left="7" w:right="17" w:firstLine="481"/>
        <w:jc w:val="both"/>
        <w:rPr>
          <w:sz w:val="23"/>
          <w:szCs w:val="23"/>
        </w:rPr>
      </w:pPr>
      <w:r>
        <w:rPr>
          <w:spacing w:val="8"/>
          <w:sz w:val="23"/>
          <w:szCs w:val="23"/>
        </w:rPr>
        <w:t>供应商应认真阅读磋商文件中所有内容，并按照磋商文件的要求提供响应文件，保</w:t>
      </w:r>
      <w:r>
        <w:rPr>
          <w:spacing w:val="4"/>
          <w:sz w:val="23"/>
          <w:szCs w:val="23"/>
        </w:rPr>
        <w:t>证所提供的全部资料的真实性、准确性，以使其报价对磋商文件</w:t>
      </w:r>
      <w:r>
        <w:rPr>
          <w:rFonts w:hint="eastAsia"/>
          <w:spacing w:val="4"/>
          <w:sz w:val="23"/>
          <w:szCs w:val="23"/>
          <w:lang w:eastAsia="zh-CN"/>
        </w:rPr>
        <w:t>作出</w:t>
      </w:r>
      <w:r>
        <w:rPr>
          <w:spacing w:val="4"/>
          <w:sz w:val="23"/>
          <w:szCs w:val="23"/>
        </w:rPr>
        <w:t>实质性响</w:t>
      </w:r>
      <w:r>
        <w:rPr>
          <w:spacing w:val="3"/>
          <w:sz w:val="23"/>
          <w:szCs w:val="23"/>
        </w:rPr>
        <w:t>应。否则，</w:t>
      </w:r>
      <w:r>
        <w:rPr>
          <w:b/>
          <w:bCs/>
          <w:spacing w:val="6"/>
          <w:sz w:val="23"/>
          <w:szCs w:val="23"/>
        </w:rPr>
        <w:t>其报价将被视为无效</w:t>
      </w:r>
      <w:r>
        <w:rPr>
          <w:spacing w:val="6"/>
          <w:sz w:val="23"/>
          <w:szCs w:val="23"/>
        </w:rPr>
        <w:t>。</w:t>
      </w:r>
    </w:p>
    <w:p w14:paraId="4A6D4D44">
      <w:pPr>
        <w:pStyle w:val="7"/>
        <w:spacing w:before="42" w:line="231" w:lineRule="auto"/>
        <w:ind w:left="13"/>
        <w:outlineLvl w:val="2"/>
        <w:rPr>
          <w:sz w:val="23"/>
          <w:szCs w:val="23"/>
        </w:rPr>
      </w:pPr>
      <w:bookmarkStart w:id="48" w:name="_Toc21657"/>
      <w:r>
        <w:rPr>
          <w:spacing w:val="5"/>
          <w:sz w:val="23"/>
          <w:szCs w:val="23"/>
        </w:rPr>
        <w:t>（一）响应文件的组成</w:t>
      </w:r>
      <w:bookmarkEnd w:id="48"/>
    </w:p>
    <w:p w14:paraId="07AB6118">
      <w:pPr>
        <w:pStyle w:val="7"/>
        <w:spacing w:before="114" w:line="303" w:lineRule="auto"/>
        <w:ind w:left="22" w:right="83" w:firstLine="466"/>
        <w:rPr>
          <w:sz w:val="23"/>
          <w:szCs w:val="23"/>
        </w:rPr>
      </w:pPr>
      <w:r>
        <w:rPr>
          <w:spacing w:val="8"/>
          <w:sz w:val="23"/>
          <w:szCs w:val="23"/>
        </w:rPr>
        <w:t>供应商应按照磋商文件的要求编制响应文件，提交包括证明其有资格进行报价和有</w:t>
      </w:r>
      <w:r>
        <w:rPr>
          <w:spacing w:val="4"/>
          <w:sz w:val="23"/>
          <w:szCs w:val="23"/>
        </w:rPr>
        <w:t>能力履行合同的文件，内容如下：</w:t>
      </w:r>
    </w:p>
    <w:p w14:paraId="6C642579">
      <w:pPr>
        <w:pStyle w:val="7"/>
        <w:spacing w:before="43" w:line="231" w:lineRule="auto"/>
        <w:ind w:left="18"/>
        <w:outlineLvl w:val="3"/>
        <w:rPr>
          <w:sz w:val="23"/>
          <w:szCs w:val="23"/>
        </w:rPr>
      </w:pPr>
      <w:r>
        <w:rPr>
          <w:b/>
          <w:bCs/>
          <w:spacing w:val="1"/>
          <w:sz w:val="23"/>
          <w:szCs w:val="23"/>
        </w:rPr>
        <w:t>1、报价函部分</w:t>
      </w:r>
    </w:p>
    <w:p w14:paraId="21C97C6C">
      <w:pPr>
        <w:pStyle w:val="7"/>
        <w:spacing w:before="113" w:line="231" w:lineRule="auto"/>
        <w:ind w:left="13"/>
        <w:rPr>
          <w:sz w:val="23"/>
          <w:szCs w:val="23"/>
        </w:rPr>
      </w:pPr>
      <w:r>
        <w:rPr>
          <w:spacing w:val="-2"/>
          <w:sz w:val="23"/>
          <w:szCs w:val="23"/>
        </w:rPr>
        <w:t>（1）报价函；</w:t>
      </w:r>
    </w:p>
    <w:p w14:paraId="7C0018F8">
      <w:pPr>
        <w:pStyle w:val="7"/>
        <w:spacing w:before="111" w:line="228" w:lineRule="auto"/>
        <w:ind w:left="13"/>
        <w:rPr>
          <w:sz w:val="23"/>
          <w:szCs w:val="23"/>
        </w:rPr>
      </w:pPr>
      <w:r>
        <w:rPr>
          <w:spacing w:val="3"/>
          <w:sz w:val="23"/>
          <w:szCs w:val="23"/>
        </w:rPr>
        <w:t>（2）报价一览表（首轮</w:t>
      </w:r>
      <w:r>
        <w:rPr>
          <w:spacing w:val="6"/>
          <w:sz w:val="23"/>
          <w:szCs w:val="23"/>
        </w:rPr>
        <w:t>）；</w:t>
      </w:r>
    </w:p>
    <w:p w14:paraId="66519410">
      <w:pPr>
        <w:pStyle w:val="7"/>
        <w:spacing w:before="117" w:line="229" w:lineRule="auto"/>
        <w:ind w:left="3"/>
        <w:rPr>
          <w:sz w:val="23"/>
          <w:szCs w:val="23"/>
        </w:rPr>
      </w:pPr>
      <w:r>
        <w:rPr>
          <w:b/>
          <w:bCs/>
          <w:spacing w:val="7"/>
          <w:sz w:val="23"/>
          <w:szCs w:val="23"/>
        </w:rPr>
        <w:t>2、资格、资质证明文件：详见供应商须知前附表“资格、资质证明文件</w:t>
      </w:r>
      <w:r>
        <w:rPr>
          <w:b/>
          <w:bCs/>
          <w:spacing w:val="6"/>
          <w:sz w:val="23"/>
          <w:szCs w:val="23"/>
        </w:rPr>
        <w:t>”部分要求。</w:t>
      </w:r>
    </w:p>
    <w:p w14:paraId="397E7B35">
      <w:pPr>
        <w:pStyle w:val="7"/>
        <w:spacing w:before="115" w:line="231" w:lineRule="auto"/>
        <w:ind w:left="5"/>
        <w:outlineLvl w:val="3"/>
        <w:rPr>
          <w:sz w:val="23"/>
          <w:szCs w:val="23"/>
        </w:rPr>
      </w:pPr>
      <w:r>
        <w:rPr>
          <w:b/>
          <w:bCs/>
          <w:spacing w:val="3"/>
          <w:sz w:val="23"/>
          <w:szCs w:val="23"/>
        </w:rPr>
        <w:t>3、技术文件</w:t>
      </w:r>
    </w:p>
    <w:p w14:paraId="0C7D2B64">
      <w:pPr>
        <w:pStyle w:val="7"/>
        <w:spacing w:before="111" w:line="231" w:lineRule="auto"/>
        <w:ind w:left="13"/>
        <w:outlineLvl w:val="4"/>
        <w:rPr>
          <w:sz w:val="23"/>
          <w:szCs w:val="23"/>
        </w:rPr>
      </w:pPr>
      <w:r>
        <w:rPr>
          <w:spacing w:val="6"/>
          <w:sz w:val="23"/>
          <w:szCs w:val="23"/>
        </w:rPr>
        <w:t>（1）</w:t>
      </w:r>
      <w:r>
        <w:rPr>
          <w:rFonts w:hint="eastAsia"/>
          <w:spacing w:val="6"/>
          <w:sz w:val="23"/>
          <w:szCs w:val="23"/>
          <w:lang w:val="en-US" w:eastAsia="zh-CN"/>
        </w:rPr>
        <w:t>技术方案</w:t>
      </w:r>
      <w:r>
        <w:rPr>
          <w:spacing w:val="6"/>
          <w:sz w:val="23"/>
          <w:szCs w:val="23"/>
        </w:rPr>
        <w:t>；</w:t>
      </w:r>
    </w:p>
    <w:p w14:paraId="12EB7879">
      <w:pPr>
        <w:pStyle w:val="7"/>
        <w:spacing w:before="113" w:line="231" w:lineRule="auto"/>
        <w:outlineLvl w:val="3"/>
        <w:rPr>
          <w:sz w:val="23"/>
          <w:szCs w:val="23"/>
        </w:rPr>
      </w:pPr>
      <w:r>
        <w:rPr>
          <w:b/>
          <w:bCs/>
          <w:spacing w:val="4"/>
          <w:sz w:val="23"/>
          <w:szCs w:val="23"/>
        </w:rPr>
        <w:t>4、商务文件</w:t>
      </w:r>
    </w:p>
    <w:p w14:paraId="372DB224">
      <w:pPr>
        <w:pStyle w:val="7"/>
        <w:spacing w:before="113" w:line="229" w:lineRule="auto"/>
        <w:ind w:left="13"/>
        <w:rPr>
          <w:sz w:val="23"/>
          <w:szCs w:val="23"/>
        </w:rPr>
      </w:pPr>
      <w:r>
        <w:rPr>
          <w:spacing w:val="6"/>
          <w:sz w:val="23"/>
          <w:szCs w:val="23"/>
        </w:rPr>
        <w:t>（1）项目负责人简历及拟投入技术人员一览表；</w:t>
      </w:r>
    </w:p>
    <w:p w14:paraId="45722430">
      <w:pPr>
        <w:pStyle w:val="7"/>
        <w:spacing w:before="114" w:line="229" w:lineRule="auto"/>
        <w:ind w:left="13"/>
        <w:rPr>
          <w:sz w:val="23"/>
          <w:szCs w:val="23"/>
        </w:rPr>
      </w:pPr>
      <w:r>
        <w:rPr>
          <w:spacing w:val="4"/>
          <w:sz w:val="23"/>
          <w:szCs w:val="23"/>
        </w:rPr>
        <w:t>（2）售后服务条款及优惠条款；</w:t>
      </w:r>
    </w:p>
    <w:p w14:paraId="5F600415">
      <w:pPr>
        <w:pStyle w:val="7"/>
        <w:spacing w:before="115" w:line="230" w:lineRule="auto"/>
        <w:ind w:left="13"/>
        <w:rPr>
          <w:sz w:val="23"/>
          <w:szCs w:val="23"/>
        </w:rPr>
      </w:pPr>
      <w:r>
        <w:rPr>
          <w:spacing w:val="6"/>
          <w:sz w:val="23"/>
          <w:szCs w:val="23"/>
        </w:rPr>
        <w:t>（3）供应商认为需要加以说明的其他内容。</w:t>
      </w:r>
    </w:p>
    <w:p w14:paraId="7E6FB471">
      <w:pPr>
        <w:pStyle w:val="7"/>
        <w:spacing w:before="115" w:line="228" w:lineRule="auto"/>
        <w:ind w:left="7"/>
        <w:rPr>
          <w:sz w:val="23"/>
          <w:szCs w:val="23"/>
        </w:rPr>
      </w:pPr>
      <w:r>
        <w:rPr>
          <w:spacing w:val="8"/>
          <w:sz w:val="23"/>
          <w:szCs w:val="23"/>
        </w:rPr>
        <w:t>证明服务与竞争性磋商文件要求相一致的文件可以是文字资料、图纸和数据。</w:t>
      </w:r>
    </w:p>
    <w:p w14:paraId="35E30372">
      <w:pPr>
        <w:pStyle w:val="7"/>
        <w:spacing w:before="114" w:line="229" w:lineRule="auto"/>
        <w:ind w:left="13"/>
        <w:outlineLvl w:val="2"/>
        <w:rPr>
          <w:sz w:val="23"/>
          <w:szCs w:val="23"/>
        </w:rPr>
      </w:pPr>
      <w:bookmarkStart w:id="49" w:name="_Toc4961"/>
      <w:r>
        <w:rPr>
          <w:spacing w:val="7"/>
          <w:sz w:val="23"/>
          <w:szCs w:val="23"/>
        </w:rPr>
        <w:t>（二）响应文件的语言要求及计量单位</w:t>
      </w:r>
      <w:bookmarkEnd w:id="49"/>
    </w:p>
    <w:p w14:paraId="3949ABA1">
      <w:pPr>
        <w:pStyle w:val="7"/>
        <w:spacing w:before="115" w:line="290" w:lineRule="auto"/>
        <w:ind w:left="7" w:firstLine="11"/>
        <w:rPr>
          <w:sz w:val="23"/>
          <w:szCs w:val="23"/>
        </w:rPr>
      </w:pPr>
      <w:r>
        <w:rPr>
          <w:spacing w:val="7"/>
          <w:sz w:val="23"/>
          <w:szCs w:val="23"/>
        </w:rPr>
        <w:t>1、供应商提交的响应文件及供应商就有关磋商的所有来往函电均应使用标准简体中文。</w:t>
      </w:r>
      <w:r>
        <w:rPr>
          <w:spacing w:val="8"/>
          <w:sz w:val="23"/>
          <w:szCs w:val="23"/>
        </w:rPr>
        <w:t>供应商可以提交用其他语言印制的资料，但必须译成中文，在有差异和矛盾时以中文材</w:t>
      </w:r>
      <w:r>
        <w:rPr>
          <w:spacing w:val="-7"/>
          <w:sz w:val="23"/>
          <w:szCs w:val="23"/>
        </w:rPr>
        <w:t>料为准；</w:t>
      </w:r>
    </w:p>
    <w:p w14:paraId="06ACBF2B">
      <w:pPr>
        <w:pStyle w:val="7"/>
        <w:spacing w:before="117" w:line="275" w:lineRule="auto"/>
        <w:ind w:left="38" w:right="170" w:hanging="35"/>
        <w:rPr>
          <w:sz w:val="23"/>
          <w:szCs w:val="23"/>
        </w:rPr>
      </w:pPr>
      <w:r>
        <w:rPr>
          <w:spacing w:val="9"/>
          <w:sz w:val="23"/>
          <w:szCs w:val="23"/>
        </w:rPr>
        <w:t>2、除磋商文件的技术规格中另有规定外，响应文件中所使用的计量单位须使用中华人</w:t>
      </w:r>
      <w:r>
        <w:rPr>
          <w:spacing w:val="2"/>
          <w:sz w:val="23"/>
          <w:szCs w:val="23"/>
        </w:rPr>
        <w:t>民共和国法定计量单位。</w:t>
      </w:r>
    </w:p>
    <w:p w14:paraId="6DDB5FC5">
      <w:pPr>
        <w:pStyle w:val="7"/>
        <w:spacing w:before="48" w:line="304" w:lineRule="auto"/>
        <w:ind w:left="7" w:right="198" w:firstLine="11"/>
        <w:outlineLvl w:val="2"/>
        <w:rPr>
          <w:spacing w:val="6"/>
          <w:sz w:val="23"/>
          <w:szCs w:val="23"/>
        </w:rPr>
      </w:pPr>
      <w:bookmarkStart w:id="50" w:name="_Toc19489"/>
      <w:r>
        <w:rPr>
          <w:spacing w:val="6"/>
          <w:sz w:val="23"/>
          <w:szCs w:val="23"/>
        </w:rPr>
        <w:t>（三）响应文件的格式要求</w:t>
      </w:r>
      <w:bookmarkEnd w:id="50"/>
    </w:p>
    <w:p w14:paraId="27C96606">
      <w:pPr>
        <w:pStyle w:val="7"/>
        <w:spacing w:before="48" w:line="304" w:lineRule="auto"/>
        <w:ind w:left="7" w:right="198" w:firstLine="11"/>
        <w:rPr>
          <w:sz w:val="23"/>
          <w:szCs w:val="23"/>
        </w:rPr>
      </w:pPr>
      <w:r>
        <w:rPr>
          <w:spacing w:val="8"/>
          <w:sz w:val="23"/>
          <w:szCs w:val="23"/>
        </w:rPr>
        <w:t>1、投标人应按招标文件提供的格式及投标报价说明完整地填写所提供的产品、服务、</w:t>
      </w:r>
      <w:r>
        <w:rPr>
          <w:spacing w:val="1"/>
          <w:sz w:val="23"/>
          <w:szCs w:val="23"/>
        </w:rPr>
        <w:t>数量及价格。</w:t>
      </w:r>
    </w:p>
    <w:p w14:paraId="04E8257D">
      <w:pPr>
        <w:pStyle w:val="7"/>
        <w:spacing w:before="43" w:line="228" w:lineRule="auto"/>
        <w:ind w:left="3"/>
        <w:outlineLvl w:val="3"/>
        <w:rPr>
          <w:sz w:val="23"/>
          <w:szCs w:val="23"/>
        </w:rPr>
      </w:pPr>
      <w:r>
        <w:rPr>
          <w:spacing w:val="7"/>
          <w:sz w:val="23"/>
          <w:szCs w:val="23"/>
        </w:rPr>
        <w:t>2、响应文件需由供应商盖章并由法定代表人或授权代表签字；</w:t>
      </w:r>
    </w:p>
    <w:p w14:paraId="23874E9F">
      <w:pPr>
        <w:pStyle w:val="7"/>
        <w:spacing w:before="116" w:line="275" w:lineRule="auto"/>
        <w:ind w:left="7" w:right="180" w:hanging="2"/>
        <w:rPr>
          <w:sz w:val="23"/>
          <w:szCs w:val="23"/>
        </w:rPr>
      </w:pPr>
      <w:r>
        <w:rPr>
          <w:spacing w:val="9"/>
          <w:sz w:val="23"/>
          <w:szCs w:val="23"/>
        </w:rPr>
        <w:t>3、响应文件不得随意涂改和增删，错漏处如有修改，必须由供应商或</w:t>
      </w:r>
      <w:r>
        <w:rPr>
          <w:spacing w:val="8"/>
          <w:sz w:val="23"/>
          <w:szCs w:val="23"/>
        </w:rPr>
        <w:t>其授权代表签字</w:t>
      </w:r>
      <w:r>
        <w:rPr>
          <w:spacing w:val="-7"/>
          <w:sz w:val="23"/>
          <w:szCs w:val="23"/>
        </w:rPr>
        <w:t>和盖章；</w:t>
      </w:r>
    </w:p>
    <w:p w14:paraId="239E09A5">
      <w:pPr>
        <w:pStyle w:val="7"/>
        <w:spacing w:before="114" w:line="228" w:lineRule="auto"/>
        <w:rPr>
          <w:sz w:val="23"/>
          <w:szCs w:val="23"/>
        </w:rPr>
      </w:pPr>
      <w:r>
        <w:rPr>
          <w:spacing w:val="8"/>
          <w:sz w:val="23"/>
          <w:szCs w:val="23"/>
        </w:rPr>
        <w:t>4、响应文件因字迹不清晰或表达不清楚所引起</w:t>
      </w:r>
      <w:r>
        <w:rPr>
          <w:spacing w:val="7"/>
          <w:sz w:val="23"/>
          <w:szCs w:val="23"/>
        </w:rPr>
        <w:t>的后果由供应商负责；</w:t>
      </w:r>
    </w:p>
    <w:p w14:paraId="571D8EA2">
      <w:pPr>
        <w:pStyle w:val="7"/>
        <w:spacing w:before="116" w:line="230" w:lineRule="auto"/>
        <w:ind w:left="5"/>
        <w:outlineLvl w:val="3"/>
        <w:rPr>
          <w:sz w:val="23"/>
          <w:szCs w:val="23"/>
        </w:rPr>
      </w:pPr>
      <w:r>
        <w:rPr>
          <w:spacing w:val="7"/>
          <w:sz w:val="23"/>
          <w:szCs w:val="23"/>
        </w:rPr>
        <w:t>5、电子邮件、电话、传真形式的响应文件概不接受。</w:t>
      </w:r>
    </w:p>
    <w:p w14:paraId="4993B4C1">
      <w:pPr>
        <w:pStyle w:val="7"/>
        <w:spacing w:before="112" w:line="229" w:lineRule="auto"/>
        <w:ind w:left="2"/>
        <w:outlineLvl w:val="3"/>
        <w:rPr>
          <w:sz w:val="23"/>
          <w:szCs w:val="23"/>
        </w:rPr>
      </w:pPr>
      <w:r>
        <w:rPr>
          <w:spacing w:val="10"/>
          <w:sz w:val="23"/>
          <w:szCs w:val="23"/>
        </w:rPr>
        <w:t>6、如投标人认为需要对招标文件的有关内容做</w:t>
      </w:r>
      <w:r>
        <w:rPr>
          <w:spacing w:val="9"/>
          <w:sz w:val="23"/>
          <w:szCs w:val="23"/>
        </w:rPr>
        <w:t>详细的阐述而招标文件中提供的投标文</w:t>
      </w:r>
      <w:r>
        <w:rPr>
          <w:spacing w:val="8"/>
          <w:sz w:val="23"/>
          <w:szCs w:val="23"/>
        </w:rPr>
        <w:t>件格式又不能满足，投标人可以在投标文件相关格式后另行添加表格或文字，对招标文</w:t>
      </w:r>
      <w:r>
        <w:rPr>
          <w:spacing w:val="4"/>
          <w:sz w:val="23"/>
          <w:szCs w:val="23"/>
        </w:rPr>
        <w:t>件的有关内容做详细的阐述。但阐述的内容不能偏离招标文件的实质性内容，且应完整、表达清晰、准确。如果阐述的内容偏离了招标文件的实质性内容，投标文件按废标处理。</w:t>
      </w:r>
    </w:p>
    <w:p w14:paraId="5E553FD2">
      <w:pPr>
        <w:pStyle w:val="7"/>
        <w:spacing w:before="43" w:line="231" w:lineRule="auto"/>
        <w:ind w:left="12"/>
        <w:outlineLvl w:val="1"/>
        <w:rPr>
          <w:sz w:val="23"/>
          <w:szCs w:val="23"/>
        </w:rPr>
      </w:pPr>
      <w:bookmarkStart w:id="51" w:name="_Toc16846"/>
      <w:r>
        <w:rPr>
          <w:b/>
          <w:bCs/>
          <w:spacing w:val="5"/>
          <w:sz w:val="23"/>
          <w:szCs w:val="23"/>
        </w:rPr>
        <w:t>五、磋商报价</w:t>
      </w:r>
      <w:bookmarkEnd w:id="51"/>
    </w:p>
    <w:p w14:paraId="5C3CB268">
      <w:pPr>
        <w:pStyle w:val="7"/>
        <w:spacing w:before="113" w:line="231" w:lineRule="auto"/>
        <w:ind w:left="18"/>
        <w:outlineLvl w:val="2"/>
        <w:rPr>
          <w:sz w:val="23"/>
          <w:szCs w:val="23"/>
        </w:rPr>
      </w:pPr>
      <w:bookmarkStart w:id="52" w:name="_Toc17260"/>
      <w:r>
        <w:rPr>
          <w:spacing w:val="5"/>
          <w:sz w:val="23"/>
          <w:szCs w:val="23"/>
        </w:rPr>
        <w:t>1、磋商报价基本要求</w:t>
      </w:r>
      <w:bookmarkEnd w:id="52"/>
    </w:p>
    <w:p w14:paraId="411FB485">
      <w:pPr>
        <w:pStyle w:val="7"/>
        <w:spacing w:before="111" w:line="228" w:lineRule="auto"/>
        <w:ind w:left="13"/>
        <w:rPr>
          <w:sz w:val="23"/>
          <w:szCs w:val="23"/>
        </w:rPr>
      </w:pPr>
      <w:r>
        <w:rPr>
          <w:spacing w:val="7"/>
          <w:sz w:val="23"/>
          <w:szCs w:val="23"/>
        </w:rPr>
        <w:t>（1）本次磋商报价为</w:t>
      </w:r>
      <w:r>
        <w:rPr>
          <w:b/>
          <w:bCs/>
          <w:spacing w:val="7"/>
          <w:sz w:val="23"/>
          <w:szCs w:val="23"/>
        </w:rPr>
        <w:t>非一次性报价</w:t>
      </w:r>
      <w:r>
        <w:rPr>
          <w:spacing w:val="7"/>
          <w:sz w:val="23"/>
          <w:szCs w:val="23"/>
        </w:rPr>
        <w:t>，磋商小组将根据现场评审情况确定报价次数；</w:t>
      </w:r>
    </w:p>
    <w:p w14:paraId="194D490F">
      <w:pPr>
        <w:pStyle w:val="7"/>
        <w:spacing w:before="117" w:line="229" w:lineRule="auto"/>
        <w:ind w:left="13"/>
        <w:rPr>
          <w:sz w:val="23"/>
          <w:szCs w:val="23"/>
        </w:rPr>
      </w:pPr>
      <w:r>
        <w:rPr>
          <w:spacing w:val="3"/>
          <w:sz w:val="23"/>
          <w:szCs w:val="23"/>
        </w:rPr>
        <w:t>（2）报价币种为人民币；</w:t>
      </w:r>
    </w:p>
    <w:p w14:paraId="03CE40BD">
      <w:pPr>
        <w:pStyle w:val="7"/>
        <w:spacing w:before="115" w:line="229" w:lineRule="auto"/>
        <w:ind w:left="13"/>
        <w:rPr>
          <w:sz w:val="23"/>
          <w:szCs w:val="23"/>
        </w:rPr>
      </w:pPr>
      <w:r>
        <w:rPr>
          <w:spacing w:val="6"/>
          <w:sz w:val="23"/>
          <w:szCs w:val="23"/>
        </w:rPr>
        <w:t>（3）</w:t>
      </w:r>
      <w:r>
        <w:rPr>
          <w:b/>
          <w:bCs/>
          <w:spacing w:val="6"/>
          <w:sz w:val="23"/>
          <w:szCs w:val="23"/>
        </w:rPr>
        <w:t>供应商须对采购范围内的全部内容进行报</w:t>
      </w:r>
      <w:r>
        <w:rPr>
          <w:b/>
          <w:bCs/>
          <w:spacing w:val="5"/>
          <w:sz w:val="23"/>
          <w:szCs w:val="23"/>
        </w:rPr>
        <w:t>价。</w:t>
      </w:r>
    </w:p>
    <w:p w14:paraId="31252520">
      <w:pPr>
        <w:pStyle w:val="7"/>
        <w:spacing w:before="113" w:line="291" w:lineRule="auto"/>
        <w:ind w:left="11" w:right="83" w:firstLine="2"/>
        <w:rPr>
          <w:sz w:val="23"/>
          <w:szCs w:val="23"/>
        </w:rPr>
      </w:pPr>
      <w:r>
        <w:rPr>
          <w:spacing w:val="9"/>
          <w:sz w:val="23"/>
          <w:szCs w:val="23"/>
        </w:rPr>
        <w:t>（4）供应商应自行到项目所在地踏勘，以充分了解项目市政基础设施及任何其他足以</w:t>
      </w:r>
      <w:r>
        <w:rPr>
          <w:spacing w:val="8"/>
          <w:sz w:val="23"/>
          <w:szCs w:val="23"/>
        </w:rPr>
        <w:t>影响报价的情况。任何因成交供应商忽视或误解项目基本情况，而使采购人在项目实施过程中蒙受的损失，将由成交供应商赔偿采购人的所有</w:t>
      </w:r>
      <w:r>
        <w:rPr>
          <w:spacing w:val="7"/>
          <w:sz w:val="23"/>
          <w:szCs w:val="23"/>
        </w:rPr>
        <w:t>损失。</w:t>
      </w:r>
    </w:p>
    <w:p w14:paraId="0520F0D7">
      <w:pPr>
        <w:pStyle w:val="7"/>
        <w:spacing w:before="113" w:line="229" w:lineRule="auto"/>
        <w:ind w:left="13"/>
        <w:rPr>
          <w:sz w:val="23"/>
          <w:szCs w:val="23"/>
        </w:rPr>
      </w:pPr>
      <w:r>
        <w:rPr>
          <w:spacing w:val="7"/>
          <w:sz w:val="23"/>
          <w:szCs w:val="23"/>
        </w:rPr>
        <w:t>（5）</w:t>
      </w:r>
      <w:r>
        <w:rPr>
          <w:b/>
          <w:bCs/>
          <w:spacing w:val="7"/>
          <w:sz w:val="23"/>
          <w:szCs w:val="23"/>
        </w:rPr>
        <w:t>供应商后续报价，根据一次报价下浮，各类分类分项工程相应总价下浮。</w:t>
      </w:r>
    </w:p>
    <w:p w14:paraId="43B6E7CD">
      <w:pPr>
        <w:pStyle w:val="7"/>
        <w:spacing w:before="115" w:line="228" w:lineRule="auto"/>
        <w:ind w:left="13"/>
        <w:rPr>
          <w:sz w:val="23"/>
          <w:szCs w:val="23"/>
        </w:rPr>
      </w:pPr>
      <w:r>
        <w:rPr>
          <w:spacing w:val="9"/>
          <w:sz w:val="23"/>
          <w:szCs w:val="23"/>
        </w:rPr>
        <w:t>（6）响应文件中报价大小写不一致时，视同为投标人存</w:t>
      </w:r>
      <w:r>
        <w:rPr>
          <w:spacing w:val="8"/>
          <w:sz w:val="23"/>
          <w:szCs w:val="23"/>
        </w:rPr>
        <w:t>在两个报价。</w:t>
      </w:r>
    </w:p>
    <w:p w14:paraId="10D2463E">
      <w:pPr>
        <w:pStyle w:val="7"/>
        <w:spacing w:before="116" w:line="228" w:lineRule="auto"/>
        <w:ind w:left="13"/>
        <w:outlineLvl w:val="3"/>
        <w:rPr>
          <w:sz w:val="23"/>
          <w:szCs w:val="23"/>
        </w:rPr>
      </w:pPr>
      <w:r>
        <w:rPr>
          <w:spacing w:val="7"/>
          <w:sz w:val="23"/>
          <w:szCs w:val="23"/>
        </w:rPr>
        <w:t>（7）供应商对报价若有说明应在报价函备注处注明。</w:t>
      </w:r>
    </w:p>
    <w:p w14:paraId="621733AA">
      <w:pPr>
        <w:pStyle w:val="7"/>
        <w:spacing w:before="114" w:line="306" w:lineRule="auto"/>
        <w:ind w:left="18" w:right="155" w:hanging="5"/>
        <w:rPr>
          <w:sz w:val="23"/>
          <w:szCs w:val="23"/>
        </w:rPr>
      </w:pPr>
      <w:r>
        <w:rPr>
          <w:spacing w:val="9"/>
          <w:sz w:val="23"/>
          <w:szCs w:val="23"/>
        </w:rPr>
        <w:t>（8）供应商免费提供的项目，应先填写该项目的实际价格，并注明免费。此项不计入</w:t>
      </w:r>
      <w:r>
        <w:rPr>
          <w:spacing w:val="-5"/>
          <w:sz w:val="23"/>
          <w:szCs w:val="23"/>
        </w:rPr>
        <w:t>总报价。</w:t>
      </w:r>
    </w:p>
    <w:p w14:paraId="19D32911">
      <w:pPr>
        <w:pStyle w:val="7"/>
        <w:spacing w:before="40" w:line="231" w:lineRule="auto"/>
        <w:ind w:left="10"/>
        <w:outlineLvl w:val="1"/>
        <w:rPr>
          <w:sz w:val="23"/>
          <w:szCs w:val="23"/>
        </w:rPr>
      </w:pPr>
      <w:bookmarkStart w:id="53" w:name="_Toc3921"/>
      <w:r>
        <w:rPr>
          <w:b/>
          <w:bCs/>
          <w:spacing w:val="5"/>
          <w:sz w:val="23"/>
          <w:szCs w:val="23"/>
        </w:rPr>
        <w:t>六、报价有效期</w:t>
      </w:r>
      <w:bookmarkEnd w:id="53"/>
    </w:p>
    <w:p w14:paraId="6AE870F1">
      <w:pPr>
        <w:pStyle w:val="7"/>
        <w:spacing w:before="112" w:line="275" w:lineRule="auto"/>
        <w:ind w:left="8" w:right="83" w:firstLine="4"/>
        <w:rPr>
          <w:sz w:val="23"/>
          <w:szCs w:val="23"/>
        </w:rPr>
      </w:pPr>
      <w:r>
        <w:rPr>
          <w:spacing w:val="6"/>
          <w:sz w:val="23"/>
          <w:szCs w:val="23"/>
        </w:rPr>
        <w:t>（1）从报价之日起，有效期为</w:t>
      </w:r>
      <w:r>
        <w:rPr>
          <w:spacing w:val="-45"/>
          <w:sz w:val="23"/>
          <w:szCs w:val="23"/>
        </w:rPr>
        <w:t xml:space="preserve"> </w:t>
      </w:r>
      <w:r>
        <w:rPr>
          <w:spacing w:val="6"/>
          <w:sz w:val="23"/>
          <w:szCs w:val="23"/>
        </w:rPr>
        <w:t>90 日。报价函的有效期比本须知规定的有效期短的，将被称为非响应报价，采购代理机构有权拒绝；</w:t>
      </w:r>
    </w:p>
    <w:p w14:paraId="0E593EB6">
      <w:pPr>
        <w:pStyle w:val="7"/>
        <w:spacing w:before="115" w:line="298" w:lineRule="auto"/>
        <w:ind w:left="9" w:right="83" w:firstLine="4"/>
        <w:rPr>
          <w:sz w:val="23"/>
          <w:szCs w:val="23"/>
        </w:rPr>
      </w:pPr>
      <w:r>
        <w:rPr>
          <w:spacing w:val="8"/>
          <w:sz w:val="23"/>
          <w:szCs w:val="23"/>
        </w:rPr>
        <w:t>（2）特殊情况下，在报价有效期满之前，采购代理机构可以以书面形式要求供应商同意延长报价有效期。供应商可以书面形式拒绝或接受上述要求。拒绝延长报价有效期的供应商有权收回报价保证金；同意延长报价有效期的供应商应当相应延长其报价保证金</w:t>
      </w:r>
      <w:r>
        <w:rPr>
          <w:spacing w:val="7"/>
          <w:sz w:val="23"/>
          <w:szCs w:val="23"/>
        </w:rPr>
        <w:t>的有效期，但不得修改响应文件的实质性内容。</w:t>
      </w:r>
    </w:p>
    <w:p w14:paraId="35AD8FCC">
      <w:pPr>
        <w:pStyle w:val="7"/>
        <w:spacing w:before="113" w:line="231" w:lineRule="auto"/>
        <w:ind w:left="13"/>
        <w:outlineLvl w:val="1"/>
        <w:rPr>
          <w:sz w:val="23"/>
          <w:szCs w:val="23"/>
        </w:rPr>
      </w:pPr>
      <w:bookmarkStart w:id="54" w:name="_Toc3931"/>
      <w:r>
        <w:rPr>
          <w:b/>
          <w:bCs/>
          <w:spacing w:val="5"/>
          <w:sz w:val="23"/>
          <w:szCs w:val="23"/>
        </w:rPr>
        <w:t>七、响应文件递交</w:t>
      </w:r>
      <w:bookmarkEnd w:id="54"/>
    </w:p>
    <w:p w14:paraId="2C968FAE">
      <w:pPr>
        <w:pStyle w:val="7"/>
        <w:spacing w:before="113" w:line="231" w:lineRule="auto"/>
        <w:ind w:left="18"/>
        <w:outlineLvl w:val="2"/>
        <w:rPr>
          <w:sz w:val="23"/>
          <w:szCs w:val="23"/>
        </w:rPr>
      </w:pPr>
      <w:bookmarkStart w:id="55" w:name="_Toc8767"/>
      <w:r>
        <w:rPr>
          <w:sz w:val="23"/>
          <w:szCs w:val="23"/>
        </w:rPr>
        <w:t>1、响应文件递交：</w:t>
      </w:r>
      <w:bookmarkEnd w:id="55"/>
    </w:p>
    <w:p w14:paraId="64D6A402">
      <w:pPr>
        <w:pStyle w:val="7"/>
        <w:spacing w:before="114" w:line="310" w:lineRule="auto"/>
        <w:ind w:left="10" w:right="83" w:firstLine="3"/>
        <w:jc w:val="both"/>
        <w:rPr>
          <w:sz w:val="23"/>
          <w:szCs w:val="23"/>
        </w:rPr>
      </w:pPr>
      <w:r>
        <w:rPr>
          <w:spacing w:val="6"/>
          <w:sz w:val="23"/>
          <w:szCs w:val="23"/>
        </w:rPr>
        <w:t>（1）</w:t>
      </w:r>
      <w:r>
        <w:rPr>
          <w:b/>
          <w:bCs/>
          <w:spacing w:val="6"/>
          <w:sz w:val="23"/>
          <w:szCs w:val="23"/>
        </w:rPr>
        <w:t>投标人应于投标文件响应截止时间之前将电子投标文件上传到“政采云</w:t>
      </w:r>
      <w:r>
        <w:rPr>
          <w:spacing w:val="-78"/>
          <w:sz w:val="23"/>
          <w:szCs w:val="23"/>
        </w:rPr>
        <w:t xml:space="preserve"> </w:t>
      </w:r>
      <w:r>
        <w:rPr>
          <w:b/>
          <w:bCs/>
          <w:spacing w:val="6"/>
          <w:sz w:val="23"/>
          <w:szCs w:val="23"/>
        </w:rPr>
        <w:t>”平台。</w:t>
      </w:r>
      <w:r>
        <w:rPr>
          <w:spacing w:val="8"/>
          <w:sz w:val="23"/>
          <w:szCs w:val="23"/>
        </w:rPr>
        <w:t>如因磋商文件的修改推迟磋商会议截止日期的，则按采购代理机构另行通知规定的时间</w:t>
      </w:r>
      <w:r>
        <w:rPr>
          <w:spacing w:val="-11"/>
          <w:sz w:val="23"/>
          <w:szCs w:val="23"/>
        </w:rPr>
        <w:t>递交；</w:t>
      </w:r>
    </w:p>
    <w:p w14:paraId="0890B834">
      <w:pPr>
        <w:pStyle w:val="7"/>
        <w:spacing w:before="48" w:line="230" w:lineRule="auto"/>
        <w:ind w:left="25"/>
        <w:rPr>
          <w:sz w:val="23"/>
          <w:szCs w:val="23"/>
        </w:rPr>
      </w:pPr>
      <w:r>
        <w:rPr>
          <w:spacing w:val="8"/>
          <w:sz w:val="23"/>
          <w:szCs w:val="23"/>
        </w:rPr>
        <w:t>（2）采购代理机构将拒绝接收递交响应文件截止时间后送达的响应文件。</w:t>
      </w:r>
    </w:p>
    <w:p w14:paraId="7EB452D9">
      <w:pPr>
        <w:pStyle w:val="7"/>
        <w:spacing w:before="111" w:line="231" w:lineRule="auto"/>
        <w:ind w:left="15"/>
        <w:outlineLvl w:val="2"/>
        <w:rPr>
          <w:sz w:val="23"/>
          <w:szCs w:val="23"/>
        </w:rPr>
      </w:pPr>
      <w:bookmarkStart w:id="56" w:name="_Toc13820"/>
      <w:r>
        <w:rPr>
          <w:spacing w:val="6"/>
          <w:sz w:val="23"/>
          <w:szCs w:val="23"/>
        </w:rPr>
        <w:t>2、响应文件签收</w:t>
      </w:r>
      <w:bookmarkEnd w:id="56"/>
    </w:p>
    <w:p w14:paraId="46A9A364">
      <w:pPr>
        <w:pStyle w:val="7"/>
        <w:spacing w:before="113" w:line="231" w:lineRule="auto"/>
        <w:ind w:left="25"/>
        <w:rPr>
          <w:sz w:val="23"/>
          <w:szCs w:val="23"/>
        </w:rPr>
      </w:pPr>
      <w:r>
        <w:rPr>
          <w:spacing w:val="7"/>
          <w:sz w:val="23"/>
          <w:szCs w:val="23"/>
        </w:rPr>
        <w:t>（1）采购代理机构收到响应文件后，向供应商出具响应文件签收证明；</w:t>
      </w:r>
    </w:p>
    <w:p w14:paraId="27E2816A">
      <w:pPr>
        <w:pStyle w:val="7"/>
        <w:spacing w:before="113" w:line="228" w:lineRule="auto"/>
        <w:ind w:left="25"/>
        <w:outlineLvl w:val="3"/>
        <w:rPr>
          <w:sz w:val="23"/>
          <w:szCs w:val="23"/>
        </w:rPr>
      </w:pPr>
      <w:r>
        <w:rPr>
          <w:spacing w:val="7"/>
          <w:sz w:val="23"/>
          <w:szCs w:val="23"/>
        </w:rPr>
        <w:t>（2）对供应商提交的响应文件在报价截止时间后不予退还。</w:t>
      </w:r>
    </w:p>
    <w:p w14:paraId="38356614">
      <w:pPr>
        <w:pStyle w:val="7"/>
        <w:spacing w:before="114" w:line="231" w:lineRule="auto"/>
        <w:ind w:left="17"/>
        <w:outlineLvl w:val="2"/>
        <w:rPr>
          <w:sz w:val="23"/>
          <w:szCs w:val="23"/>
        </w:rPr>
      </w:pPr>
      <w:bookmarkStart w:id="57" w:name="_Toc17725"/>
      <w:r>
        <w:rPr>
          <w:spacing w:val="5"/>
          <w:sz w:val="23"/>
          <w:szCs w:val="23"/>
        </w:rPr>
        <w:t>3、响应文件修改与撤回</w:t>
      </w:r>
      <w:bookmarkEnd w:id="57"/>
    </w:p>
    <w:p w14:paraId="21CB3579">
      <w:pPr>
        <w:pStyle w:val="7"/>
        <w:spacing w:before="113" w:line="275" w:lineRule="auto"/>
        <w:ind w:left="27" w:right="330" w:hanging="2"/>
        <w:rPr>
          <w:sz w:val="23"/>
          <w:szCs w:val="23"/>
        </w:rPr>
      </w:pPr>
      <w:r>
        <w:rPr>
          <w:spacing w:val="9"/>
          <w:sz w:val="23"/>
          <w:szCs w:val="23"/>
        </w:rPr>
        <w:t>（1）供应商在磋商文件要求提交响应文件的截止时间前</w:t>
      </w:r>
      <w:r>
        <w:rPr>
          <w:spacing w:val="8"/>
          <w:sz w:val="23"/>
          <w:szCs w:val="23"/>
        </w:rPr>
        <w:t>，可以修改或者撤回己提交的</w:t>
      </w:r>
      <w:r>
        <w:rPr>
          <w:spacing w:val="5"/>
          <w:sz w:val="23"/>
          <w:szCs w:val="23"/>
        </w:rPr>
        <w:t>响应文件，并以书面形式通知采购代理机构；</w:t>
      </w:r>
    </w:p>
    <w:p w14:paraId="7F3C44CE">
      <w:pPr>
        <w:pStyle w:val="7"/>
        <w:spacing w:before="115" w:line="291" w:lineRule="auto"/>
        <w:ind w:left="20" w:right="235" w:firstLine="4"/>
        <w:rPr>
          <w:sz w:val="23"/>
          <w:szCs w:val="23"/>
        </w:rPr>
      </w:pPr>
      <w:r>
        <w:rPr>
          <w:spacing w:val="9"/>
          <w:sz w:val="23"/>
          <w:szCs w:val="23"/>
        </w:rPr>
        <w:t>（2）任何修改内容必须由供应商的法定代表人或其授权代表签字，不得</w:t>
      </w:r>
      <w:r>
        <w:rPr>
          <w:spacing w:val="8"/>
          <w:sz w:val="23"/>
          <w:szCs w:val="23"/>
        </w:rPr>
        <w:t>涂抹。经法定代表人或其授权代表正式签署的修改文件组成响应文件的一部分，份数和密封要求同响</w:t>
      </w:r>
      <w:r>
        <w:rPr>
          <w:sz w:val="23"/>
          <w:szCs w:val="23"/>
        </w:rPr>
        <w:t>应文件一致；</w:t>
      </w:r>
    </w:p>
    <w:p w14:paraId="0E3419B3">
      <w:pPr>
        <w:pStyle w:val="7"/>
        <w:spacing w:before="111" w:line="231" w:lineRule="auto"/>
        <w:ind w:left="25"/>
        <w:outlineLvl w:val="3"/>
        <w:rPr>
          <w:sz w:val="23"/>
          <w:szCs w:val="23"/>
        </w:rPr>
      </w:pPr>
      <w:r>
        <w:rPr>
          <w:spacing w:val="5"/>
          <w:sz w:val="23"/>
          <w:szCs w:val="23"/>
        </w:rPr>
        <w:t>（3）报价有效期内不得撤回。</w:t>
      </w:r>
    </w:p>
    <w:p w14:paraId="1396E7ED">
      <w:pPr>
        <w:pStyle w:val="7"/>
        <w:spacing w:before="113" w:line="228" w:lineRule="auto"/>
        <w:ind w:left="11"/>
        <w:outlineLvl w:val="2"/>
        <w:rPr>
          <w:sz w:val="23"/>
          <w:szCs w:val="23"/>
        </w:rPr>
      </w:pPr>
      <w:bookmarkStart w:id="58" w:name="_Toc26883"/>
      <w:r>
        <w:rPr>
          <w:b/>
          <w:bCs/>
          <w:spacing w:val="5"/>
          <w:sz w:val="23"/>
          <w:szCs w:val="23"/>
        </w:rPr>
        <w:t>4、在线投标响应（电子投标）说明</w:t>
      </w:r>
      <w:bookmarkEnd w:id="58"/>
    </w:p>
    <w:p w14:paraId="1CD069B2">
      <w:pPr>
        <w:pStyle w:val="7"/>
        <w:spacing w:before="115" w:line="316" w:lineRule="auto"/>
        <w:ind w:left="5" w:firstLine="19"/>
        <w:rPr>
          <w:b/>
          <w:bCs/>
          <w:spacing w:val="4"/>
          <w:sz w:val="23"/>
          <w:szCs w:val="23"/>
        </w:rPr>
      </w:pPr>
      <w:r>
        <w:rPr>
          <w:b/>
          <w:bCs/>
          <w:spacing w:val="8"/>
          <w:sz w:val="23"/>
          <w:szCs w:val="23"/>
        </w:rPr>
        <w:t>（1）本项目为电子招投标项目，投标人需要使用</w:t>
      </w:r>
      <w:r>
        <w:rPr>
          <w:spacing w:val="8"/>
          <w:sz w:val="23"/>
          <w:szCs w:val="23"/>
        </w:rPr>
        <w:t xml:space="preserve"> </w:t>
      </w:r>
      <w:r>
        <w:rPr>
          <w:b/>
          <w:bCs/>
          <w:sz w:val="23"/>
          <w:szCs w:val="23"/>
        </w:rPr>
        <w:t>CA</w:t>
      </w:r>
      <w:r>
        <w:rPr>
          <w:spacing w:val="8"/>
          <w:sz w:val="23"/>
          <w:szCs w:val="23"/>
        </w:rPr>
        <w:t xml:space="preserve"> </w:t>
      </w:r>
      <w:r>
        <w:rPr>
          <w:b/>
          <w:bCs/>
          <w:spacing w:val="8"/>
          <w:sz w:val="23"/>
          <w:szCs w:val="23"/>
        </w:rPr>
        <w:t>加密设备，凡参</w:t>
      </w:r>
      <w:r>
        <w:rPr>
          <w:b/>
          <w:bCs/>
          <w:spacing w:val="7"/>
          <w:sz w:val="23"/>
          <w:szCs w:val="23"/>
        </w:rPr>
        <w:t>加本项目供应商</w:t>
      </w:r>
      <w:r>
        <w:rPr>
          <w:b/>
          <w:bCs/>
          <w:spacing w:val="2"/>
          <w:sz w:val="23"/>
          <w:szCs w:val="23"/>
        </w:rPr>
        <w:t>可通过新疆数字证书认证中心官网（</w:t>
      </w:r>
      <w:r>
        <w:fldChar w:fldCharType="begin"/>
      </w:r>
      <w:r>
        <w:instrText xml:space="preserve"> HYPERLINK "https://www.xjca.com.cn/" </w:instrText>
      </w:r>
      <w:r>
        <w:fldChar w:fldCharType="separate"/>
      </w:r>
      <w:r>
        <w:rPr>
          <w:b/>
          <w:bCs/>
          <w:sz w:val="23"/>
          <w:szCs w:val="23"/>
        </w:rPr>
        <w:t>https</w:t>
      </w:r>
      <w:r>
        <w:rPr>
          <w:b/>
          <w:bCs/>
          <w:spacing w:val="2"/>
          <w:sz w:val="23"/>
          <w:szCs w:val="23"/>
        </w:rPr>
        <w:t>://</w:t>
      </w:r>
      <w:r>
        <w:rPr>
          <w:b/>
          <w:bCs/>
          <w:sz w:val="23"/>
          <w:szCs w:val="23"/>
        </w:rPr>
        <w:t>www</w:t>
      </w:r>
      <w:r>
        <w:rPr>
          <w:b/>
          <w:bCs/>
          <w:spacing w:val="2"/>
          <w:sz w:val="23"/>
          <w:szCs w:val="23"/>
        </w:rPr>
        <w:t>.</w:t>
      </w:r>
      <w:r>
        <w:rPr>
          <w:b/>
          <w:bCs/>
          <w:sz w:val="23"/>
          <w:szCs w:val="23"/>
        </w:rPr>
        <w:t>xjca</w:t>
      </w:r>
      <w:r>
        <w:rPr>
          <w:b/>
          <w:bCs/>
          <w:spacing w:val="2"/>
          <w:sz w:val="23"/>
          <w:szCs w:val="23"/>
        </w:rPr>
        <w:t>.</w:t>
      </w:r>
      <w:r>
        <w:rPr>
          <w:b/>
          <w:bCs/>
          <w:sz w:val="23"/>
          <w:szCs w:val="23"/>
        </w:rPr>
        <w:t>com</w:t>
      </w:r>
      <w:r>
        <w:rPr>
          <w:b/>
          <w:bCs/>
          <w:spacing w:val="2"/>
          <w:sz w:val="23"/>
          <w:szCs w:val="23"/>
        </w:rPr>
        <w:t>.</w:t>
      </w:r>
      <w:r>
        <w:rPr>
          <w:b/>
          <w:bCs/>
          <w:sz w:val="23"/>
          <w:szCs w:val="23"/>
        </w:rPr>
        <w:t>cn</w:t>
      </w:r>
      <w:r>
        <w:rPr>
          <w:b/>
          <w:bCs/>
          <w:spacing w:val="2"/>
          <w:sz w:val="23"/>
          <w:szCs w:val="23"/>
        </w:rPr>
        <w:t>/</w:t>
      </w:r>
      <w:r>
        <w:rPr>
          <w:b/>
          <w:bCs/>
          <w:spacing w:val="2"/>
          <w:sz w:val="23"/>
          <w:szCs w:val="23"/>
        </w:rPr>
        <w:fldChar w:fldCharType="end"/>
      </w:r>
      <w:r>
        <w:rPr>
          <w:b/>
          <w:bCs/>
          <w:spacing w:val="2"/>
          <w:sz w:val="23"/>
          <w:szCs w:val="23"/>
        </w:rPr>
        <w:t>）或</w:t>
      </w:r>
      <w:r>
        <w:rPr>
          <w:b/>
          <w:bCs/>
          <w:spacing w:val="1"/>
          <w:sz w:val="23"/>
          <w:szCs w:val="23"/>
        </w:rPr>
        <w:t>下载“新疆政务通”</w:t>
      </w:r>
      <w:r>
        <w:rPr>
          <w:b/>
          <w:bCs/>
          <w:sz w:val="23"/>
          <w:szCs w:val="23"/>
        </w:rPr>
        <w:t>APP</w:t>
      </w:r>
      <w:r>
        <w:rPr>
          <w:b/>
          <w:bCs/>
          <w:spacing w:val="5"/>
          <w:sz w:val="23"/>
          <w:szCs w:val="23"/>
        </w:rPr>
        <w:t>自行进行申领。如有操作性问题可与政采云在线客服进</w:t>
      </w:r>
      <w:r>
        <w:rPr>
          <w:b/>
          <w:bCs/>
          <w:spacing w:val="4"/>
          <w:sz w:val="23"/>
          <w:szCs w:val="23"/>
        </w:rPr>
        <w:t>行咨询，咨询电话：</w:t>
      </w:r>
      <w:r>
        <w:rPr>
          <w:spacing w:val="-50"/>
          <w:sz w:val="23"/>
          <w:szCs w:val="23"/>
        </w:rPr>
        <w:t xml:space="preserve"> </w:t>
      </w:r>
      <w:r>
        <w:rPr>
          <w:b/>
          <w:bCs/>
          <w:spacing w:val="4"/>
          <w:sz w:val="23"/>
          <w:szCs w:val="23"/>
        </w:rPr>
        <w:t>95763</w:t>
      </w:r>
    </w:p>
    <w:p w14:paraId="00EDA928">
      <w:pPr>
        <w:pStyle w:val="7"/>
        <w:spacing w:before="115" w:line="316" w:lineRule="auto"/>
        <w:ind w:left="5" w:firstLine="19"/>
        <w:rPr>
          <w:sz w:val="23"/>
          <w:szCs w:val="23"/>
        </w:rPr>
      </w:pPr>
      <w:r>
        <w:rPr>
          <w:b/>
          <w:bCs/>
          <w:spacing w:val="6"/>
          <w:sz w:val="23"/>
          <w:szCs w:val="23"/>
        </w:rPr>
        <w:t>（2）本项目实行网上投标，采用加密电子投标响应文件(供应商须使用</w:t>
      </w:r>
      <w:r>
        <w:rPr>
          <w:spacing w:val="6"/>
          <w:sz w:val="23"/>
          <w:szCs w:val="23"/>
        </w:rPr>
        <w:t xml:space="preserve"> </w:t>
      </w:r>
      <w:r>
        <w:rPr>
          <w:b/>
          <w:bCs/>
          <w:sz w:val="23"/>
          <w:szCs w:val="23"/>
        </w:rPr>
        <w:t>CA</w:t>
      </w:r>
      <w:r>
        <w:rPr>
          <w:spacing w:val="6"/>
          <w:sz w:val="23"/>
          <w:szCs w:val="23"/>
        </w:rPr>
        <w:t xml:space="preserve"> </w:t>
      </w:r>
      <w:r>
        <w:rPr>
          <w:b/>
          <w:bCs/>
          <w:spacing w:val="6"/>
          <w:sz w:val="23"/>
          <w:szCs w:val="23"/>
        </w:rPr>
        <w:t>加密设备通</w:t>
      </w:r>
      <w:r>
        <w:rPr>
          <w:b/>
          <w:bCs/>
          <w:spacing w:val="8"/>
          <w:sz w:val="23"/>
          <w:szCs w:val="23"/>
        </w:rPr>
        <w:t>过政采云电子投标客户端制作投标响应文件)。若供应商参与投标，自行承担投标一切</w:t>
      </w:r>
      <w:r>
        <w:rPr>
          <w:b/>
          <w:bCs/>
          <w:spacing w:val="3"/>
          <w:sz w:val="23"/>
          <w:szCs w:val="23"/>
        </w:rPr>
        <w:t>费用。</w:t>
      </w:r>
    </w:p>
    <w:p w14:paraId="29631142">
      <w:pPr>
        <w:pStyle w:val="7"/>
        <w:spacing w:before="38" w:line="310" w:lineRule="auto"/>
        <w:ind w:left="19" w:right="234" w:firstLine="5"/>
        <w:jc w:val="both"/>
        <w:rPr>
          <w:sz w:val="23"/>
          <w:szCs w:val="23"/>
        </w:rPr>
      </w:pPr>
      <w:r>
        <w:rPr>
          <w:b/>
          <w:bCs/>
          <w:spacing w:val="6"/>
          <w:sz w:val="23"/>
          <w:szCs w:val="23"/>
        </w:rPr>
        <w:t>（3）各供应商应在开标前应确保成为新疆政府采购网正</w:t>
      </w:r>
      <w:r>
        <w:rPr>
          <w:b/>
          <w:bCs/>
          <w:spacing w:val="5"/>
          <w:sz w:val="23"/>
          <w:szCs w:val="23"/>
        </w:rPr>
        <w:t>式注册入库供应商，并完成</w:t>
      </w:r>
      <w:r>
        <w:rPr>
          <w:spacing w:val="5"/>
          <w:sz w:val="23"/>
          <w:szCs w:val="23"/>
        </w:rPr>
        <w:t xml:space="preserve"> </w:t>
      </w:r>
      <w:r>
        <w:rPr>
          <w:b/>
          <w:bCs/>
          <w:sz w:val="23"/>
          <w:szCs w:val="23"/>
        </w:rPr>
        <w:t>CA</w:t>
      </w:r>
      <w:r>
        <w:rPr>
          <w:sz w:val="23"/>
          <w:szCs w:val="23"/>
        </w:rPr>
        <w:t xml:space="preserve"> </w:t>
      </w:r>
      <w:r>
        <w:rPr>
          <w:b/>
          <w:bCs/>
          <w:spacing w:val="6"/>
          <w:sz w:val="23"/>
          <w:szCs w:val="23"/>
        </w:rPr>
        <w:t>数字证书申领。因未注册入库、未办理</w:t>
      </w:r>
      <w:r>
        <w:rPr>
          <w:spacing w:val="6"/>
          <w:sz w:val="23"/>
          <w:szCs w:val="23"/>
        </w:rPr>
        <w:t xml:space="preserve"> </w:t>
      </w:r>
      <w:r>
        <w:rPr>
          <w:b/>
          <w:bCs/>
          <w:sz w:val="23"/>
          <w:szCs w:val="23"/>
        </w:rPr>
        <w:t>CA</w:t>
      </w:r>
      <w:r>
        <w:rPr>
          <w:spacing w:val="6"/>
          <w:sz w:val="23"/>
          <w:szCs w:val="23"/>
        </w:rPr>
        <w:t xml:space="preserve"> </w:t>
      </w:r>
      <w:r>
        <w:rPr>
          <w:b/>
          <w:bCs/>
          <w:spacing w:val="6"/>
          <w:sz w:val="23"/>
          <w:szCs w:val="23"/>
        </w:rPr>
        <w:t>数字证书等原因造成无法投标或</w:t>
      </w:r>
      <w:r>
        <w:rPr>
          <w:b/>
          <w:bCs/>
          <w:spacing w:val="5"/>
          <w:sz w:val="23"/>
          <w:szCs w:val="23"/>
        </w:rPr>
        <w:t>投标失败等</w:t>
      </w:r>
      <w:r>
        <w:rPr>
          <w:b/>
          <w:bCs/>
          <w:spacing w:val="4"/>
          <w:sz w:val="23"/>
          <w:szCs w:val="23"/>
        </w:rPr>
        <w:t>后果由供应商自行承担。</w:t>
      </w:r>
    </w:p>
    <w:p w14:paraId="04D6BB58">
      <w:pPr>
        <w:pStyle w:val="7"/>
        <w:spacing w:before="41" w:line="313" w:lineRule="auto"/>
        <w:ind w:left="20" w:right="234" w:firstLine="4"/>
        <w:rPr>
          <w:sz w:val="23"/>
          <w:szCs w:val="23"/>
        </w:rPr>
      </w:pPr>
      <w:r>
        <w:rPr>
          <w:b/>
          <w:bCs/>
          <w:sz w:val="23"/>
          <w:szCs w:val="23"/>
        </w:rPr>
        <w:t>（4）投标人将政采云电子交易客户端下载、安装完成后，可</w:t>
      </w:r>
      <w:r>
        <w:rPr>
          <w:b/>
          <w:bCs/>
          <w:spacing w:val="-1"/>
          <w:sz w:val="23"/>
          <w:szCs w:val="23"/>
        </w:rPr>
        <w:t>通过账号密码或</w:t>
      </w:r>
      <w:r>
        <w:rPr>
          <w:spacing w:val="-1"/>
          <w:sz w:val="23"/>
          <w:szCs w:val="23"/>
        </w:rPr>
        <w:t xml:space="preserve"> </w:t>
      </w:r>
      <w:r>
        <w:rPr>
          <w:b/>
          <w:bCs/>
          <w:spacing w:val="-1"/>
          <w:sz w:val="23"/>
          <w:szCs w:val="23"/>
        </w:rPr>
        <w:t>CA</w:t>
      </w:r>
      <w:r>
        <w:rPr>
          <w:spacing w:val="-1"/>
          <w:sz w:val="23"/>
          <w:szCs w:val="23"/>
        </w:rPr>
        <w:t xml:space="preserve"> </w:t>
      </w:r>
      <w:r>
        <w:rPr>
          <w:b/>
          <w:bCs/>
          <w:spacing w:val="-1"/>
          <w:sz w:val="23"/>
          <w:szCs w:val="23"/>
        </w:rPr>
        <w:t>登录客</w:t>
      </w:r>
      <w:r>
        <w:rPr>
          <w:b/>
          <w:bCs/>
          <w:spacing w:val="6"/>
          <w:sz w:val="23"/>
          <w:szCs w:val="23"/>
        </w:rPr>
        <w:t>户端进行投标响应文件制作。在使用政采云投标客户端时，建议使用</w:t>
      </w:r>
      <w:r>
        <w:rPr>
          <w:b/>
          <w:bCs/>
          <w:sz w:val="23"/>
          <w:szCs w:val="23"/>
        </w:rPr>
        <w:t>WIN</w:t>
      </w:r>
      <w:r>
        <w:rPr>
          <w:b/>
          <w:bCs/>
          <w:spacing w:val="5"/>
          <w:sz w:val="23"/>
          <w:szCs w:val="23"/>
        </w:rPr>
        <w:t>7</w:t>
      </w:r>
      <w:r>
        <w:rPr>
          <w:spacing w:val="5"/>
          <w:sz w:val="23"/>
          <w:szCs w:val="23"/>
        </w:rPr>
        <w:t xml:space="preserve"> </w:t>
      </w:r>
      <w:r>
        <w:rPr>
          <w:b/>
          <w:bCs/>
          <w:spacing w:val="5"/>
          <w:sz w:val="23"/>
          <w:szCs w:val="23"/>
        </w:rPr>
        <w:t>及以上操作</w:t>
      </w:r>
      <w:r>
        <w:rPr>
          <w:b/>
          <w:bCs/>
          <w:spacing w:val="6"/>
          <w:sz w:val="23"/>
          <w:szCs w:val="23"/>
        </w:rPr>
        <w:t>系统。客户端请至政采云平台（</w:t>
      </w:r>
      <w:r>
        <w:rPr>
          <w:b/>
          <w:bCs/>
          <w:sz w:val="23"/>
          <w:szCs w:val="23"/>
        </w:rPr>
        <w:t>https</w:t>
      </w:r>
      <w:r>
        <w:rPr>
          <w:b/>
          <w:bCs/>
          <w:spacing w:val="6"/>
          <w:sz w:val="23"/>
          <w:szCs w:val="23"/>
        </w:rPr>
        <w:t>://</w:t>
      </w:r>
      <w:r>
        <w:rPr>
          <w:b/>
          <w:bCs/>
          <w:sz w:val="23"/>
          <w:szCs w:val="23"/>
        </w:rPr>
        <w:t>login</w:t>
      </w:r>
      <w:r>
        <w:rPr>
          <w:b/>
          <w:bCs/>
          <w:spacing w:val="6"/>
          <w:sz w:val="23"/>
          <w:szCs w:val="23"/>
        </w:rPr>
        <w:t>.</w:t>
      </w:r>
      <w:r>
        <w:rPr>
          <w:b/>
          <w:bCs/>
          <w:sz w:val="23"/>
          <w:szCs w:val="23"/>
        </w:rPr>
        <w:t>zcygov</w:t>
      </w:r>
      <w:r>
        <w:rPr>
          <w:b/>
          <w:bCs/>
          <w:spacing w:val="6"/>
          <w:sz w:val="23"/>
          <w:szCs w:val="23"/>
        </w:rPr>
        <w:t>.</w:t>
      </w:r>
      <w:r>
        <w:rPr>
          <w:b/>
          <w:bCs/>
          <w:sz w:val="23"/>
          <w:szCs w:val="23"/>
        </w:rPr>
        <w:t>cn</w:t>
      </w:r>
      <w:r>
        <w:rPr>
          <w:b/>
          <w:bCs/>
          <w:spacing w:val="6"/>
          <w:sz w:val="23"/>
          <w:szCs w:val="23"/>
        </w:rPr>
        <w:t>/</w:t>
      </w:r>
      <w:r>
        <w:rPr>
          <w:b/>
          <w:bCs/>
          <w:sz w:val="23"/>
          <w:szCs w:val="23"/>
        </w:rPr>
        <w:t>user</w:t>
      </w:r>
      <w:r>
        <w:rPr>
          <w:b/>
          <w:bCs/>
          <w:spacing w:val="6"/>
          <w:sz w:val="23"/>
          <w:szCs w:val="23"/>
        </w:rPr>
        <w:t>-</w:t>
      </w:r>
      <w:r>
        <w:rPr>
          <w:b/>
          <w:bCs/>
          <w:sz w:val="23"/>
          <w:szCs w:val="23"/>
        </w:rPr>
        <w:t>login</w:t>
      </w:r>
      <w:r>
        <w:rPr>
          <w:b/>
          <w:bCs/>
          <w:spacing w:val="6"/>
          <w:sz w:val="23"/>
          <w:szCs w:val="23"/>
        </w:rPr>
        <w:t>/#/</w:t>
      </w:r>
      <w:r>
        <w:rPr>
          <w:b/>
          <w:bCs/>
          <w:sz w:val="23"/>
          <w:szCs w:val="23"/>
        </w:rPr>
        <w:t>login</w:t>
      </w:r>
      <w:r>
        <w:rPr>
          <w:b/>
          <w:bCs/>
          <w:spacing w:val="6"/>
          <w:sz w:val="23"/>
          <w:szCs w:val="23"/>
        </w:rPr>
        <w:t>）下载</w:t>
      </w:r>
      <w:r>
        <w:rPr>
          <w:b/>
          <w:bCs/>
          <w:spacing w:val="7"/>
          <w:sz w:val="23"/>
          <w:szCs w:val="23"/>
        </w:rPr>
        <w:t>专区查看，如有问题可拨打政采云客户服务热线</w:t>
      </w:r>
      <w:r>
        <w:rPr>
          <w:spacing w:val="7"/>
          <w:sz w:val="23"/>
          <w:szCs w:val="23"/>
        </w:rPr>
        <w:t xml:space="preserve"> </w:t>
      </w:r>
      <w:r>
        <w:rPr>
          <w:b/>
          <w:bCs/>
          <w:spacing w:val="7"/>
          <w:sz w:val="23"/>
          <w:szCs w:val="23"/>
        </w:rPr>
        <w:t>9</w:t>
      </w:r>
      <w:r>
        <w:rPr>
          <w:b/>
          <w:bCs/>
          <w:spacing w:val="6"/>
          <w:sz w:val="23"/>
          <w:szCs w:val="23"/>
        </w:rPr>
        <w:t>5763</w:t>
      </w:r>
      <w:r>
        <w:rPr>
          <w:spacing w:val="6"/>
          <w:sz w:val="23"/>
          <w:szCs w:val="23"/>
        </w:rPr>
        <w:t xml:space="preserve"> </w:t>
      </w:r>
      <w:r>
        <w:rPr>
          <w:b/>
          <w:bCs/>
          <w:spacing w:val="6"/>
          <w:sz w:val="23"/>
          <w:szCs w:val="23"/>
        </w:rPr>
        <w:t>进行咨询。</w:t>
      </w:r>
    </w:p>
    <w:p w14:paraId="4E0EA82A">
      <w:pPr>
        <w:pStyle w:val="7"/>
        <w:spacing w:before="41" w:line="313" w:lineRule="auto"/>
        <w:ind w:left="21" w:right="237" w:firstLine="4"/>
        <w:rPr>
          <w:sz w:val="23"/>
          <w:szCs w:val="23"/>
        </w:rPr>
      </w:pPr>
      <w:r>
        <w:rPr>
          <w:b/>
          <w:bCs/>
          <w:spacing w:val="7"/>
          <w:sz w:val="23"/>
          <w:szCs w:val="23"/>
        </w:rPr>
        <w:t>（5）投标人在开标时须使用制作加密电子投标响应文件所使用的</w:t>
      </w:r>
      <w:r>
        <w:rPr>
          <w:spacing w:val="7"/>
          <w:sz w:val="23"/>
          <w:szCs w:val="23"/>
        </w:rPr>
        <w:t xml:space="preserve"> </w:t>
      </w:r>
      <w:r>
        <w:rPr>
          <w:b/>
          <w:bCs/>
          <w:sz w:val="23"/>
          <w:szCs w:val="23"/>
        </w:rPr>
        <w:t>CA</w:t>
      </w:r>
      <w:r>
        <w:rPr>
          <w:spacing w:val="7"/>
          <w:sz w:val="23"/>
          <w:szCs w:val="23"/>
        </w:rPr>
        <w:t xml:space="preserve"> </w:t>
      </w:r>
      <w:r>
        <w:rPr>
          <w:b/>
          <w:bCs/>
          <w:spacing w:val="7"/>
          <w:sz w:val="23"/>
          <w:szCs w:val="23"/>
        </w:rPr>
        <w:t>锁及电脑，电脑</w:t>
      </w:r>
      <w:r>
        <w:rPr>
          <w:b/>
          <w:bCs/>
          <w:spacing w:val="6"/>
          <w:sz w:val="23"/>
          <w:szCs w:val="23"/>
        </w:rPr>
        <w:t>须提前配置好浏览器，以便开标时解锁。如因供应商自身原因导致</w:t>
      </w:r>
      <w:r>
        <w:rPr>
          <w:b/>
          <w:bCs/>
          <w:spacing w:val="5"/>
          <w:sz w:val="23"/>
          <w:szCs w:val="23"/>
        </w:rPr>
        <w:t>在规定时间内无法正</w:t>
      </w:r>
      <w:r>
        <w:rPr>
          <w:b/>
          <w:bCs/>
          <w:spacing w:val="7"/>
          <w:sz w:val="23"/>
          <w:szCs w:val="23"/>
        </w:rPr>
        <w:t>常解密的（如：浏览器故障、未安装相关驱动、网络故障、加密</w:t>
      </w:r>
      <w:r>
        <w:rPr>
          <w:spacing w:val="7"/>
          <w:sz w:val="23"/>
          <w:szCs w:val="23"/>
        </w:rPr>
        <w:t xml:space="preserve"> </w:t>
      </w:r>
      <w:r>
        <w:rPr>
          <w:b/>
          <w:bCs/>
          <w:sz w:val="23"/>
          <w:szCs w:val="23"/>
        </w:rPr>
        <w:t>CA</w:t>
      </w:r>
      <w:r>
        <w:rPr>
          <w:spacing w:val="7"/>
          <w:sz w:val="23"/>
          <w:szCs w:val="23"/>
        </w:rPr>
        <w:t xml:space="preserve"> </w:t>
      </w:r>
      <w:r>
        <w:rPr>
          <w:b/>
          <w:bCs/>
          <w:spacing w:val="7"/>
          <w:sz w:val="23"/>
          <w:szCs w:val="23"/>
        </w:rPr>
        <w:t>与解密</w:t>
      </w:r>
      <w:r>
        <w:rPr>
          <w:spacing w:val="7"/>
          <w:sz w:val="23"/>
          <w:szCs w:val="23"/>
        </w:rPr>
        <w:t xml:space="preserve"> </w:t>
      </w:r>
      <w:r>
        <w:rPr>
          <w:b/>
          <w:bCs/>
          <w:sz w:val="23"/>
          <w:szCs w:val="23"/>
        </w:rPr>
        <w:t>CA</w:t>
      </w:r>
      <w:r>
        <w:rPr>
          <w:spacing w:val="44"/>
          <w:sz w:val="23"/>
          <w:szCs w:val="23"/>
        </w:rPr>
        <w:t xml:space="preserve"> </w:t>
      </w:r>
      <w:r>
        <w:rPr>
          <w:b/>
          <w:bCs/>
          <w:spacing w:val="7"/>
          <w:sz w:val="23"/>
          <w:szCs w:val="23"/>
        </w:rPr>
        <w:t>不一</w:t>
      </w:r>
      <w:r>
        <w:rPr>
          <w:b/>
          <w:bCs/>
          <w:spacing w:val="5"/>
          <w:sz w:val="23"/>
          <w:szCs w:val="23"/>
        </w:rPr>
        <w:t>致等</w:t>
      </w:r>
      <w:r>
        <w:rPr>
          <w:b/>
          <w:bCs/>
          <w:spacing w:val="28"/>
          <w:sz w:val="23"/>
          <w:szCs w:val="23"/>
        </w:rPr>
        <w:t>），</w:t>
      </w:r>
      <w:r>
        <w:rPr>
          <w:b/>
          <w:bCs/>
          <w:spacing w:val="5"/>
          <w:sz w:val="23"/>
          <w:szCs w:val="23"/>
        </w:rPr>
        <w:t>采购代理机构不予异常处理，视为供应商自动弃标。</w:t>
      </w:r>
    </w:p>
    <w:p w14:paraId="580CF79A">
      <w:pPr>
        <w:pStyle w:val="7"/>
        <w:keepNext w:val="0"/>
        <w:keepLines w:val="0"/>
        <w:pageBreakBefore w:val="0"/>
        <w:widowControl/>
        <w:kinsoku w:val="0"/>
        <w:wordWrap w:val="0"/>
        <w:overflowPunct/>
        <w:topLinePunct w:val="0"/>
        <w:autoSpaceDE w:val="0"/>
        <w:autoSpaceDN w:val="0"/>
        <w:bidi w:val="0"/>
        <w:adjustRightInd w:val="0"/>
        <w:snapToGrid w:val="0"/>
        <w:spacing w:before="41" w:line="228" w:lineRule="auto"/>
        <w:ind w:left="23"/>
        <w:textAlignment w:val="baseline"/>
        <w:rPr>
          <w:sz w:val="23"/>
          <w:szCs w:val="23"/>
        </w:rPr>
      </w:pPr>
      <w:r>
        <w:rPr>
          <w:b/>
          <w:bCs/>
          <w:spacing w:val="7"/>
          <w:sz w:val="23"/>
          <w:szCs w:val="23"/>
        </w:rPr>
        <w:t>（6）投标人对不见面开评标系统的技术操作咨询，可通过</w:t>
      </w:r>
      <w:r>
        <w:fldChar w:fldCharType="begin"/>
      </w:r>
      <w:r>
        <w:instrText xml:space="preserve"> HYPERLINK "https://edu.zcygov.cn/luban/xinjiang-e-biding" </w:instrText>
      </w:r>
      <w:r>
        <w:fldChar w:fldCharType="separate"/>
      </w:r>
      <w:r>
        <w:rPr>
          <w:b/>
          <w:bCs/>
          <w:sz w:val="23"/>
          <w:szCs w:val="23"/>
        </w:rPr>
        <w:t>https</w:t>
      </w:r>
      <w:r>
        <w:rPr>
          <w:b/>
          <w:bCs/>
          <w:spacing w:val="4"/>
          <w:sz w:val="23"/>
          <w:szCs w:val="23"/>
        </w:rPr>
        <w:t>://</w:t>
      </w:r>
      <w:r>
        <w:rPr>
          <w:b/>
          <w:bCs/>
          <w:sz w:val="23"/>
          <w:szCs w:val="23"/>
        </w:rPr>
        <w:t>edu</w:t>
      </w:r>
      <w:r>
        <w:rPr>
          <w:b/>
          <w:bCs/>
          <w:spacing w:val="4"/>
          <w:sz w:val="23"/>
          <w:szCs w:val="23"/>
        </w:rPr>
        <w:t>.</w:t>
      </w:r>
      <w:r>
        <w:rPr>
          <w:b/>
          <w:bCs/>
          <w:sz w:val="23"/>
          <w:szCs w:val="23"/>
        </w:rPr>
        <w:t>zcygov</w:t>
      </w:r>
      <w:r>
        <w:rPr>
          <w:b/>
          <w:bCs/>
          <w:spacing w:val="4"/>
          <w:sz w:val="23"/>
          <w:szCs w:val="23"/>
        </w:rPr>
        <w:t>.</w:t>
      </w:r>
      <w:r>
        <w:rPr>
          <w:b/>
          <w:bCs/>
          <w:sz w:val="23"/>
          <w:szCs w:val="23"/>
        </w:rPr>
        <w:t>cn</w:t>
      </w:r>
      <w:r>
        <w:rPr>
          <w:b/>
          <w:bCs/>
          <w:spacing w:val="4"/>
          <w:sz w:val="23"/>
          <w:szCs w:val="23"/>
        </w:rPr>
        <w:t>/</w:t>
      </w:r>
      <w:r>
        <w:rPr>
          <w:b/>
          <w:bCs/>
          <w:sz w:val="23"/>
          <w:szCs w:val="23"/>
        </w:rPr>
        <w:t>luban</w:t>
      </w:r>
      <w:r>
        <w:rPr>
          <w:b/>
          <w:bCs/>
          <w:spacing w:val="4"/>
          <w:sz w:val="23"/>
          <w:szCs w:val="23"/>
        </w:rPr>
        <w:t>/</w:t>
      </w:r>
      <w:r>
        <w:rPr>
          <w:b/>
          <w:bCs/>
          <w:sz w:val="23"/>
          <w:szCs w:val="23"/>
        </w:rPr>
        <w:t>xinjiang</w:t>
      </w:r>
      <w:r>
        <w:rPr>
          <w:b/>
          <w:bCs/>
          <w:spacing w:val="4"/>
          <w:sz w:val="23"/>
          <w:szCs w:val="23"/>
        </w:rPr>
        <w:t>-e-</w:t>
      </w:r>
      <w:r>
        <w:rPr>
          <w:b/>
          <w:bCs/>
          <w:sz w:val="23"/>
          <w:szCs w:val="23"/>
        </w:rPr>
        <w:t>biding</w:t>
      </w:r>
      <w:r>
        <w:rPr>
          <w:b/>
          <w:bCs/>
          <w:sz w:val="23"/>
          <w:szCs w:val="23"/>
        </w:rPr>
        <w:fldChar w:fldCharType="end"/>
      </w:r>
      <w:r>
        <w:rPr>
          <w:spacing w:val="80"/>
          <w:sz w:val="23"/>
          <w:szCs w:val="23"/>
        </w:rPr>
        <w:t xml:space="preserve"> </w:t>
      </w:r>
      <w:r>
        <w:rPr>
          <w:b/>
          <w:bCs/>
          <w:spacing w:val="4"/>
          <w:sz w:val="23"/>
          <w:szCs w:val="23"/>
        </w:rPr>
        <w:t>自助查询，也可在政采云帮助中心</w:t>
      </w:r>
      <w:r>
        <w:rPr>
          <w:b/>
          <w:bCs/>
          <w:spacing w:val="5"/>
          <w:sz w:val="23"/>
          <w:szCs w:val="23"/>
        </w:rPr>
        <w:t>常见问题解答和操作流程讲解视频中自助查询，网</w:t>
      </w:r>
      <w:r>
        <w:rPr>
          <w:b/>
          <w:bCs/>
          <w:spacing w:val="4"/>
          <w:sz w:val="23"/>
          <w:szCs w:val="23"/>
        </w:rPr>
        <w:t>址为：</w:t>
      </w:r>
    </w:p>
    <w:p w14:paraId="3F3C31DC">
      <w:pPr>
        <w:pStyle w:val="7"/>
        <w:spacing w:before="46" w:line="309" w:lineRule="auto"/>
        <w:ind w:right="259" w:firstLine="9"/>
        <w:rPr>
          <w:sz w:val="23"/>
          <w:szCs w:val="23"/>
        </w:rPr>
      </w:pPr>
      <w:r>
        <w:fldChar w:fldCharType="begin"/>
      </w:r>
      <w:r>
        <w:instrText xml:space="preserve"> HYPERLINK "https://service.zcygov.cn/#/help" </w:instrText>
      </w:r>
      <w:r>
        <w:fldChar w:fldCharType="separate"/>
      </w:r>
      <w:r>
        <w:rPr>
          <w:b/>
          <w:bCs/>
          <w:sz w:val="23"/>
          <w:szCs w:val="23"/>
        </w:rPr>
        <w:t>https</w:t>
      </w:r>
      <w:r>
        <w:rPr>
          <w:b/>
          <w:bCs/>
          <w:spacing w:val="7"/>
          <w:sz w:val="23"/>
          <w:szCs w:val="23"/>
        </w:rPr>
        <w:t>://</w:t>
      </w:r>
      <w:r>
        <w:rPr>
          <w:b/>
          <w:bCs/>
          <w:sz w:val="23"/>
          <w:szCs w:val="23"/>
        </w:rPr>
        <w:t>service</w:t>
      </w:r>
      <w:r>
        <w:rPr>
          <w:b/>
          <w:bCs/>
          <w:spacing w:val="7"/>
          <w:sz w:val="23"/>
          <w:szCs w:val="23"/>
        </w:rPr>
        <w:t>.</w:t>
      </w:r>
      <w:r>
        <w:rPr>
          <w:b/>
          <w:bCs/>
          <w:sz w:val="23"/>
          <w:szCs w:val="23"/>
        </w:rPr>
        <w:t>zcygov</w:t>
      </w:r>
      <w:r>
        <w:rPr>
          <w:b/>
          <w:bCs/>
          <w:spacing w:val="7"/>
          <w:sz w:val="23"/>
          <w:szCs w:val="23"/>
        </w:rPr>
        <w:t>.</w:t>
      </w:r>
      <w:r>
        <w:rPr>
          <w:b/>
          <w:bCs/>
          <w:sz w:val="23"/>
          <w:szCs w:val="23"/>
        </w:rPr>
        <w:t>cn</w:t>
      </w:r>
      <w:r>
        <w:rPr>
          <w:b/>
          <w:bCs/>
          <w:spacing w:val="7"/>
          <w:sz w:val="23"/>
          <w:szCs w:val="23"/>
        </w:rPr>
        <w:t>/#/</w:t>
      </w:r>
      <w:r>
        <w:rPr>
          <w:b/>
          <w:bCs/>
          <w:sz w:val="23"/>
          <w:szCs w:val="23"/>
        </w:rPr>
        <w:t>help</w:t>
      </w:r>
      <w:r>
        <w:rPr>
          <w:b/>
          <w:bCs/>
          <w:sz w:val="23"/>
          <w:szCs w:val="23"/>
        </w:rPr>
        <w:fldChar w:fldCharType="end"/>
      </w:r>
      <w:r>
        <w:rPr>
          <w:b/>
          <w:bCs/>
          <w:spacing w:val="7"/>
          <w:sz w:val="23"/>
          <w:szCs w:val="23"/>
        </w:rPr>
        <w:t>，“项目采购”—“操作流程-电子招投标”—</w:t>
      </w:r>
      <w:r>
        <w:rPr>
          <w:b/>
          <w:bCs/>
          <w:spacing w:val="6"/>
          <w:sz w:val="23"/>
          <w:szCs w:val="23"/>
        </w:rPr>
        <w:t>“政府采购项目电子交易管理操作指南-供应商”版</w:t>
      </w:r>
      <w:r>
        <w:rPr>
          <w:b/>
          <w:bCs/>
          <w:spacing w:val="5"/>
          <w:sz w:val="23"/>
          <w:szCs w:val="23"/>
        </w:rPr>
        <w:t>面获取操作指南，同时对自助查</w:t>
      </w:r>
      <w:r>
        <w:rPr>
          <w:b/>
          <w:bCs/>
          <w:spacing w:val="7"/>
          <w:sz w:val="23"/>
          <w:szCs w:val="23"/>
        </w:rPr>
        <w:t>询无法解决的问题可通过钉钉群及政采云在线客服获</w:t>
      </w:r>
      <w:r>
        <w:rPr>
          <w:b/>
          <w:bCs/>
          <w:spacing w:val="6"/>
          <w:sz w:val="23"/>
          <w:szCs w:val="23"/>
        </w:rPr>
        <w:t>取服务支持。</w:t>
      </w:r>
    </w:p>
    <w:p w14:paraId="3900AEB0">
      <w:pPr>
        <w:pStyle w:val="7"/>
        <w:spacing w:before="45" w:line="231" w:lineRule="auto"/>
        <w:ind w:left="19"/>
        <w:outlineLvl w:val="1"/>
        <w:rPr>
          <w:sz w:val="23"/>
          <w:szCs w:val="23"/>
        </w:rPr>
      </w:pPr>
      <w:bookmarkStart w:id="59" w:name="_Toc13890"/>
      <w:r>
        <w:rPr>
          <w:b/>
          <w:bCs/>
          <w:spacing w:val="4"/>
          <w:sz w:val="23"/>
          <w:szCs w:val="23"/>
        </w:rPr>
        <w:t>八、磋商</w:t>
      </w:r>
      <w:bookmarkEnd w:id="59"/>
    </w:p>
    <w:p w14:paraId="2FE3C67F">
      <w:pPr>
        <w:pStyle w:val="7"/>
        <w:spacing w:before="49" w:line="231" w:lineRule="auto"/>
        <w:ind w:left="14"/>
        <w:outlineLvl w:val="2"/>
        <w:rPr>
          <w:sz w:val="23"/>
          <w:szCs w:val="23"/>
        </w:rPr>
      </w:pPr>
      <w:bookmarkStart w:id="60" w:name="_Toc23868"/>
      <w:r>
        <w:rPr>
          <w:spacing w:val="2"/>
          <w:sz w:val="23"/>
          <w:szCs w:val="23"/>
        </w:rPr>
        <w:t>1、磋商小组</w:t>
      </w:r>
      <w:bookmarkEnd w:id="60"/>
    </w:p>
    <w:p w14:paraId="6AD0AF0D">
      <w:pPr>
        <w:pStyle w:val="7"/>
        <w:spacing w:before="110" w:line="229" w:lineRule="auto"/>
        <w:ind w:left="363"/>
        <w:rPr>
          <w:sz w:val="23"/>
          <w:szCs w:val="23"/>
        </w:rPr>
      </w:pPr>
      <w:r>
        <w:rPr>
          <w:spacing w:val="8"/>
          <w:sz w:val="23"/>
          <w:szCs w:val="23"/>
        </w:rPr>
        <w:t>磋商小组负责对响应文件进行审查、质疑、评审，推荐成交候选供应商。</w:t>
      </w:r>
    </w:p>
    <w:p w14:paraId="20DB369A">
      <w:pPr>
        <w:pStyle w:val="7"/>
        <w:spacing w:before="115" w:line="231" w:lineRule="auto"/>
        <w:outlineLvl w:val="2"/>
        <w:rPr>
          <w:sz w:val="23"/>
          <w:szCs w:val="23"/>
        </w:rPr>
      </w:pPr>
      <w:bookmarkStart w:id="61" w:name="_Toc21211"/>
      <w:r>
        <w:rPr>
          <w:spacing w:val="2"/>
          <w:sz w:val="23"/>
          <w:szCs w:val="23"/>
        </w:rPr>
        <w:t>2、磋商原则</w:t>
      </w:r>
      <w:bookmarkEnd w:id="61"/>
    </w:p>
    <w:p w14:paraId="1F7EBFF5">
      <w:pPr>
        <w:pStyle w:val="7"/>
        <w:spacing w:before="112" w:line="230" w:lineRule="auto"/>
        <w:ind w:left="0" w:leftChars="0" w:firstLine="492" w:firstLineChars="200"/>
        <w:rPr>
          <w:sz w:val="23"/>
          <w:szCs w:val="23"/>
        </w:rPr>
      </w:pPr>
      <w:r>
        <w:rPr>
          <w:spacing w:val="8"/>
          <w:sz w:val="23"/>
          <w:szCs w:val="23"/>
        </w:rPr>
        <w:t>“客观、公正、审慎</w:t>
      </w:r>
      <w:r>
        <w:rPr>
          <w:spacing w:val="-83"/>
          <w:sz w:val="23"/>
          <w:szCs w:val="23"/>
        </w:rPr>
        <w:t xml:space="preserve"> </w:t>
      </w:r>
      <w:r>
        <w:rPr>
          <w:spacing w:val="8"/>
          <w:sz w:val="23"/>
          <w:szCs w:val="23"/>
        </w:rPr>
        <w:t>”为本次磋商的基本原则，磋商小</w:t>
      </w:r>
      <w:r>
        <w:rPr>
          <w:spacing w:val="7"/>
          <w:sz w:val="23"/>
          <w:szCs w:val="23"/>
        </w:rPr>
        <w:t>组将按照这一原则的要求，</w:t>
      </w:r>
      <w:r>
        <w:rPr>
          <w:spacing w:val="8"/>
          <w:sz w:val="23"/>
          <w:szCs w:val="23"/>
        </w:rPr>
        <w:t>根据磋商文件的评审程序、评审方法、评审标准进行独立评审，同时在评审过程中遵守</w:t>
      </w:r>
      <w:r>
        <w:rPr>
          <w:spacing w:val="-8"/>
          <w:sz w:val="23"/>
          <w:szCs w:val="23"/>
        </w:rPr>
        <w:t>以下原则：</w:t>
      </w:r>
    </w:p>
    <w:p w14:paraId="4007772D">
      <w:pPr>
        <w:pStyle w:val="7"/>
        <w:spacing w:before="39" w:line="291" w:lineRule="auto"/>
        <w:ind w:left="4" w:right="83" w:firstLine="4"/>
        <w:rPr>
          <w:sz w:val="23"/>
          <w:szCs w:val="23"/>
        </w:rPr>
      </w:pPr>
      <w:r>
        <w:rPr>
          <w:spacing w:val="9"/>
          <w:sz w:val="23"/>
          <w:szCs w:val="23"/>
        </w:rPr>
        <w:t>（1）客观性原则：磋商小组将严格按照磋商文件的要求，对供应商的</w:t>
      </w:r>
      <w:r>
        <w:rPr>
          <w:spacing w:val="8"/>
          <w:sz w:val="23"/>
          <w:szCs w:val="23"/>
        </w:rPr>
        <w:t>响应文件进行认真评审；磋商小组对响应文件的评审仅依据响应文件本身，而不依据响应文件以外的任</w:t>
      </w:r>
      <w:r>
        <w:rPr>
          <w:spacing w:val="-3"/>
          <w:sz w:val="23"/>
          <w:szCs w:val="23"/>
        </w:rPr>
        <w:t>何因素。</w:t>
      </w:r>
    </w:p>
    <w:p w14:paraId="242573CE">
      <w:pPr>
        <w:pStyle w:val="7"/>
        <w:spacing w:before="114" w:line="228" w:lineRule="auto"/>
        <w:jc w:val="left"/>
        <w:rPr>
          <w:sz w:val="23"/>
          <w:szCs w:val="23"/>
        </w:rPr>
      </w:pPr>
      <w:r>
        <w:rPr>
          <w:spacing w:val="7"/>
          <w:sz w:val="23"/>
          <w:szCs w:val="23"/>
        </w:rPr>
        <w:t>（2）统一性原则：磋商小组将按照统一的磋商原则和磋商方法，用同一标准进行评审。</w:t>
      </w:r>
    </w:p>
    <w:p w14:paraId="5EFBE3C0">
      <w:pPr>
        <w:pStyle w:val="7"/>
        <w:spacing w:before="115" w:line="276" w:lineRule="auto"/>
        <w:ind w:left="11" w:right="172" w:hanging="2"/>
        <w:rPr>
          <w:sz w:val="23"/>
          <w:szCs w:val="23"/>
        </w:rPr>
      </w:pPr>
      <w:r>
        <w:rPr>
          <w:spacing w:val="9"/>
          <w:sz w:val="23"/>
          <w:szCs w:val="23"/>
        </w:rPr>
        <w:t>（3）独立性原则：评审工作在磋商小组内部独立进行，不受外界任何</w:t>
      </w:r>
      <w:r>
        <w:rPr>
          <w:spacing w:val="8"/>
          <w:sz w:val="23"/>
          <w:szCs w:val="23"/>
        </w:rPr>
        <w:t>因素的干扰和影</w:t>
      </w:r>
      <w:r>
        <w:rPr>
          <w:spacing w:val="-11"/>
          <w:sz w:val="23"/>
          <w:szCs w:val="23"/>
        </w:rPr>
        <w:t>响。</w:t>
      </w:r>
    </w:p>
    <w:p w14:paraId="75E9F3BA">
      <w:pPr>
        <w:pStyle w:val="7"/>
        <w:spacing w:before="113" w:line="274" w:lineRule="auto"/>
        <w:ind w:left="6" w:right="171" w:firstLine="3"/>
        <w:rPr>
          <w:sz w:val="23"/>
          <w:szCs w:val="23"/>
        </w:rPr>
      </w:pPr>
      <w:r>
        <w:rPr>
          <w:spacing w:val="9"/>
          <w:sz w:val="23"/>
          <w:szCs w:val="23"/>
        </w:rPr>
        <w:t>（4）保密性原则：采购代理机构将采取必要的措施，保证评审在严格保</w:t>
      </w:r>
      <w:r>
        <w:rPr>
          <w:spacing w:val="8"/>
          <w:sz w:val="23"/>
          <w:szCs w:val="23"/>
        </w:rPr>
        <w:t>密的情况下进</w:t>
      </w:r>
      <w:r>
        <w:rPr>
          <w:spacing w:val="-9"/>
          <w:sz w:val="23"/>
          <w:szCs w:val="23"/>
        </w:rPr>
        <w:t>行。</w:t>
      </w:r>
    </w:p>
    <w:p w14:paraId="7A43E21C">
      <w:pPr>
        <w:pStyle w:val="7"/>
        <w:spacing w:before="116" w:line="276" w:lineRule="auto"/>
        <w:ind w:left="4" w:right="178" w:firstLine="4"/>
        <w:rPr>
          <w:sz w:val="23"/>
          <w:szCs w:val="23"/>
        </w:rPr>
      </w:pPr>
      <w:r>
        <w:rPr>
          <w:spacing w:val="9"/>
          <w:sz w:val="23"/>
          <w:szCs w:val="23"/>
        </w:rPr>
        <w:t>（5）综合性原则：磋商小组将综合分析、评审供应商的</w:t>
      </w:r>
      <w:r>
        <w:rPr>
          <w:spacing w:val="8"/>
          <w:sz w:val="23"/>
          <w:szCs w:val="23"/>
        </w:rPr>
        <w:t>各项指标，而不以单项指标的</w:t>
      </w:r>
      <w:r>
        <w:rPr>
          <w:spacing w:val="5"/>
          <w:sz w:val="23"/>
          <w:szCs w:val="23"/>
        </w:rPr>
        <w:t>优劣评定出成交供应商。</w:t>
      </w:r>
    </w:p>
    <w:p w14:paraId="059069CC">
      <w:pPr>
        <w:pStyle w:val="7"/>
        <w:spacing w:before="111" w:line="231" w:lineRule="auto"/>
        <w:ind w:left="1"/>
        <w:outlineLvl w:val="2"/>
        <w:rPr>
          <w:sz w:val="23"/>
          <w:szCs w:val="23"/>
        </w:rPr>
      </w:pPr>
      <w:bookmarkStart w:id="62" w:name="_Toc11844"/>
      <w:r>
        <w:rPr>
          <w:spacing w:val="3"/>
          <w:sz w:val="23"/>
          <w:szCs w:val="23"/>
        </w:rPr>
        <w:t>3、磋商程序</w:t>
      </w:r>
      <w:bookmarkEnd w:id="62"/>
    </w:p>
    <w:p w14:paraId="02DBB417">
      <w:pPr>
        <w:pStyle w:val="7"/>
        <w:spacing w:before="112" w:line="306" w:lineRule="auto"/>
        <w:ind w:left="4" w:right="155" w:firstLine="4"/>
        <w:rPr>
          <w:sz w:val="23"/>
          <w:szCs w:val="23"/>
        </w:rPr>
      </w:pPr>
      <w:r>
        <w:rPr>
          <w:spacing w:val="9"/>
          <w:sz w:val="23"/>
          <w:szCs w:val="23"/>
        </w:rPr>
        <w:t>（1）公开报价：采购代理机构将对所有参与磋商的供应商最终形成的报价内容进行公</w:t>
      </w:r>
      <w:r>
        <w:rPr>
          <w:spacing w:val="-9"/>
          <w:sz w:val="23"/>
          <w:szCs w:val="23"/>
        </w:rPr>
        <w:t>开。</w:t>
      </w:r>
    </w:p>
    <w:p w14:paraId="61BAC218">
      <w:pPr>
        <w:pStyle w:val="7"/>
        <w:spacing w:before="37" w:line="306" w:lineRule="auto"/>
        <w:ind w:left="34" w:right="121" w:hanging="25"/>
        <w:rPr>
          <w:sz w:val="23"/>
          <w:szCs w:val="23"/>
        </w:rPr>
      </w:pPr>
      <w:r>
        <w:rPr>
          <w:b/>
          <w:bCs/>
          <w:spacing w:val="6"/>
          <w:sz w:val="23"/>
          <w:szCs w:val="23"/>
        </w:rPr>
        <w:t>（2）初步评审：磋商小组对供应商进行初步评审（形式评审、资格评审</w:t>
      </w:r>
      <w:r>
        <w:rPr>
          <w:b/>
          <w:bCs/>
          <w:spacing w:val="-2"/>
          <w:sz w:val="23"/>
          <w:szCs w:val="23"/>
        </w:rPr>
        <w:t>）</w:t>
      </w:r>
      <w:r>
        <w:rPr>
          <w:spacing w:val="-33"/>
          <w:sz w:val="23"/>
          <w:szCs w:val="23"/>
        </w:rPr>
        <w:t xml:space="preserve"> </w:t>
      </w:r>
      <w:r>
        <w:rPr>
          <w:b/>
          <w:bCs/>
          <w:spacing w:val="-2"/>
          <w:sz w:val="23"/>
          <w:szCs w:val="23"/>
        </w:rPr>
        <w:t>，</w:t>
      </w:r>
      <w:r>
        <w:rPr>
          <w:b/>
          <w:bCs/>
          <w:spacing w:val="6"/>
          <w:sz w:val="23"/>
          <w:szCs w:val="23"/>
        </w:rPr>
        <w:t>初步审查</w:t>
      </w:r>
      <w:r>
        <w:rPr>
          <w:b/>
          <w:bCs/>
          <w:spacing w:val="4"/>
          <w:sz w:val="23"/>
          <w:szCs w:val="23"/>
        </w:rPr>
        <w:t>中有任意一项未通过，否决其投标；</w:t>
      </w:r>
    </w:p>
    <w:p w14:paraId="2E80D05A">
      <w:pPr>
        <w:pStyle w:val="7"/>
        <w:spacing w:before="42" w:line="298" w:lineRule="auto"/>
        <w:ind w:left="3" w:right="71" w:firstLine="5"/>
        <w:rPr>
          <w:sz w:val="23"/>
          <w:szCs w:val="23"/>
        </w:rPr>
      </w:pPr>
      <w:r>
        <w:rPr>
          <w:spacing w:val="9"/>
          <w:sz w:val="23"/>
          <w:szCs w:val="23"/>
        </w:rPr>
        <w:t>（3）磋商：磋商小组所有通过初步评审成员集中与单一供应商分别进行磋商。在磋商中，磋商的任何一方不得透露与磋商有关的其他供</w:t>
      </w:r>
      <w:r>
        <w:rPr>
          <w:spacing w:val="8"/>
          <w:sz w:val="23"/>
          <w:szCs w:val="23"/>
        </w:rPr>
        <w:t>应商的技术资料、价格和其他信息。磋商文件有实质性（仅包括采购需求中的技术、服务要求及合同草案条款）变动时，磋</w:t>
      </w:r>
      <w:r>
        <w:rPr>
          <w:spacing w:val="7"/>
          <w:sz w:val="23"/>
          <w:szCs w:val="23"/>
        </w:rPr>
        <w:t>商小组以书面形式通知所有参加磋商的供应商。</w:t>
      </w:r>
    </w:p>
    <w:p w14:paraId="325A0175">
      <w:pPr>
        <w:pStyle w:val="7"/>
        <w:spacing w:before="110" w:line="292" w:lineRule="auto"/>
        <w:ind w:left="4" w:right="83" w:firstLine="4"/>
        <w:rPr>
          <w:sz w:val="23"/>
          <w:szCs w:val="23"/>
        </w:rPr>
      </w:pPr>
      <w:r>
        <w:rPr>
          <w:spacing w:val="9"/>
          <w:sz w:val="23"/>
          <w:szCs w:val="23"/>
        </w:rPr>
        <w:t>（4）磋商结束后，磋商小组要求所有参加磋商的供应商在监督人员规定的时间内进行</w:t>
      </w:r>
      <w:r>
        <w:rPr>
          <w:spacing w:val="8"/>
          <w:sz w:val="23"/>
          <w:szCs w:val="23"/>
        </w:rPr>
        <w:t>最后报价及有关承诺。（特殊情况下，磋商小组可以根据评审情况现场增加或减少报价</w:t>
      </w:r>
      <w:r>
        <w:rPr>
          <w:sz w:val="23"/>
          <w:szCs w:val="23"/>
        </w:rPr>
        <w:t>次数。）</w:t>
      </w:r>
    </w:p>
    <w:p w14:paraId="2FD78642">
      <w:pPr>
        <w:pStyle w:val="7"/>
        <w:spacing w:before="110" w:line="303" w:lineRule="auto"/>
        <w:ind w:left="5" w:right="83" w:firstLine="4"/>
        <w:rPr>
          <w:sz w:val="23"/>
          <w:szCs w:val="23"/>
        </w:rPr>
      </w:pPr>
      <w:r>
        <w:rPr>
          <w:b/>
          <w:bCs/>
          <w:spacing w:val="6"/>
          <w:sz w:val="23"/>
          <w:szCs w:val="23"/>
        </w:rPr>
        <w:t>（5）本项目采用综合评分法：</w:t>
      </w:r>
      <w:r>
        <w:rPr>
          <w:spacing w:val="-59"/>
          <w:sz w:val="23"/>
          <w:szCs w:val="23"/>
        </w:rPr>
        <w:t xml:space="preserve"> </w:t>
      </w:r>
      <w:r>
        <w:rPr>
          <w:b/>
          <w:bCs/>
          <w:spacing w:val="6"/>
          <w:sz w:val="23"/>
          <w:szCs w:val="23"/>
        </w:rPr>
        <w:t>经磋商确定最终采购需求和提交最后报价的供应商后，</w:t>
      </w:r>
      <w:r>
        <w:rPr>
          <w:b/>
          <w:bCs/>
          <w:spacing w:val="8"/>
          <w:sz w:val="23"/>
          <w:szCs w:val="23"/>
        </w:rPr>
        <w:t>由磋商小组采用综合评分法对提交最后报价的供应商的响应文件和最后报价进行综合</w:t>
      </w:r>
      <w:r>
        <w:rPr>
          <w:b/>
          <w:bCs/>
          <w:spacing w:val="6"/>
          <w:sz w:val="23"/>
          <w:szCs w:val="23"/>
        </w:rPr>
        <w:t>评分。磋商文件中没有规定的评审标准不得作为评审依据。评审时，磋商</w:t>
      </w:r>
      <w:r>
        <w:rPr>
          <w:b/>
          <w:bCs/>
          <w:spacing w:val="5"/>
          <w:sz w:val="23"/>
          <w:szCs w:val="23"/>
        </w:rPr>
        <w:t>小组各成员应</w:t>
      </w:r>
      <w:r>
        <w:rPr>
          <w:b/>
          <w:bCs/>
          <w:spacing w:val="6"/>
          <w:sz w:val="23"/>
          <w:szCs w:val="23"/>
        </w:rPr>
        <w:t>当独立对每个有效响应的文件进行评价、打分，然后汇总每个供应商每项</w:t>
      </w:r>
      <w:r>
        <w:rPr>
          <w:b/>
          <w:bCs/>
          <w:spacing w:val="5"/>
          <w:sz w:val="23"/>
          <w:szCs w:val="23"/>
        </w:rPr>
        <w:t>评分因素的得</w:t>
      </w:r>
      <w:r>
        <w:rPr>
          <w:b/>
          <w:bCs/>
          <w:spacing w:val="7"/>
          <w:sz w:val="23"/>
          <w:szCs w:val="23"/>
        </w:rPr>
        <w:t>分。供应商的综合得分等于全体磋商小组打</w:t>
      </w:r>
      <w:r>
        <w:rPr>
          <w:b/>
          <w:bCs/>
          <w:spacing w:val="6"/>
          <w:sz w:val="23"/>
          <w:szCs w:val="23"/>
        </w:rPr>
        <w:t>分的算术平均值。</w:t>
      </w:r>
    </w:p>
    <w:p w14:paraId="2D313E8D">
      <w:pPr>
        <w:pStyle w:val="7"/>
        <w:spacing w:before="48" w:line="231" w:lineRule="auto"/>
        <w:ind w:left="13"/>
        <w:outlineLvl w:val="3"/>
        <w:rPr>
          <w:b/>
          <w:bCs/>
          <w:spacing w:val="6"/>
          <w:sz w:val="23"/>
          <w:szCs w:val="23"/>
        </w:rPr>
      </w:pPr>
      <w:r>
        <w:rPr>
          <w:b/>
          <w:bCs/>
          <w:spacing w:val="5"/>
          <w:sz w:val="23"/>
          <w:szCs w:val="23"/>
        </w:rPr>
        <w:t>磋商小组应当根据综合评分情况，按照评审得分由高到低的顺序推荐</w:t>
      </w:r>
      <w:r>
        <w:rPr>
          <w:spacing w:val="-39"/>
          <w:sz w:val="23"/>
          <w:szCs w:val="23"/>
        </w:rPr>
        <w:t xml:space="preserve"> </w:t>
      </w:r>
      <w:r>
        <w:rPr>
          <w:b/>
          <w:bCs/>
          <w:spacing w:val="5"/>
          <w:sz w:val="23"/>
          <w:szCs w:val="23"/>
        </w:rPr>
        <w:t>3</w:t>
      </w:r>
      <w:r>
        <w:rPr>
          <w:spacing w:val="-38"/>
          <w:sz w:val="23"/>
          <w:szCs w:val="23"/>
        </w:rPr>
        <w:t xml:space="preserve"> </w:t>
      </w:r>
      <w:r>
        <w:rPr>
          <w:b/>
          <w:bCs/>
          <w:spacing w:val="5"/>
          <w:sz w:val="23"/>
          <w:szCs w:val="23"/>
        </w:rPr>
        <w:t>名成交候选</w:t>
      </w:r>
      <w:r>
        <w:rPr>
          <w:b/>
          <w:bCs/>
          <w:spacing w:val="6"/>
          <w:sz w:val="23"/>
          <w:szCs w:val="23"/>
        </w:rPr>
        <w:t>供应商，并编写评审报告。评审得分相同的，按照最后报价由低到高的顺</w:t>
      </w:r>
      <w:r>
        <w:rPr>
          <w:b/>
          <w:bCs/>
          <w:spacing w:val="5"/>
          <w:sz w:val="23"/>
          <w:szCs w:val="23"/>
        </w:rPr>
        <w:t>序推荐。评审</w:t>
      </w:r>
      <w:r>
        <w:rPr>
          <w:b/>
          <w:bCs/>
          <w:spacing w:val="6"/>
          <w:sz w:val="23"/>
          <w:szCs w:val="23"/>
        </w:rPr>
        <w:t>得分且最后报价相同的，按照技术指标优劣顺序推荐。</w:t>
      </w:r>
    </w:p>
    <w:p w14:paraId="5E281301">
      <w:pPr>
        <w:pStyle w:val="7"/>
        <w:spacing w:before="48" w:line="231" w:lineRule="auto"/>
        <w:ind w:left="13"/>
        <w:outlineLvl w:val="3"/>
        <w:rPr>
          <w:sz w:val="23"/>
          <w:szCs w:val="23"/>
        </w:rPr>
      </w:pPr>
      <w:r>
        <w:rPr>
          <w:spacing w:val="4"/>
          <w:sz w:val="23"/>
          <w:szCs w:val="23"/>
        </w:rPr>
        <w:t>（6）供应商最后有效报价的认定：</w:t>
      </w:r>
    </w:p>
    <w:p w14:paraId="1603A9CF">
      <w:pPr>
        <w:pStyle w:val="7"/>
        <w:spacing w:before="109" w:line="305" w:lineRule="auto"/>
        <w:ind w:left="23" w:right="83" w:firstLine="467"/>
        <w:rPr>
          <w:sz w:val="23"/>
          <w:szCs w:val="23"/>
        </w:rPr>
      </w:pPr>
      <w:r>
        <w:rPr>
          <w:spacing w:val="8"/>
          <w:sz w:val="23"/>
          <w:szCs w:val="23"/>
        </w:rPr>
        <w:t>致力于营造一个公平、公正环境、所有供应商禁止低于成本价、恶意竞争，如发现</w:t>
      </w:r>
      <w:r>
        <w:rPr>
          <w:spacing w:val="7"/>
          <w:sz w:val="23"/>
          <w:szCs w:val="23"/>
        </w:rPr>
        <w:t>明显低于成本价的经磋商小组认定作无效报价处理。</w:t>
      </w:r>
    </w:p>
    <w:p w14:paraId="702AA127">
      <w:pPr>
        <w:pStyle w:val="7"/>
        <w:spacing w:before="42" w:line="231" w:lineRule="auto"/>
        <w:outlineLvl w:val="2"/>
        <w:rPr>
          <w:sz w:val="23"/>
          <w:szCs w:val="23"/>
        </w:rPr>
      </w:pPr>
      <w:bookmarkStart w:id="63" w:name="_Toc13162"/>
      <w:r>
        <w:rPr>
          <w:spacing w:val="7"/>
          <w:sz w:val="23"/>
          <w:szCs w:val="23"/>
        </w:rPr>
        <w:t>4、磋商纪律</w:t>
      </w:r>
      <w:bookmarkEnd w:id="63"/>
    </w:p>
    <w:p w14:paraId="43FEACBC">
      <w:pPr>
        <w:pStyle w:val="7"/>
        <w:spacing w:before="32" w:line="228" w:lineRule="auto"/>
        <w:ind w:left="13"/>
        <w:rPr>
          <w:sz w:val="23"/>
          <w:szCs w:val="23"/>
        </w:rPr>
      </w:pPr>
      <w:r>
        <w:rPr>
          <w:spacing w:val="8"/>
          <w:sz w:val="23"/>
          <w:szCs w:val="23"/>
        </w:rPr>
        <w:t>（1）评审专家应当遵守评审工作纪律，不得泄露评审情况和评审中获悉的商业秘密。</w:t>
      </w:r>
    </w:p>
    <w:p w14:paraId="6F36C773">
      <w:pPr>
        <w:pStyle w:val="7"/>
        <w:spacing w:before="180" w:line="303" w:lineRule="auto"/>
        <w:ind w:left="8" w:right="17" w:firstLine="4"/>
        <w:rPr>
          <w:sz w:val="23"/>
          <w:szCs w:val="23"/>
        </w:rPr>
      </w:pPr>
      <w:r>
        <w:rPr>
          <w:spacing w:val="7"/>
          <w:sz w:val="23"/>
          <w:szCs w:val="23"/>
        </w:rPr>
        <w:t>（2）磋商小组在评审过程中发现供应商有行贿、提供虚假</w:t>
      </w:r>
      <w:r>
        <w:rPr>
          <w:spacing w:val="6"/>
          <w:sz w:val="23"/>
          <w:szCs w:val="23"/>
        </w:rPr>
        <w:t>材料或者串通等违法行为的，</w:t>
      </w:r>
      <w:r>
        <w:rPr>
          <w:spacing w:val="5"/>
          <w:sz w:val="23"/>
          <w:szCs w:val="23"/>
        </w:rPr>
        <w:t>应当及时向财政部门报告。</w:t>
      </w:r>
    </w:p>
    <w:p w14:paraId="6DCEEC28">
      <w:pPr>
        <w:pStyle w:val="7"/>
        <w:spacing w:before="181" w:line="228" w:lineRule="auto"/>
        <w:ind w:left="13"/>
        <w:rPr>
          <w:sz w:val="23"/>
          <w:szCs w:val="23"/>
        </w:rPr>
      </w:pPr>
      <w:r>
        <w:rPr>
          <w:spacing w:val="8"/>
          <w:sz w:val="23"/>
          <w:szCs w:val="23"/>
        </w:rPr>
        <w:t>（3）评审专家在评审过程中受到非法干涉的，应当及时向财政、监察等部门举报。</w:t>
      </w:r>
    </w:p>
    <w:p w14:paraId="5EF64E3F">
      <w:pPr>
        <w:pStyle w:val="7"/>
        <w:spacing w:before="181" w:line="327" w:lineRule="auto"/>
        <w:ind w:left="9" w:right="6" w:firstLine="4"/>
        <w:rPr>
          <w:sz w:val="23"/>
          <w:szCs w:val="23"/>
        </w:rPr>
      </w:pPr>
      <w:r>
        <w:rPr>
          <w:spacing w:val="7"/>
          <w:sz w:val="23"/>
          <w:szCs w:val="23"/>
        </w:rPr>
        <w:t>（4）磋商小组成员应当按照客观、公正、审慎的原则，根据磋商文件规定的评审程</w:t>
      </w:r>
      <w:r>
        <w:rPr>
          <w:spacing w:val="6"/>
          <w:sz w:val="23"/>
          <w:szCs w:val="23"/>
        </w:rPr>
        <w:t>序、</w:t>
      </w:r>
      <w:r>
        <w:rPr>
          <w:spacing w:val="9"/>
          <w:sz w:val="23"/>
          <w:szCs w:val="23"/>
        </w:rPr>
        <w:t>评审方法和评审标准进行独立评审。未实质性响应磋商文件的响应文件按无效响应处</w:t>
      </w:r>
      <w:r>
        <w:rPr>
          <w:spacing w:val="7"/>
          <w:sz w:val="23"/>
          <w:szCs w:val="23"/>
        </w:rPr>
        <w:t>理，磋商小组应当告知提交响应文件的供应商。</w:t>
      </w:r>
    </w:p>
    <w:p w14:paraId="271A086E">
      <w:pPr>
        <w:pStyle w:val="7"/>
        <w:spacing w:before="181" w:line="303" w:lineRule="auto"/>
        <w:ind w:left="12" w:right="155" w:firstLine="1"/>
        <w:rPr>
          <w:sz w:val="23"/>
          <w:szCs w:val="23"/>
        </w:rPr>
      </w:pPr>
      <w:r>
        <w:rPr>
          <w:spacing w:val="9"/>
          <w:sz w:val="23"/>
          <w:szCs w:val="23"/>
        </w:rPr>
        <w:t>（5）磋商文件内容违反国家有关强制性规定的，磋商小组应当停止评审并向采购人或</w:t>
      </w:r>
      <w:r>
        <w:rPr>
          <w:spacing w:val="5"/>
          <w:sz w:val="23"/>
          <w:szCs w:val="23"/>
        </w:rPr>
        <w:t>者采购代理机构说明情况。</w:t>
      </w:r>
    </w:p>
    <w:p w14:paraId="0E8F20EC">
      <w:pPr>
        <w:pStyle w:val="7"/>
        <w:spacing w:before="178" w:line="232" w:lineRule="auto"/>
        <w:ind w:left="17"/>
        <w:outlineLvl w:val="1"/>
        <w:rPr>
          <w:sz w:val="23"/>
          <w:szCs w:val="23"/>
        </w:rPr>
      </w:pPr>
      <w:bookmarkStart w:id="64" w:name="_Toc14664"/>
      <w:r>
        <w:rPr>
          <w:b/>
          <w:bCs/>
          <w:spacing w:val="4"/>
          <w:sz w:val="23"/>
          <w:szCs w:val="23"/>
        </w:rPr>
        <w:t>九、</w:t>
      </w:r>
      <w:r>
        <w:rPr>
          <w:rFonts w:hint="eastAsia"/>
          <w:b/>
          <w:bCs/>
          <w:spacing w:val="4"/>
          <w:sz w:val="23"/>
          <w:szCs w:val="23"/>
          <w:lang w:eastAsia="zh-CN"/>
        </w:rPr>
        <w:t>签订合同</w:t>
      </w:r>
      <w:bookmarkEnd w:id="64"/>
    </w:p>
    <w:p w14:paraId="646C443E">
      <w:pPr>
        <w:pStyle w:val="7"/>
        <w:spacing w:before="177" w:line="232" w:lineRule="auto"/>
        <w:ind w:left="498"/>
        <w:outlineLvl w:val="2"/>
        <w:rPr>
          <w:sz w:val="23"/>
          <w:szCs w:val="23"/>
        </w:rPr>
      </w:pPr>
      <w:bookmarkStart w:id="65" w:name="_Toc5487"/>
      <w:r>
        <w:rPr>
          <w:b/>
          <w:bCs/>
          <w:spacing w:val="1"/>
          <w:sz w:val="23"/>
          <w:szCs w:val="23"/>
        </w:rPr>
        <w:t>1、</w:t>
      </w:r>
      <w:r>
        <w:rPr>
          <w:rFonts w:hint="eastAsia"/>
          <w:b/>
          <w:bCs/>
          <w:spacing w:val="1"/>
          <w:sz w:val="23"/>
          <w:szCs w:val="23"/>
          <w:lang w:eastAsia="zh-CN"/>
        </w:rPr>
        <w:t>签订合同</w:t>
      </w:r>
      <w:bookmarkEnd w:id="65"/>
    </w:p>
    <w:p w14:paraId="5F59AEE6">
      <w:pPr>
        <w:pStyle w:val="7"/>
        <w:spacing w:before="179" w:line="302" w:lineRule="auto"/>
        <w:ind w:left="19" w:right="83" w:firstLine="473"/>
        <w:rPr>
          <w:sz w:val="23"/>
          <w:szCs w:val="23"/>
        </w:rPr>
      </w:pPr>
      <w:r>
        <w:rPr>
          <w:spacing w:val="7"/>
          <w:sz w:val="23"/>
          <w:szCs w:val="23"/>
        </w:rPr>
        <w:t>（1）</w:t>
      </w:r>
      <w:r>
        <w:rPr>
          <w:spacing w:val="53"/>
          <w:sz w:val="23"/>
          <w:szCs w:val="23"/>
        </w:rPr>
        <w:t xml:space="preserve"> </w:t>
      </w:r>
      <w:r>
        <w:rPr>
          <w:spacing w:val="7"/>
          <w:sz w:val="23"/>
          <w:szCs w:val="23"/>
        </w:rPr>
        <w:t>中标人依据《中标通知书》与采购人签订</w:t>
      </w:r>
      <w:r>
        <w:rPr>
          <w:spacing w:val="6"/>
          <w:sz w:val="23"/>
          <w:szCs w:val="23"/>
        </w:rPr>
        <w:t>采购合同，签订时间为《中标通知</w:t>
      </w:r>
      <w:r>
        <w:rPr>
          <w:spacing w:val="-1"/>
          <w:sz w:val="23"/>
          <w:szCs w:val="23"/>
        </w:rPr>
        <w:t>书》发出之日起</w:t>
      </w:r>
      <w:r>
        <w:rPr>
          <w:spacing w:val="-42"/>
          <w:sz w:val="23"/>
          <w:szCs w:val="23"/>
        </w:rPr>
        <w:t xml:space="preserve"> </w:t>
      </w:r>
      <w:r>
        <w:rPr>
          <w:spacing w:val="-1"/>
          <w:sz w:val="23"/>
          <w:szCs w:val="23"/>
        </w:rPr>
        <w:t>30 日内；</w:t>
      </w:r>
    </w:p>
    <w:p w14:paraId="66E9C0DB">
      <w:pPr>
        <w:pStyle w:val="7"/>
        <w:spacing w:before="180" w:line="303" w:lineRule="auto"/>
        <w:ind w:left="14" w:firstLine="479"/>
        <w:rPr>
          <w:sz w:val="23"/>
          <w:szCs w:val="23"/>
        </w:rPr>
      </w:pPr>
      <w:r>
        <w:rPr>
          <w:spacing w:val="7"/>
          <w:sz w:val="23"/>
          <w:szCs w:val="23"/>
        </w:rPr>
        <w:t>（2）中标合同不得转让。合同分包需在投标文件中予以说明，并需经招标人同意。</w:t>
      </w:r>
      <w:r>
        <w:rPr>
          <w:spacing w:val="6"/>
          <w:sz w:val="23"/>
          <w:szCs w:val="23"/>
        </w:rPr>
        <w:t>否则，招标人有权取消中标人的中标资格。</w:t>
      </w:r>
    </w:p>
    <w:p w14:paraId="58791D7B">
      <w:pPr>
        <w:pStyle w:val="7"/>
        <w:spacing w:before="180" w:line="304" w:lineRule="auto"/>
        <w:ind w:left="36" w:right="155" w:firstLine="456"/>
        <w:rPr>
          <w:sz w:val="23"/>
          <w:szCs w:val="23"/>
        </w:rPr>
      </w:pPr>
      <w:r>
        <w:rPr>
          <w:spacing w:val="9"/>
          <w:sz w:val="23"/>
          <w:szCs w:val="23"/>
        </w:rPr>
        <w:t>（3）招标人如遇中标人违约，可从侯选中标人中重新选定中标人，并</w:t>
      </w:r>
      <w:r>
        <w:rPr>
          <w:rFonts w:hint="eastAsia"/>
          <w:spacing w:val="9"/>
          <w:sz w:val="23"/>
          <w:szCs w:val="23"/>
          <w:lang w:eastAsia="zh-CN"/>
        </w:rPr>
        <w:t>签订</w:t>
      </w:r>
      <w:r>
        <w:rPr>
          <w:spacing w:val="9"/>
          <w:sz w:val="23"/>
          <w:szCs w:val="23"/>
        </w:rPr>
        <w:t>经济合</w:t>
      </w:r>
      <w:r>
        <w:rPr>
          <w:spacing w:val="-16"/>
          <w:sz w:val="23"/>
          <w:szCs w:val="23"/>
        </w:rPr>
        <w:t>同。</w:t>
      </w:r>
    </w:p>
    <w:p w14:paraId="2B5530EC">
      <w:pPr>
        <w:pStyle w:val="7"/>
        <w:spacing w:before="175" w:line="302" w:lineRule="auto"/>
        <w:ind w:left="7" w:right="155" w:firstLine="485"/>
        <w:rPr>
          <w:sz w:val="23"/>
          <w:szCs w:val="23"/>
        </w:rPr>
      </w:pPr>
      <w:r>
        <w:rPr>
          <w:spacing w:val="9"/>
          <w:sz w:val="23"/>
          <w:szCs w:val="23"/>
        </w:rPr>
        <w:t>（4）合同的制订由招标人、中标人、招标代理机构三方参加，为确保合同双方的</w:t>
      </w:r>
      <w:r>
        <w:rPr>
          <w:spacing w:val="8"/>
          <w:sz w:val="23"/>
          <w:szCs w:val="23"/>
        </w:rPr>
        <w:t>利益均等，由招标代理机构在合同制订过程中进</w:t>
      </w:r>
      <w:r>
        <w:rPr>
          <w:spacing w:val="7"/>
          <w:sz w:val="23"/>
          <w:szCs w:val="23"/>
        </w:rPr>
        <w:t>行协调。</w:t>
      </w:r>
    </w:p>
    <w:p w14:paraId="27BF6CEE">
      <w:pPr>
        <w:pStyle w:val="7"/>
        <w:spacing w:before="183" w:line="358" w:lineRule="auto"/>
        <w:ind w:left="42" w:right="85" w:firstLine="451"/>
        <w:rPr>
          <w:sz w:val="23"/>
          <w:szCs w:val="23"/>
        </w:rPr>
      </w:pPr>
      <w:r>
        <w:rPr>
          <w:b/>
          <w:bCs/>
          <w:spacing w:val="5"/>
          <w:sz w:val="23"/>
          <w:szCs w:val="23"/>
        </w:rPr>
        <w:t>（5）合同需经招标人、中标人双方签字盖章后即生效。招标人、中标人亦可自愿</w:t>
      </w:r>
      <w:r>
        <w:rPr>
          <w:b/>
          <w:bCs/>
          <w:spacing w:val="-4"/>
          <w:sz w:val="23"/>
          <w:szCs w:val="23"/>
        </w:rPr>
        <w:t>申请公证。</w:t>
      </w:r>
    </w:p>
    <w:p w14:paraId="2A8014FD">
      <w:pPr>
        <w:pStyle w:val="7"/>
        <w:spacing w:before="40" w:line="232" w:lineRule="auto"/>
        <w:ind w:left="483"/>
        <w:outlineLvl w:val="2"/>
        <w:rPr>
          <w:sz w:val="23"/>
          <w:szCs w:val="23"/>
        </w:rPr>
      </w:pPr>
      <w:bookmarkStart w:id="66" w:name="_Toc28328"/>
      <w:r>
        <w:rPr>
          <w:b/>
          <w:bCs/>
          <w:spacing w:val="2"/>
          <w:sz w:val="23"/>
          <w:szCs w:val="23"/>
        </w:rPr>
        <w:t>2、合同的组成</w:t>
      </w:r>
      <w:bookmarkEnd w:id="66"/>
    </w:p>
    <w:p w14:paraId="4C7C0256">
      <w:pPr>
        <w:pStyle w:val="7"/>
        <w:spacing w:before="179" w:line="231" w:lineRule="auto"/>
        <w:ind w:left="493"/>
        <w:rPr>
          <w:sz w:val="23"/>
          <w:szCs w:val="23"/>
        </w:rPr>
      </w:pPr>
      <w:r>
        <w:rPr>
          <w:spacing w:val="3"/>
          <w:sz w:val="23"/>
          <w:szCs w:val="23"/>
        </w:rPr>
        <w:t>（1）下列文件均为合同不可分割部分：</w:t>
      </w:r>
    </w:p>
    <w:p w14:paraId="5D3B79BD">
      <w:pPr>
        <w:pStyle w:val="7"/>
        <w:spacing w:before="178" w:line="231" w:lineRule="auto"/>
        <w:ind w:left="493"/>
        <w:rPr>
          <w:sz w:val="23"/>
          <w:szCs w:val="23"/>
        </w:rPr>
      </w:pPr>
      <w:r>
        <w:rPr>
          <w:spacing w:val="-4"/>
          <w:sz w:val="23"/>
          <w:szCs w:val="23"/>
        </w:rPr>
        <w:t>（2）专用合同；</w:t>
      </w:r>
    </w:p>
    <w:p w14:paraId="2F8BEB47">
      <w:pPr>
        <w:pStyle w:val="7"/>
        <w:spacing w:before="180" w:line="231" w:lineRule="auto"/>
        <w:ind w:left="493"/>
        <w:rPr>
          <w:sz w:val="23"/>
          <w:szCs w:val="23"/>
        </w:rPr>
      </w:pPr>
      <w:r>
        <w:rPr>
          <w:sz w:val="23"/>
          <w:szCs w:val="23"/>
        </w:rPr>
        <w:t>（3）合同条款；</w:t>
      </w:r>
    </w:p>
    <w:p w14:paraId="20AE8BA0">
      <w:pPr>
        <w:pStyle w:val="7"/>
        <w:spacing w:before="178" w:line="231" w:lineRule="auto"/>
        <w:ind w:left="493"/>
        <w:rPr>
          <w:sz w:val="23"/>
          <w:szCs w:val="23"/>
        </w:rPr>
      </w:pPr>
      <w:r>
        <w:rPr>
          <w:spacing w:val="-5"/>
          <w:sz w:val="23"/>
          <w:szCs w:val="23"/>
        </w:rPr>
        <w:t>（4）中标通知书；</w:t>
      </w:r>
    </w:p>
    <w:p w14:paraId="77957EAE">
      <w:pPr>
        <w:pStyle w:val="7"/>
        <w:spacing w:before="48" w:line="231" w:lineRule="auto"/>
        <w:ind w:left="485"/>
        <w:rPr>
          <w:sz w:val="23"/>
          <w:szCs w:val="23"/>
        </w:rPr>
      </w:pPr>
      <w:r>
        <w:rPr>
          <w:sz w:val="23"/>
          <w:szCs w:val="23"/>
        </w:rPr>
        <w:t>（5）乙方中标的投标文件；</w:t>
      </w:r>
    </w:p>
    <w:p w14:paraId="3E52C727">
      <w:pPr>
        <w:pStyle w:val="7"/>
        <w:spacing w:before="48" w:line="231" w:lineRule="auto"/>
        <w:ind w:left="485"/>
        <w:rPr>
          <w:sz w:val="23"/>
          <w:szCs w:val="23"/>
        </w:rPr>
      </w:pPr>
      <w:r>
        <w:rPr>
          <w:sz w:val="23"/>
          <w:szCs w:val="23"/>
        </w:rPr>
        <w:t>（6）招标文件；</w:t>
      </w:r>
    </w:p>
    <w:p w14:paraId="002BCF74">
      <w:pPr>
        <w:pStyle w:val="7"/>
        <w:spacing w:before="177" w:line="231" w:lineRule="auto"/>
        <w:ind w:left="485"/>
        <w:rPr>
          <w:sz w:val="23"/>
          <w:szCs w:val="23"/>
        </w:rPr>
      </w:pPr>
      <w:r>
        <w:rPr>
          <w:spacing w:val="1"/>
          <w:sz w:val="23"/>
          <w:szCs w:val="23"/>
        </w:rPr>
        <w:t>（</w:t>
      </w:r>
      <w:r>
        <w:rPr>
          <w:rFonts w:hint="eastAsia"/>
          <w:spacing w:val="1"/>
          <w:sz w:val="23"/>
          <w:szCs w:val="23"/>
          <w:lang w:val="en-US" w:eastAsia="zh-CN"/>
        </w:rPr>
        <w:t>7</w:t>
      </w:r>
      <w:r>
        <w:rPr>
          <w:spacing w:val="1"/>
          <w:sz w:val="23"/>
          <w:szCs w:val="23"/>
        </w:rPr>
        <w:t>）评标答疑记录。</w:t>
      </w:r>
    </w:p>
    <w:p w14:paraId="6CFCC135">
      <w:pPr>
        <w:pStyle w:val="7"/>
        <w:spacing w:before="177" w:line="231" w:lineRule="auto"/>
        <w:ind w:left="7"/>
        <w:outlineLvl w:val="1"/>
        <w:rPr>
          <w:sz w:val="23"/>
          <w:szCs w:val="23"/>
        </w:rPr>
      </w:pPr>
      <w:bookmarkStart w:id="67" w:name="_Toc13605"/>
      <w:r>
        <w:rPr>
          <w:b/>
          <w:bCs/>
          <w:spacing w:val="4"/>
          <w:sz w:val="23"/>
          <w:szCs w:val="23"/>
        </w:rPr>
        <w:t>十、法律责任</w:t>
      </w:r>
      <w:bookmarkEnd w:id="67"/>
    </w:p>
    <w:p w14:paraId="46F67D6F">
      <w:pPr>
        <w:pStyle w:val="7"/>
        <w:spacing w:before="180" w:line="231" w:lineRule="auto"/>
        <w:ind w:left="493"/>
        <w:outlineLvl w:val="2"/>
        <w:rPr>
          <w:sz w:val="23"/>
          <w:szCs w:val="23"/>
        </w:rPr>
      </w:pPr>
      <w:bookmarkStart w:id="68" w:name="_Toc22948"/>
      <w:r>
        <w:rPr>
          <w:b/>
          <w:bCs/>
          <w:spacing w:val="3"/>
          <w:sz w:val="23"/>
          <w:szCs w:val="23"/>
        </w:rPr>
        <w:t>1、法律责任</w:t>
      </w:r>
      <w:bookmarkEnd w:id="68"/>
    </w:p>
    <w:p w14:paraId="2E372762">
      <w:pPr>
        <w:pStyle w:val="7"/>
        <w:spacing w:before="182" w:line="366" w:lineRule="auto"/>
        <w:ind w:firstLine="485"/>
        <w:jc w:val="both"/>
        <w:rPr>
          <w:sz w:val="23"/>
          <w:szCs w:val="23"/>
        </w:rPr>
      </w:pPr>
      <w:r>
        <w:rPr>
          <w:b/>
          <w:bCs/>
          <w:spacing w:val="8"/>
          <w:sz w:val="23"/>
          <w:szCs w:val="23"/>
        </w:rPr>
        <w:t>（1）投标人有下列情形之一的，处以政府采购项目采购</w:t>
      </w:r>
      <w:r>
        <w:rPr>
          <w:b/>
          <w:bCs/>
          <w:spacing w:val="7"/>
          <w:sz w:val="23"/>
          <w:szCs w:val="23"/>
        </w:rPr>
        <w:t>金额千分之五以上千分之</w:t>
      </w:r>
      <w:r>
        <w:rPr>
          <w:b/>
          <w:bCs/>
          <w:spacing w:val="6"/>
          <w:sz w:val="23"/>
          <w:szCs w:val="23"/>
        </w:rPr>
        <w:t>十以下的罚款，列入不良行为记录名单，在一至三年内禁止参加政府采购活</w:t>
      </w:r>
      <w:r>
        <w:rPr>
          <w:b/>
          <w:bCs/>
          <w:spacing w:val="5"/>
          <w:sz w:val="23"/>
          <w:szCs w:val="23"/>
        </w:rPr>
        <w:t>动，并予以</w:t>
      </w:r>
      <w:r>
        <w:rPr>
          <w:b/>
          <w:bCs/>
          <w:spacing w:val="6"/>
          <w:sz w:val="23"/>
          <w:szCs w:val="23"/>
        </w:rPr>
        <w:t>公告，有违法所得的，并处没收违法所得，情节严重的，由工商行政管理机</w:t>
      </w:r>
      <w:r>
        <w:rPr>
          <w:b/>
          <w:bCs/>
          <w:spacing w:val="5"/>
          <w:sz w:val="23"/>
          <w:szCs w:val="23"/>
        </w:rPr>
        <w:t>关吊销营业</w:t>
      </w:r>
      <w:r>
        <w:rPr>
          <w:b/>
          <w:bCs/>
          <w:spacing w:val="6"/>
          <w:sz w:val="23"/>
          <w:szCs w:val="23"/>
        </w:rPr>
        <w:t>执照；构成犯罪的，依法追究刑事责任：</w:t>
      </w:r>
    </w:p>
    <w:p w14:paraId="6B716C1C">
      <w:pPr>
        <w:pStyle w:val="7"/>
        <w:spacing w:before="42" w:line="228" w:lineRule="auto"/>
        <w:ind w:left="248"/>
        <w:rPr>
          <w:sz w:val="23"/>
          <w:szCs w:val="23"/>
        </w:rPr>
      </w:pPr>
      <w:r>
        <w:rPr>
          <w:b/>
          <w:bCs/>
          <w:spacing w:val="3"/>
          <w:sz w:val="23"/>
          <w:szCs w:val="23"/>
        </w:rPr>
        <w:t>（一）提供虚假材料谋取中标的；</w:t>
      </w:r>
    </w:p>
    <w:p w14:paraId="414BB488">
      <w:pPr>
        <w:pStyle w:val="7"/>
        <w:spacing w:before="182" w:line="228" w:lineRule="auto"/>
        <w:ind w:left="248"/>
        <w:rPr>
          <w:sz w:val="23"/>
          <w:szCs w:val="23"/>
        </w:rPr>
      </w:pPr>
      <w:r>
        <w:rPr>
          <w:b/>
          <w:bCs/>
          <w:spacing w:val="5"/>
          <w:sz w:val="23"/>
          <w:szCs w:val="23"/>
        </w:rPr>
        <w:t>（二）采取不正当手段诋毁、排挤其他投标人的；</w:t>
      </w:r>
    </w:p>
    <w:p w14:paraId="70CCF8AD">
      <w:pPr>
        <w:pStyle w:val="7"/>
        <w:spacing w:before="183" w:line="228" w:lineRule="auto"/>
        <w:ind w:left="248"/>
        <w:rPr>
          <w:sz w:val="23"/>
          <w:szCs w:val="23"/>
        </w:rPr>
      </w:pPr>
      <w:r>
        <w:rPr>
          <w:b/>
          <w:bCs/>
          <w:spacing w:val="7"/>
          <w:sz w:val="23"/>
          <w:szCs w:val="23"/>
        </w:rPr>
        <w:t>（三）与招标人、采购人、其他投标人恶意串通的；</w:t>
      </w:r>
    </w:p>
    <w:p w14:paraId="13B1E24A">
      <w:pPr>
        <w:pStyle w:val="7"/>
        <w:spacing w:before="182" w:line="229" w:lineRule="auto"/>
        <w:ind w:left="248"/>
        <w:rPr>
          <w:sz w:val="23"/>
          <w:szCs w:val="23"/>
        </w:rPr>
      </w:pPr>
      <w:r>
        <w:rPr>
          <w:b/>
          <w:bCs/>
          <w:spacing w:val="7"/>
          <w:sz w:val="23"/>
          <w:szCs w:val="23"/>
        </w:rPr>
        <w:t>（四）向招标人、采购人行贿或者提供其他不正当利益的；</w:t>
      </w:r>
    </w:p>
    <w:p w14:paraId="75444EAE">
      <w:pPr>
        <w:pStyle w:val="7"/>
        <w:spacing w:before="181" w:line="357" w:lineRule="auto"/>
        <w:ind w:left="6" w:firstLine="224"/>
        <w:rPr>
          <w:sz w:val="23"/>
          <w:szCs w:val="23"/>
        </w:rPr>
      </w:pPr>
      <w:r>
        <w:rPr>
          <w:b/>
          <w:bCs/>
          <w:spacing w:val="6"/>
          <w:sz w:val="23"/>
          <w:szCs w:val="23"/>
        </w:rPr>
        <w:t>（五）在招标过程中与招标人、采购人进行协商谈判、不按照招标文件、投标文件订</w:t>
      </w:r>
      <w:r>
        <w:rPr>
          <w:b/>
          <w:bCs/>
          <w:spacing w:val="7"/>
          <w:sz w:val="23"/>
          <w:szCs w:val="23"/>
        </w:rPr>
        <w:t>立合同，或者与采购人另行订立背离合同实质性内容的协议的；</w:t>
      </w:r>
    </w:p>
    <w:p w14:paraId="40BBF937">
      <w:pPr>
        <w:pStyle w:val="7"/>
        <w:spacing w:before="46" w:line="228" w:lineRule="auto"/>
        <w:ind w:left="248"/>
        <w:rPr>
          <w:sz w:val="23"/>
          <w:szCs w:val="23"/>
        </w:rPr>
      </w:pPr>
      <w:r>
        <w:rPr>
          <w:b/>
          <w:bCs/>
          <w:spacing w:val="7"/>
          <w:sz w:val="23"/>
          <w:szCs w:val="23"/>
        </w:rPr>
        <w:t>（六）拒绝有关部门监督检查或者提供虚假情况的。</w:t>
      </w:r>
    </w:p>
    <w:p w14:paraId="16FA31A0">
      <w:pPr>
        <w:pStyle w:val="7"/>
        <w:spacing w:before="183" w:line="230" w:lineRule="auto"/>
        <w:ind w:left="242"/>
        <w:rPr>
          <w:sz w:val="23"/>
          <w:szCs w:val="23"/>
        </w:rPr>
      </w:pPr>
      <w:r>
        <w:rPr>
          <w:b/>
          <w:bCs/>
          <w:spacing w:val="7"/>
          <w:sz w:val="23"/>
          <w:szCs w:val="23"/>
        </w:rPr>
        <w:t>投标人有前款第（一）至（五）项情形之一的，中标无效。</w:t>
      </w:r>
    </w:p>
    <w:p w14:paraId="3254DB6C">
      <w:pPr>
        <w:pStyle w:val="7"/>
        <w:spacing w:before="179" w:line="364" w:lineRule="auto"/>
        <w:ind w:left="9" w:firstLine="476"/>
        <w:rPr>
          <w:sz w:val="23"/>
          <w:szCs w:val="23"/>
        </w:rPr>
      </w:pPr>
      <w:r>
        <w:rPr>
          <w:b/>
          <w:bCs/>
          <w:spacing w:val="6"/>
          <w:sz w:val="23"/>
          <w:szCs w:val="23"/>
        </w:rPr>
        <w:t>（2）中标人有下列情形之一的，招标人不予退还其交纳的投标保证金；情节严重的，由财政部门将其列入不良行为记录名单，在一至三</w:t>
      </w:r>
      <w:r>
        <w:rPr>
          <w:b/>
          <w:bCs/>
          <w:spacing w:val="5"/>
          <w:sz w:val="23"/>
          <w:szCs w:val="23"/>
        </w:rPr>
        <w:t>年内禁止参加政府采购活动，并</w:t>
      </w:r>
      <w:r>
        <w:rPr>
          <w:b/>
          <w:bCs/>
          <w:spacing w:val="1"/>
          <w:sz w:val="23"/>
          <w:szCs w:val="23"/>
        </w:rPr>
        <w:t>予以通报：</w:t>
      </w:r>
    </w:p>
    <w:p w14:paraId="686CFE0C">
      <w:pPr>
        <w:pStyle w:val="7"/>
        <w:spacing w:before="39" w:line="231" w:lineRule="auto"/>
        <w:ind w:left="245"/>
        <w:rPr>
          <w:sz w:val="23"/>
          <w:szCs w:val="23"/>
        </w:rPr>
      </w:pPr>
      <w:r>
        <w:rPr>
          <w:b/>
          <w:bCs/>
          <w:spacing w:val="5"/>
          <w:sz w:val="23"/>
          <w:szCs w:val="23"/>
        </w:rPr>
        <w:t>（一）中标后无正当理由不与采购人签订合同的；</w:t>
      </w:r>
    </w:p>
    <w:p w14:paraId="37251F97">
      <w:pPr>
        <w:pStyle w:val="7"/>
        <w:spacing w:before="181" w:line="359" w:lineRule="auto"/>
        <w:ind w:firstLine="245"/>
        <w:rPr>
          <w:sz w:val="23"/>
          <w:szCs w:val="23"/>
        </w:rPr>
      </w:pPr>
      <w:r>
        <w:rPr>
          <w:b/>
          <w:bCs/>
          <w:spacing w:val="6"/>
          <w:sz w:val="23"/>
          <w:szCs w:val="23"/>
        </w:rPr>
        <w:t>（二）将中标项目转让给他人，或者在投标文件中未说明</w:t>
      </w:r>
      <w:r>
        <w:rPr>
          <w:b/>
          <w:bCs/>
          <w:spacing w:val="5"/>
          <w:sz w:val="23"/>
          <w:szCs w:val="23"/>
        </w:rPr>
        <w:t>，且未经招标人同意，将中标项目分包给他人的；</w:t>
      </w:r>
    </w:p>
    <w:p w14:paraId="4A9FC1A4">
      <w:pPr>
        <w:pStyle w:val="7"/>
        <w:spacing w:before="39" w:line="229" w:lineRule="auto"/>
        <w:ind w:firstLine="241" w:firstLineChars="100"/>
        <w:rPr>
          <w:rFonts w:ascii="Arial"/>
          <w:sz w:val="21"/>
        </w:rPr>
      </w:pPr>
      <w:r>
        <w:rPr>
          <w:b/>
          <w:bCs/>
          <w:spacing w:val="5"/>
          <w:sz w:val="23"/>
          <w:szCs w:val="23"/>
        </w:rPr>
        <w:t>（三）拒绝履行合同义务的。</w:t>
      </w:r>
    </w:p>
    <w:p w14:paraId="714D8672">
      <w:pPr>
        <w:pStyle w:val="7"/>
        <w:spacing w:before="75" w:line="231" w:lineRule="auto"/>
        <w:ind w:left="7"/>
        <w:outlineLvl w:val="1"/>
        <w:rPr>
          <w:sz w:val="23"/>
          <w:szCs w:val="23"/>
        </w:rPr>
      </w:pPr>
      <w:bookmarkStart w:id="69" w:name="_Toc30966"/>
      <w:r>
        <w:rPr>
          <w:b/>
          <w:bCs/>
          <w:spacing w:val="5"/>
          <w:sz w:val="23"/>
          <w:szCs w:val="23"/>
        </w:rPr>
        <w:t>十一、特别提示</w:t>
      </w:r>
      <w:bookmarkEnd w:id="69"/>
    </w:p>
    <w:p w14:paraId="5B2016EF">
      <w:pPr>
        <w:pStyle w:val="7"/>
        <w:spacing w:before="180" w:line="302" w:lineRule="auto"/>
        <w:ind w:left="1" w:right="93" w:firstLine="489"/>
        <w:rPr>
          <w:sz w:val="23"/>
          <w:szCs w:val="23"/>
        </w:rPr>
      </w:pPr>
      <w:r>
        <w:rPr>
          <w:spacing w:val="8"/>
          <w:sz w:val="23"/>
          <w:szCs w:val="23"/>
        </w:rPr>
        <w:t>1、投标人应认真研读招标文件，充分考虑招标文件中的技术要求和合同条款后编</w:t>
      </w:r>
      <w:r>
        <w:rPr>
          <w:spacing w:val="1"/>
          <w:sz w:val="23"/>
          <w:szCs w:val="23"/>
        </w:rPr>
        <w:t>制投标文件。</w:t>
      </w:r>
    </w:p>
    <w:p w14:paraId="2080E70D">
      <w:pPr>
        <w:pStyle w:val="7"/>
        <w:spacing w:before="182" w:line="301" w:lineRule="auto"/>
        <w:ind w:left="3" w:right="110" w:firstLine="472"/>
        <w:rPr>
          <w:sz w:val="23"/>
          <w:szCs w:val="23"/>
        </w:rPr>
      </w:pPr>
      <w:r>
        <w:rPr>
          <w:spacing w:val="8"/>
          <w:sz w:val="23"/>
          <w:szCs w:val="23"/>
        </w:rPr>
        <w:t>2、如招标文件中未提供的各类表格样式，投标人可另行设计表格样式，但力求内</w:t>
      </w:r>
      <w:r>
        <w:rPr>
          <w:spacing w:val="5"/>
          <w:sz w:val="23"/>
          <w:szCs w:val="23"/>
        </w:rPr>
        <w:t>容完整，表达清晰、准确。</w:t>
      </w:r>
    </w:p>
    <w:p w14:paraId="4980092A">
      <w:pPr>
        <w:pStyle w:val="7"/>
        <w:spacing w:before="50" w:line="362" w:lineRule="auto"/>
        <w:ind w:left="4" w:right="99" w:firstLine="472"/>
        <w:jc w:val="both"/>
        <w:rPr>
          <w:spacing w:val="-2"/>
          <w:sz w:val="23"/>
          <w:szCs w:val="23"/>
        </w:rPr>
      </w:pPr>
      <w:r>
        <w:rPr>
          <w:spacing w:val="9"/>
          <w:sz w:val="23"/>
          <w:szCs w:val="23"/>
        </w:rPr>
        <w:t>3、本项目实行网上投标，采用电子投标文件。若供应商参与投标，自行承担投标</w:t>
      </w:r>
      <w:r>
        <w:rPr>
          <w:spacing w:val="-2"/>
          <w:sz w:val="23"/>
          <w:szCs w:val="23"/>
        </w:rPr>
        <w:t>一切费用。</w:t>
      </w:r>
    </w:p>
    <w:p w14:paraId="65A65707">
      <w:pPr>
        <w:pStyle w:val="7"/>
        <w:spacing w:before="50" w:line="362" w:lineRule="auto"/>
        <w:ind w:left="4" w:right="99" w:firstLine="472"/>
        <w:jc w:val="both"/>
        <w:rPr>
          <w:sz w:val="23"/>
          <w:szCs w:val="23"/>
        </w:rPr>
      </w:pPr>
      <w:r>
        <w:rPr>
          <w:spacing w:val="9"/>
          <w:sz w:val="23"/>
          <w:szCs w:val="23"/>
        </w:rPr>
        <w:t>4、各供应商应在开标前应确保成为新疆维吾尔自治区政府采购网正式注册入库供</w:t>
      </w:r>
      <w:r>
        <w:rPr>
          <w:spacing w:val="7"/>
          <w:sz w:val="23"/>
          <w:szCs w:val="23"/>
        </w:rPr>
        <w:t>应商，并完成</w:t>
      </w:r>
      <w:r>
        <w:rPr>
          <w:spacing w:val="-36"/>
          <w:sz w:val="23"/>
          <w:szCs w:val="23"/>
        </w:rPr>
        <w:t xml:space="preserve"> </w:t>
      </w:r>
      <w:r>
        <w:rPr>
          <w:sz w:val="23"/>
          <w:szCs w:val="23"/>
        </w:rPr>
        <w:t>CA</w:t>
      </w:r>
      <w:r>
        <w:rPr>
          <w:spacing w:val="-38"/>
          <w:sz w:val="23"/>
          <w:szCs w:val="23"/>
        </w:rPr>
        <w:t xml:space="preserve"> </w:t>
      </w:r>
      <w:r>
        <w:rPr>
          <w:spacing w:val="7"/>
          <w:sz w:val="23"/>
          <w:szCs w:val="23"/>
        </w:rPr>
        <w:t>数字证书申领。因未注册入库、未办理</w:t>
      </w:r>
      <w:r>
        <w:rPr>
          <w:spacing w:val="-48"/>
          <w:sz w:val="23"/>
          <w:szCs w:val="23"/>
        </w:rPr>
        <w:t xml:space="preserve"> </w:t>
      </w:r>
      <w:r>
        <w:rPr>
          <w:sz w:val="23"/>
          <w:szCs w:val="23"/>
        </w:rPr>
        <w:t>CA</w:t>
      </w:r>
      <w:r>
        <w:rPr>
          <w:spacing w:val="-38"/>
          <w:sz w:val="23"/>
          <w:szCs w:val="23"/>
        </w:rPr>
        <w:t xml:space="preserve"> </w:t>
      </w:r>
      <w:r>
        <w:rPr>
          <w:spacing w:val="7"/>
          <w:sz w:val="23"/>
          <w:szCs w:val="23"/>
        </w:rPr>
        <w:t>数字证书等原因造成无法投标或投标失败等后果由供应商自行承担。</w:t>
      </w:r>
    </w:p>
    <w:p w14:paraId="08D75311">
      <w:pPr>
        <w:pStyle w:val="7"/>
        <w:keepNext w:val="0"/>
        <w:keepLines w:val="0"/>
        <w:pageBreakBefore w:val="0"/>
        <w:widowControl/>
        <w:kinsoku w:val="0"/>
        <w:wordWrap w:val="0"/>
        <w:overflowPunct/>
        <w:topLinePunct w:val="0"/>
        <w:autoSpaceDE w:val="0"/>
        <w:autoSpaceDN w:val="0"/>
        <w:bidi w:val="0"/>
        <w:adjustRightInd w:val="0"/>
        <w:snapToGrid w:val="0"/>
        <w:spacing w:before="45" w:line="363" w:lineRule="auto"/>
        <w:ind w:left="6" w:firstLine="476"/>
        <w:textAlignment w:val="baseline"/>
        <w:rPr>
          <w:sz w:val="23"/>
          <w:szCs w:val="23"/>
        </w:rPr>
      </w:pPr>
      <w:r>
        <w:rPr>
          <w:spacing w:val="8"/>
          <w:sz w:val="23"/>
          <w:szCs w:val="23"/>
        </w:rPr>
        <w:t>5、本项目为电子招投标，投标人需要使用</w:t>
      </w:r>
      <w:r>
        <w:rPr>
          <w:spacing w:val="-48"/>
          <w:sz w:val="23"/>
          <w:szCs w:val="23"/>
        </w:rPr>
        <w:t xml:space="preserve"> </w:t>
      </w:r>
      <w:r>
        <w:rPr>
          <w:sz w:val="23"/>
          <w:szCs w:val="23"/>
        </w:rPr>
        <w:t>CA</w:t>
      </w:r>
      <w:r>
        <w:rPr>
          <w:spacing w:val="-38"/>
          <w:sz w:val="23"/>
          <w:szCs w:val="23"/>
        </w:rPr>
        <w:t xml:space="preserve"> </w:t>
      </w:r>
      <w:r>
        <w:rPr>
          <w:spacing w:val="8"/>
          <w:sz w:val="23"/>
          <w:szCs w:val="23"/>
        </w:rPr>
        <w:t>加密设备</w:t>
      </w:r>
      <w:r>
        <w:rPr>
          <w:spacing w:val="7"/>
          <w:sz w:val="23"/>
          <w:szCs w:val="23"/>
        </w:rPr>
        <w:t>，有意向参与新疆区域电子</w:t>
      </w:r>
      <w:r>
        <w:rPr>
          <w:spacing w:val="5"/>
          <w:sz w:val="23"/>
          <w:szCs w:val="23"/>
        </w:rPr>
        <w:t>开评标的供应商，请访问新疆数字证书认证中心官方网站（</w:t>
      </w:r>
      <w:r>
        <w:fldChar w:fldCharType="begin"/>
      </w:r>
      <w:r>
        <w:instrText xml:space="preserve"> HYPERLINK "https://www.xjca.com.cn/" </w:instrText>
      </w:r>
      <w:r>
        <w:fldChar w:fldCharType="separate"/>
      </w:r>
      <w:r>
        <w:rPr>
          <w:sz w:val="23"/>
          <w:szCs w:val="23"/>
        </w:rPr>
        <w:t>https</w:t>
      </w:r>
      <w:r>
        <w:rPr>
          <w:spacing w:val="5"/>
          <w:sz w:val="23"/>
          <w:szCs w:val="23"/>
        </w:rPr>
        <w:t>://</w:t>
      </w:r>
      <w:r>
        <w:rPr>
          <w:sz w:val="23"/>
          <w:szCs w:val="23"/>
        </w:rPr>
        <w:t>www</w:t>
      </w:r>
      <w:r>
        <w:rPr>
          <w:spacing w:val="5"/>
          <w:sz w:val="23"/>
          <w:szCs w:val="23"/>
        </w:rPr>
        <w:t>.</w:t>
      </w:r>
      <w:r>
        <w:rPr>
          <w:sz w:val="23"/>
          <w:szCs w:val="23"/>
        </w:rPr>
        <w:t>xjca</w:t>
      </w:r>
      <w:r>
        <w:rPr>
          <w:spacing w:val="5"/>
          <w:sz w:val="23"/>
          <w:szCs w:val="23"/>
        </w:rPr>
        <w:t>.</w:t>
      </w:r>
      <w:r>
        <w:rPr>
          <w:sz w:val="23"/>
          <w:szCs w:val="23"/>
        </w:rPr>
        <w:t>com</w:t>
      </w:r>
      <w:r>
        <w:rPr>
          <w:spacing w:val="5"/>
          <w:sz w:val="23"/>
          <w:szCs w:val="23"/>
        </w:rPr>
        <w:t>.</w:t>
      </w:r>
      <w:r>
        <w:rPr>
          <w:sz w:val="23"/>
          <w:szCs w:val="23"/>
        </w:rPr>
        <w:t>cn</w:t>
      </w:r>
      <w:r>
        <w:rPr>
          <w:spacing w:val="5"/>
          <w:sz w:val="23"/>
          <w:szCs w:val="23"/>
        </w:rPr>
        <w:t>/</w:t>
      </w:r>
      <w:r>
        <w:rPr>
          <w:spacing w:val="5"/>
          <w:sz w:val="23"/>
          <w:szCs w:val="23"/>
        </w:rPr>
        <w:fldChar w:fldCharType="end"/>
      </w:r>
      <w:r>
        <w:rPr>
          <w:spacing w:val="5"/>
          <w:sz w:val="23"/>
          <w:szCs w:val="23"/>
        </w:rPr>
        <w:t>）</w:t>
      </w:r>
      <w:r>
        <w:rPr>
          <w:spacing w:val="14"/>
          <w:sz w:val="23"/>
          <w:szCs w:val="23"/>
        </w:rPr>
        <w:t xml:space="preserve"> </w:t>
      </w:r>
      <w:r>
        <w:rPr>
          <w:spacing w:val="6"/>
          <w:sz w:val="23"/>
          <w:szCs w:val="23"/>
        </w:rPr>
        <w:t>或下载;“新疆政务通</w:t>
      </w:r>
      <w:r>
        <w:rPr>
          <w:spacing w:val="-70"/>
          <w:sz w:val="23"/>
          <w:szCs w:val="23"/>
        </w:rPr>
        <w:t xml:space="preserve"> </w:t>
      </w:r>
      <w:r>
        <w:rPr>
          <w:spacing w:val="6"/>
          <w:sz w:val="23"/>
          <w:szCs w:val="23"/>
        </w:rPr>
        <w:t>”</w:t>
      </w:r>
      <w:r>
        <w:rPr>
          <w:sz w:val="23"/>
          <w:szCs w:val="23"/>
        </w:rPr>
        <w:t>APP</w:t>
      </w:r>
      <w:r>
        <w:rPr>
          <w:spacing w:val="6"/>
          <w:sz w:val="23"/>
          <w:szCs w:val="23"/>
        </w:rPr>
        <w:t>自行进行申领。如需咨询，请联系新疆</w:t>
      </w:r>
      <w:r>
        <w:rPr>
          <w:spacing w:val="-48"/>
          <w:sz w:val="23"/>
          <w:szCs w:val="23"/>
        </w:rPr>
        <w:t xml:space="preserve"> </w:t>
      </w:r>
      <w:r>
        <w:rPr>
          <w:sz w:val="23"/>
          <w:szCs w:val="23"/>
        </w:rPr>
        <w:t>CA</w:t>
      </w:r>
      <w:r>
        <w:rPr>
          <w:spacing w:val="-37"/>
          <w:sz w:val="23"/>
          <w:szCs w:val="23"/>
        </w:rPr>
        <w:t xml:space="preserve"> </w:t>
      </w:r>
      <w:r>
        <w:rPr>
          <w:spacing w:val="6"/>
          <w:sz w:val="23"/>
          <w:szCs w:val="23"/>
        </w:rPr>
        <w:t>服务热线</w:t>
      </w:r>
      <w:r>
        <w:rPr>
          <w:spacing w:val="3"/>
          <w:sz w:val="23"/>
          <w:szCs w:val="23"/>
        </w:rPr>
        <w:t>0991-2819290。</w:t>
      </w:r>
    </w:p>
    <w:p w14:paraId="7FA876C0">
      <w:pPr>
        <w:pStyle w:val="7"/>
        <w:spacing w:before="190" w:line="367" w:lineRule="auto"/>
        <w:ind w:left="6" w:right="99" w:firstLine="593"/>
        <w:jc w:val="both"/>
        <w:rPr>
          <w:sz w:val="23"/>
          <w:szCs w:val="23"/>
        </w:rPr>
      </w:pPr>
      <w:r>
        <w:rPr>
          <w:spacing w:val="8"/>
          <w:sz w:val="23"/>
          <w:szCs w:val="23"/>
        </w:rPr>
        <w:t>6、供应商将政采云电子交易客户端下载、安装完成后，可通过账号密码或</w:t>
      </w:r>
      <w:r>
        <w:rPr>
          <w:spacing w:val="-17"/>
          <w:sz w:val="23"/>
          <w:szCs w:val="23"/>
        </w:rPr>
        <w:t xml:space="preserve"> </w:t>
      </w:r>
      <w:r>
        <w:rPr>
          <w:sz w:val="23"/>
          <w:szCs w:val="23"/>
        </w:rPr>
        <w:t>CA</w:t>
      </w:r>
      <w:r>
        <w:rPr>
          <w:spacing w:val="-32"/>
          <w:sz w:val="23"/>
          <w:szCs w:val="23"/>
        </w:rPr>
        <w:t xml:space="preserve"> </w:t>
      </w:r>
      <w:r>
        <w:rPr>
          <w:spacing w:val="8"/>
          <w:sz w:val="23"/>
          <w:szCs w:val="23"/>
        </w:rPr>
        <w:t>登</w:t>
      </w:r>
      <w:r>
        <w:rPr>
          <w:spacing w:val="9"/>
          <w:sz w:val="23"/>
          <w:szCs w:val="23"/>
        </w:rPr>
        <w:t>录客户端进行投标文件制作。在使用政采云投标客户端时，建议使用</w:t>
      </w:r>
      <w:r>
        <w:rPr>
          <w:spacing w:val="-49"/>
          <w:sz w:val="23"/>
          <w:szCs w:val="23"/>
        </w:rPr>
        <w:t xml:space="preserve"> </w:t>
      </w:r>
      <w:r>
        <w:rPr>
          <w:sz w:val="23"/>
          <w:szCs w:val="23"/>
        </w:rPr>
        <w:t>WIN</w:t>
      </w:r>
      <w:r>
        <w:rPr>
          <w:spacing w:val="9"/>
          <w:sz w:val="23"/>
          <w:szCs w:val="23"/>
        </w:rPr>
        <w:t>7</w:t>
      </w:r>
      <w:r>
        <w:rPr>
          <w:spacing w:val="-33"/>
          <w:sz w:val="23"/>
          <w:szCs w:val="23"/>
        </w:rPr>
        <w:t xml:space="preserve"> </w:t>
      </w:r>
      <w:r>
        <w:rPr>
          <w:spacing w:val="9"/>
          <w:sz w:val="23"/>
          <w:szCs w:val="23"/>
        </w:rPr>
        <w:t>及以上操作</w:t>
      </w:r>
      <w:r>
        <w:rPr>
          <w:spacing w:val="10"/>
          <w:sz w:val="23"/>
          <w:szCs w:val="23"/>
        </w:rPr>
        <w:t>系统。客户端请至新疆政府采购网（</w:t>
      </w:r>
      <w:r>
        <w:rPr>
          <w:sz w:val="23"/>
          <w:szCs w:val="23"/>
        </w:rPr>
        <w:t>http</w:t>
      </w:r>
      <w:r>
        <w:rPr>
          <w:spacing w:val="10"/>
          <w:sz w:val="23"/>
          <w:szCs w:val="23"/>
        </w:rPr>
        <w:t>://</w:t>
      </w:r>
      <w:r>
        <w:rPr>
          <w:sz w:val="23"/>
          <w:szCs w:val="23"/>
        </w:rPr>
        <w:t>www</w:t>
      </w:r>
      <w:r>
        <w:rPr>
          <w:spacing w:val="10"/>
          <w:sz w:val="23"/>
          <w:szCs w:val="23"/>
        </w:rPr>
        <w:t>.</w:t>
      </w:r>
      <w:r>
        <w:rPr>
          <w:sz w:val="23"/>
          <w:szCs w:val="23"/>
        </w:rPr>
        <w:t>ccgp</w:t>
      </w:r>
      <w:r>
        <w:rPr>
          <w:spacing w:val="10"/>
          <w:sz w:val="23"/>
          <w:szCs w:val="23"/>
        </w:rPr>
        <w:t>-</w:t>
      </w:r>
      <w:r>
        <w:rPr>
          <w:sz w:val="23"/>
          <w:szCs w:val="23"/>
        </w:rPr>
        <w:t>xinjiang</w:t>
      </w:r>
      <w:r>
        <w:rPr>
          <w:spacing w:val="10"/>
          <w:sz w:val="23"/>
          <w:szCs w:val="23"/>
        </w:rPr>
        <w:t>.</w:t>
      </w:r>
      <w:r>
        <w:rPr>
          <w:sz w:val="23"/>
          <w:szCs w:val="23"/>
        </w:rPr>
        <w:t>gov</w:t>
      </w:r>
      <w:r>
        <w:rPr>
          <w:spacing w:val="10"/>
          <w:sz w:val="23"/>
          <w:szCs w:val="23"/>
        </w:rPr>
        <w:t>.</w:t>
      </w:r>
      <w:r>
        <w:rPr>
          <w:sz w:val="23"/>
          <w:szCs w:val="23"/>
        </w:rPr>
        <w:t>cn</w:t>
      </w:r>
      <w:r>
        <w:rPr>
          <w:spacing w:val="10"/>
          <w:sz w:val="23"/>
          <w:szCs w:val="23"/>
        </w:rPr>
        <w:t>/）下载专区查</w:t>
      </w:r>
      <w:r>
        <w:rPr>
          <w:spacing w:val="6"/>
          <w:sz w:val="23"/>
          <w:szCs w:val="23"/>
        </w:rPr>
        <w:t>看，如有问题可拨打政采云客户服务热线</w:t>
      </w:r>
      <w:r>
        <w:rPr>
          <w:spacing w:val="-43"/>
          <w:sz w:val="23"/>
          <w:szCs w:val="23"/>
        </w:rPr>
        <w:t xml:space="preserve"> </w:t>
      </w:r>
      <w:r>
        <w:rPr>
          <w:spacing w:val="6"/>
          <w:sz w:val="23"/>
          <w:szCs w:val="23"/>
        </w:rPr>
        <w:t>95763</w:t>
      </w:r>
      <w:r>
        <w:rPr>
          <w:spacing w:val="-34"/>
          <w:sz w:val="23"/>
          <w:szCs w:val="23"/>
        </w:rPr>
        <w:t xml:space="preserve"> </w:t>
      </w:r>
      <w:r>
        <w:rPr>
          <w:spacing w:val="6"/>
          <w:sz w:val="23"/>
          <w:szCs w:val="23"/>
        </w:rPr>
        <w:t>进行咨询。</w:t>
      </w:r>
    </w:p>
    <w:p w14:paraId="05F713A0">
      <w:pPr>
        <w:pStyle w:val="7"/>
        <w:spacing w:before="39" w:line="360" w:lineRule="auto"/>
        <w:ind w:left="11" w:right="171" w:firstLine="472"/>
        <w:rPr>
          <w:sz w:val="23"/>
          <w:szCs w:val="23"/>
        </w:rPr>
      </w:pPr>
      <w:r>
        <w:rPr>
          <w:spacing w:val="9"/>
          <w:sz w:val="23"/>
          <w:szCs w:val="23"/>
        </w:rPr>
        <w:t>7、本招标文件是根据《中华人民共和国招标投标法》规定编制的，解释权属新疆</w:t>
      </w:r>
      <w:r>
        <w:rPr>
          <w:rFonts w:hint="eastAsia"/>
          <w:spacing w:val="7"/>
          <w:sz w:val="23"/>
          <w:szCs w:val="23"/>
          <w:lang w:val="en-US" w:eastAsia="zh-CN"/>
        </w:rPr>
        <w:t>晓君招标有限公司</w:t>
      </w:r>
      <w:r>
        <w:rPr>
          <w:spacing w:val="7"/>
          <w:sz w:val="23"/>
          <w:szCs w:val="23"/>
        </w:rPr>
        <w:t>。</w:t>
      </w:r>
    </w:p>
    <w:p w14:paraId="4EBC9182">
      <w:pPr>
        <w:pStyle w:val="7"/>
        <w:spacing w:before="37" w:line="231" w:lineRule="auto"/>
        <w:ind w:left="12"/>
        <w:outlineLvl w:val="1"/>
        <w:rPr>
          <w:rFonts w:ascii="Arial"/>
          <w:sz w:val="21"/>
        </w:rPr>
      </w:pPr>
      <w:bookmarkStart w:id="70" w:name="_Toc22144"/>
      <w:r>
        <w:rPr>
          <w:b/>
          <w:bCs/>
          <w:spacing w:val="4"/>
          <w:sz w:val="23"/>
          <w:szCs w:val="23"/>
        </w:rPr>
        <w:t>十二、招标失败条件</w:t>
      </w:r>
      <w:bookmarkEnd w:id="70"/>
    </w:p>
    <w:p w14:paraId="40951F8B">
      <w:pPr>
        <w:pStyle w:val="7"/>
        <w:spacing w:before="74" w:line="357" w:lineRule="auto"/>
        <w:ind w:left="480" w:right="-64" w:rightChars="0" w:firstLine="14"/>
        <w:rPr>
          <w:spacing w:val="5"/>
          <w:sz w:val="23"/>
          <w:szCs w:val="23"/>
        </w:rPr>
      </w:pPr>
      <w:r>
        <w:rPr>
          <w:spacing w:val="5"/>
          <w:sz w:val="23"/>
          <w:szCs w:val="23"/>
        </w:rPr>
        <w:t xml:space="preserve">1.出现影响采购公正的违法、违规行为的； </w:t>
      </w:r>
    </w:p>
    <w:p w14:paraId="7A08993A">
      <w:pPr>
        <w:pStyle w:val="7"/>
        <w:spacing w:before="74" w:line="357" w:lineRule="auto"/>
        <w:ind w:left="480" w:right="-64" w:rightChars="0" w:firstLine="14"/>
        <w:rPr>
          <w:sz w:val="23"/>
          <w:szCs w:val="23"/>
        </w:rPr>
      </w:pPr>
      <w:r>
        <w:rPr>
          <w:spacing w:val="5"/>
          <w:sz w:val="23"/>
          <w:szCs w:val="23"/>
        </w:rPr>
        <w:t>2.因重大变故，采购任务取消的；</w:t>
      </w:r>
    </w:p>
    <w:p w14:paraId="43D8B218">
      <w:pPr>
        <w:pStyle w:val="7"/>
        <w:spacing w:before="44" w:line="357" w:lineRule="auto"/>
        <w:ind w:left="477" w:right="-64" w:rightChars="0" w:firstLine="5"/>
        <w:rPr>
          <w:spacing w:val="7"/>
          <w:sz w:val="23"/>
          <w:szCs w:val="23"/>
        </w:rPr>
      </w:pPr>
      <w:r>
        <w:rPr>
          <w:spacing w:val="7"/>
          <w:sz w:val="23"/>
          <w:szCs w:val="23"/>
        </w:rPr>
        <w:t>3.招标响应文件截止时间后，实际参与的供应商不足法定家数的；</w:t>
      </w:r>
    </w:p>
    <w:p w14:paraId="5D96F718">
      <w:pPr>
        <w:pStyle w:val="7"/>
        <w:spacing w:before="44" w:line="357" w:lineRule="auto"/>
        <w:ind w:left="477" w:right="-64" w:rightChars="0" w:firstLine="5"/>
        <w:rPr>
          <w:sz w:val="23"/>
          <w:szCs w:val="23"/>
        </w:rPr>
      </w:pPr>
      <w:r>
        <w:rPr>
          <w:spacing w:val="4"/>
          <w:sz w:val="23"/>
          <w:szCs w:val="23"/>
        </w:rPr>
        <w:t>4.最终报价均超过采购预算的；</w:t>
      </w:r>
    </w:p>
    <w:p w14:paraId="6A814DAB">
      <w:pPr>
        <w:pStyle w:val="7"/>
        <w:spacing w:before="44" w:line="228" w:lineRule="auto"/>
        <w:ind w:left="482"/>
        <w:rPr>
          <w:sz w:val="23"/>
          <w:szCs w:val="23"/>
        </w:rPr>
      </w:pPr>
      <w:r>
        <w:rPr>
          <w:spacing w:val="7"/>
          <w:sz w:val="23"/>
          <w:szCs w:val="23"/>
        </w:rPr>
        <w:t>5.对招标文件作出实质性响应的供应商不足法定</w:t>
      </w:r>
      <w:r>
        <w:rPr>
          <w:spacing w:val="6"/>
          <w:sz w:val="23"/>
          <w:szCs w:val="23"/>
        </w:rPr>
        <w:t>家数的；</w:t>
      </w:r>
    </w:p>
    <w:p w14:paraId="157F48AD">
      <w:pPr>
        <w:pStyle w:val="7"/>
        <w:spacing w:before="76" w:line="231" w:lineRule="auto"/>
        <w:ind w:left="12"/>
        <w:outlineLvl w:val="1"/>
        <w:rPr>
          <w:sz w:val="23"/>
          <w:szCs w:val="23"/>
        </w:rPr>
      </w:pPr>
      <w:bookmarkStart w:id="71" w:name="_Toc9617"/>
      <w:r>
        <w:rPr>
          <w:b/>
          <w:bCs/>
          <w:spacing w:val="5"/>
          <w:sz w:val="23"/>
          <w:szCs w:val="23"/>
        </w:rPr>
        <w:t>十三、质疑及答复</w:t>
      </w:r>
      <w:bookmarkEnd w:id="71"/>
    </w:p>
    <w:p w14:paraId="5CEED15D">
      <w:pPr>
        <w:pStyle w:val="7"/>
        <w:spacing w:before="76" w:line="233" w:lineRule="auto"/>
        <w:ind w:left="495"/>
        <w:outlineLvl w:val="2"/>
        <w:rPr>
          <w:sz w:val="23"/>
          <w:szCs w:val="23"/>
        </w:rPr>
      </w:pPr>
      <w:bookmarkStart w:id="72" w:name="_Toc29380"/>
      <w:r>
        <w:rPr>
          <w:b/>
          <w:bCs/>
          <w:spacing w:val="-1"/>
          <w:sz w:val="23"/>
          <w:szCs w:val="23"/>
        </w:rPr>
        <w:t>1、质疑的提出</w:t>
      </w:r>
      <w:bookmarkEnd w:id="72"/>
    </w:p>
    <w:p w14:paraId="767DFAF5">
      <w:pPr>
        <w:pStyle w:val="7"/>
        <w:spacing w:before="178" w:line="301" w:lineRule="auto"/>
        <w:ind w:left="12" w:right="88" w:firstLine="478"/>
        <w:rPr>
          <w:sz w:val="23"/>
          <w:szCs w:val="23"/>
        </w:rPr>
      </w:pPr>
      <w:r>
        <w:rPr>
          <w:spacing w:val="8"/>
          <w:sz w:val="23"/>
          <w:szCs w:val="23"/>
        </w:rPr>
        <w:t>（1）本采购文件中所称质疑及答复，是指参加本次采购活动的供</w:t>
      </w:r>
      <w:r>
        <w:rPr>
          <w:spacing w:val="7"/>
          <w:sz w:val="23"/>
          <w:szCs w:val="23"/>
        </w:rPr>
        <w:t>应商对政府采购</w:t>
      </w:r>
      <w:r>
        <w:rPr>
          <w:spacing w:val="8"/>
          <w:sz w:val="23"/>
          <w:szCs w:val="23"/>
        </w:rPr>
        <w:t>活动中的采购文件、采购过程和中标结果向采购方提出质疑，采购方答复质疑的行为。</w:t>
      </w:r>
    </w:p>
    <w:p w14:paraId="09B52FA8">
      <w:pPr>
        <w:pStyle w:val="7"/>
        <w:spacing w:before="179" w:line="302" w:lineRule="auto"/>
        <w:ind w:left="7" w:right="16" w:firstLine="483"/>
        <w:rPr>
          <w:sz w:val="23"/>
          <w:szCs w:val="23"/>
        </w:rPr>
      </w:pPr>
      <w:r>
        <w:rPr>
          <w:spacing w:val="8"/>
          <w:sz w:val="23"/>
          <w:szCs w:val="23"/>
        </w:rPr>
        <w:t>（2）供应商认为采购文件、采购过程和中标结果使自己的权益受到</w:t>
      </w:r>
      <w:r>
        <w:rPr>
          <w:spacing w:val="7"/>
          <w:sz w:val="23"/>
          <w:szCs w:val="23"/>
        </w:rPr>
        <w:t>损害的，可以在知道或者应知其权益受到损害之日起 7 个工作日内，以书面形式向采购方提出质疑。</w:t>
      </w:r>
    </w:p>
    <w:p w14:paraId="4242C50E">
      <w:pPr>
        <w:pStyle w:val="7"/>
        <w:spacing w:before="49" w:line="302" w:lineRule="auto"/>
        <w:ind w:firstLine="484"/>
        <w:rPr>
          <w:spacing w:val="5"/>
          <w:sz w:val="23"/>
          <w:szCs w:val="23"/>
        </w:rPr>
      </w:pPr>
      <w:r>
        <w:rPr>
          <w:spacing w:val="6"/>
          <w:sz w:val="23"/>
          <w:szCs w:val="23"/>
        </w:rPr>
        <w:t>（3）供应商应知其权益受到损害之日，是</w:t>
      </w:r>
      <w:r>
        <w:rPr>
          <w:spacing w:val="5"/>
          <w:sz w:val="23"/>
          <w:szCs w:val="23"/>
        </w:rPr>
        <w:t>指：</w:t>
      </w:r>
    </w:p>
    <w:p w14:paraId="5648CB1B">
      <w:pPr>
        <w:pStyle w:val="7"/>
        <w:spacing w:before="49" w:line="302" w:lineRule="auto"/>
        <w:ind w:firstLine="484"/>
        <w:rPr>
          <w:sz w:val="23"/>
          <w:szCs w:val="23"/>
        </w:rPr>
      </w:pPr>
      <w:r>
        <w:rPr>
          <w:spacing w:val="8"/>
          <w:sz w:val="23"/>
          <w:szCs w:val="23"/>
        </w:rPr>
        <w:t>（一）对可以质疑的采购文件提出质疑的，为收到采购文件之日或者采购文件公告</w:t>
      </w:r>
      <w:r>
        <w:rPr>
          <w:spacing w:val="-1"/>
          <w:sz w:val="23"/>
          <w:szCs w:val="23"/>
        </w:rPr>
        <w:t>期限届满之日；</w:t>
      </w:r>
    </w:p>
    <w:p w14:paraId="3BD6FBE1">
      <w:pPr>
        <w:pStyle w:val="7"/>
        <w:spacing w:before="178" w:line="228" w:lineRule="auto"/>
        <w:ind w:left="485"/>
        <w:rPr>
          <w:sz w:val="23"/>
          <w:szCs w:val="23"/>
        </w:rPr>
      </w:pPr>
      <w:r>
        <w:rPr>
          <w:spacing w:val="7"/>
          <w:sz w:val="23"/>
          <w:szCs w:val="23"/>
        </w:rPr>
        <w:t>（二）对采购过程提出质疑的，为各采购程序环节结束之日；</w:t>
      </w:r>
    </w:p>
    <w:p w14:paraId="28C22A65">
      <w:pPr>
        <w:pStyle w:val="7"/>
        <w:spacing w:before="182" w:line="231" w:lineRule="auto"/>
        <w:ind w:left="485"/>
        <w:rPr>
          <w:sz w:val="23"/>
          <w:szCs w:val="23"/>
        </w:rPr>
      </w:pPr>
      <w:r>
        <w:rPr>
          <w:spacing w:val="8"/>
          <w:sz w:val="23"/>
          <w:szCs w:val="23"/>
        </w:rPr>
        <w:t>（三）对中标结果提出质疑的，为中标结果公告期限届满</w:t>
      </w:r>
      <w:r>
        <w:rPr>
          <w:spacing w:val="7"/>
          <w:sz w:val="23"/>
          <w:szCs w:val="23"/>
        </w:rPr>
        <w:t>之日。</w:t>
      </w:r>
    </w:p>
    <w:p w14:paraId="70A16974">
      <w:pPr>
        <w:pStyle w:val="7"/>
        <w:spacing w:before="179" w:line="327" w:lineRule="auto"/>
        <w:ind w:left="1" w:firstLine="484"/>
        <w:rPr>
          <w:sz w:val="23"/>
          <w:szCs w:val="23"/>
        </w:rPr>
      </w:pPr>
      <w:r>
        <w:rPr>
          <w:spacing w:val="8"/>
          <w:sz w:val="23"/>
          <w:szCs w:val="23"/>
        </w:rPr>
        <w:t>（4） 对可以质疑的采购文件提出质疑的，质疑人为参与本项目的</w:t>
      </w:r>
      <w:r>
        <w:rPr>
          <w:spacing w:val="7"/>
          <w:sz w:val="23"/>
          <w:szCs w:val="23"/>
        </w:rPr>
        <w:t>报价方或潜在报</w:t>
      </w:r>
      <w:r>
        <w:rPr>
          <w:spacing w:val="8"/>
          <w:sz w:val="23"/>
          <w:szCs w:val="23"/>
        </w:rPr>
        <w:t>价方。可质疑的文件为采购公告以及采购文件（包括属于其组成部分的澄清、修改、补</w:t>
      </w:r>
      <w:r>
        <w:rPr>
          <w:spacing w:val="6"/>
          <w:sz w:val="23"/>
          <w:szCs w:val="23"/>
        </w:rPr>
        <w:t>充文件和评审标准、合同文本等）。</w:t>
      </w:r>
    </w:p>
    <w:p w14:paraId="74857A4F">
      <w:pPr>
        <w:pStyle w:val="7"/>
        <w:spacing w:before="180" w:line="326" w:lineRule="auto"/>
        <w:ind w:firstLine="485"/>
        <w:rPr>
          <w:sz w:val="23"/>
          <w:szCs w:val="23"/>
        </w:rPr>
      </w:pPr>
      <w:r>
        <w:rPr>
          <w:spacing w:val="8"/>
          <w:sz w:val="23"/>
          <w:szCs w:val="23"/>
        </w:rPr>
        <w:t>（5） 对采购过程和中标结果提出质疑的，质疑人为直接参与本项目</w:t>
      </w:r>
      <w:r>
        <w:rPr>
          <w:spacing w:val="7"/>
          <w:sz w:val="23"/>
          <w:szCs w:val="23"/>
        </w:rPr>
        <w:t>的报价方。采</w:t>
      </w:r>
      <w:r>
        <w:rPr>
          <w:spacing w:val="9"/>
          <w:sz w:val="23"/>
          <w:szCs w:val="23"/>
        </w:rPr>
        <w:t>购过程,即从采购项目信息公告发布起到中标结果公告止，包括采购文件的发出、提交</w:t>
      </w:r>
      <w:r>
        <w:rPr>
          <w:spacing w:val="7"/>
          <w:sz w:val="23"/>
          <w:szCs w:val="23"/>
        </w:rPr>
        <w:t>投标文件、投标文件开启、评审等各个采购程序环节。</w:t>
      </w:r>
    </w:p>
    <w:p w14:paraId="0F5B3192">
      <w:pPr>
        <w:pStyle w:val="7"/>
        <w:spacing w:before="182" w:line="229" w:lineRule="auto"/>
        <w:ind w:left="485"/>
        <w:rPr>
          <w:sz w:val="23"/>
          <w:szCs w:val="23"/>
        </w:rPr>
      </w:pPr>
      <w:r>
        <w:rPr>
          <w:spacing w:val="2"/>
          <w:sz w:val="23"/>
          <w:szCs w:val="23"/>
        </w:rPr>
        <w:t>（6）提出质疑应当符合下列条件：</w:t>
      </w:r>
    </w:p>
    <w:p w14:paraId="073B3B70">
      <w:pPr>
        <w:pStyle w:val="7"/>
        <w:spacing w:before="180" w:line="229" w:lineRule="auto"/>
        <w:ind w:left="485"/>
        <w:rPr>
          <w:sz w:val="23"/>
          <w:szCs w:val="23"/>
        </w:rPr>
      </w:pPr>
      <w:r>
        <w:rPr>
          <w:spacing w:val="5"/>
          <w:sz w:val="23"/>
          <w:szCs w:val="23"/>
        </w:rPr>
        <w:t>（一）质疑主体应当符合有关规定；</w:t>
      </w:r>
    </w:p>
    <w:p w14:paraId="4A0FF817">
      <w:pPr>
        <w:pStyle w:val="7"/>
        <w:spacing w:before="182" w:line="228" w:lineRule="auto"/>
        <w:ind w:left="485"/>
        <w:rPr>
          <w:sz w:val="23"/>
          <w:szCs w:val="23"/>
        </w:rPr>
      </w:pPr>
      <w:r>
        <w:rPr>
          <w:spacing w:val="4"/>
          <w:sz w:val="23"/>
          <w:szCs w:val="23"/>
        </w:rPr>
        <w:t>（二）在质疑法定期限内提出；</w:t>
      </w:r>
    </w:p>
    <w:p w14:paraId="47A85FCD">
      <w:pPr>
        <w:pStyle w:val="7"/>
        <w:spacing w:before="182" w:line="229" w:lineRule="auto"/>
        <w:jc w:val="left"/>
        <w:rPr>
          <w:sz w:val="23"/>
          <w:szCs w:val="23"/>
        </w:rPr>
      </w:pPr>
      <w:r>
        <w:rPr>
          <w:rFonts w:hint="eastAsia"/>
          <w:spacing w:val="8"/>
          <w:sz w:val="23"/>
          <w:szCs w:val="23"/>
          <w:lang w:val="en-US" w:eastAsia="zh-CN"/>
        </w:rPr>
        <w:t xml:space="preserve">    </w:t>
      </w:r>
      <w:r>
        <w:rPr>
          <w:spacing w:val="8"/>
          <w:sz w:val="23"/>
          <w:szCs w:val="23"/>
        </w:rPr>
        <w:t>（三）属于可以提出质疑的政府采购事项受理范围和本项目采购</w:t>
      </w:r>
      <w:r>
        <w:rPr>
          <w:spacing w:val="7"/>
          <w:sz w:val="23"/>
          <w:szCs w:val="23"/>
        </w:rPr>
        <w:t>人的管辖权</w:t>
      </w:r>
      <w:r>
        <w:rPr>
          <w:rFonts w:hint="eastAsia"/>
          <w:spacing w:val="7"/>
          <w:sz w:val="23"/>
          <w:szCs w:val="23"/>
          <w:lang w:val="en-US" w:eastAsia="zh-CN"/>
        </w:rPr>
        <w:t>范围</w:t>
      </w:r>
      <w:r>
        <w:rPr>
          <w:spacing w:val="7"/>
          <w:sz w:val="23"/>
          <w:szCs w:val="23"/>
        </w:rPr>
        <w:t>；</w:t>
      </w:r>
    </w:p>
    <w:p w14:paraId="6F45C1CD">
      <w:pPr>
        <w:pStyle w:val="7"/>
        <w:spacing w:before="183" w:line="230" w:lineRule="auto"/>
        <w:ind w:left="485"/>
        <w:rPr>
          <w:sz w:val="23"/>
          <w:szCs w:val="23"/>
        </w:rPr>
      </w:pPr>
      <w:r>
        <w:rPr>
          <w:spacing w:val="7"/>
          <w:sz w:val="23"/>
          <w:szCs w:val="23"/>
        </w:rPr>
        <w:t>（四）政府采购法律、法规、规章规定的其他条件。</w:t>
      </w:r>
    </w:p>
    <w:p w14:paraId="0E77A063">
      <w:pPr>
        <w:pStyle w:val="7"/>
        <w:spacing w:before="182" w:line="325" w:lineRule="auto"/>
        <w:ind w:left="4" w:right="72" w:firstLine="481"/>
        <w:rPr>
          <w:sz w:val="23"/>
          <w:szCs w:val="23"/>
        </w:rPr>
      </w:pPr>
      <w:r>
        <w:rPr>
          <w:spacing w:val="9"/>
          <w:sz w:val="23"/>
          <w:szCs w:val="23"/>
        </w:rPr>
        <w:t>（7）提出质疑应当具有明确的请求和提供必要的证明材料。明确的请求,即质疑人在质疑函中提出的，要求采购方对其予以支持的主张。必要的证明材料,即能够证明</w:t>
      </w:r>
      <w:r>
        <w:rPr>
          <w:spacing w:val="8"/>
          <w:sz w:val="23"/>
          <w:szCs w:val="23"/>
        </w:rPr>
        <w:t>质疑人的质疑请求成立的必要材料，包括相关证据、依据和其他有关材料。</w:t>
      </w:r>
    </w:p>
    <w:p w14:paraId="75789836">
      <w:pPr>
        <w:pStyle w:val="7"/>
        <w:spacing w:before="184" w:line="301" w:lineRule="auto"/>
        <w:ind w:right="72" w:firstLine="484"/>
        <w:rPr>
          <w:sz w:val="23"/>
          <w:szCs w:val="23"/>
        </w:rPr>
      </w:pPr>
      <w:r>
        <w:rPr>
          <w:spacing w:val="9"/>
          <w:sz w:val="23"/>
          <w:szCs w:val="23"/>
        </w:rPr>
        <w:t>（8）质疑人所提供的证明材料应当具有真实性、合法性以及与质疑事项的关联性</w:t>
      </w:r>
      <w:r>
        <w:rPr>
          <w:spacing w:val="7"/>
          <w:sz w:val="23"/>
          <w:szCs w:val="23"/>
        </w:rPr>
        <w:t>和证明力，否则不能作为认定该质疑事项成立的依据。</w:t>
      </w:r>
    </w:p>
    <w:p w14:paraId="3AB9F65B">
      <w:pPr>
        <w:pStyle w:val="7"/>
        <w:spacing w:before="183" w:line="231" w:lineRule="auto"/>
        <w:ind w:left="485"/>
        <w:rPr>
          <w:sz w:val="23"/>
          <w:szCs w:val="23"/>
        </w:rPr>
      </w:pPr>
      <w:r>
        <w:rPr>
          <w:spacing w:val="7"/>
          <w:sz w:val="23"/>
          <w:szCs w:val="23"/>
        </w:rPr>
        <w:t>（9）质疑人提出质疑时应当提交质疑函。质疑函包括下列内容：</w:t>
      </w:r>
    </w:p>
    <w:p w14:paraId="1A413157">
      <w:pPr>
        <w:pStyle w:val="7"/>
        <w:spacing w:before="181" w:line="229" w:lineRule="auto"/>
        <w:ind w:left="485"/>
        <w:rPr>
          <w:sz w:val="23"/>
          <w:szCs w:val="23"/>
        </w:rPr>
      </w:pPr>
      <w:r>
        <w:rPr>
          <w:spacing w:val="7"/>
          <w:sz w:val="23"/>
          <w:szCs w:val="23"/>
        </w:rPr>
        <w:t>（一）提出质疑的质疑人的名称、地址、邮编、联系人及联系电话等；</w:t>
      </w:r>
    </w:p>
    <w:p w14:paraId="6AE7CA87">
      <w:pPr>
        <w:pStyle w:val="7"/>
        <w:spacing w:before="180" w:line="229" w:lineRule="auto"/>
        <w:ind w:left="485"/>
        <w:rPr>
          <w:sz w:val="23"/>
          <w:szCs w:val="23"/>
        </w:rPr>
      </w:pPr>
      <w:r>
        <w:rPr>
          <w:spacing w:val="4"/>
          <w:sz w:val="23"/>
          <w:szCs w:val="23"/>
        </w:rPr>
        <w:t>（二）质疑项目的名称、编号；</w:t>
      </w:r>
    </w:p>
    <w:p w14:paraId="25CD4AE6">
      <w:pPr>
        <w:pStyle w:val="7"/>
        <w:spacing w:before="182" w:line="231" w:lineRule="auto"/>
        <w:ind w:left="485"/>
        <w:rPr>
          <w:sz w:val="23"/>
          <w:szCs w:val="23"/>
        </w:rPr>
      </w:pPr>
      <w:r>
        <w:rPr>
          <w:sz w:val="23"/>
          <w:szCs w:val="23"/>
        </w:rPr>
        <w:t>（三）质疑事项；</w:t>
      </w:r>
    </w:p>
    <w:p w14:paraId="75369143">
      <w:pPr>
        <w:pStyle w:val="7"/>
        <w:spacing w:before="179" w:line="228" w:lineRule="auto"/>
        <w:ind w:left="485"/>
        <w:rPr>
          <w:sz w:val="23"/>
          <w:szCs w:val="23"/>
        </w:rPr>
      </w:pPr>
      <w:r>
        <w:rPr>
          <w:spacing w:val="3"/>
          <w:sz w:val="23"/>
          <w:szCs w:val="23"/>
        </w:rPr>
        <w:t>（四）事实依据和证明材料；</w:t>
      </w:r>
    </w:p>
    <w:p w14:paraId="6BAED359">
      <w:pPr>
        <w:pStyle w:val="7"/>
        <w:spacing w:before="183" w:line="231" w:lineRule="auto"/>
        <w:ind w:left="485"/>
        <w:rPr>
          <w:sz w:val="23"/>
          <w:szCs w:val="23"/>
        </w:rPr>
      </w:pPr>
      <w:r>
        <w:rPr>
          <w:sz w:val="23"/>
          <w:szCs w:val="23"/>
        </w:rPr>
        <w:t>（五）法律依据；</w:t>
      </w:r>
    </w:p>
    <w:p w14:paraId="4E04A951">
      <w:pPr>
        <w:pStyle w:val="7"/>
        <w:spacing w:before="178" w:line="231" w:lineRule="auto"/>
        <w:ind w:left="485"/>
        <w:rPr>
          <w:sz w:val="23"/>
          <w:szCs w:val="23"/>
        </w:rPr>
      </w:pPr>
      <w:r>
        <w:rPr>
          <w:spacing w:val="4"/>
          <w:sz w:val="23"/>
          <w:szCs w:val="23"/>
        </w:rPr>
        <w:t>（六）提出质疑的日期。</w:t>
      </w:r>
    </w:p>
    <w:p w14:paraId="48189F45">
      <w:pPr>
        <w:pStyle w:val="7"/>
        <w:spacing w:before="49" w:line="357" w:lineRule="auto"/>
        <w:ind w:right="62" w:firstLine="484"/>
        <w:rPr>
          <w:spacing w:val="5"/>
          <w:sz w:val="23"/>
          <w:szCs w:val="23"/>
        </w:rPr>
      </w:pPr>
      <w:r>
        <w:rPr>
          <w:spacing w:val="8"/>
          <w:sz w:val="23"/>
          <w:szCs w:val="23"/>
        </w:rPr>
        <w:t>（10）质疑函采用实名制。质疑人为自然人的应当由本人签字，并附</w:t>
      </w:r>
      <w:r>
        <w:rPr>
          <w:spacing w:val="7"/>
          <w:sz w:val="23"/>
          <w:szCs w:val="23"/>
        </w:rPr>
        <w:t>有效身份证明</w:t>
      </w:r>
      <w:r>
        <w:rPr>
          <w:spacing w:val="8"/>
          <w:sz w:val="23"/>
          <w:szCs w:val="23"/>
        </w:rPr>
        <w:t>文件；质疑人为法人或者非法人组织的应当由法定代表人或者负责人签字并加盖公章，</w:t>
      </w:r>
      <w:r>
        <w:rPr>
          <w:spacing w:val="5"/>
          <w:sz w:val="23"/>
          <w:szCs w:val="23"/>
        </w:rPr>
        <w:t>并附有效身份证明文件。</w:t>
      </w:r>
    </w:p>
    <w:p w14:paraId="2CEBC5AF">
      <w:pPr>
        <w:pStyle w:val="7"/>
        <w:spacing w:before="49" w:line="357" w:lineRule="auto"/>
        <w:ind w:right="62" w:firstLine="484"/>
        <w:rPr>
          <w:sz w:val="23"/>
          <w:szCs w:val="23"/>
        </w:rPr>
      </w:pPr>
      <w:r>
        <w:rPr>
          <w:spacing w:val="8"/>
          <w:sz w:val="23"/>
          <w:szCs w:val="23"/>
        </w:rPr>
        <w:t>（11）质疑人可以委托代理人进行质疑。代理人应当提交授权委托书</w:t>
      </w:r>
      <w:r>
        <w:rPr>
          <w:spacing w:val="7"/>
          <w:sz w:val="23"/>
          <w:szCs w:val="23"/>
        </w:rPr>
        <w:t>。授权委托书应当载明委托代理的具体权限、期限和相关事项。</w:t>
      </w:r>
    </w:p>
    <w:p w14:paraId="4B609FF5">
      <w:pPr>
        <w:pStyle w:val="7"/>
        <w:spacing w:before="40" w:line="231" w:lineRule="auto"/>
        <w:ind w:left="476"/>
        <w:outlineLvl w:val="2"/>
        <w:rPr>
          <w:sz w:val="23"/>
          <w:szCs w:val="23"/>
        </w:rPr>
      </w:pPr>
      <w:bookmarkStart w:id="73" w:name="_Toc18340"/>
      <w:r>
        <w:rPr>
          <w:b/>
          <w:bCs/>
          <w:spacing w:val="5"/>
          <w:sz w:val="23"/>
          <w:szCs w:val="23"/>
        </w:rPr>
        <w:t>2、质疑的审查和受理</w:t>
      </w:r>
      <w:bookmarkEnd w:id="73"/>
    </w:p>
    <w:p w14:paraId="3DE91240">
      <w:pPr>
        <w:pStyle w:val="7"/>
        <w:spacing w:before="181" w:line="303" w:lineRule="auto"/>
        <w:ind w:left="2" w:right="134" w:firstLine="483"/>
        <w:rPr>
          <w:sz w:val="23"/>
          <w:szCs w:val="23"/>
        </w:rPr>
      </w:pPr>
      <w:r>
        <w:rPr>
          <w:spacing w:val="9"/>
          <w:sz w:val="23"/>
          <w:szCs w:val="23"/>
        </w:rPr>
        <w:t>（1）采购方在收到质疑函后应当及时审查是否符合质疑受理条件，对符合质疑受</w:t>
      </w:r>
      <w:r>
        <w:rPr>
          <w:spacing w:val="5"/>
          <w:sz w:val="23"/>
          <w:szCs w:val="23"/>
        </w:rPr>
        <w:t>理条件的，及时予以受理。</w:t>
      </w:r>
    </w:p>
    <w:p w14:paraId="36F6891A">
      <w:pPr>
        <w:pStyle w:val="7"/>
        <w:spacing w:before="178" w:line="229" w:lineRule="auto"/>
        <w:ind w:left="485"/>
        <w:rPr>
          <w:sz w:val="23"/>
          <w:szCs w:val="23"/>
        </w:rPr>
      </w:pPr>
      <w:r>
        <w:rPr>
          <w:spacing w:val="7"/>
          <w:sz w:val="23"/>
          <w:szCs w:val="23"/>
        </w:rPr>
        <w:t>（2）对不符合质疑受理条件的，分别按照下列不同情形予以处理：</w:t>
      </w:r>
    </w:p>
    <w:p w14:paraId="2F4E6635">
      <w:pPr>
        <w:pStyle w:val="7"/>
        <w:spacing w:before="182" w:line="302" w:lineRule="auto"/>
        <w:ind w:left="2" w:right="62" w:firstLine="483"/>
        <w:rPr>
          <w:sz w:val="23"/>
          <w:szCs w:val="23"/>
        </w:rPr>
      </w:pPr>
      <w:r>
        <w:rPr>
          <w:spacing w:val="8"/>
          <w:sz w:val="23"/>
          <w:szCs w:val="23"/>
        </w:rPr>
        <w:t>（一）质疑函内容不符合规定的，告知质疑人进行修改并重新提出质疑。修改后质疑事项仍不具体、不明确或者最终递交质疑函的时间超过质疑法定期限的，不予受理；</w:t>
      </w:r>
    </w:p>
    <w:p w14:paraId="65F4AE89">
      <w:pPr>
        <w:pStyle w:val="7"/>
        <w:spacing w:before="181" w:line="229" w:lineRule="auto"/>
        <w:ind w:left="485"/>
        <w:rPr>
          <w:sz w:val="23"/>
          <w:szCs w:val="23"/>
        </w:rPr>
      </w:pPr>
      <w:r>
        <w:rPr>
          <w:spacing w:val="7"/>
          <w:sz w:val="23"/>
          <w:szCs w:val="23"/>
        </w:rPr>
        <w:t>（二）质疑主体不符合有关规定的，告知质疑人不予受</w:t>
      </w:r>
      <w:r>
        <w:rPr>
          <w:spacing w:val="6"/>
          <w:sz w:val="23"/>
          <w:szCs w:val="23"/>
        </w:rPr>
        <w:t>理；</w:t>
      </w:r>
    </w:p>
    <w:p w14:paraId="35C56FC4">
      <w:pPr>
        <w:pStyle w:val="7"/>
        <w:spacing w:before="180" w:line="231" w:lineRule="auto"/>
        <w:ind w:left="485"/>
        <w:rPr>
          <w:sz w:val="23"/>
          <w:szCs w:val="23"/>
        </w:rPr>
      </w:pPr>
      <w:r>
        <w:rPr>
          <w:spacing w:val="7"/>
          <w:sz w:val="23"/>
          <w:szCs w:val="23"/>
        </w:rPr>
        <w:t>（三）超过质疑法定期限提出质疑的，告知质疑人不予受理；</w:t>
      </w:r>
    </w:p>
    <w:p w14:paraId="7D846CB8">
      <w:pPr>
        <w:pStyle w:val="7"/>
        <w:spacing w:before="180" w:line="231" w:lineRule="auto"/>
        <w:ind w:right="39" w:firstLine="496" w:firstLineChars="200"/>
        <w:jc w:val="left"/>
        <w:rPr>
          <w:sz w:val="23"/>
          <w:szCs w:val="23"/>
        </w:rPr>
      </w:pPr>
      <w:r>
        <w:rPr>
          <w:spacing w:val="9"/>
          <w:sz w:val="23"/>
          <w:szCs w:val="23"/>
        </w:rPr>
        <w:t>（四）对不属于可以提出质疑的政府采购事项提出质疑的</w:t>
      </w:r>
      <w:r>
        <w:rPr>
          <w:spacing w:val="8"/>
          <w:sz w:val="23"/>
          <w:szCs w:val="23"/>
        </w:rPr>
        <w:t>，告知质疑人不予受理；</w:t>
      </w:r>
    </w:p>
    <w:p w14:paraId="71C4E5D2">
      <w:pPr>
        <w:pStyle w:val="7"/>
        <w:spacing w:before="178" w:line="229" w:lineRule="auto"/>
        <w:ind w:firstLine="472" w:firstLineChars="200"/>
        <w:jc w:val="left"/>
        <w:rPr>
          <w:sz w:val="23"/>
          <w:szCs w:val="23"/>
        </w:rPr>
      </w:pPr>
      <w:r>
        <w:rPr>
          <w:spacing w:val="3"/>
          <w:sz w:val="23"/>
          <w:szCs w:val="23"/>
        </w:rPr>
        <w:t>（五）质疑不属于本项目采购方管辖的，告知质疑人向有管辖权的采购人提出质疑；</w:t>
      </w:r>
    </w:p>
    <w:p w14:paraId="49F1D23B">
      <w:pPr>
        <w:pStyle w:val="7"/>
        <w:spacing w:before="183" w:line="229" w:lineRule="auto"/>
        <w:ind w:left="485"/>
        <w:rPr>
          <w:sz w:val="23"/>
          <w:szCs w:val="23"/>
        </w:rPr>
      </w:pPr>
      <w:r>
        <w:rPr>
          <w:spacing w:val="7"/>
          <w:sz w:val="23"/>
          <w:szCs w:val="23"/>
        </w:rPr>
        <w:t>（六）质疑不符合其他条件的，告知质疑人不予受理。</w:t>
      </w:r>
    </w:p>
    <w:p w14:paraId="03CE23A0">
      <w:pPr>
        <w:pStyle w:val="7"/>
        <w:spacing w:before="180" w:line="231" w:lineRule="auto"/>
        <w:ind w:left="478"/>
        <w:outlineLvl w:val="2"/>
        <w:rPr>
          <w:sz w:val="23"/>
          <w:szCs w:val="23"/>
        </w:rPr>
      </w:pPr>
      <w:bookmarkStart w:id="74" w:name="_Toc4229"/>
      <w:r>
        <w:rPr>
          <w:b/>
          <w:bCs/>
          <w:spacing w:val="4"/>
          <w:sz w:val="23"/>
          <w:szCs w:val="23"/>
        </w:rPr>
        <w:t>3、质疑的处理和答复</w:t>
      </w:r>
      <w:bookmarkEnd w:id="74"/>
    </w:p>
    <w:p w14:paraId="4961760E">
      <w:pPr>
        <w:pStyle w:val="7"/>
        <w:spacing w:before="180" w:line="231" w:lineRule="auto"/>
        <w:ind w:left="485"/>
        <w:rPr>
          <w:sz w:val="23"/>
          <w:szCs w:val="23"/>
        </w:rPr>
      </w:pPr>
      <w:r>
        <w:rPr>
          <w:spacing w:val="7"/>
          <w:sz w:val="23"/>
          <w:szCs w:val="23"/>
        </w:rPr>
        <w:t>（1） 按照《政府采购质疑和投诉办法（财政部</w:t>
      </w:r>
      <w:r>
        <w:rPr>
          <w:spacing w:val="-45"/>
          <w:sz w:val="23"/>
          <w:szCs w:val="23"/>
        </w:rPr>
        <w:t xml:space="preserve"> </w:t>
      </w:r>
      <w:r>
        <w:rPr>
          <w:spacing w:val="7"/>
          <w:sz w:val="23"/>
          <w:szCs w:val="23"/>
        </w:rPr>
        <w:t>94</w:t>
      </w:r>
      <w:r>
        <w:rPr>
          <w:spacing w:val="-31"/>
          <w:sz w:val="23"/>
          <w:szCs w:val="23"/>
        </w:rPr>
        <w:t xml:space="preserve"> </w:t>
      </w:r>
      <w:r>
        <w:rPr>
          <w:spacing w:val="7"/>
          <w:sz w:val="23"/>
          <w:szCs w:val="23"/>
        </w:rPr>
        <w:t>号令）》处理及</w:t>
      </w:r>
      <w:r>
        <w:rPr>
          <w:spacing w:val="6"/>
          <w:sz w:val="23"/>
          <w:szCs w:val="23"/>
        </w:rPr>
        <w:t>答复质疑。</w:t>
      </w:r>
    </w:p>
    <w:p w14:paraId="0F8EE11C">
      <w:pPr>
        <w:pStyle w:val="7"/>
        <w:spacing w:before="181" w:line="301" w:lineRule="auto"/>
        <w:ind w:left="4" w:right="134" w:firstLine="481"/>
        <w:rPr>
          <w:sz w:val="23"/>
          <w:szCs w:val="23"/>
        </w:rPr>
      </w:pPr>
      <w:r>
        <w:rPr>
          <w:spacing w:val="9"/>
          <w:sz w:val="23"/>
          <w:szCs w:val="23"/>
        </w:rPr>
        <w:t>（2）采购方受理质疑后，将及时把质疑函发送给被质疑人，并要求其在一定限期</w:t>
      </w:r>
      <w:r>
        <w:rPr>
          <w:rFonts w:hint="eastAsia"/>
          <w:spacing w:val="9"/>
          <w:sz w:val="23"/>
          <w:szCs w:val="23"/>
          <w:lang w:eastAsia="zh-CN"/>
        </w:rPr>
        <w:t>内</w:t>
      </w:r>
      <w:r>
        <w:rPr>
          <w:spacing w:val="7"/>
          <w:sz w:val="23"/>
          <w:szCs w:val="23"/>
        </w:rPr>
        <w:t>提交书面答复，同时提供有关证据、依据和相关材料。</w:t>
      </w:r>
    </w:p>
    <w:p w14:paraId="205C96E8">
      <w:pPr>
        <w:pStyle w:val="7"/>
        <w:spacing w:before="182" w:line="302" w:lineRule="auto"/>
        <w:ind w:left="1" w:right="62" w:firstLine="484"/>
        <w:rPr>
          <w:sz w:val="23"/>
          <w:szCs w:val="23"/>
        </w:rPr>
      </w:pPr>
      <w:r>
        <w:rPr>
          <w:spacing w:val="8"/>
          <w:sz w:val="23"/>
          <w:szCs w:val="23"/>
        </w:rPr>
        <w:t>（3） 对于质疑事项中涉及的问题较多、情况比较复杂的，为了全面</w:t>
      </w:r>
      <w:r>
        <w:rPr>
          <w:spacing w:val="7"/>
          <w:sz w:val="23"/>
          <w:szCs w:val="23"/>
        </w:rPr>
        <w:t>查清事实、取</w:t>
      </w:r>
      <w:r>
        <w:rPr>
          <w:spacing w:val="8"/>
          <w:sz w:val="23"/>
          <w:szCs w:val="23"/>
        </w:rPr>
        <w:t>得充分的证据，采购方认为有必要时，可以进行调查取证或者组织质证。</w:t>
      </w:r>
    </w:p>
    <w:p w14:paraId="78B99D05">
      <w:pPr>
        <w:pStyle w:val="7"/>
        <w:spacing w:before="179" w:line="305" w:lineRule="auto"/>
        <w:ind w:left="6" w:right="134" w:firstLine="479"/>
        <w:rPr>
          <w:sz w:val="23"/>
          <w:szCs w:val="23"/>
        </w:rPr>
      </w:pPr>
      <w:r>
        <w:rPr>
          <w:spacing w:val="9"/>
          <w:sz w:val="23"/>
          <w:szCs w:val="23"/>
        </w:rPr>
        <w:t>（4）对评审过程、中标结果提出质疑的，采购方可以组织原评审委员会协助答复</w:t>
      </w:r>
      <w:r>
        <w:rPr>
          <w:spacing w:val="-7"/>
          <w:sz w:val="23"/>
          <w:szCs w:val="23"/>
        </w:rPr>
        <w:t>质疑。</w:t>
      </w:r>
    </w:p>
    <w:p w14:paraId="04F18D12">
      <w:pPr>
        <w:pStyle w:val="7"/>
        <w:spacing w:before="177" w:line="228" w:lineRule="auto"/>
        <w:ind w:left="485"/>
        <w:rPr>
          <w:sz w:val="23"/>
          <w:szCs w:val="23"/>
        </w:rPr>
      </w:pPr>
      <w:r>
        <w:rPr>
          <w:spacing w:val="8"/>
          <w:sz w:val="23"/>
          <w:szCs w:val="23"/>
        </w:rPr>
        <w:t>（5）质疑处理过程中，质疑人书面申请撤回质疑的，将终止质疑处理程序。</w:t>
      </w:r>
    </w:p>
    <w:p w14:paraId="423CF4F8">
      <w:pPr>
        <w:pStyle w:val="7"/>
        <w:spacing w:before="181" w:line="327" w:lineRule="auto"/>
        <w:ind w:right="62" w:firstLine="485"/>
        <w:rPr>
          <w:sz w:val="23"/>
          <w:szCs w:val="23"/>
        </w:rPr>
      </w:pPr>
      <w:r>
        <w:rPr>
          <w:spacing w:val="9"/>
          <w:sz w:val="23"/>
          <w:szCs w:val="23"/>
        </w:rPr>
        <w:t>（6）质疑人拒绝配合采购方依法对质疑进行调查处理的，采购方将按质疑人自动</w:t>
      </w:r>
      <w:r>
        <w:rPr>
          <w:spacing w:val="8"/>
          <w:sz w:val="23"/>
          <w:szCs w:val="23"/>
        </w:rPr>
        <w:t>撤回质疑处理；被质疑人拒绝配合采购方依法对质疑进行调查处理的，采购方将视同其</w:t>
      </w:r>
      <w:r>
        <w:rPr>
          <w:spacing w:val="2"/>
          <w:sz w:val="23"/>
          <w:szCs w:val="23"/>
        </w:rPr>
        <w:t>认可质疑事项。</w:t>
      </w:r>
    </w:p>
    <w:p w14:paraId="00249E71">
      <w:pPr>
        <w:pStyle w:val="7"/>
        <w:spacing w:before="178" w:line="327" w:lineRule="auto"/>
        <w:ind w:right="62" w:firstLine="484"/>
        <w:rPr>
          <w:sz w:val="23"/>
          <w:szCs w:val="23"/>
        </w:rPr>
      </w:pPr>
      <w:r>
        <w:rPr>
          <w:spacing w:val="9"/>
          <w:sz w:val="23"/>
          <w:szCs w:val="23"/>
        </w:rPr>
        <w:t>（7）采购方将在正式受理质疑后 7 个工作日内作出答复</w:t>
      </w:r>
      <w:r>
        <w:rPr>
          <w:spacing w:val="8"/>
          <w:sz w:val="23"/>
          <w:szCs w:val="23"/>
        </w:rPr>
        <w:t>，但处理质疑需要进行调查取证、组织专家评审、质疑人及被质疑人提交或补正材料等所需时间，不计算在质</w:t>
      </w:r>
      <w:r>
        <w:rPr>
          <w:spacing w:val="2"/>
          <w:sz w:val="23"/>
          <w:szCs w:val="23"/>
        </w:rPr>
        <w:t>疑处理期限内。</w:t>
      </w:r>
    </w:p>
    <w:p w14:paraId="5D004850">
      <w:pPr>
        <w:pStyle w:val="7"/>
        <w:spacing w:before="49" w:line="326" w:lineRule="auto"/>
        <w:ind w:firstLine="485"/>
        <w:rPr>
          <w:spacing w:val="5"/>
          <w:sz w:val="23"/>
          <w:szCs w:val="23"/>
        </w:rPr>
      </w:pPr>
      <w:r>
        <w:rPr>
          <w:spacing w:val="9"/>
          <w:sz w:val="23"/>
          <w:szCs w:val="23"/>
        </w:rPr>
        <w:t>（8）采购方经调查、论证、核实，认定质疑不能成立的，继续开展采购活动；认</w:t>
      </w:r>
      <w:r>
        <w:rPr>
          <w:spacing w:val="5"/>
          <w:sz w:val="23"/>
          <w:szCs w:val="23"/>
        </w:rPr>
        <w:t>定质疑成立的，按照以下情况处理：</w:t>
      </w:r>
    </w:p>
    <w:p w14:paraId="7E1A3DB1">
      <w:pPr>
        <w:pStyle w:val="7"/>
        <w:spacing w:before="49" w:line="326" w:lineRule="auto"/>
        <w:ind w:firstLine="485"/>
        <w:rPr>
          <w:sz w:val="23"/>
          <w:szCs w:val="23"/>
        </w:rPr>
      </w:pPr>
      <w:r>
        <w:rPr>
          <w:spacing w:val="8"/>
          <w:sz w:val="23"/>
          <w:szCs w:val="23"/>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332E22CC">
      <w:pPr>
        <w:pStyle w:val="7"/>
        <w:spacing w:before="181" w:line="326" w:lineRule="auto"/>
        <w:ind w:left="7" w:firstLine="478"/>
        <w:rPr>
          <w:sz w:val="23"/>
          <w:szCs w:val="23"/>
        </w:rPr>
      </w:pPr>
      <w:r>
        <w:rPr>
          <w:spacing w:val="8"/>
          <w:sz w:val="23"/>
          <w:szCs w:val="23"/>
        </w:rPr>
        <w:t>（二）对采购过程、中标结果提出的质疑未对中标结果构成影响的，继续开展采购</w:t>
      </w:r>
      <w:r>
        <w:rPr>
          <w:spacing w:val="9"/>
          <w:sz w:val="23"/>
          <w:szCs w:val="23"/>
        </w:rPr>
        <w:t>活动；对中标结果构成影响但合格报价方仍不少于 3 家时，依法从合格的中标候选人</w:t>
      </w:r>
      <w:r>
        <w:rPr>
          <w:spacing w:val="7"/>
          <w:sz w:val="23"/>
          <w:szCs w:val="23"/>
        </w:rPr>
        <w:t>中另行确定中标报价方，否则将重新开展采购活动。</w:t>
      </w:r>
    </w:p>
    <w:p w14:paraId="69C9C8BD">
      <w:pPr>
        <w:pStyle w:val="7"/>
        <w:spacing w:before="182" w:line="230" w:lineRule="auto"/>
        <w:ind w:left="485"/>
        <w:rPr>
          <w:sz w:val="23"/>
          <w:szCs w:val="23"/>
        </w:rPr>
      </w:pPr>
      <w:r>
        <w:rPr>
          <w:spacing w:val="6"/>
          <w:sz w:val="23"/>
          <w:szCs w:val="23"/>
        </w:rPr>
        <w:t>（9）采购方将书面答复质疑，质疑答复包括下列内容：</w:t>
      </w:r>
    </w:p>
    <w:p w14:paraId="67E6C882">
      <w:pPr>
        <w:pStyle w:val="7"/>
        <w:spacing w:before="179" w:line="229" w:lineRule="auto"/>
        <w:ind w:left="485"/>
        <w:rPr>
          <w:sz w:val="23"/>
          <w:szCs w:val="23"/>
        </w:rPr>
      </w:pPr>
      <w:r>
        <w:rPr>
          <w:spacing w:val="1"/>
          <w:sz w:val="23"/>
          <w:szCs w:val="23"/>
        </w:rPr>
        <w:t>（一）质疑人名称；</w:t>
      </w:r>
    </w:p>
    <w:p w14:paraId="6B1442F0">
      <w:pPr>
        <w:pStyle w:val="7"/>
        <w:spacing w:before="182" w:line="229" w:lineRule="auto"/>
        <w:ind w:left="485"/>
        <w:rPr>
          <w:sz w:val="23"/>
          <w:szCs w:val="23"/>
        </w:rPr>
      </w:pPr>
      <w:r>
        <w:rPr>
          <w:spacing w:val="7"/>
          <w:sz w:val="23"/>
          <w:szCs w:val="23"/>
        </w:rPr>
        <w:t>（二）收到质疑函的日期、质疑项目名称及编号</w:t>
      </w:r>
      <w:r>
        <w:rPr>
          <w:spacing w:val="-49"/>
          <w:sz w:val="23"/>
          <w:szCs w:val="23"/>
        </w:rPr>
        <w:t xml:space="preserve"> </w:t>
      </w:r>
      <w:r>
        <w:rPr>
          <w:spacing w:val="7"/>
          <w:sz w:val="23"/>
          <w:szCs w:val="23"/>
        </w:rPr>
        <w:t>;</w:t>
      </w:r>
    </w:p>
    <w:p w14:paraId="5EEC9811">
      <w:pPr>
        <w:pStyle w:val="7"/>
        <w:spacing w:before="179" w:line="231" w:lineRule="auto"/>
        <w:ind w:left="485"/>
        <w:rPr>
          <w:sz w:val="23"/>
          <w:szCs w:val="23"/>
        </w:rPr>
      </w:pPr>
      <w:r>
        <w:rPr>
          <w:spacing w:val="7"/>
          <w:sz w:val="23"/>
          <w:szCs w:val="23"/>
        </w:rPr>
        <w:t>（三）质疑事项、质疑答复的具体内容、事实依据和法律依据；</w:t>
      </w:r>
    </w:p>
    <w:p w14:paraId="65562792">
      <w:pPr>
        <w:pStyle w:val="7"/>
        <w:spacing w:before="180" w:line="231" w:lineRule="auto"/>
        <w:ind w:left="485"/>
        <w:rPr>
          <w:sz w:val="23"/>
          <w:szCs w:val="23"/>
        </w:rPr>
      </w:pPr>
      <w:r>
        <w:rPr>
          <w:spacing w:val="5"/>
          <w:sz w:val="23"/>
          <w:szCs w:val="23"/>
        </w:rPr>
        <w:t>（四）告知质疑人依法投诉的权利；</w:t>
      </w:r>
    </w:p>
    <w:p w14:paraId="3F2F9082">
      <w:pPr>
        <w:pStyle w:val="7"/>
        <w:spacing w:before="179" w:line="231" w:lineRule="auto"/>
        <w:ind w:left="485"/>
        <w:rPr>
          <w:sz w:val="23"/>
          <w:szCs w:val="23"/>
        </w:rPr>
      </w:pPr>
      <w:r>
        <w:rPr>
          <w:spacing w:val="4"/>
          <w:sz w:val="23"/>
          <w:szCs w:val="23"/>
        </w:rPr>
        <w:t>（五）质疑答复日期。</w:t>
      </w:r>
    </w:p>
    <w:p w14:paraId="6168B0CE">
      <w:pPr>
        <w:pStyle w:val="7"/>
        <w:spacing w:before="181" w:line="301" w:lineRule="auto"/>
        <w:ind w:left="1" w:firstLine="484"/>
        <w:rPr>
          <w:sz w:val="23"/>
          <w:szCs w:val="23"/>
        </w:rPr>
      </w:pPr>
      <w:r>
        <w:rPr>
          <w:spacing w:val="8"/>
          <w:sz w:val="23"/>
          <w:szCs w:val="23"/>
        </w:rPr>
        <w:t>（10）质疑人有下列行为之一的，属于虚假、恶意质疑，将由采购方</w:t>
      </w:r>
      <w:r>
        <w:rPr>
          <w:spacing w:val="7"/>
          <w:sz w:val="23"/>
          <w:szCs w:val="23"/>
        </w:rPr>
        <w:t>建议财政部门</w:t>
      </w:r>
      <w:r>
        <w:rPr>
          <w:spacing w:val="6"/>
          <w:sz w:val="23"/>
          <w:szCs w:val="23"/>
        </w:rPr>
        <w:t>将其列入不良行为记录名单，禁止其 1 至</w:t>
      </w:r>
      <w:r>
        <w:rPr>
          <w:spacing w:val="18"/>
          <w:sz w:val="23"/>
          <w:szCs w:val="23"/>
        </w:rPr>
        <w:t xml:space="preserve"> </w:t>
      </w:r>
      <w:r>
        <w:rPr>
          <w:spacing w:val="6"/>
          <w:sz w:val="23"/>
          <w:szCs w:val="23"/>
        </w:rPr>
        <w:t>3</w:t>
      </w:r>
      <w:r>
        <w:rPr>
          <w:spacing w:val="26"/>
          <w:sz w:val="23"/>
          <w:szCs w:val="23"/>
        </w:rPr>
        <w:t xml:space="preserve"> </w:t>
      </w:r>
      <w:r>
        <w:rPr>
          <w:spacing w:val="6"/>
          <w:sz w:val="23"/>
          <w:szCs w:val="23"/>
        </w:rPr>
        <w:t>年内参加政府采购</w:t>
      </w:r>
      <w:r>
        <w:rPr>
          <w:spacing w:val="5"/>
          <w:sz w:val="23"/>
          <w:szCs w:val="23"/>
        </w:rPr>
        <w:t>活动：</w:t>
      </w:r>
    </w:p>
    <w:p w14:paraId="6172A21B">
      <w:pPr>
        <w:pStyle w:val="7"/>
        <w:spacing w:before="182" w:line="229" w:lineRule="auto"/>
        <w:ind w:left="485"/>
        <w:rPr>
          <w:sz w:val="23"/>
          <w:szCs w:val="23"/>
        </w:rPr>
      </w:pPr>
      <w:r>
        <w:rPr>
          <w:spacing w:val="6"/>
          <w:sz w:val="23"/>
          <w:szCs w:val="23"/>
        </w:rPr>
        <w:t>（一）受理后发现投诉不符合法定受理条件；</w:t>
      </w:r>
    </w:p>
    <w:p w14:paraId="7609BACB">
      <w:pPr>
        <w:pStyle w:val="7"/>
        <w:spacing w:before="182" w:line="231" w:lineRule="auto"/>
        <w:ind w:left="485"/>
        <w:rPr>
          <w:sz w:val="23"/>
          <w:szCs w:val="23"/>
        </w:rPr>
      </w:pPr>
      <w:r>
        <w:rPr>
          <w:spacing w:val="6"/>
          <w:sz w:val="23"/>
          <w:szCs w:val="23"/>
        </w:rPr>
        <w:t>（二）投诉事项缺乏事实依据，投诉事项不成立；</w:t>
      </w:r>
    </w:p>
    <w:p w14:paraId="4F2DA188">
      <w:pPr>
        <w:pStyle w:val="7"/>
        <w:spacing w:before="179" w:line="228" w:lineRule="auto"/>
        <w:ind w:left="485"/>
        <w:rPr>
          <w:sz w:val="23"/>
          <w:szCs w:val="23"/>
        </w:rPr>
      </w:pPr>
      <w:r>
        <w:rPr>
          <w:spacing w:val="5"/>
          <w:sz w:val="23"/>
          <w:szCs w:val="23"/>
        </w:rPr>
        <w:t>（三）投诉人捏造事实或者提供虚假材料；</w:t>
      </w:r>
    </w:p>
    <w:p w14:paraId="6AEDED93">
      <w:pPr>
        <w:pStyle w:val="7"/>
        <w:spacing w:before="181" w:line="302" w:lineRule="auto"/>
        <w:ind w:left="3" w:firstLine="482"/>
        <w:rPr>
          <w:sz w:val="23"/>
          <w:szCs w:val="23"/>
        </w:rPr>
      </w:pPr>
      <w:r>
        <w:rPr>
          <w:spacing w:val="8"/>
          <w:sz w:val="23"/>
          <w:szCs w:val="23"/>
        </w:rPr>
        <w:t>（四）投诉人以非法手段取得证明材料。证据来源的合法性存在明显疑问，投诉人无法证明其取得方式合法的，视为以非法手段取得证明</w:t>
      </w:r>
      <w:r>
        <w:rPr>
          <w:spacing w:val="7"/>
          <w:sz w:val="23"/>
          <w:szCs w:val="23"/>
        </w:rPr>
        <w:t>材料。</w:t>
      </w:r>
    </w:p>
    <w:p w14:paraId="11BFE082">
      <w:pPr>
        <w:pStyle w:val="7"/>
        <w:spacing w:before="136" w:line="226" w:lineRule="auto"/>
        <w:ind w:firstLine="484" w:firstLineChars="200"/>
        <w:rPr>
          <w:spacing w:val="6"/>
          <w:sz w:val="23"/>
          <w:szCs w:val="23"/>
        </w:rPr>
      </w:pPr>
      <w:r>
        <w:rPr>
          <w:spacing w:val="6"/>
          <w:sz w:val="23"/>
          <w:szCs w:val="23"/>
        </w:rPr>
        <w:t>（五）法律法规规定的其他违法情形。</w:t>
      </w:r>
    </w:p>
    <w:p w14:paraId="57C59A72">
      <w:pPr>
        <w:rPr>
          <w:b/>
          <w:bCs/>
          <w:spacing w:val="-2"/>
          <w:sz w:val="43"/>
          <w:szCs w:val="43"/>
        </w:rPr>
      </w:pPr>
      <w:r>
        <w:rPr>
          <w:b/>
          <w:bCs/>
          <w:spacing w:val="-2"/>
          <w:sz w:val="43"/>
          <w:szCs w:val="43"/>
        </w:rPr>
        <w:br w:type="page"/>
      </w:r>
    </w:p>
    <w:p w14:paraId="1CB0DC3F">
      <w:pPr>
        <w:pStyle w:val="7"/>
        <w:spacing w:before="136" w:line="226" w:lineRule="auto"/>
        <w:ind w:left="3473"/>
        <w:outlineLvl w:val="1"/>
        <w:rPr>
          <w:sz w:val="43"/>
          <w:szCs w:val="43"/>
        </w:rPr>
      </w:pPr>
      <w:bookmarkStart w:id="75" w:name="_Toc10385"/>
      <w:r>
        <w:rPr>
          <w:b/>
          <w:bCs/>
          <w:spacing w:val="-2"/>
          <w:sz w:val="43"/>
          <w:szCs w:val="43"/>
        </w:rPr>
        <w:t>质疑函范本</w:t>
      </w:r>
      <w:bookmarkEnd w:id="75"/>
    </w:p>
    <w:p w14:paraId="0CADED82">
      <w:pPr>
        <w:spacing w:before="265" w:line="226" w:lineRule="auto"/>
        <w:ind w:left="17"/>
        <w:rPr>
          <w:rFonts w:ascii="黑体" w:hAnsi="黑体" w:eastAsia="黑体" w:cs="黑体"/>
          <w:sz w:val="24"/>
          <w:szCs w:val="24"/>
        </w:rPr>
      </w:pPr>
      <w:r>
        <w:rPr>
          <w:rFonts w:ascii="黑体" w:hAnsi="黑体" w:eastAsia="黑体" w:cs="黑体"/>
          <w:spacing w:val="6"/>
          <w:sz w:val="24"/>
          <w:szCs w:val="24"/>
        </w:rPr>
        <w:t>一、质疑供应商基本信息</w:t>
      </w:r>
    </w:p>
    <w:p w14:paraId="276C5227">
      <w:pPr>
        <w:pStyle w:val="7"/>
        <w:spacing w:before="244" w:line="224" w:lineRule="auto"/>
        <w:ind w:left="28"/>
        <w:rPr>
          <w:sz w:val="24"/>
          <w:szCs w:val="24"/>
        </w:rPr>
      </w:pPr>
      <w:r>
        <w:rPr>
          <w:spacing w:val="5"/>
          <w:sz w:val="24"/>
          <w:szCs w:val="24"/>
        </w:rPr>
        <w:t>质疑供应商：</w:t>
      </w:r>
      <w:r>
        <w:rPr>
          <w:position w:val="-4"/>
          <w:sz w:val="24"/>
          <w:szCs w:val="24"/>
        </w:rPr>
        <w:drawing>
          <wp:inline distT="0" distB="0" distL="0" distR="0">
            <wp:extent cx="4063365" cy="889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13"/>
                    <a:stretch>
                      <a:fillRect/>
                    </a:stretch>
                  </pic:blipFill>
                  <pic:spPr>
                    <a:xfrm>
                      <a:off x="0" y="0"/>
                      <a:ext cx="4063934" cy="9144"/>
                    </a:xfrm>
                    <a:prstGeom prst="rect">
                      <a:avLst/>
                    </a:prstGeom>
                  </pic:spPr>
                </pic:pic>
              </a:graphicData>
            </a:graphic>
          </wp:inline>
        </w:drawing>
      </w:r>
    </w:p>
    <w:p w14:paraId="106E1E95">
      <w:pPr>
        <w:pStyle w:val="7"/>
        <w:spacing w:before="245" w:line="224" w:lineRule="auto"/>
        <w:jc w:val="both"/>
        <w:rPr>
          <w:position w:val="-4"/>
          <w:sz w:val="24"/>
          <w:szCs w:val="24"/>
        </w:rPr>
      </w:pPr>
      <w:r>
        <w:rPr>
          <w:spacing w:val="-2"/>
          <w:sz w:val="24"/>
          <w:szCs w:val="24"/>
        </w:rPr>
        <w:t>地址：</w:t>
      </w:r>
      <w:r>
        <w:rPr>
          <w:position w:val="-4"/>
          <w:sz w:val="24"/>
          <w:szCs w:val="24"/>
        </w:rPr>
        <w:drawing>
          <wp:inline distT="0" distB="0" distL="0" distR="0">
            <wp:extent cx="2641600" cy="8890"/>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14"/>
                    <a:stretch>
                      <a:fillRect/>
                    </a:stretch>
                  </pic:blipFill>
                  <pic:spPr>
                    <a:xfrm>
                      <a:off x="0" y="0"/>
                      <a:ext cx="2642191" cy="9143"/>
                    </a:xfrm>
                    <a:prstGeom prst="rect">
                      <a:avLst/>
                    </a:prstGeom>
                  </pic:spPr>
                </pic:pic>
              </a:graphicData>
            </a:graphic>
          </wp:inline>
        </w:drawing>
      </w:r>
    </w:p>
    <w:p w14:paraId="3745B0A6">
      <w:pPr>
        <w:pStyle w:val="7"/>
        <w:spacing w:before="245" w:line="224" w:lineRule="auto"/>
        <w:jc w:val="both"/>
        <w:rPr>
          <w:position w:val="-4"/>
          <w:sz w:val="24"/>
          <w:szCs w:val="24"/>
        </w:rPr>
      </w:pPr>
      <w:r>
        <w:rPr>
          <w:spacing w:val="-107"/>
          <w:sz w:val="24"/>
          <w:szCs w:val="24"/>
        </w:rPr>
        <w:t xml:space="preserve"> </w:t>
      </w:r>
      <w:r>
        <w:rPr>
          <w:spacing w:val="-2"/>
          <w:sz w:val="24"/>
          <w:szCs w:val="24"/>
        </w:rPr>
        <w:t>邮编：</w:t>
      </w:r>
      <w:r>
        <w:rPr>
          <w:position w:val="-4"/>
          <w:sz w:val="24"/>
          <w:szCs w:val="24"/>
        </w:rPr>
        <w:drawing>
          <wp:inline distT="0" distB="0" distL="0" distR="0">
            <wp:extent cx="1898650" cy="8890"/>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15"/>
                    <a:stretch>
                      <a:fillRect/>
                    </a:stretch>
                  </pic:blipFill>
                  <pic:spPr>
                    <a:xfrm>
                      <a:off x="0" y="0"/>
                      <a:ext cx="1899253" cy="9143"/>
                    </a:xfrm>
                    <a:prstGeom prst="rect">
                      <a:avLst/>
                    </a:prstGeom>
                  </pic:spPr>
                </pic:pic>
              </a:graphicData>
            </a:graphic>
          </wp:inline>
        </w:drawing>
      </w:r>
    </w:p>
    <w:p w14:paraId="18B84CFC">
      <w:pPr>
        <w:pStyle w:val="7"/>
        <w:spacing w:before="245" w:line="224" w:lineRule="auto"/>
        <w:jc w:val="both"/>
        <w:rPr>
          <w:spacing w:val="-137"/>
          <w:sz w:val="24"/>
          <w:szCs w:val="24"/>
        </w:rPr>
      </w:pPr>
      <w:r>
        <w:rPr>
          <w:sz w:val="24"/>
          <w:szCs w:val="24"/>
        </w:rPr>
        <w:t>联系人：</w:t>
      </w:r>
      <w:r>
        <w:rPr>
          <w:spacing w:val="-133"/>
          <w:sz w:val="24"/>
          <w:szCs w:val="24"/>
        </w:rPr>
        <w:t xml:space="preserve"> </w:t>
      </w:r>
      <w:r>
        <w:rPr>
          <w:position w:val="-4"/>
          <w:sz w:val="24"/>
          <w:szCs w:val="24"/>
        </w:rPr>
        <w:drawing>
          <wp:inline distT="0" distB="0" distL="0" distR="0">
            <wp:extent cx="2233930" cy="889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16"/>
                    <a:stretch>
                      <a:fillRect/>
                    </a:stretch>
                  </pic:blipFill>
                  <pic:spPr>
                    <a:xfrm>
                      <a:off x="0" y="0"/>
                      <a:ext cx="2234527" cy="9143"/>
                    </a:xfrm>
                    <a:prstGeom prst="rect">
                      <a:avLst/>
                    </a:prstGeom>
                  </pic:spPr>
                </pic:pic>
              </a:graphicData>
            </a:graphic>
          </wp:inline>
        </w:drawing>
      </w:r>
      <w:r>
        <w:rPr>
          <w:spacing w:val="-137"/>
          <w:sz w:val="24"/>
          <w:szCs w:val="24"/>
        </w:rPr>
        <w:t xml:space="preserve"> </w:t>
      </w:r>
    </w:p>
    <w:p w14:paraId="2BC032AA">
      <w:pPr>
        <w:pStyle w:val="7"/>
        <w:spacing w:before="245" w:line="224" w:lineRule="auto"/>
        <w:jc w:val="both"/>
        <w:rPr>
          <w:sz w:val="24"/>
          <w:szCs w:val="24"/>
        </w:rPr>
      </w:pPr>
      <w:r>
        <w:rPr>
          <w:sz w:val="24"/>
          <w:szCs w:val="24"/>
        </w:rPr>
        <w:t>联系电话：</w:t>
      </w:r>
      <w:r>
        <w:rPr>
          <w:spacing w:val="-123"/>
          <w:sz w:val="24"/>
          <w:szCs w:val="24"/>
        </w:rPr>
        <w:t xml:space="preserve"> </w:t>
      </w:r>
      <w:r>
        <w:rPr>
          <w:position w:val="-4"/>
          <w:sz w:val="24"/>
          <w:szCs w:val="24"/>
        </w:rPr>
        <w:drawing>
          <wp:inline distT="0" distB="0" distL="0" distR="0">
            <wp:extent cx="1696085" cy="8890"/>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17"/>
                    <a:stretch>
                      <a:fillRect/>
                    </a:stretch>
                  </pic:blipFill>
                  <pic:spPr>
                    <a:xfrm>
                      <a:off x="0" y="0"/>
                      <a:ext cx="1696691" cy="9143"/>
                    </a:xfrm>
                    <a:prstGeom prst="rect">
                      <a:avLst/>
                    </a:prstGeom>
                  </pic:spPr>
                </pic:pic>
              </a:graphicData>
            </a:graphic>
          </wp:inline>
        </w:drawing>
      </w:r>
    </w:p>
    <w:p w14:paraId="2F66589B">
      <w:pPr>
        <w:pStyle w:val="7"/>
        <w:spacing w:before="245" w:line="224" w:lineRule="auto"/>
        <w:ind w:left="21"/>
        <w:rPr>
          <w:sz w:val="24"/>
          <w:szCs w:val="24"/>
        </w:rPr>
      </w:pPr>
      <w:r>
        <w:rPr>
          <w:spacing w:val="-1"/>
          <w:sz w:val="24"/>
          <w:szCs w:val="24"/>
        </w:rPr>
        <w:t>授权代表：</w:t>
      </w:r>
      <w:r>
        <w:rPr>
          <w:spacing w:val="-123"/>
          <w:sz w:val="24"/>
          <w:szCs w:val="24"/>
        </w:rPr>
        <w:t xml:space="preserve"> </w:t>
      </w:r>
      <w:r>
        <w:rPr>
          <w:position w:val="-4"/>
          <w:sz w:val="24"/>
          <w:szCs w:val="24"/>
        </w:rPr>
        <w:drawing>
          <wp:inline distT="0" distB="0" distL="0" distR="0">
            <wp:extent cx="4266565" cy="8890"/>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18"/>
                    <a:stretch>
                      <a:fillRect/>
                    </a:stretch>
                  </pic:blipFill>
                  <pic:spPr>
                    <a:xfrm>
                      <a:off x="0" y="0"/>
                      <a:ext cx="4267130" cy="9144"/>
                    </a:xfrm>
                    <a:prstGeom prst="rect">
                      <a:avLst/>
                    </a:prstGeom>
                  </pic:spPr>
                </pic:pic>
              </a:graphicData>
            </a:graphic>
          </wp:inline>
        </w:drawing>
      </w:r>
    </w:p>
    <w:p w14:paraId="706EB033">
      <w:pPr>
        <w:pStyle w:val="7"/>
        <w:spacing w:before="248" w:line="224" w:lineRule="auto"/>
        <w:ind w:left="17"/>
        <w:rPr>
          <w:sz w:val="24"/>
          <w:szCs w:val="24"/>
        </w:rPr>
      </w:pPr>
      <w:r>
        <w:rPr>
          <w:sz w:val="24"/>
          <w:szCs w:val="24"/>
        </w:rPr>
        <w:t>联系电话：</w:t>
      </w:r>
      <w:r>
        <w:rPr>
          <w:spacing w:val="-124"/>
          <w:sz w:val="24"/>
          <w:szCs w:val="24"/>
        </w:rPr>
        <w:t xml:space="preserve"> </w:t>
      </w:r>
      <w:r>
        <w:rPr>
          <w:position w:val="-4"/>
          <w:sz w:val="24"/>
          <w:szCs w:val="24"/>
        </w:rPr>
        <w:drawing>
          <wp:inline distT="0" distB="0" distL="0" distR="0">
            <wp:extent cx="4368800" cy="8890"/>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19"/>
                    <a:stretch>
                      <a:fillRect/>
                    </a:stretch>
                  </pic:blipFill>
                  <pic:spPr>
                    <a:xfrm>
                      <a:off x="0" y="0"/>
                      <a:ext cx="4369365" cy="9143"/>
                    </a:xfrm>
                    <a:prstGeom prst="rect">
                      <a:avLst/>
                    </a:prstGeom>
                  </pic:spPr>
                </pic:pic>
              </a:graphicData>
            </a:graphic>
          </wp:inline>
        </w:drawing>
      </w:r>
    </w:p>
    <w:p w14:paraId="3A8D5EFB">
      <w:pPr>
        <w:pStyle w:val="7"/>
        <w:spacing w:before="246" w:line="224" w:lineRule="auto"/>
        <w:jc w:val="both"/>
        <w:rPr>
          <w:spacing w:val="-109"/>
          <w:sz w:val="24"/>
          <w:szCs w:val="24"/>
        </w:rPr>
      </w:pPr>
      <w:r>
        <w:rPr>
          <w:spacing w:val="-4"/>
          <w:sz w:val="24"/>
          <w:szCs w:val="24"/>
        </w:rPr>
        <w:t>地址：</w:t>
      </w:r>
      <w:r>
        <w:rPr>
          <w:spacing w:val="19"/>
          <w:sz w:val="24"/>
          <w:szCs w:val="24"/>
        </w:rPr>
        <w:t xml:space="preserve"> </w:t>
      </w:r>
      <w:r>
        <w:rPr>
          <w:position w:val="-4"/>
          <w:sz w:val="24"/>
          <w:szCs w:val="24"/>
        </w:rPr>
        <w:drawing>
          <wp:inline distT="0" distB="0" distL="0" distR="0">
            <wp:extent cx="2437765" cy="8890"/>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20"/>
                    <a:stretch>
                      <a:fillRect/>
                    </a:stretch>
                  </pic:blipFill>
                  <pic:spPr>
                    <a:xfrm>
                      <a:off x="0" y="0"/>
                      <a:ext cx="2438359" cy="9144"/>
                    </a:xfrm>
                    <a:prstGeom prst="rect">
                      <a:avLst/>
                    </a:prstGeom>
                  </pic:spPr>
                </pic:pic>
              </a:graphicData>
            </a:graphic>
          </wp:inline>
        </w:drawing>
      </w:r>
      <w:r>
        <w:rPr>
          <w:spacing w:val="-109"/>
          <w:sz w:val="24"/>
          <w:szCs w:val="24"/>
        </w:rPr>
        <w:t xml:space="preserve"> </w:t>
      </w:r>
    </w:p>
    <w:p w14:paraId="54CC1FE6">
      <w:pPr>
        <w:pStyle w:val="7"/>
        <w:spacing w:before="246" w:line="224" w:lineRule="auto"/>
        <w:jc w:val="both"/>
        <w:rPr>
          <w:sz w:val="24"/>
          <w:szCs w:val="24"/>
        </w:rPr>
      </w:pPr>
      <w:r>
        <w:rPr>
          <w:spacing w:val="-4"/>
          <w:sz w:val="24"/>
          <w:szCs w:val="24"/>
        </w:rPr>
        <w:t>邮编：</w:t>
      </w:r>
      <w:r>
        <w:rPr>
          <w:position w:val="-4"/>
          <w:sz w:val="24"/>
          <w:szCs w:val="24"/>
        </w:rPr>
        <w:drawing>
          <wp:inline distT="0" distB="0" distL="0" distR="0">
            <wp:extent cx="2000885" cy="8890"/>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21"/>
                    <a:stretch>
                      <a:fillRect/>
                    </a:stretch>
                  </pic:blipFill>
                  <pic:spPr>
                    <a:xfrm>
                      <a:off x="0" y="0"/>
                      <a:ext cx="2001488" cy="9144"/>
                    </a:xfrm>
                    <a:prstGeom prst="rect">
                      <a:avLst/>
                    </a:prstGeom>
                  </pic:spPr>
                </pic:pic>
              </a:graphicData>
            </a:graphic>
          </wp:inline>
        </w:drawing>
      </w:r>
    </w:p>
    <w:p w14:paraId="0D599234">
      <w:pPr>
        <w:spacing w:before="245" w:line="226" w:lineRule="auto"/>
        <w:ind w:left="17"/>
        <w:rPr>
          <w:rFonts w:ascii="黑体" w:hAnsi="黑体" w:eastAsia="黑体" w:cs="黑体"/>
          <w:sz w:val="24"/>
          <w:szCs w:val="24"/>
        </w:rPr>
      </w:pPr>
      <w:r>
        <w:rPr>
          <w:rFonts w:ascii="黑体" w:hAnsi="黑体" w:eastAsia="黑体" w:cs="黑体"/>
          <w:spacing w:val="8"/>
          <w:sz w:val="24"/>
          <w:szCs w:val="24"/>
        </w:rPr>
        <w:t>二、质疑项目基本情况</w:t>
      </w:r>
    </w:p>
    <w:p w14:paraId="7A86DC8D">
      <w:pPr>
        <w:pStyle w:val="7"/>
        <w:spacing w:before="242" w:line="224" w:lineRule="auto"/>
        <w:ind w:left="28"/>
        <w:rPr>
          <w:sz w:val="24"/>
          <w:szCs w:val="24"/>
        </w:rPr>
      </w:pPr>
      <w:r>
        <w:rPr>
          <w:spacing w:val="2"/>
          <w:sz w:val="24"/>
          <w:szCs w:val="24"/>
        </w:rPr>
        <w:t>质疑项目的名称：</w:t>
      </w:r>
      <w:r>
        <w:rPr>
          <w:spacing w:val="-121"/>
          <w:sz w:val="24"/>
          <w:szCs w:val="24"/>
        </w:rPr>
        <w:t xml:space="preserve"> </w:t>
      </w:r>
      <w:r>
        <w:rPr>
          <w:position w:val="-4"/>
          <w:sz w:val="24"/>
          <w:szCs w:val="24"/>
        </w:rPr>
        <w:drawing>
          <wp:inline distT="0" distB="0" distL="0" distR="0">
            <wp:extent cx="3860165" cy="8890"/>
            <wp:effectExtent l="0" t="0" r="0" b="0"/>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22"/>
                    <a:stretch>
                      <a:fillRect/>
                    </a:stretch>
                  </pic:blipFill>
                  <pic:spPr>
                    <a:xfrm>
                      <a:off x="0" y="0"/>
                      <a:ext cx="3860736" cy="9144"/>
                    </a:xfrm>
                    <a:prstGeom prst="rect">
                      <a:avLst/>
                    </a:prstGeom>
                  </pic:spPr>
                </pic:pic>
              </a:graphicData>
            </a:graphic>
          </wp:inline>
        </w:drawing>
      </w:r>
    </w:p>
    <w:p w14:paraId="1AEB8CC0">
      <w:pPr>
        <w:pStyle w:val="7"/>
        <w:spacing w:before="248" w:line="224" w:lineRule="auto"/>
        <w:ind w:left="28"/>
        <w:rPr>
          <w:sz w:val="24"/>
          <w:szCs w:val="24"/>
        </w:rPr>
      </w:pPr>
      <w:r>
        <w:rPr>
          <w:spacing w:val="1"/>
          <w:sz w:val="24"/>
          <w:szCs w:val="24"/>
        </w:rPr>
        <w:t>质疑项目的编号：</w:t>
      </w:r>
      <w:r>
        <w:rPr>
          <w:spacing w:val="-121"/>
          <w:sz w:val="24"/>
          <w:szCs w:val="24"/>
        </w:rPr>
        <w:t xml:space="preserve"> </w:t>
      </w:r>
      <w:r>
        <w:rPr>
          <w:position w:val="-4"/>
          <w:sz w:val="24"/>
          <w:szCs w:val="24"/>
        </w:rPr>
        <w:drawing>
          <wp:inline distT="0" distB="0" distL="0" distR="0">
            <wp:extent cx="1523365" cy="8890"/>
            <wp:effectExtent l="0" t="0" r="0" b="0"/>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23"/>
                    <a:stretch>
                      <a:fillRect/>
                    </a:stretch>
                  </pic:blipFill>
                  <pic:spPr>
                    <a:xfrm>
                      <a:off x="0" y="0"/>
                      <a:ext cx="1523974" cy="9144"/>
                    </a:xfrm>
                    <a:prstGeom prst="rect">
                      <a:avLst/>
                    </a:prstGeom>
                  </pic:spPr>
                </pic:pic>
              </a:graphicData>
            </a:graphic>
          </wp:inline>
        </w:drawing>
      </w:r>
      <w:r>
        <w:rPr>
          <w:spacing w:val="-120"/>
          <w:sz w:val="24"/>
          <w:szCs w:val="24"/>
        </w:rPr>
        <w:t xml:space="preserve"> </w:t>
      </w:r>
      <w:r>
        <w:rPr>
          <w:spacing w:val="1"/>
          <w:sz w:val="24"/>
          <w:szCs w:val="24"/>
        </w:rPr>
        <w:t>包号：</w:t>
      </w:r>
      <w:r>
        <w:rPr>
          <w:position w:val="-4"/>
          <w:sz w:val="24"/>
          <w:szCs w:val="24"/>
        </w:rPr>
        <w:drawing>
          <wp:inline distT="0" distB="0" distL="0" distR="0">
            <wp:extent cx="1726565" cy="8890"/>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24"/>
                    <a:stretch>
                      <a:fillRect/>
                    </a:stretch>
                  </pic:blipFill>
                  <pic:spPr>
                    <a:xfrm>
                      <a:off x="0" y="0"/>
                      <a:ext cx="1727173" cy="9144"/>
                    </a:xfrm>
                    <a:prstGeom prst="rect">
                      <a:avLst/>
                    </a:prstGeom>
                  </pic:spPr>
                </pic:pic>
              </a:graphicData>
            </a:graphic>
          </wp:inline>
        </w:drawing>
      </w:r>
    </w:p>
    <w:p w14:paraId="39647EC8">
      <w:pPr>
        <w:pStyle w:val="7"/>
        <w:spacing w:before="246" w:line="224" w:lineRule="auto"/>
        <w:ind w:left="23"/>
        <w:rPr>
          <w:sz w:val="24"/>
          <w:szCs w:val="24"/>
        </w:rPr>
      </w:pPr>
      <w:r>
        <w:rPr>
          <w:spacing w:val="6"/>
          <w:sz w:val="24"/>
          <w:szCs w:val="24"/>
        </w:rPr>
        <w:t>采购人名称：</w:t>
      </w:r>
      <w:r>
        <w:rPr>
          <w:position w:val="-4"/>
          <w:sz w:val="24"/>
          <w:szCs w:val="24"/>
        </w:rPr>
        <w:drawing>
          <wp:inline distT="0" distB="0" distL="0" distR="0">
            <wp:extent cx="4165600" cy="8890"/>
            <wp:effectExtent l="0" t="0" r="0" b="0"/>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25"/>
                    <a:stretch>
                      <a:fillRect/>
                    </a:stretch>
                  </pic:blipFill>
                  <pic:spPr>
                    <a:xfrm>
                      <a:off x="0" y="0"/>
                      <a:ext cx="4166170" cy="9143"/>
                    </a:xfrm>
                    <a:prstGeom prst="rect">
                      <a:avLst/>
                    </a:prstGeom>
                  </pic:spPr>
                </pic:pic>
              </a:graphicData>
            </a:graphic>
          </wp:inline>
        </w:drawing>
      </w:r>
    </w:p>
    <w:p w14:paraId="7591A8F6">
      <w:pPr>
        <w:pStyle w:val="7"/>
        <w:spacing w:before="248" w:line="224" w:lineRule="auto"/>
        <w:ind w:left="2205" w:leftChars="13" w:hanging="2178" w:hangingChars="900"/>
        <w:rPr>
          <w:spacing w:val="1"/>
          <w:sz w:val="24"/>
          <w:szCs w:val="24"/>
        </w:rPr>
      </w:pPr>
      <w:r>
        <w:rPr>
          <w:spacing w:val="1"/>
          <w:sz w:val="24"/>
          <w:szCs w:val="24"/>
        </w:rPr>
        <w:t>采购文件获取日期：</w:t>
      </w:r>
      <w:r>
        <w:rPr>
          <w:position w:val="-4"/>
          <w:sz w:val="24"/>
          <w:szCs w:val="24"/>
        </w:rPr>
        <w:drawing>
          <wp:inline distT="0" distB="0" distL="0" distR="0">
            <wp:extent cx="2000885" cy="8890"/>
            <wp:effectExtent l="0" t="0" r="0" b="0"/>
            <wp:docPr id="2" name="IM 42"/>
            <wp:cNvGraphicFramePr/>
            <a:graphic xmlns:a="http://schemas.openxmlformats.org/drawingml/2006/main">
              <a:graphicData uri="http://schemas.openxmlformats.org/drawingml/2006/picture">
                <pic:pic xmlns:pic="http://schemas.openxmlformats.org/drawingml/2006/picture">
                  <pic:nvPicPr>
                    <pic:cNvPr id="2" name="IM 42"/>
                    <pic:cNvPicPr/>
                  </pic:nvPicPr>
                  <pic:blipFill>
                    <a:blip r:embed="rId21"/>
                    <a:stretch>
                      <a:fillRect/>
                    </a:stretch>
                  </pic:blipFill>
                  <pic:spPr>
                    <a:xfrm>
                      <a:off x="0" y="0"/>
                      <a:ext cx="2001488" cy="9144"/>
                    </a:xfrm>
                    <a:prstGeom prst="rect">
                      <a:avLst/>
                    </a:prstGeom>
                  </pic:spPr>
                </pic:pic>
              </a:graphicData>
            </a:graphic>
          </wp:inline>
        </w:drawing>
      </w:r>
    </w:p>
    <w:p w14:paraId="59AEE6F0">
      <w:pPr>
        <w:spacing w:before="246" w:line="226" w:lineRule="auto"/>
        <w:ind w:left="18"/>
        <w:rPr>
          <w:rFonts w:ascii="黑体" w:hAnsi="黑体" w:eastAsia="黑体" w:cs="黑体"/>
          <w:sz w:val="24"/>
          <w:szCs w:val="24"/>
        </w:rPr>
      </w:pPr>
      <w:r>
        <w:rPr>
          <w:rFonts w:ascii="黑体" w:hAnsi="黑体" w:eastAsia="黑体" w:cs="黑体"/>
          <w:spacing w:val="7"/>
          <w:sz w:val="24"/>
          <w:szCs w:val="24"/>
        </w:rPr>
        <w:t>三、质疑事项具体内容</w:t>
      </w:r>
    </w:p>
    <w:p w14:paraId="3878272F">
      <w:pPr>
        <w:pStyle w:val="7"/>
        <w:spacing w:before="244" w:line="224" w:lineRule="auto"/>
        <w:ind w:left="28"/>
        <w:rPr>
          <w:sz w:val="24"/>
          <w:szCs w:val="24"/>
        </w:rPr>
      </w:pPr>
      <w:r>
        <w:rPr>
          <w:spacing w:val="-2"/>
          <w:sz w:val="24"/>
          <w:szCs w:val="24"/>
        </w:rPr>
        <w:t>质疑事项</w:t>
      </w:r>
      <w:r>
        <w:rPr>
          <w:spacing w:val="-38"/>
          <w:sz w:val="24"/>
          <w:szCs w:val="24"/>
        </w:rPr>
        <w:t xml:space="preserve"> </w:t>
      </w:r>
      <w:r>
        <w:rPr>
          <w:spacing w:val="-2"/>
          <w:sz w:val="24"/>
          <w:szCs w:val="24"/>
        </w:rPr>
        <w:t>1：</w:t>
      </w:r>
      <w:r>
        <w:rPr>
          <w:position w:val="-4"/>
          <w:sz w:val="24"/>
          <w:szCs w:val="24"/>
        </w:rPr>
        <w:drawing>
          <wp:inline distT="0" distB="0" distL="0" distR="0">
            <wp:extent cx="4164965" cy="8890"/>
            <wp:effectExtent l="0" t="0" r="0" b="0"/>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26"/>
                    <a:stretch>
                      <a:fillRect/>
                    </a:stretch>
                  </pic:blipFill>
                  <pic:spPr>
                    <a:xfrm>
                      <a:off x="0" y="0"/>
                      <a:ext cx="4165532" cy="9143"/>
                    </a:xfrm>
                    <a:prstGeom prst="rect">
                      <a:avLst/>
                    </a:prstGeom>
                  </pic:spPr>
                </pic:pic>
              </a:graphicData>
            </a:graphic>
          </wp:inline>
        </w:drawing>
      </w:r>
    </w:p>
    <w:p w14:paraId="1BDC6F03">
      <w:pPr>
        <w:pStyle w:val="7"/>
        <w:spacing w:before="246" w:line="224" w:lineRule="auto"/>
        <w:ind w:left="21"/>
        <w:rPr>
          <w:rFonts w:ascii="Arial"/>
          <w:sz w:val="24"/>
          <w:szCs w:val="24"/>
        </w:rPr>
      </w:pPr>
      <w:r>
        <w:rPr>
          <w:spacing w:val="-1"/>
          <w:sz w:val="24"/>
          <w:szCs w:val="24"/>
        </w:rPr>
        <w:t>事实依据：</w:t>
      </w:r>
      <w:r>
        <w:rPr>
          <w:spacing w:val="-123"/>
          <w:sz w:val="24"/>
          <w:szCs w:val="24"/>
        </w:rPr>
        <w:t xml:space="preserve"> </w:t>
      </w:r>
      <w:r>
        <w:rPr>
          <w:position w:val="-4"/>
          <w:sz w:val="24"/>
          <w:szCs w:val="24"/>
        </w:rPr>
        <w:drawing>
          <wp:inline distT="0" distB="0" distL="0" distR="0">
            <wp:extent cx="4266565" cy="8890"/>
            <wp:effectExtent l="0" t="0" r="0" b="0"/>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27"/>
                    <a:stretch>
                      <a:fillRect/>
                    </a:stretch>
                  </pic:blipFill>
                  <pic:spPr>
                    <a:xfrm>
                      <a:off x="0" y="0"/>
                      <a:ext cx="4267130" cy="9143"/>
                    </a:xfrm>
                    <a:prstGeom prst="rect">
                      <a:avLst/>
                    </a:prstGeom>
                  </pic:spPr>
                </pic:pic>
              </a:graphicData>
            </a:graphic>
          </wp:inline>
        </w:drawing>
      </w:r>
    </w:p>
    <w:p w14:paraId="5FB64B0E">
      <w:pPr>
        <w:tabs>
          <w:tab w:val="left" w:pos="8799"/>
        </w:tabs>
        <w:spacing w:before="61"/>
        <w:rPr>
          <w:rFonts w:ascii="Arial"/>
          <w:sz w:val="24"/>
          <w:szCs w:val="24"/>
        </w:rPr>
      </w:pPr>
      <w:r>
        <w:rPr>
          <w:rFonts w:ascii="Arial" w:hAnsi="Arial" w:eastAsia="Arial" w:cs="Arial"/>
          <w:sz w:val="24"/>
          <w:szCs w:val="24"/>
          <w:u w:val="single" w:color="auto"/>
        </w:rPr>
        <w:tab/>
      </w:r>
    </w:p>
    <w:p w14:paraId="5E5A56A0">
      <w:pPr>
        <w:pStyle w:val="7"/>
        <w:spacing w:before="266" w:line="224" w:lineRule="auto"/>
        <w:ind w:left="31"/>
        <w:rPr>
          <w:rFonts w:ascii="Arial"/>
          <w:sz w:val="24"/>
          <w:szCs w:val="24"/>
        </w:rPr>
      </w:pPr>
      <w:r>
        <w:rPr>
          <w:spacing w:val="-3"/>
          <w:sz w:val="24"/>
          <w:szCs w:val="24"/>
        </w:rPr>
        <w:t>法律依据：</w:t>
      </w:r>
      <w:r>
        <w:rPr>
          <w:spacing w:val="-123"/>
          <w:sz w:val="24"/>
          <w:szCs w:val="24"/>
        </w:rPr>
        <w:t xml:space="preserve"> </w:t>
      </w:r>
      <w:r>
        <w:rPr>
          <w:position w:val="-4"/>
          <w:sz w:val="24"/>
          <w:szCs w:val="24"/>
        </w:rPr>
        <w:drawing>
          <wp:inline distT="0" distB="0" distL="0" distR="0">
            <wp:extent cx="4266565" cy="8890"/>
            <wp:effectExtent l="0" t="0" r="0" b="0"/>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28"/>
                    <a:stretch>
                      <a:fillRect/>
                    </a:stretch>
                  </pic:blipFill>
                  <pic:spPr>
                    <a:xfrm>
                      <a:off x="0" y="0"/>
                      <a:ext cx="4267130" cy="9143"/>
                    </a:xfrm>
                    <a:prstGeom prst="rect">
                      <a:avLst/>
                    </a:prstGeom>
                  </pic:spPr>
                </pic:pic>
              </a:graphicData>
            </a:graphic>
          </wp:inline>
        </w:drawing>
      </w:r>
    </w:p>
    <w:p w14:paraId="39892B48">
      <w:pPr>
        <w:spacing w:line="254" w:lineRule="auto"/>
        <w:rPr>
          <w:rFonts w:ascii="Arial"/>
          <w:sz w:val="24"/>
          <w:szCs w:val="24"/>
        </w:rPr>
      </w:pPr>
    </w:p>
    <w:p w14:paraId="5B13FC0B">
      <w:pPr>
        <w:spacing w:line="254" w:lineRule="auto"/>
        <w:rPr>
          <w:rFonts w:ascii="Arial"/>
          <w:sz w:val="24"/>
          <w:szCs w:val="24"/>
        </w:rPr>
      </w:pPr>
      <w:r>
        <w:rPr>
          <w:sz w:val="24"/>
          <w:szCs w:val="24"/>
        </w:rPr>
        <w:pict>
          <v:shape id="_x0000_s1027" o:spid="_x0000_s1027" style="position:absolute;left:0pt;margin-left:0.35pt;margin-top:2.35pt;height:0.75pt;width:424.05pt;z-index:251659264;mso-width-relative:page;mso-height-relative:page;" filled="f" stroked="t" coordsize="8480,15" path="m0,7l8480,7e">
            <v:fill on="f" focussize="0,0"/>
            <v:stroke weight="0.72pt" color="#000000" miterlimit="10" joinstyle="bevel" dashstyle="dash"/>
            <v:imagedata o:title=""/>
            <o:lock v:ext="edit"/>
          </v:shape>
        </w:pict>
      </w:r>
    </w:p>
    <w:p w14:paraId="175CEA3E">
      <w:pPr>
        <w:pStyle w:val="7"/>
        <w:spacing w:before="101" w:line="229" w:lineRule="auto"/>
        <w:ind w:left="28"/>
        <w:rPr>
          <w:rFonts w:ascii="Arial"/>
          <w:sz w:val="24"/>
          <w:szCs w:val="24"/>
        </w:rPr>
      </w:pPr>
      <w:r>
        <w:rPr>
          <w:spacing w:val="2"/>
          <w:sz w:val="24"/>
          <w:szCs w:val="24"/>
        </w:rPr>
        <w:t>质疑事项</w:t>
      </w:r>
      <w:r>
        <w:rPr>
          <w:spacing w:val="-59"/>
          <w:sz w:val="24"/>
          <w:szCs w:val="24"/>
        </w:rPr>
        <w:t xml:space="preserve"> </w:t>
      </w:r>
      <w:r>
        <w:rPr>
          <w:spacing w:val="2"/>
          <w:sz w:val="24"/>
          <w:szCs w:val="24"/>
        </w:rPr>
        <w:t>2</w:t>
      </w:r>
    </w:p>
    <w:p w14:paraId="266294CA">
      <w:pPr>
        <w:spacing w:before="1" w:line="57" w:lineRule="exact"/>
        <w:ind w:firstLine="33"/>
        <w:rPr>
          <w:rFonts w:ascii="Arial"/>
          <w:sz w:val="24"/>
          <w:szCs w:val="24"/>
        </w:rPr>
      </w:pPr>
      <w:r>
        <w:rPr>
          <w:position w:val="-1"/>
          <w:sz w:val="24"/>
          <w:szCs w:val="24"/>
        </w:rPr>
        <w:drawing>
          <wp:inline distT="0" distB="0" distL="0" distR="0">
            <wp:extent cx="370840" cy="36195"/>
            <wp:effectExtent l="0" t="0" r="0" b="0"/>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29"/>
                    <a:stretch>
                      <a:fillRect/>
                    </a:stretch>
                  </pic:blipFill>
                  <pic:spPr>
                    <a:xfrm>
                      <a:off x="0" y="0"/>
                      <a:ext cx="371471" cy="36568"/>
                    </a:xfrm>
                    <a:prstGeom prst="rect">
                      <a:avLst/>
                    </a:prstGeom>
                  </pic:spPr>
                </pic:pic>
              </a:graphicData>
            </a:graphic>
          </wp:inline>
        </w:drawing>
      </w:r>
    </w:p>
    <w:p w14:paraId="23B44B91">
      <w:pPr>
        <w:spacing w:before="101" w:line="226" w:lineRule="auto"/>
        <w:ind w:left="31"/>
        <w:outlineLvl w:val="1"/>
        <w:rPr>
          <w:rFonts w:ascii="黑体" w:hAnsi="黑体" w:eastAsia="黑体" w:cs="黑体"/>
          <w:sz w:val="24"/>
          <w:szCs w:val="24"/>
        </w:rPr>
      </w:pPr>
      <w:bookmarkStart w:id="76" w:name="_Toc27858"/>
      <w:r>
        <w:rPr>
          <w:rFonts w:ascii="黑体" w:hAnsi="黑体" w:eastAsia="黑体" w:cs="黑体"/>
          <w:spacing w:val="7"/>
          <w:sz w:val="24"/>
          <w:szCs w:val="24"/>
        </w:rPr>
        <w:t>四、与质疑事项相关的质疑请求</w:t>
      </w:r>
      <w:bookmarkEnd w:id="76"/>
    </w:p>
    <w:p w14:paraId="38D84A22">
      <w:pPr>
        <w:pStyle w:val="7"/>
        <w:spacing w:before="65" w:line="224" w:lineRule="auto"/>
        <w:ind w:left="18"/>
        <w:rPr>
          <w:spacing w:val="-2"/>
          <w:sz w:val="24"/>
          <w:szCs w:val="24"/>
        </w:rPr>
      </w:pPr>
      <w:r>
        <w:rPr>
          <w:spacing w:val="2"/>
          <w:sz w:val="24"/>
          <w:szCs w:val="24"/>
        </w:rPr>
        <w:t>请求：</w:t>
      </w:r>
      <w:r>
        <w:rPr>
          <w:position w:val="-4"/>
          <w:sz w:val="24"/>
          <w:szCs w:val="24"/>
        </w:rPr>
        <w:drawing>
          <wp:inline distT="0" distB="0" distL="0" distR="0">
            <wp:extent cx="4775200" cy="8890"/>
            <wp:effectExtent l="0" t="0" r="0" b="0"/>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30"/>
                    <a:stretch>
                      <a:fillRect/>
                    </a:stretch>
                  </pic:blipFill>
                  <pic:spPr>
                    <a:xfrm>
                      <a:off x="0" y="0"/>
                      <a:ext cx="4775758" cy="9145"/>
                    </a:xfrm>
                    <a:prstGeom prst="rect">
                      <a:avLst/>
                    </a:prstGeom>
                  </pic:spPr>
                </pic:pic>
              </a:graphicData>
            </a:graphic>
          </wp:inline>
        </w:drawing>
      </w:r>
    </w:p>
    <w:p w14:paraId="115F71F5">
      <w:pPr>
        <w:pStyle w:val="7"/>
        <w:spacing w:before="244" w:line="223" w:lineRule="auto"/>
        <w:ind w:left="18"/>
        <w:rPr>
          <w:spacing w:val="-2"/>
          <w:sz w:val="24"/>
          <w:szCs w:val="24"/>
        </w:rPr>
      </w:pPr>
      <w:r>
        <w:rPr>
          <w:spacing w:val="-2"/>
          <w:sz w:val="24"/>
          <w:szCs w:val="24"/>
        </w:rPr>
        <w:t xml:space="preserve">签字(签章)：                    </w:t>
      </w:r>
    </w:p>
    <w:p w14:paraId="2C4D6F2D">
      <w:pPr>
        <w:pStyle w:val="7"/>
        <w:spacing w:before="244" w:line="223" w:lineRule="auto"/>
        <w:ind w:left="18"/>
        <w:rPr>
          <w:sz w:val="24"/>
          <w:szCs w:val="24"/>
        </w:rPr>
      </w:pPr>
      <w:r>
        <w:rPr>
          <w:spacing w:val="-2"/>
          <w:sz w:val="24"/>
          <w:szCs w:val="24"/>
        </w:rPr>
        <w:t>公章：</w:t>
      </w:r>
    </w:p>
    <w:p w14:paraId="05497ACC">
      <w:pPr>
        <w:pStyle w:val="7"/>
        <w:spacing w:before="38" w:line="224" w:lineRule="auto"/>
        <w:ind w:left="65"/>
        <w:rPr>
          <w:sz w:val="24"/>
          <w:szCs w:val="24"/>
        </w:rPr>
      </w:pPr>
      <w:r>
        <w:rPr>
          <w:spacing w:val="-28"/>
          <w:sz w:val="24"/>
          <w:szCs w:val="24"/>
        </w:rPr>
        <w:t>日期：</w:t>
      </w:r>
    </w:p>
    <w:p w14:paraId="313A59E0">
      <w:pPr>
        <w:pStyle w:val="6"/>
      </w:pPr>
    </w:p>
    <w:p w14:paraId="47570F7F">
      <w:pPr>
        <w:spacing w:before="101" w:line="226" w:lineRule="auto"/>
        <w:ind w:left="3264"/>
        <w:rPr>
          <w:rFonts w:ascii="黑体" w:hAnsi="黑体" w:eastAsia="黑体" w:cs="黑体"/>
          <w:sz w:val="24"/>
          <w:szCs w:val="24"/>
        </w:rPr>
      </w:pPr>
      <w:r>
        <w:rPr>
          <w:rFonts w:ascii="黑体" w:hAnsi="黑体" w:eastAsia="黑体" w:cs="黑体"/>
          <w:b/>
          <w:bCs/>
          <w:spacing w:val="4"/>
          <w:sz w:val="24"/>
          <w:szCs w:val="24"/>
        </w:rPr>
        <w:t>质疑函制作说明：</w:t>
      </w:r>
    </w:p>
    <w:p w14:paraId="68AE777C">
      <w:pPr>
        <w:pStyle w:val="7"/>
        <w:spacing w:before="27" w:line="216" w:lineRule="auto"/>
        <w:ind w:firstLine="476" w:firstLineChars="200"/>
        <w:outlineLvl w:val="2"/>
        <w:rPr>
          <w:sz w:val="24"/>
          <w:szCs w:val="24"/>
        </w:rPr>
      </w:pPr>
      <w:bookmarkStart w:id="77" w:name="_Toc3473"/>
      <w:r>
        <w:rPr>
          <w:spacing w:val="-1"/>
          <w:sz w:val="24"/>
          <w:szCs w:val="24"/>
        </w:rPr>
        <w:t>1.供应商提出质疑时，应提交质疑函和必要的证明材料。</w:t>
      </w:r>
      <w:bookmarkEnd w:id="77"/>
    </w:p>
    <w:p w14:paraId="1858EBC6">
      <w:pPr>
        <w:pStyle w:val="7"/>
        <w:spacing w:before="36" w:line="234" w:lineRule="auto"/>
        <w:ind w:right="189" w:firstLine="472" w:firstLineChars="200"/>
        <w:rPr>
          <w:sz w:val="24"/>
          <w:szCs w:val="24"/>
        </w:rPr>
      </w:pPr>
      <w:r>
        <w:rPr>
          <w:spacing w:val="-2"/>
          <w:sz w:val="24"/>
          <w:szCs w:val="24"/>
        </w:rPr>
        <w:t>2.质疑供应商若委托代理人进行质疑的，质疑函应按要求列明</w:t>
      </w:r>
      <w:r>
        <w:rPr>
          <w:spacing w:val="-101"/>
          <w:sz w:val="24"/>
          <w:szCs w:val="24"/>
        </w:rPr>
        <w:t xml:space="preserve"> </w:t>
      </w:r>
      <w:r>
        <w:rPr>
          <w:spacing w:val="-2"/>
          <w:sz w:val="24"/>
          <w:szCs w:val="24"/>
        </w:rPr>
        <w:t>“授权</w:t>
      </w:r>
      <w:r>
        <w:rPr>
          <w:spacing w:val="-1"/>
          <w:sz w:val="24"/>
          <w:szCs w:val="24"/>
        </w:rPr>
        <w:t>代表”的有关内容，并在附件中提交由质疑供应商签署的授权委托书。授</w:t>
      </w:r>
      <w:r>
        <w:rPr>
          <w:sz w:val="24"/>
          <w:szCs w:val="24"/>
        </w:rPr>
        <w:t>权委托书应载明代理人的姓名或者名称、代理事项、具体权限、</w:t>
      </w:r>
      <w:r>
        <w:rPr>
          <w:spacing w:val="-1"/>
          <w:sz w:val="24"/>
          <w:szCs w:val="24"/>
        </w:rPr>
        <w:t>期限和相</w:t>
      </w:r>
      <w:r>
        <w:rPr>
          <w:sz w:val="24"/>
          <w:szCs w:val="24"/>
        </w:rPr>
        <w:t xml:space="preserve"> </w:t>
      </w:r>
      <w:r>
        <w:rPr>
          <w:spacing w:val="-9"/>
          <w:sz w:val="24"/>
          <w:szCs w:val="24"/>
        </w:rPr>
        <w:t>关事项。</w:t>
      </w:r>
    </w:p>
    <w:p w14:paraId="64F64360">
      <w:pPr>
        <w:pStyle w:val="7"/>
        <w:spacing w:before="31" w:line="230" w:lineRule="auto"/>
        <w:ind w:right="190" w:firstLine="476" w:firstLineChars="200"/>
        <w:rPr>
          <w:sz w:val="24"/>
          <w:szCs w:val="24"/>
        </w:rPr>
      </w:pPr>
      <w:r>
        <w:rPr>
          <w:spacing w:val="-1"/>
          <w:sz w:val="24"/>
          <w:szCs w:val="24"/>
        </w:rPr>
        <w:t>3.质疑供应商若对项目的某一分包进行质疑，质疑函中应列明具体分包号。</w:t>
      </w:r>
    </w:p>
    <w:p w14:paraId="647A64C8">
      <w:pPr>
        <w:pStyle w:val="7"/>
        <w:spacing w:before="30" w:line="227" w:lineRule="auto"/>
        <w:ind w:firstLine="468" w:firstLineChars="200"/>
        <w:rPr>
          <w:spacing w:val="-4"/>
          <w:sz w:val="24"/>
          <w:szCs w:val="24"/>
        </w:rPr>
      </w:pPr>
      <w:r>
        <w:rPr>
          <w:spacing w:val="-3"/>
          <w:sz w:val="24"/>
          <w:szCs w:val="24"/>
        </w:rPr>
        <w:t>4.质疑函的质疑事项应具体、明确，并有必</w:t>
      </w:r>
      <w:r>
        <w:rPr>
          <w:spacing w:val="-4"/>
          <w:sz w:val="24"/>
          <w:szCs w:val="24"/>
        </w:rPr>
        <w:t>要的事实依据和法律依据。</w:t>
      </w:r>
    </w:p>
    <w:p w14:paraId="25D5F90F">
      <w:pPr>
        <w:pStyle w:val="7"/>
        <w:spacing w:before="30" w:line="227" w:lineRule="auto"/>
        <w:ind w:firstLine="464" w:firstLineChars="200"/>
        <w:outlineLvl w:val="2"/>
        <w:rPr>
          <w:sz w:val="24"/>
          <w:szCs w:val="24"/>
        </w:rPr>
      </w:pPr>
      <w:bookmarkStart w:id="78" w:name="_Toc27327"/>
      <w:r>
        <w:rPr>
          <w:spacing w:val="-4"/>
          <w:sz w:val="24"/>
          <w:szCs w:val="24"/>
        </w:rPr>
        <w:t>5.质疑函的质疑请求应与质疑事项相关。</w:t>
      </w:r>
      <w:bookmarkEnd w:id="78"/>
    </w:p>
    <w:p w14:paraId="4E1125F0">
      <w:pPr>
        <w:pStyle w:val="7"/>
        <w:spacing w:before="48" w:line="231" w:lineRule="auto"/>
        <w:ind w:firstLine="476" w:firstLineChars="200"/>
        <w:outlineLvl w:val="1"/>
        <w:rPr>
          <w:spacing w:val="-3"/>
          <w:sz w:val="24"/>
          <w:szCs w:val="24"/>
        </w:rPr>
      </w:pPr>
      <w:bookmarkStart w:id="79" w:name="_Toc15649"/>
      <w:r>
        <w:rPr>
          <w:spacing w:val="-1"/>
          <w:sz w:val="24"/>
          <w:szCs w:val="24"/>
        </w:rPr>
        <w:t>6.质疑供应商为自然人的，质疑函应由本人签字；质疑供应商为法人</w:t>
      </w:r>
      <w:r>
        <w:rPr>
          <w:sz w:val="24"/>
          <w:szCs w:val="24"/>
        </w:rPr>
        <w:t>或者其他组织的，质疑函应由法定代表人、主要负责人，或</w:t>
      </w:r>
      <w:r>
        <w:rPr>
          <w:spacing w:val="-1"/>
          <w:sz w:val="24"/>
          <w:szCs w:val="24"/>
        </w:rPr>
        <w:t>者其授权代表</w:t>
      </w:r>
      <w:r>
        <w:rPr>
          <w:spacing w:val="-3"/>
          <w:sz w:val="24"/>
          <w:szCs w:val="24"/>
        </w:rPr>
        <w:t>签字或者盖章，并加盖公章。</w:t>
      </w:r>
      <w:bookmarkEnd w:id="79"/>
    </w:p>
    <w:p w14:paraId="1820276F">
      <w:pPr>
        <w:rPr>
          <w:spacing w:val="-3"/>
          <w:sz w:val="24"/>
          <w:szCs w:val="24"/>
        </w:rPr>
      </w:pPr>
      <w:r>
        <w:rPr>
          <w:spacing w:val="-3"/>
          <w:sz w:val="24"/>
          <w:szCs w:val="24"/>
        </w:rPr>
        <w:br w:type="page"/>
      </w:r>
    </w:p>
    <w:p w14:paraId="613550B7">
      <w:pPr>
        <w:shd w:val="clear" w:color="auto" w:fill="auto"/>
        <w:spacing w:before="115" w:line="224" w:lineRule="auto"/>
        <w:jc w:val="center"/>
        <w:rPr>
          <w:rFonts w:hint="eastAsia" w:ascii="仿宋" w:hAnsi="仿宋" w:eastAsia="仿宋" w:cs="仿宋"/>
          <w:color w:val="auto"/>
          <w:sz w:val="24"/>
          <w:szCs w:val="24"/>
          <w:highlight w:val="none"/>
        </w:rPr>
      </w:pPr>
      <w:bookmarkStart w:id="80" w:name="_Toc20395"/>
      <w:r>
        <w:rPr>
          <w:rFonts w:hint="eastAsia" w:ascii="仿宋" w:hAnsi="仿宋" w:eastAsia="仿宋" w:cs="仿宋"/>
          <w:b/>
          <w:bCs/>
          <w:spacing w:val="-2"/>
          <w:sz w:val="43"/>
          <w:szCs w:val="43"/>
        </w:rPr>
        <w:t>投诉书范本</w:t>
      </w:r>
    </w:p>
    <w:p w14:paraId="34E9DBB2">
      <w:pPr>
        <w:shd w:val="clear" w:color="auto" w:fill="auto"/>
        <w:spacing w:before="265" w:line="434" w:lineRule="exact"/>
        <w:ind w:left="27"/>
        <w:outlineLvl w:val="2"/>
        <w:rPr>
          <w:rFonts w:hint="eastAsia" w:ascii="仿宋" w:hAnsi="仿宋" w:eastAsia="仿宋" w:cs="仿宋"/>
          <w:color w:val="auto"/>
          <w:sz w:val="24"/>
          <w:szCs w:val="24"/>
          <w:highlight w:val="none"/>
        </w:rPr>
      </w:pPr>
      <w:bookmarkStart w:id="81" w:name="_Toc110010429"/>
      <w:bookmarkStart w:id="82" w:name="_Toc5746"/>
      <w:bookmarkStart w:id="83" w:name="_Toc21592"/>
      <w:bookmarkStart w:id="84" w:name="_Toc26371"/>
      <w:r>
        <w:rPr>
          <w:rFonts w:hint="eastAsia" w:ascii="仿宋" w:hAnsi="仿宋" w:eastAsia="仿宋" w:cs="仿宋"/>
          <w:color w:val="auto"/>
          <w:spacing w:val="-2"/>
          <w:position w:val="1"/>
          <w:sz w:val="24"/>
          <w:szCs w:val="24"/>
          <w:highlight w:val="none"/>
        </w:rPr>
        <w:t>一、投诉</w:t>
      </w:r>
      <w:r>
        <w:rPr>
          <w:rFonts w:hint="eastAsia" w:ascii="仿宋" w:hAnsi="仿宋" w:eastAsia="仿宋" w:cs="仿宋"/>
          <w:color w:val="auto"/>
          <w:spacing w:val="-1"/>
          <w:position w:val="1"/>
          <w:sz w:val="24"/>
          <w:szCs w:val="24"/>
          <w:highlight w:val="none"/>
        </w:rPr>
        <w:t>相关主体基本情况</w:t>
      </w:r>
      <w:bookmarkEnd w:id="81"/>
      <w:bookmarkEnd w:id="82"/>
      <w:bookmarkEnd w:id="83"/>
      <w:bookmarkEnd w:id="84"/>
    </w:p>
    <w:p w14:paraId="3301BE17">
      <w:pPr>
        <w:shd w:val="clear" w:color="auto" w:fill="auto"/>
        <w:spacing w:before="1" w:line="220" w:lineRule="auto"/>
        <w:ind w:left="508"/>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投</w:t>
      </w:r>
      <w:r>
        <w:rPr>
          <w:rFonts w:hint="eastAsia" w:ascii="仿宋" w:hAnsi="仿宋" w:eastAsia="仿宋" w:cs="仿宋"/>
          <w:color w:val="auto"/>
          <w:spacing w:val="-3"/>
          <w:sz w:val="24"/>
          <w:szCs w:val="24"/>
          <w:highlight w:val="none"/>
        </w:rPr>
        <w:t>诉人：</w:t>
      </w:r>
      <w:r>
        <w:rPr>
          <w:rFonts w:hint="eastAsia" w:ascii="仿宋" w:hAnsi="仿宋" w:eastAsia="仿宋" w:cs="仿宋"/>
          <w:color w:val="auto"/>
          <w:sz w:val="24"/>
          <w:szCs w:val="24"/>
          <w:highlight w:val="none"/>
          <w:u w:val="dotted"/>
        </w:rPr>
        <w:t xml:space="preserve">                                                 </w:t>
      </w:r>
    </w:p>
    <w:p w14:paraId="1B527E94">
      <w:pPr>
        <w:shd w:val="clear" w:color="auto" w:fill="auto"/>
        <w:spacing w:before="102" w:line="220" w:lineRule="auto"/>
        <w:ind w:left="505"/>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地址：</w:t>
      </w:r>
      <w:r>
        <w:rPr>
          <w:rFonts w:hint="eastAsia" w:ascii="仿宋" w:hAnsi="仿宋" w:eastAsia="仿宋" w:cs="仿宋"/>
          <w:color w:val="auto"/>
          <w:spacing w:val="-8"/>
          <w:sz w:val="24"/>
          <w:szCs w:val="24"/>
          <w:highlight w:val="none"/>
          <w:u w:val="dotted"/>
        </w:rPr>
        <w:t xml:space="preserve">  </w:t>
      </w:r>
      <w:r>
        <w:rPr>
          <w:rFonts w:hint="eastAsia" w:ascii="仿宋" w:hAnsi="仿宋" w:eastAsia="仿宋" w:cs="仿宋"/>
          <w:color w:val="auto"/>
          <w:spacing w:val="-5"/>
          <w:sz w:val="24"/>
          <w:szCs w:val="24"/>
          <w:highlight w:val="none"/>
          <w:u w:val="dotted"/>
        </w:rPr>
        <w:t xml:space="preserve"> </w:t>
      </w:r>
      <w:r>
        <w:rPr>
          <w:rFonts w:hint="eastAsia" w:ascii="仿宋" w:hAnsi="仿宋" w:eastAsia="仿宋" w:cs="仿宋"/>
          <w:color w:val="auto"/>
          <w:spacing w:val="-4"/>
          <w:sz w:val="24"/>
          <w:szCs w:val="24"/>
          <w:highlight w:val="none"/>
          <w:u w:val="dotted"/>
        </w:rPr>
        <w:t xml:space="preserve">                        </w:t>
      </w:r>
      <w:r>
        <w:rPr>
          <w:rFonts w:hint="eastAsia" w:ascii="仿宋" w:hAnsi="仿宋" w:eastAsia="仿宋" w:cs="仿宋"/>
          <w:color w:val="auto"/>
          <w:spacing w:val="-4"/>
          <w:sz w:val="24"/>
          <w:szCs w:val="24"/>
          <w:highlight w:val="none"/>
        </w:rPr>
        <w:t>邮编：</w:t>
      </w:r>
      <w:r>
        <w:rPr>
          <w:rFonts w:hint="eastAsia" w:ascii="仿宋" w:hAnsi="仿宋" w:eastAsia="仿宋" w:cs="仿宋"/>
          <w:color w:val="auto"/>
          <w:sz w:val="24"/>
          <w:szCs w:val="24"/>
          <w:highlight w:val="none"/>
          <w:u w:val="dotted"/>
        </w:rPr>
        <w:t xml:space="preserve">                   </w:t>
      </w:r>
    </w:p>
    <w:p w14:paraId="58C4F3DE">
      <w:pPr>
        <w:shd w:val="clear" w:color="auto" w:fill="auto"/>
        <w:spacing w:before="101" w:line="220" w:lineRule="auto"/>
        <w:ind w:left="506"/>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法定代</w:t>
      </w:r>
      <w:r>
        <w:rPr>
          <w:rFonts w:hint="eastAsia" w:ascii="仿宋" w:hAnsi="仿宋" w:eastAsia="仿宋" w:cs="仿宋"/>
          <w:color w:val="auto"/>
          <w:spacing w:val="-1"/>
          <w:sz w:val="24"/>
          <w:szCs w:val="24"/>
          <w:highlight w:val="none"/>
        </w:rPr>
        <w:t>表人/主要负责人：</w:t>
      </w:r>
      <w:r>
        <w:rPr>
          <w:rFonts w:hint="eastAsia" w:ascii="仿宋" w:hAnsi="仿宋" w:eastAsia="仿宋" w:cs="仿宋"/>
          <w:color w:val="auto"/>
          <w:sz w:val="24"/>
          <w:szCs w:val="24"/>
          <w:highlight w:val="none"/>
          <w:u w:val="dotted"/>
        </w:rPr>
        <w:t xml:space="preserve">                                  </w:t>
      </w:r>
    </w:p>
    <w:p w14:paraId="01432AE0">
      <w:pPr>
        <w:shd w:val="clear" w:color="auto" w:fill="auto"/>
        <w:spacing w:before="104" w:line="222" w:lineRule="auto"/>
        <w:ind w:left="506"/>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联系</w:t>
      </w:r>
      <w:r>
        <w:rPr>
          <w:rFonts w:hint="eastAsia" w:ascii="仿宋" w:hAnsi="仿宋" w:eastAsia="仿宋" w:cs="仿宋"/>
          <w:color w:val="auto"/>
          <w:spacing w:val="-2"/>
          <w:sz w:val="24"/>
          <w:szCs w:val="24"/>
          <w:highlight w:val="none"/>
        </w:rPr>
        <w:t>电话：</w:t>
      </w:r>
      <w:r>
        <w:rPr>
          <w:rFonts w:hint="eastAsia" w:ascii="仿宋" w:hAnsi="仿宋" w:eastAsia="仿宋" w:cs="仿宋"/>
          <w:color w:val="auto"/>
          <w:sz w:val="24"/>
          <w:szCs w:val="24"/>
          <w:highlight w:val="none"/>
          <w:u w:val="dotted"/>
        </w:rPr>
        <w:t xml:space="preserve">                                             </w:t>
      </w:r>
    </w:p>
    <w:p w14:paraId="42E302F6">
      <w:pPr>
        <w:shd w:val="clear" w:color="auto" w:fill="auto"/>
        <w:spacing w:before="99" w:line="220" w:lineRule="auto"/>
        <w:ind w:left="503"/>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授权代表：</w:t>
      </w:r>
      <w:r>
        <w:rPr>
          <w:rFonts w:hint="eastAsia" w:ascii="仿宋" w:hAnsi="仿宋" w:eastAsia="仿宋" w:cs="仿宋"/>
          <w:color w:val="auto"/>
          <w:spacing w:val="-6"/>
          <w:sz w:val="24"/>
          <w:szCs w:val="24"/>
          <w:highlight w:val="none"/>
          <w:u w:val="dotted"/>
        </w:rPr>
        <w:t xml:space="preserve"> </w:t>
      </w:r>
      <w:r>
        <w:rPr>
          <w:rFonts w:hint="eastAsia" w:ascii="仿宋" w:hAnsi="仿宋" w:eastAsia="仿宋" w:cs="仿宋"/>
          <w:color w:val="auto"/>
          <w:spacing w:val="-4"/>
          <w:sz w:val="24"/>
          <w:szCs w:val="24"/>
          <w:highlight w:val="none"/>
          <w:u w:val="dotted"/>
        </w:rPr>
        <w:t xml:space="preserve">                   </w:t>
      </w:r>
      <w:r>
        <w:rPr>
          <w:rFonts w:hint="eastAsia" w:ascii="仿宋" w:hAnsi="仿宋" w:eastAsia="仿宋" w:cs="仿宋"/>
          <w:color w:val="auto"/>
          <w:spacing w:val="-4"/>
          <w:sz w:val="24"/>
          <w:szCs w:val="24"/>
          <w:highlight w:val="none"/>
          <w:u w:val="dotted"/>
          <w:lang w:val="en-US" w:eastAsia="zh-CN"/>
        </w:rPr>
        <w:t xml:space="preserve"> </w:t>
      </w:r>
      <w:r>
        <w:rPr>
          <w:rFonts w:hint="eastAsia" w:ascii="仿宋" w:hAnsi="仿宋" w:eastAsia="仿宋" w:cs="仿宋"/>
          <w:color w:val="auto"/>
          <w:spacing w:val="-4"/>
          <w:sz w:val="24"/>
          <w:szCs w:val="24"/>
          <w:highlight w:val="none"/>
          <w:u w:val="dotted"/>
        </w:rPr>
        <w:t xml:space="preserve">  </w:t>
      </w:r>
      <w:r>
        <w:rPr>
          <w:rFonts w:hint="eastAsia" w:ascii="仿宋" w:hAnsi="仿宋" w:eastAsia="仿宋" w:cs="仿宋"/>
          <w:color w:val="auto"/>
          <w:spacing w:val="-4"/>
          <w:sz w:val="24"/>
          <w:szCs w:val="24"/>
          <w:highlight w:val="none"/>
        </w:rPr>
        <w:t>联系电话：</w:t>
      </w:r>
      <w:r>
        <w:rPr>
          <w:rFonts w:hint="eastAsia" w:ascii="仿宋" w:hAnsi="仿宋" w:eastAsia="仿宋" w:cs="仿宋"/>
          <w:color w:val="auto"/>
          <w:sz w:val="24"/>
          <w:szCs w:val="24"/>
          <w:highlight w:val="none"/>
          <w:u w:val="dotted"/>
        </w:rPr>
        <w:t xml:space="preserve">                </w:t>
      </w:r>
    </w:p>
    <w:p w14:paraId="4E9601B3">
      <w:pPr>
        <w:shd w:val="clear" w:color="auto" w:fill="auto"/>
        <w:spacing w:before="101" w:line="220" w:lineRule="auto"/>
        <w:ind w:left="505"/>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地址：</w:t>
      </w:r>
      <w:r>
        <w:rPr>
          <w:rFonts w:hint="eastAsia" w:ascii="仿宋" w:hAnsi="仿宋" w:eastAsia="仿宋" w:cs="仿宋"/>
          <w:color w:val="auto"/>
          <w:spacing w:val="-8"/>
          <w:sz w:val="24"/>
          <w:szCs w:val="24"/>
          <w:highlight w:val="none"/>
          <w:u w:val="dotted"/>
        </w:rPr>
        <w:t xml:space="preserve">   </w:t>
      </w:r>
      <w:r>
        <w:rPr>
          <w:rFonts w:hint="eastAsia" w:ascii="仿宋" w:hAnsi="仿宋" w:eastAsia="仿宋" w:cs="仿宋"/>
          <w:color w:val="auto"/>
          <w:spacing w:val="-5"/>
          <w:sz w:val="24"/>
          <w:szCs w:val="24"/>
          <w:highlight w:val="none"/>
          <w:u w:val="dotted"/>
        </w:rPr>
        <w:t xml:space="preserve"> </w:t>
      </w:r>
      <w:r>
        <w:rPr>
          <w:rFonts w:hint="eastAsia" w:ascii="仿宋" w:hAnsi="仿宋" w:eastAsia="仿宋" w:cs="仿宋"/>
          <w:color w:val="auto"/>
          <w:spacing w:val="-4"/>
          <w:sz w:val="24"/>
          <w:szCs w:val="24"/>
          <w:highlight w:val="none"/>
          <w:u w:val="dotted"/>
        </w:rPr>
        <w:t xml:space="preserve">                   </w:t>
      </w:r>
      <w:r>
        <w:rPr>
          <w:rFonts w:hint="eastAsia" w:ascii="仿宋" w:hAnsi="仿宋" w:eastAsia="仿宋" w:cs="仿宋"/>
          <w:color w:val="auto"/>
          <w:spacing w:val="-4"/>
          <w:sz w:val="24"/>
          <w:szCs w:val="24"/>
          <w:highlight w:val="none"/>
          <w:u w:val="dotted"/>
          <w:lang w:val="en-US" w:eastAsia="zh-CN"/>
        </w:rPr>
        <w:t xml:space="preserve"> </w:t>
      </w:r>
      <w:r>
        <w:rPr>
          <w:rFonts w:hint="eastAsia" w:ascii="仿宋" w:hAnsi="仿宋" w:eastAsia="仿宋" w:cs="仿宋"/>
          <w:color w:val="auto"/>
          <w:spacing w:val="-4"/>
          <w:sz w:val="24"/>
          <w:szCs w:val="24"/>
          <w:highlight w:val="none"/>
          <w:u w:val="dotted"/>
        </w:rPr>
        <w:t xml:space="preserve">   </w:t>
      </w:r>
      <w:r>
        <w:rPr>
          <w:rFonts w:hint="eastAsia" w:ascii="仿宋" w:hAnsi="仿宋" w:eastAsia="仿宋" w:cs="仿宋"/>
          <w:color w:val="auto"/>
          <w:spacing w:val="-4"/>
          <w:sz w:val="24"/>
          <w:szCs w:val="24"/>
          <w:highlight w:val="none"/>
        </w:rPr>
        <w:t>邮编：</w:t>
      </w:r>
      <w:r>
        <w:rPr>
          <w:rFonts w:hint="eastAsia" w:ascii="仿宋" w:hAnsi="仿宋" w:eastAsia="仿宋" w:cs="仿宋"/>
          <w:color w:val="auto"/>
          <w:sz w:val="24"/>
          <w:szCs w:val="24"/>
          <w:highlight w:val="none"/>
          <w:u w:val="dotted"/>
        </w:rPr>
        <w:t xml:space="preserve">                    </w:t>
      </w:r>
    </w:p>
    <w:p w14:paraId="561DA15F">
      <w:pPr>
        <w:shd w:val="clear" w:color="auto" w:fill="auto"/>
        <w:spacing w:before="103" w:line="220" w:lineRule="auto"/>
        <w:ind w:left="505"/>
        <w:rPr>
          <w:rFonts w:hint="eastAsia" w:ascii="仿宋" w:hAnsi="仿宋" w:eastAsia="仿宋" w:cs="仿宋"/>
          <w:color w:val="auto"/>
          <w:sz w:val="24"/>
          <w:szCs w:val="24"/>
          <w:highlight w:val="none"/>
        </w:rPr>
      </w:pPr>
      <w:r>
        <w:rPr>
          <w:rFonts w:hint="eastAsia" w:ascii="仿宋" w:hAnsi="仿宋" w:eastAsia="仿宋" w:cs="仿宋"/>
          <w:color w:val="auto"/>
          <w:spacing w:val="-17"/>
          <w:sz w:val="24"/>
          <w:szCs w:val="24"/>
          <w:highlight w:val="none"/>
        </w:rPr>
        <w:t>被</w:t>
      </w:r>
      <w:r>
        <w:rPr>
          <w:rFonts w:hint="eastAsia" w:ascii="仿宋" w:hAnsi="仿宋" w:eastAsia="仿宋" w:cs="仿宋"/>
          <w:color w:val="auto"/>
          <w:spacing w:val="-11"/>
          <w:sz w:val="24"/>
          <w:szCs w:val="24"/>
          <w:highlight w:val="none"/>
        </w:rPr>
        <w:t>投诉人 1：</w:t>
      </w:r>
    </w:p>
    <w:p w14:paraId="1EB62E95">
      <w:pPr>
        <w:shd w:val="clear" w:color="auto" w:fill="auto"/>
        <w:spacing w:before="101" w:line="185" w:lineRule="auto"/>
        <w:ind w:left="505"/>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地址：</w:t>
      </w:r>
      <w:r>
        <w:rPr>
          <w:rFonts w:hint="eastAsia" w:ascii="仿宋" w:hAnsi="仿宋" w:eastAsia="仿宋" w:cs="仿宋"/>
          <w:color w:val="auto"/>
          <w:spacing w:val="-8"/>
          <w:sz w:val="24"/>
          <w:szCs w:val="24"/>
          <w:highlight w:val="none"/>
          <w:u w:val="dotted"/>
        </w:rPr>
        <w:t xml:space="preserve">   </w:t>
      </w:r>
      <w:r>
        <w:rPr>
          <w:rFonts w:hint="eastAsia" w:ascii="仿宋" w:hAnsi="仿宋" w:eastAsia="仿宋" w:cs="仿宋"/>
          <w:color w:val="auto"/>
          <w:spacing w:val="-5"/>
          <w:sz w:val="24"/>
          <w:szCs w:val="24"/>
          <w:highlight w:val="none"/>
          <w:u w:val="dotted"/>
        </w:rPr>
        <w:t xml:space="preserve"> </w:t>
      </w:r>
      <w:r>
        <w:rPr>
          <w:rFonts w:hint="eastAsia" w:ascii="仿宋" w:hAnsi="仿宋" w:eastAsia="仿宋" w:cs="仿宋"/>
          <w:color w:val="auto"/>
          <w:spacing w:val="-4"/>
          <w:sz w:val="24"/>
          <w:szCs w:val="24"/>
          <w:highlight w:val="none"/>
          <w:u w:val="dotted"/>
        </w:rPr>
        <w:t xml:space="preserve">                      </w:t>
      </w:r>
      <w:r>
        <w:rPr>
          <w:rFonts w:hint="eastAsia" w:ascii="仿宋" w:hAnsi="仿宋" w:eastAsia="仿宋" w:cs="仿宋"/>
          <w:color w:val="auto"/>
          <w:spacing w:val="-4"/>
          <w:sz w:val="24"/>
          <w:szCs w:val="24"/>
          <w:highlight w:val="none"/>
          <w:u w:val="dotted"/>
          <w:lang w:val="en-US" w:eastAsia="zh-CN"/>
        </w:rPr>
        <w:t xml:space="preserve"> </w:t>
      </w:r>
      <w:r>
        <w:rPr>
          <w:rFonts w:hint="eastAsia" w:ascii="仿宋" w:hAnsi="仿宋" w:eastAsia="仿宋" w:cs="仿宋"/>
          <w:color w:val="auto"/>
          <w:spacing w:val="-4"/>
          <w:sz w:val="24"/>
          <w:szCs w:val="24"/>
          <w:highlight w:val="none"/>
        </w:rPr>
        <w:t>邮编：</w:t>
      </w:r>
      <w:r>
        <w:rPr>
          <w:rFonts w:hint="eastAsia" w:ascii="仿宋" w:hAnsi="仿宋" w:eastAsia="仿宋" w:cs="仿宋"/>
          <w:color w:val="auto"/>
          <w:sz w:val="24"/>
          <w:szCs w:val="24"/>
          <w:highlight w:val="none"/>
          <w:u w:val="dotted"/>
        </w:rPr>
        <w:t xml:space="preserve">                    </w:t>
      </w:r>
    </w:p>
    <w:p w14:paraId="03CA3A11">
      <w:pPr>
        <w:shd w:val="clear" w:color="auto" w:fill="auto"/>
        <w:rPr>
          <w:rFonts w:hint="eastAsia" w:ascii="仿宋" w:hAnsi="仿宋" w:eastAsia="仿宋" w:cs="仿宋"/>
          <w:color w:val="auto"/>
          <w:sz w:val="24"/>
          <w:szCs w:val="24"/>
          <w:highlight w:val="none"/>
        </w:rPr>
      </w:pPr>
    </w:p>
    <w:p w14:paraId="55940AF7">
      <w:pPr>
        <w:shd w:val="clear" w:color="auto" w:fill="auto"/>
        <w:spacing w:before="103" w:line="220" w:lineRule="auto"/>
        <w:ind w:left="505"/>
        <w:rPr>
          <w:rFonts w:hint="eastAsia" w:ascii="仿宋" w:hAnsi="仿宋" w:eastAsia="仿宋" w:cs="仿宋"/>
          <w:color w:val="auto"/>
          <w:spacing w:val="-17"/>
          <w:sz w:val="24"/>
          <w:szCs w:val="24"/>
          <w:highlight w:val="none"/>
        </w:rPr>
      </w:pPr>
      <w:r>
        <w:rPr>
          <w:rFonts w:hint="eastAsia" w:ascii="仿宋" w:hAnsi="仿宋" w:eastAsia="仿宋" w:cs="仿宋"/>
          <w:color w:val="auto"/>
          <w:spacing w:val="-17"/>
          <w:sz w:val="24"/>
          <w:szCs w:val="24"/>
          <w:highlight w:val="none"/>
        </w:rPr>
        <w:t>联系人：</w:t>
      </w:r>
      <w:r>
        <w:rPr>
          <w:rFonts w:hint="eastAsia" w:ascii="仿宋" w:hAnsi="仿宋" w:eastAsia="仿宋" w:cs="仿宋"/>
          <w:color w:val="auto"/>
          <w:spacing w:val="-8"/>
          <w:sz w:val="24"/>
          <w:szCs w:val="24"/>
          <w:highlight w:val="none"/>
          <w:u w:val="dotted"/>
        </w:rPr>
        <w:t xml:space="preserve">   </w:t>
      </w:r>
      <w:r>
        <w:rPr>
          <w:rFonts w:hint="eastAsia" w:ascii="仿宋" w:hAnsi="仿宋" w:eastAsia="仿宋" w:cs="仿宋"/>
          <w:color w:val="auto"/>
          <w:spacing w:val="-5"/>
          <w:sz w:val="24"/>
          <w:szCs w:val="24"/>
          <w:highlight w:val="none"/>
          <w:u w:val="dotted"/>
        </w:rPr>
        <w:t xml:space="preserve"> </w:t>
      </w:r>
      <w:r>
        <w:rPr>
          <w:rFonts w:hint="eastAsia" w:ascii="仿宋" w:hAnsi="仿宋" w:eastAsia="仿宋" w:cs="仿宋"/>
          <w:color w:val="auto"/>
          <w:spacing w:val="-4"/>
          <w:sz w:val="24"/>
          <w:szCs w:val="24"/>
          <w:highlight w:val="none"/>
          <w:u w:val="dotted"/>
        </w:rPr>
        <w:t xml:space="preserve">                      </w:t>
      </w:r>
      <w:r>
        <w:rPr>
          <w:rFonts w:hint="eastAsia" w:ascii="仿宋" w:hAnsi="仿宋" w:eastAsia="仿宋" w:cs="仿宋"/>
          <w:color w:val="auto"/>
          <w:spacing w:val="-17"/>
          <w:sz w:val="24"/>
          <w:szCs w:val="24"/>
          <w:highlight w:val="none"/>
        </w:rPr>
        <w:t xml:space="preserve">联系电话：                </w:t>
      </w:r>
    </w:p>
    <w:p w14:paraId="5183E85D">
      <w:pPr>
        <w:shd w:val="clear" w:color="auto" w:fill="auto"/>
        <w:spacing w:before="103" w:line="220" w:lineRule="auto"/>
        <w:ind w:left="505"/>
        <w:rPr>
          <w:rFonts w:hint="eastAsia" w:ascii="仿宋" w:hAnsi="仿宋" w:eastAsia="仿宋" w:cs="仿宋"/>
          <w:color w:val="auto"/>
          <w:sz w:val="24"/>
          <w:szCs w:val="24"/>
          <w:highlight w:val="none"/>
        </w:rPr>
      </w:pPr>
      <w:r>
        <w:rPr>
          <w:rFonts w:hint="eastAsia" w:ascii="仿宋" w:hAnsi="仿宋" w:eastAsia="仿宋" w:cs="仿宋"/>
          <w:color w:val="auto"/>
          <w:spacing w:val="-17"/>
          <w:sz w:val="24"/>
          <w:szCs w:val="24"/>
          <w:highlight w:val="none"/>
        </w:rPr>
        <w:t>联系人：</w:t>
      </w:r>
      <w:r>
        <w:rPr>
          <w:rFonts w:hint="eastAsia" w:ascii="仿宋" w:hAnsi="仿宋" w:eastAsia="仿宋" w:cs="仿宋"/>
          <w:color w:val="auto"/>
          <w:spacing w:val="-8"/>
          <w:sz w:val="24"/>
          <w:szCs w:val="24"/>
          <w:highlight w:val="none"/>
          <w:u w:val="dotted"/>
        </w:rPr>
        <w:t xml:space="preserve">   </w:t>
      </w:r>
      <w:r>
        <w:rPr>
          <w:rFonts w:hint="eastAsia" w:ascii="仿宋" w:hAnsi="仿宋" w:eastAsia="仿宋" w:cs="仿宋"/>
          <w:color w:val="auto"/>
          <w:spacing w:val="-5"/>
          <w:sz w:val="24"/>
          <w:szCs w:val="24"/>
          <w:highlight w:val="none"/>
          <w:u w:val="dotted"/>
        </w:rPr>
        <w:t xml:space="preserve"> </w:t>
      </w:r>
      <w:r>
        <w:rPr>
          <w:rFonts w:hint="eastAsia" w:ascii="仿宋" w:hAnsi="仿宋" w:eastAsia="仿宋" w:cs="仿宋"/>
          <w:color w:val="auto"/>
          <w:spacing w:val="-4"/>
          <w:sz w:val="24"/>
          <w:szCs w:val="24"/>
          <w:highlight w:val="none"/>
          <w:u w:val="dotted"/>
        </w:rPr>
        <w:t xml:space="preserve">                      </w:t>
      </w:r>
      <w:r>
        <w:rPr>
          <w:rFonts w:hint="eastAsia" w:ascii="仿宋" w:hAnsi="仿宋" w:eastAsia="仿宋" w:cs="仿宋"/>
          <w:color w:val="auto"/>
          <w:spacing w:val="-17"/>
          <w:sz w:val="24"/>
          <w:szCs w:val="24"/>
          <w:highlight w:val="none"/>
        </w:rPr>
        <w:t xml:space="preserve">联系电话：     </w:t>
      </w:r>
      <w:r>
        <w:rPr>
          <w:rFonts w:hint="eastAsia" w:ascii="仿宋" w:hAnsi="仿宋" w:eastAsia="仿宋" w:cs="仿宋"/>
          <w:color w:val="auto"/>
          <w:sz w:val="24"/>
          <w:szCs w:val="24"/>
          <w:highlight w:val="none"/>
          <w:u w:val="dotted"/>
        </w:rPr>
        <w:t xml:space="preserve">           </w:t>
      </w:r>
    </w:p>
    <w:p w14:paraId="6AAC77BF">
      <w:pPr>
        <w:shd w:val="clear" w:color="auto" w:fill="auto"/>
        <w:spacing w:before="100" w:line="371" w:lineRule="exact"/>
        <w:ind w:left="27"/>
        <w:outlineLvl w:val="2"/>
        <w:rPr>
          <w:rFonts w:hint="eastAsia" w:ascii="仿宋" w:hAnsi="仿宋" w:eastAsia="仿宋" w:cs="仿宋"/>
          <w:color w:val="auto"/>
          <w:sz w:val="24"/>
          <w:szCs w:val="24"/>
          <w:highlight w:val="none"/>
        </w:rPr>
      </w:pPr>
      <w:bookmarkStart w:id="85" w:name="_Toc25199"/>
      <w:bookmarkStart w:id="86" w:name="_Toc110010430"/>
      <w:bookmarkStart w:id="87" w:name="_Toc377"/>
      <w:bookmarkStart w:id="88" w:name="_Toc27620"/>
      <w:r>
        <w:rPr>
          <w:rFonts w:hint="eastAsia" w:ascii="仿宋" w:hAnsi="仿宋" w:eastAsia="仿宋" w:cs="仿宋"/>
          <w:color w:val="auto"/>
          <w:spacing w:val="-2"/>
          <w:position w:val="1"/>
          <w:sz w:val="24"/>
          <w:szCs w:val="24"/>
          <w:highlight w:val="none"/>
        </w:rPr>
        <w:t>二、投诉项目</w:t>
      </w:r>
      <w:r>
        <w:rPr>
          <w:rFonts w:hint="eastAsia" w:ascii="仿宋" w:hAnsi="仿宋" w:eastAsia="仿宋" w:cs="仿宋"/>
          <w:color w:val="auto"/>
          <w:spacing w:val="-1"/>
          <w:position w:val="1"/>
          <w:sz w:val="24"/>
          <w:szCs w:val="24"/>
          <w:highlight w:val="none"/>
        </w:rPr>
        <w:t>基本情况</w:t>
      </w:r>
      <w:bookmarkEnd w:id="85"/>
      <w:bookmarkEnd w:id="86"/>
      <w:bookmarkEnd w:id="87"/>
      <w:bookmarkEnd w:id="88"/>
    </w:p>
    <w:p w14:paraId="14FEC7FA">
      <w:pPr>
        <w:shd w:val="clear" w:color="auto" w:fill="auto"/>
        <w:spacing w:before="64" w:line="219" w:lineRule="auto"/>
        <w:ind w:left="503"/>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采购项</w:t>
      </w:r>
      <w:r>
        <w:rPr>
          <w:rFonts w:hint="eastAsia" w:ascii="仿宋" w:hAnsi="仿宋" w:eastAsia="仿宋" w:cs="仿宋"/>
          <w:color w:val="auto"/>
          <w:spacing w:val="-1"/>
          <w:sz w:val="24"/>
          <w:szCs w:val="24"/>
          <w:highlight w:val="none"/>
        </w:rPr>
        <w:t>目名称：</w:t>
      </w:r>
      <w:r>
        <w:rPr>
          <w:rFonts w:hint="eastAsia" w:ascii="仿宋" w:hAnsi="仿宋" w:eastAsia="仿宋" w:cs="仿宋"/>
          <w:color w:val="auto"/>
          <w:sz w:val="24"/>
          <w:szCs w:val="24"/>
          <w:highlight w:val="none"/>
          <w:u w:val="dotted"/>
        </w:rPr>
        <w:t xml:space="preserve">                                           </w:t>
      </w:r>
    </w:p>
    <w:p w14:paraId="19AA1E8F">
      <w:pPr>
        <w:shd w:val="clear" w:color="auto" w:fill="auto"/>
        <w:spacing w:before="104" w:line="219" w:lineRule="auto"/>
        <w:ind w:left="503"/>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采购项目</w:t>
      </w:r>
      <w:r>
        <w:rPr>
          <w:rFonts w:hint="eastAsia" w:ascii="仿宋" w:hAnsi="仿宋" w:eastAsia="仿宋" w:cs="仿宋"/>
          <w:color w:val="auto"/>
          <w:spacing w:val="-4"/>
          <w:sz w:val="24"/>
          <w:szCs w:val="24"/>
          <w:highlight w:val="none"/>
        </w:rPr>
        <w:t>编号：</w:t>
      </w:r>
      <w:r>
        <w:rPr>
          <w:rFonts w:hint="eastAsia" w:ascii="仿宋" w:hAnsi="仿宋" w:eastAsia="仿宋" w:cs="仿宋"/>
          <w:color w:val="auto"/>
          <w:spacing w:val="-4"/>
          <w:sz w:val="24"/>
          <w:szCs w:val="24"/>
          <w:highlight w:val="none"/>
          <w:u w:val="dotted"/>
        </w:rPr>
        <w:t xml:space="preserve">                        </w:t>
      </w:r>
      <w:r>
        <w:rPr>
          <w:rFonts w:hint="eastAsia" w:ascii="仿宋" w:hAnsi="仿宋" w:eastAsia="仿宋" w:cs="仿宋"/>
          <w:color w:val="auto"/>
          <w:spacing w:val="-4"/>
          <w:sz w:val="24"/>
          <w:szCs w:val="24"/>
          <w:highlight w:val="none"/>
        </w:rPr>
        <w:t>包号：</w:t>
      </w:r>
      <w:r>
        <w:rPr>
          <w:rFonts w:hint="eastAsia" w:ascii="仿宋" w:hAnsi="仿宋" w:eastAsia="仿宋" w:cs="仿宋"/>
          <w:color w:val="auto"/>
          <w:sz w:val="24"/>
          <w:szCs w:val="24"/>
          <w:highlight w:val="none"/>
          <w:u w:val="dotted"/>
        </w:rPr>
        <w:t xml:space="preserve">              </w:t>
      </w:r>
    </w:p>
    <w:p w14:paraId="1E9DE950">
      <w:pPr>
        <w:shd w:val="clear" w:color="auto" w:fill="auto"/>
        <w:spacing w:before="102" w:line="219" w:lineRule="auto"/>
        <w:ind w:left="503"/>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采购人名</w:t>
      </w:r>
      <w:r>
        <w:rPr>
          <w:rFonts w:hint="eastAsia" w:ascii="仿宋" w:hAnsi="仿宋" w:eastAsia="仿宋" w:cs="仿宋"/>
          <w:color w:val="auto"/>
          <w:spacing w:val="-1"/>
          <w:sz w:val="24"/>
          <w:szCs w:val="24"/>
          <w:highlight w:val="none"/>
        </w:rPr>
        <w:t>称：</w:t>
      </w:r>
      <w:r>
        <w:rPr>
          <w:rFonts w:hint="eastAsia" w:ascii="仿宋" w:hAnsi="仿宋" w:eastAsia="仿宋" w:cs="仿宋"/>
          <w:color w:val="auto"/>
          <w:sz w:val="24"/>
          <w:szCs w:val="24"/>
          <w:highlight w:val="none"/>
          <w:u w:val="dotted"/>
        </w:rPr>
        <w:t xml:space="preserve">                                           </w:t>
      </w:r>
    </w:p>
    <w:p w14:paraId="20EB86E1">
      <w:pPr>
        <w:shd w:val="clear" w:color="auto" w:fill="auto"/>
        <w:spacing w:before="105" w:line="219" w:lineRule="auto"/>
        <w:ind w:left="503"/>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代理机构名</w:t>
      </w:r>
      <w:r>
        <w:rPr>
          <w:rFonts w:hint="eastAsia" w:ascii="仿宋" w:hAnsi="仿宋" w:eastAsia="仿宋" w:cs="仿宋"/>
          <w:color w:val="auto"/>
          <w:spacing w:val="-1"/>
          <w:sz w:val="24"/>
          <w:szCs w:val="24"/>
          <w:highlight w:val="none"/>
        </w:rPr>
        <w:t>称：</w:t>
      </w:r>
      <w:r>
        <w:rPr>
          <w:rFonts w:hint="eastAsia" w:ascii="仿宋" w:hAnsi="仿宋" w:eastAsia="仿宋" w:cs="仿宋"/>
          <w:color w:val="auto"/>
          <w:sz w:val="24"/>
          <w:szCs w:val="24"/>
          <w:highlight w:val="none"/>
          <w:u w:val="dotted"/>
        </w:rPr>
        <w:t xml:space="preserve">                                           </w:t>
      </w:r>
    </w:p>
    <w:p w14:paraId="25F77B2E">
      <w:pPr>
        <w:shd w:val="clear" w:color="auto" w:fill="auto"/>
        <w:spacing w:before="104" w:line="219" w:lineRule="auto"/>
        <w:ind w:left="503"/>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采购文件公告</w:t>
      </w:r>
      <w:r>
        <w:rPr>
          <w:rFonts w:hint="eastAsia" w:ascii="仿宋" w:hAnsi="仿宋" w:eastAsia="仿宋" w:cs="仿宋"/>
          <w:color w:val="auto"/>
          <w:spacing w:val="7"/>
          <w:sz w:val="24"/>
          <w:szCs w:val="24"/>
          <w:highlight w:val="none"/>
          <w:lang w:eastAsia="zh-CN"/>
        </w:rPr>
        <w:t>：</w:t>
      </w:r>
      <w:r>
        <w:rPr>
          <w:rFonts w:hint="eastAsia" w:ascii="仿宋" w:hAnsi="仿宋" w:eastAsia="仿宋" w:cs="仿宋"/>
          <w:color w:val="auto"/>
          <w:spacing w:val="7"/>
          <w:sz w:val="24"/>
          <w:szCs w:val="24"/>
          <w:highlight w:val="none"/>
          <w:u w:val="single"/>
        </w:rPr>
        <w:t xml:space="preserve">  是/否 </w:t>
      </w:r>
      <w:r>
        <w:rPr>
          <w:rFonts w:hint="eastAsia" w:ascii="仿宋" w:hAnsi="仿宋" w:eastAsia="仿宋" w:cs="仿宋"/>
          <w:color w:val="auto"/>
          <w:spacing w:val="7"/>
          <w:sz w:val="24"/>
          <w:szCs w:val="24"/>
          <w:highlight w:val="none"/>
        </w:rPr>
        <w:t xml:space="preserve"> 公告期限</w:t>
      </w:r>
      <w:r>
        <w:rPr>
          <w:rFonts w:hint="eastAsia" w:ascii="仿宋" w:hAnsi="仿宋" w:eastAsia="仿宋" w:cs="仿宋"/>
          <w:color w:val="auto"/>
          <w:spacing w:val="3"/>
          <w:sz w:val="24"/>
          <w:szCs w:val="24"/>
          <w:highlight w:val="none"/>
        </w:rPr>
        <w:t>：</w:t>
      </w:r>
      <w:r>
        <w:rPr>
          <w:rFonts w:hint="eastAsia" w:ascii="仿宋" w:hAnsi="仿宋" w:eastAsia="仿宋" w:cs="仿宋"/>
          <w:color w:val="auto"/>
          <w:sz w:val="24"/>
          <w:szCs w:val="24"/>
          <w:highlight w:val="none"/>
          <w:u w:val="dotted"/>
        </w:rPr>
        <w:t xml:space="preserve">                        </w:t>
      </w:r>
    </w:p>
    <w:p w14:paraId="4AF3D3CB">
      <w:pPr>
        <w:shd w:val="clear" w:color="auto" w:fill="auto"/>
        <w:spacing w:before="103" w:line="287" w:lineRule="auto"/>
        <w:ind w:left="22" w:right="12" w:firstLine="48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采购结果公告：</w:t>
      </w:r>
      <w:r>
        <w:rPr>
          <w:rFonts w:hint="eastAsia" w:ascii="仿宋" w:hAnsi="仿宋" w:eastAsia="仿宋" w:cs="仿宋"/>
          <w:color w:val="auto"/>
          <w:spacing w:val="-1"/>
          <w:sz w:val="24"/>
          <w:szCs w:val="24"/>
          <w:highlight w:val="none"/>
          <w:u w:val="single"/>
        </w:rPr>
        <w:t xml:space="preserve">  是/否 </w:t>
      </w:r>
      <w:r>
        <w:rPr>
          <w:rFonts w:hint="eastAsia" w:ascii="仿宋" w:hAnsi="仿宋" w:eastAsia="仿宋" w:cs="仿宋"/>
          <w:color w:val="auto"/>
          <w:spacing w:val="-1"/>
          <w:sz w:val="24"/>
          <w:szCs w:val="24"/>
          <w:highlight w:val="none"/>
        </w:rPr>
        <w:t xml:space="preserve"> 公告期限：</w:t>
      </w:r>
      <w:r>
        <w:rPr>
          <w:rFonts w:hint="eastAsia" w:ascii="仿宋" w:hAnsi="仿宋" w:eastAsia="仿宋" w:cs="仿宋"/>
          <w:color w:val="auto"/>
          <w:spacing w:val="-1"/>
          <w:sz w:val="24"/>
          <w:szCs w:val="24"/>
          <w:highlight w:val="none"/>
          <w:u w:val="dotted"/>
        </w:rPr>
        <w:t xml:space="preserve">   </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 xml:space="preserve"> </w:t>
      </w:r>
    </w:p>
    <w:p w14:paraId="411B1A1B">
      <w:pPr>
        <w:shd w:val="clear" w:color="auto" w:fill="auto"/>
        <w:spacing w:before="100" w:line="371" w:lineRule="exact"/>
        <w:ind w:left="27" w:right="0" w:firstLine="0"/>
        <w:outlineLvl w:val="2"/>
        <w:rPr>
          <w:rFonts w:hint="eastAsia" w:ascii="仿宋" w:hAnsi="仿宋" w:eastAsia="仿宋" w:cs="仿宋"/>
          <w:color w:val="auto"/>
          <w:spacing w:val="-2"/>
          <w:position w:val="1"/>
          <w:sz w:val="24"/>
          <w:szCs w:val="24"/>
          <w:highlight w:val="none"/>
        </w:rPr>
      </w:pPr>
      <w:r>
        <w:rPr>
          <w:rFonts w:hint="eastAsia" w:ascii="仿宋" w:hAnsi="仿宋" w:eastAsia="仿宋" w:cs="仿宋"/>
          <w:color w:val="auto"/>
          <w:spacing w:val="-2"/>
          <w:position w:val="1"/>
          <w:sz w:val="24"/>
          <w:szCs w:val="24"/>
          <w:highlight w:val="none"/>
        </w:rPr>
        <w:t>三、质疑基本情况</w:t>
      </w:r>
    </w:p>
    <w:p w14:paraId="2420CA32">
      <w:pPr>
        <w:shd w:val="clear" w:color="auto" w:fill="auto"/>
        <w:spacing w:before="1" w:line="287" w:lineRule="auto"/>
        <w:ind w:left="23" w:right="11" w:firstLine="484"/>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投</w:t>
      </w:r>
      <w:r>
        <w:rPr>
          <w:rFonts w:hint="eastAsia" w:ascii="仿宋" w:hAnsi="仿宋" w:eastAsia="仿宋" w:cs="仿宋"/>
          <w:color w:val="auto"/>
          <w:spacing w:val="-6"/>
          <w:sz w:val="24"/>
          <w:szCs w:val="24"/>
          <w:highlight w:val="none"/>
        </w:rPr>
        <w:t>诉人于</w:t>
      </w:r>
      <w:r>
        <w:rPr>
          <w:rFonts w:hint="eastAsia" w:ascii="仿宋" w:hAnsi="仿宋" w:eastAsia="仿宋" w:cs="仿宋"/>
          <w:color w:val="auto"/>
          <w:spacing w:val="-6"/>
          <w:sz w:val="24"/>
          <w:szCs w:val="24"/>
          <w:highlight w:val="none"/>
          <w:u w:val="dotted"/>
        </w:rPr>
        <w:t xml:space="preserve">           </w:t>
      </w:r>
      <w:r>
        <w:rPr>
          <w:rFonts w:hint="eastAsia" w:ascii="仿宋" w:hAnsi="仿宋" w:eastAsia="仿宋" w:cs="仿宋"/>
          <w:color w:val="auto"/>
          <w:spacing w:val="-6"/>
          <w:sz w:val="24"/>
          <w:szCs w:val="24"/>
          <w:highlight w:val="none"/>
        </w:rPr>
        <w:t>年</w:t>
      </w:r>
      <w:r>
        <w:rPr>
          <w:rFonts w:hint="eastAsia" w:ascii="仿宋" w:hAnsi="仿宋" w:eastAsia="仿宋" w:cs="仿宋"/>
          <w:color w:val="auto"/>
          <w:spacing w:val="-6"/>
          <w:sz w:val="24"/>
          <w:szCs w:val="24"/>
          <w:highlight w:val="none"/>
          <w:u w:val="dotted"/>
        </w:rPr>
        <w:t xml:space="preserve">           </w:t>
      </w:r>
      <w:r>
        <w:rPr>
          <w:rFonts w:hint="eastAsia" w:ascii="仿宋" w:hAnsi="仿宋" w:eastAsia="仿宋" w:cs="仿宋"/>
          <w:color w:val="auto"/>
          <w:spacing w:val="-6"/>
          <w:sz w:val="24"/>
          <w:szCs w:val="24"/>
          <w:highlight w:val="none"/>
        </w:rPr>
        <w:t>月</w:t>
      </w:r>
      <w:r>
        <w:rPr>
          <w:rFonts w:hint="eastAsia" w:ascii="仿宋" w:hAnsi="仿宋" w:eastAsia="仿宋" w:cs="仿宋"/>
          <w:color w:val="auto"/>
          <w:spacing w:val="-6"/>
          <w:sz w:val="24"/>
          <w:szCs w:val="24"/>
          <w:highlight w:val="none"/>
          <w:u w:val="dotted"/>
        </w:rPr>
        <w:t xml:space="preserve">            </w:t>
      </w:r>
      <w:r>
        <w:rPr>
          <w:rFonts w:hint="eastAsia" w:ascii="仿宋" w:hAnsi="仿宋" w:eastAsia="仿宋" w:cs="仿宋"/>
          <w:color w:val="auto"/>
          <w:spacing w:val="-6"/>
          <w:sz w:val="24"/>
          <w:szCs w:val="24"/>
          <w:highlight w:val="none"/>
        </w:rPr>
        <w:t>日 ，向</w:t>
      </w:r>
      <w:r>
        <w:rPr>
          <w:rFonts w:hint="eastAsia" w:ascii="仿宋" w:hAnsi="仿宋" w:eastAsia="仿宋" w:cs="仿宋"/>
          <w:color w:val="auto"/>
          <w:spacing w:val="-4"/>
          <w:sz w:val="24"/>
          <w:szCs w:val="24"/>
          <w:highlight w:val="none"/>
        </w:rPr>
        <w:t>提</w:t>
      </w:r>
      <w:r>
        <w:rPr>
          <w:rFonts w:hint="eastAsia" w:ascii="仿宋" w:hAnsi="仿宋" w:eastAsia="仿宋" w:cs="仿宋"/>
          <w:color w:val="auto"/>
          <w:spacing w:val="-2"/>
          <w:sz w:val="24"/>
          <w:szCs w:val="24"/>
          <w:highlight w:val="none"/>
        </w:rPr>
        <w:t>出质疑，</w:t>
      </w:r>
    </w:p>
    <w:p w14:paraId="6994E436">
      <w:pPr>
        <w:shd w:val="clear" w:color="auto" w:fill="auto"/>
        <w:spacing w:before="1" w:line="220" w:lineRule="auto"/>
        <w:ind w:left="506"/>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质</w:t>
      </w:r>
      <w:r>
        <w:rPr>
          <w:rFonts w:hint="eastAsia" w:ascii="仿宋" w:hAnsi="仿宋" w:eastAsia="仿宋" w:cs="仿宋"/>
          <w:color w:val="auto"/>
          <w:spacing w:val="-2"/>
          <w:sz w:val="24"/>
          <w:szCs w:val="24"/>
          <w:highlight w:val="none"/>
        </w:rPr>
        <w:t>疑事项为：</w:t>
      </w:r>
      <w:r>
        <w:rPr>
          <w:rFonts w:hint="eastAsia" w:ascii="仿宋" w:hAnsi="仿宋" w:eastAsia="仿宋" w:cs="仿宋"/>
          <w:color w:val="auto"/>
          <w:sz w:val="24"/>
          <w:szCs w:val="24"/>
          <w:highlight w:val="none"/>
          <w:u w:val="dotted"/>
        </w:rPr>
        <w:t xml:space="preserve">                                           </w:t>
      </w:r>
    </w:p>
    <w:p w14:paraId="3AB14DB1">
      <w:pPr>
        <w:shd w:val="clear" w:color="auto" w:fill="auto"/>
        <w:spacing w:before="103" w:line="287" w:lineRule="auto"/>
        <w:ind w:left="459" w:right="11" w:firstLine="10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采购人/</w:t>
      </w:r>
      <w:r>
        <w:rPr>
          <w:rFonts w:hint="eastAsia" w:ascii="仿宋" w:hAnsi="仿宋" w:eastAsia="仿宋" w:cs="仿宋"/>
          <w:color w:val="auto"/>
          <w:spacing w:val="-2"/>
          <w:sz w:val="24"/>
          <w:szCs w:val="24"/>
          <w:highlight w:val="none"/>
        </w:rPr>
        <w:t>采购代理机构于</w:t>
      </w:r>
      <w:r>
        <w:rPr>
          <w:rFonts w:hint="eastAsia" w:ascii="仿宋" w:hAnsi="仿宋" w:eastAsia="仿宋" w:cs="仿宋"/>
          <w:color w:val="auto"/>
          <w:spacing w:val="-2"/>
          <w:sz w:val="24"/>
          <w:szCs w:val="24"/>
          <w:highlight w:val="none"/>
          <w:u w:val="dotted"/>
        </w:rPr>
        <w:t xml:space="preserve">      </w:t>
      </w:r>
      <w:r>
        <w:rPr>
          <w:rFonts w:hint="eastAsia" w:ascii="仿宋" w:hAnsi="仿宋" w:eastAsia="仿宋" w:cs="仿宋"/>
          <w:color w:val="auto"/>
          <w:spacing w:val="-2"/>
          <w:sz w:val="24"/>
          <w:szCs w:val="24"/>
          <w:highlight w:val="none"/>
        </w:rPr>
        <w:t xml:space="preserve"> 年</w:t>
      </w:r>
      <w:r>
        <w:rPr>
          <w:rFonts w:hint="eastAsia" w:ascii="仿宋" w:hAnsi="仿宋" w:eastAsia="仿宋" w:cs="仿宋"/>
          <w:color w:val="auto"/>
          <w:spacing w:val="-2"/>
          <w:sz w:val="24"/>
          <w:szCs w:val="24"/>
          <w:highlight w:val="none"/>
          <w:u w:val="dotted"/>
        </w:rPr>
        <w:t xml:space="preserve">      </w:t>
      </w:r>
      <w:r>
        <w:rPr>
          <w:rFonts w:hint="eastAsia" w:ascii="仿宋" w:hAnsi="仿宋" w:eastAsia="仿宋" w:cs="仿宋"/>
          <w:color w:val="auto"/>
          <w:spacing w:val="-2"/>
          <w:sz w:val="24"/>
          <w:szCs w:val="24"/>
          <w:highlight w:val="none"/>
        </w:rPr>
        <w:t xml:space="preserve"> 月</w:t>
      </w:r>
      <w:r>
        <w:rPr>
          <w:rFonts w:hint="eastAsia" w:ascii="仿宋" w:hAnsi="仿宋" w:eastAsia="仿宋" w:cs="仿宋"/>
          <w:color w:val="auto"/>
          <w:spacing w:val="-2"/>
          <w:sz w:val="24"/>
          <w:szCs w:val="24"/>
          <w:highlight w:val="none"/>
          <w:u w:val="dotted"/>
        </w:rPr>
        <w:t xml:space="preserve">      </w:t>
      </w:r>
      <w:r>
        <w:rPr>
          <w:rFonts w:hint="eastAsia" w:ascii="仿宋" w:hAnsi="仿宋" w:eastAsia="仿宋" w:cs="仿宋"/>
          <w:color w:val="auto"/>
          <w:spacing w:val="-2"/>
          <w:sz w:val="24"/>
          <w:szCs w:val="24"/>
          <w:highlight w:val="none"/>
        </w:rPr>
        <w:t xml:space="preserve"> 日，就质疑</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事项做出了答复/没有在</w:t>
      </w:r>
      <w:r>
        <w:rPr>
          <w:rFonts w:hint="eastAsia" w:ascii="仿宋" w:hAnsi="仿宋" w:eastAsia="仿宋" w:cs="仿宋"/>
          <w:color w:val="auto"/>
          <w:sz w:val="24"/>
          <w:szCs w:val="24"/>
          <w:highlight w:val="none"/>
        </w:rPr>
        <w:t>法定期限内做出答复。</w:t>
      </w:r>
    </w:p>
    <w:p w14:paraId="13D497FF">
      <w:pPr>
        <w:shd w:val="clear" w:color="auto" w:fill="auto"/>
        <w:spacing w:before="100" w:line="371" w:lineRule="exact"/>
        <w:ind w:left="27"/>
        <w:outlineLvl w:val="2"/>
        <w:rPr>
          <w:rFonts w:hint="eastAsia" w:ascii="仿宋" w:hAnsi="仿宋" w:eastAsia="仿宋" w:cs="仿宋"/>
          <w:color w:val="auto"/>
          <w:spacing w:val="-2"/>
          <w:position w:val="1"/>
          <w:sz w:val="24"/>
          <w:szCs w:val="24"/>
          <w:highlight w:val="none"/>
        </w:rPr>
      </w:pPr>
      <w:r>
        <w:rPr>
          <w:rFonts w:hint="eastAsia" w:ascii="仿宋" w:hAnsi="仿宋" w:eastAsia="仿宋" w:cs="仿宋"/>
          <w:color w:val="auto"/>
          <w:spacing w:val="-2"/>
          <w:position w:val="1"/>
          <w:sz w:val="24"/>
          <w:szCs w:val="24"/>
          <w:highlight w:val="none"/>
          <w:lang w:val="en-US" w:eastAsia="zh-CN"/>
        </w:rPr>
        <w:t>四</w:t>
      </w:r>
      <w:r>
        <w:rPr>
          <w:rFonts w:hint="eastAsia" w:ascii="仿宋" w:hAnsi="仿宋" w:eastAsia="仿宋" w:cs="仿宋"/>
          <w:color w:val="auto"/>
          <w:spacing w:val="-2"/>
          <w:position w:val="1"/>
          <w:sz w:val="24"/>
          <w:szCs w:val="24"/>
          <w:highlight w:val="none"/>
        </w:rPr>
        <w:t>、投诉事项具体内容</w:t>
      </w:r>
    </w:p>
    <w:p w14:paraId="3314F610">
      <w:pPr>
        <w:shd w:val="clear" w:color="auto" w:fill="auto"/>
        <w:spacing w:before="98" w:line="221" w:lineRule="auto"/>
        <w:ind w:left="508"/>
        <w:rPr>
          <w:rFonts w:hint="eastAsia" w:ascii="仿宋" w:hAnsi="仿宋" w:eastAsia="仿宋" w:cs="仿宋"/>
          <w:color w:val="auto"/>
          <w:sz w:val="24"/>
          <w:szCs w:val="24"/>
          <w:highlight w:val="none"/>
        </w:rPr>
      </w:pPr>
      <w:r>
        <w:rPr>
          <w:rFonts w:hint="eastAsia" w:ascii="仿宋" w:hAnsi="仿宋" w:eastAsia="仿宋" w:cs="仿宋"/>
          <w:color w:val="auto"/>
          <w:spacing w:val="-16"/>
          <w:sz w:val="24"/>
          <w:szCs w:val="24"/>
          <w:highlight w:val="none"/>
        </w:rPr>
        <w:t>投</w:t>
      </w:r>
      <w:r>
        <w:rPr>
          <w:rFonts w:hint="eastAsia" w:ascii="仿宋" w:hAnsi="仿宋" w:eastAsia="仿宋" w:cs="仿宋"/>
          <w:color w:val="auto"/>
          <w:spacing w:val="-10"/>
          <w:sz w:val="24"/>
          <w:szCs w:val="24"/>
          <w:highlight w:val="none"/>
        </w:rPr>
        <w:t>诉事项 1 ：</w:t>
      </w:r>
      <w:r>
        <w:rPr>
          <w:rFonts w:hint="eastAsia" w:ascii="仿宋" w:hAnsi="仿宋" w:eastAsia="仿宋" w:cs="仿宋"/>
          <w:color w:val="auto"/>
          <w:sz w:val="24"/>
          <w:szCs w:val="24"/>
          <w:highlight w:val="none"/>
          <w:u w:val="dotted"/>
        </w:rPr>
        <w:t xml:space="preserve">                                            </w:t>
      </w:r>
    </w:p>
    <w:p w14:paraId="11804507">
      <w:pPr>
        <w:shd w:val="clear" w:color="auto" w:fill="auto"/>
        <w:spacing w:before="100" w:line="219" w:lineRule="auto"/>
        <w:ind w:left="505"/>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事</w:t>
      </w:r>
      <w:r>
        <w:rPr>
          <w:rFonts w:hint="eastAsia" w:ascii="仿宋" w:hAnsi="仿宋" w:eastAsia="仿宋" w:cs="仿宋"/>
          <w:color w:val="auto"/>
          <w:spacing w:val="-2"/>
          <w:sz w:val="24"/>
          <w:szCs w:val="24"/>
          <w:highlight w:val="none"/>
        </w:rPr>
        <w:t>实依据：</w:t>
      </w:r>
      <w:r>
        <w:rPr>
          <w:rFonts w:hint="eastAsia" w:ascii="仿宋" w:hAnsi="仿宋" w:eastAsia="仿宋" w:cs="仿宋"/>
          <w:color w:val="auto"/>
          <w:sz w:val="24"/>
          <w:szCs w:val="24"/>
          <w:highlight w:val="none"/>
          <w:u w:val="dotted"/>
        </w:rPr>
        <w:t xml:space="preserve">                                             </w:t>
      </w:r>
    </w:p>
    <w:p w14:paraId="4967475C">
      <w:pPr>
        <w:shd w:val="clear" w:color="auto" w:fill="auto"/>
        <w:tabs>
          <w:tab w:val="left" w:pos="8322"/>
        </w:tabs>
        <w:spacing w:before="179" w:line="242" w:lineRule="exact"/>
        <w:ind w:left="49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ab/>
      </w:r>
    </w:p>
    <w:p w14:paraId="4E363C9F">
      <w:pPr>
        <w:shd w:val="clear" w:color="auto" w:fill="auto"/>
        <w:spacing w:before="118" w:line="219" w:lineRule="auto"/>
        <w:ind w:left="506"/>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法律</w:t>
      </w:r>
      <w:r>
        <w:rPr>
          <w:rFonts w:hint="eastAsia" w:ascii="仿宋" w:hAnsi="仿宋" w:eastAsia="仿宋" w:cs="仿宋"/>
          <w:color w:val="auto"/>
          <w:spacing w:val="-2"/>
          <w:sz w:val="24"/>
          <w:szCs w:val="24"/>
          <w:highlight w:val="none"/>
        </w:rPr>
        <w:t>依据：</w:t>
      </w:r>
      <w:r>
        <w:rPr>
          <w:rFonts w:hint="eastAsia" w:ascii="仿宋" w:hAnsi="仿宋" w:eastAsia="仿宋" w:cs="仿宋"/>
          <w:color w:val="auto"/>
          <w:sz w:val="24"/>
          <w:szCs w:val="24"/>
          <w:highlight w:val="none"/>
          <w:u w:val="dotted"/>
        </w:rPr>
        <w:t xml:space="preserve">                                             </w:t>
      </w:r>
    </w:p>
    <w:p w14:paraId="58C5C09D">
      <w:pPr>
        <w:shd w:val="clear" w:color="auto" w:fill="auto"/>
        <w:tabs>
          <w:tab w:val="left" w:pos="8322"/>
        </w:tabs>
        <w:spacing w:before="179" w:line="242" w:lineRule="exact"/>
        <w:ind w:left="49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ab/>
      </w:r>
    </w:p>
    <w:p w14:paraId="4935E883">
      <w:pPr>
        <w:shd w:val="clear" w:color="auto" w:fill="auto"/>
        <w:spacing w:before="118" w:line="437" w:lineRule="exact"/>
        <w:ind w:left="508"/>
        <w:rPr>
          <w:rFonts w:hint="eastAsia" w:ascii="仿宋" w:hAnsi="仿宋" w:eastAsia="仿宋" w:cs="仿宋"/>
          <w:color w:val="auto"/>
          <w:sz w:val="24"/>
          <w:szCs w:val="24"/>
          <w:highlight w:val="none"/>
        </w:rPr>
      </w:pPr>
      <w:r>
        <w:rPr>
          <w:rFonts w:hint="eastAsia" w:ascii="仿宋" w:hAnsi="仿宋" w:eastAsia="仿宋" w:cs="仿宋"/>
          <w:color w:val="auto"/>
          <w:spacing w:val="-13"/>
          <w:position w:val="11"/>
          <w:sz w:val="24"/>
          <w:szCs w:val="24"/>
          <w:highlight w:val="none"/>
        </w:rPr>
        <w:t>投</w:t>
      </w:r>
      <w:r>
        <w:rPr>
          <w:rFonts w:hint="eastAsia" w:ascii="仿宋" w:hAnsi="仿宋" w:eastAsia="仿宋" w:cs="仿宋"/>
          <w:color w:val="auto"/>
          <w:spacing w:val="-12"/>
          <w:position w:val="11"/>
          <w:sz w:val="24"/>
          <w:szCs w:val="24"/>
          <w:highlight w:val="none"/>
        </w:rPr>
        <w:t>诉事项 2</w:t>
      </w:r>
    </w:p>
    <w:p w14:paraId="7AB61D29">
      <w:pPr>
        <w:shd w:val="clear" w:color="auto" w:fill="auto"/>
        <w:spacing w:line="437" w:lineRule="exact"/>
        <w:ind w:left="522"/>
        <w:rPr>
          <w:rFonts w:hint="eastAsia" w:ascii="仿宋" w:hAnsi="仿宋" w:eastAsia="仿宋" w:cs="仿宋"/>
          <w:color w:val="auto"/>
          <w:sz w:val="24"/>
          <w:szCs w:val="24"/>
          <w:highlight w:val="none"/>
        </w:rPr>
      </w:pPr>
      <w:r>
        <w:rPr>
          <w:rFonts w:hint="eastAsia" w:ascii="仿宋" w:hAnsi="仿宋" w:eastAsia="仿宋" w:cs="仿宋"/>
          <w:color w:val="auto"/>
          <w:position w:val="3"/>
          <w:sz w:val="24"/>
          <w:szCs w:val="24"/>
          <w:highlight w:val="none"/>
        </w:rPr>
        <w:t>……</w:t>
      </w:r>
    </w:p>
    <w:p w14:paraId="5385292B">
      <w:pPr>
        <w:shd w:val="clear" w:color="auto" w:fill="auto"/>
        <w:spacing w:line="239" w:lineRule="exact"/>
        <w:rPr>
          <w:rFonts w:hint="eastAsia" w:ascii="仿宋" w:hAnsi="仿宋" w:eastAsia="仿宋" w:cs="仿宋"/>
          <w:color w:val="auto"/>
          <w:sz w:val="24"/>
          <w:szCs w:val="24"/>
          <w:highlight w:val="none"/>
        </w:rPr>
      </w:pPr>
    </w:p>
    <w:p w14:paraId="05DEF4EA">
      <w:pPr>
        <w:shd w:val="clear" w:color="auto" w:fill="auto"/>
        <w:spacing w:before="56" w:line="437" w:lineRule="exact"/>
        <w:ind w:left="505"/>
        <w:rPr>
          <w:rFonts w:hint="eastAsia" w:ascii="仿宋" w:hAnsi="仿宋" w:eastAsia="仿宋" w:cs="仿宋"/>
          <w:color w:val="auto"/>
          <w:spacing w:val="-1"/>
          <w:position w:val="11"/>
          <w:sz w:val="24"/>
          <w:szCs w:val="24"/>
          <w:highlight w:val="none"/>
        </w:rPr>
      </w:pPr>
      <w:r>
        <w:rPr>
          <w:rFonts w:hint="eastAsia" w:ascii="仿宋" w:hAnsi="仿宋" w:eastAsia="仿宋" w:cs="仿宋"/>
          <w:color w:val="auto"/>
          <w:spacing w:val="-2"/>
          <w:position w:val="11"/>
          <w:sz w:val="24"/>
          <w:szCs w:val="24"/>
          <w:highlight w:val="none"/>
        </w:rPr>
        <w:t>签字</w:t>
      </w:r>
      <w:r>
        <w:rPr>
          <w:rFonts w:hint="eastAsia" w:ascii="仿宋" w:hAnsi="仿宋" w:eastAsia="仿宋" w:cs="仿宋"/>
          <w:color w:val="auto"/>
          <w:spacing w:val="-2"/>
          <w:position w:val="11"/>
          <w:sz w:val="24"/>
          <w:szCs w:val="24"/>
          <w:highlight w:val="none"/>
          <w:lang w:eastAsia="zh-CN"/>
        </w:rPr>
        <w:t>（</w:t>
      </w:r>
      <w:r>
        <w:rPr>
          <w:rFonts w:hint="eastAsia" w:ascii="仿宋" w:hAnsi="仿宋" w:eastAsia="仿宋" w:cs="仿宋"/>
          <w:color w:val="auto"/>
          <w:spacing w:val="-2"/>
          <w:position w:val="11"/>
          <w:sz w:val="24"/>
          <w:szCs w:val="24"/>
          <w:highlight w:val="none"/>
        </w:rPr>
        <w:t>签</w:t>
      </w:r>
      <w:r>
        <w:rPr>
          <w:rFonts w:hint="eastAsia" w:ascii="仿宋" w:hAnsi="仿宋" w:eastAsia="仿宋" w:cs="仿宋"/>
          <w:color w:val="auto"/>
          <w:spacing w:val="-1"/>
          <w:position w:val="11"/>
          <w:sz w:val="24"/>
          <w:szCs w:val="24"/>
          <w:highlight w:val="none"/>
        </w:rPr>
        <w:t>章</w:t>
      </w:r>
      <w:r>
        <w:rPr>
          <w:rFonts w:hint="eastAsia" w:ascii="仿宋" w:hAnsi="仿宋" w:eastAsia="仿宋" w:cs="仿宋"/>
          <w:color w:val="auto"/>
          <w:spacing w:val="-1"/>
          <w:position w:val="11"/>
          <w:sz w:val="24"/>
          <w:szCs w:val="24"/>
          <w:highlight w:val="none"/>
          <w:lang w:eastAsia="zh-CN"/>
        </w:rPr>
        <w:t>）</w:t>
      </w:r>
      <w:r>
        <w:rPr>
          <w:rFonts w:hint="eastAsia" w:ascii="仿宋" w:hAnsi="仿宋" w:eastAsia="仿宋" w:cs="仿宋"/>
          <w:color w:val="auto"/>
          <w:spacing w:val="-1"/>
          <w:position w:val="11"/>
          <w:sz w:val="24"/>
          <w:szCs w:val="24"/>
          <w:highlight w:val="none"/>
        </w:rPr>
        <w:t xml:space="preserve">： </w:t>
      </w:r>
    </w:p>
    <w:p w14:paraId="64677E8D">
      <w:pPr>
        <w:shd w:val="clear" w:color="auto" w:fill="auto"/>
        <w:spacing w:before="56" w:line="437" w:lineRule="exact"/>
        <w:ind w:left="505"/>
        <w:rPr>
          <w:rFonts w:hint="eastAsia" w:ascii="仿宋" w:hAnsi="仿宋" w:eastAsia="仿宋" w:cs="仿宋"/>
          <w:color w:val="auto"/>
          <w:spacing w:val="-1"/>
          <w:position w:val="11"/>
          <w:sz w:val="24"/>
          <w:szCs w:val="24"/>
          <w:highlight w:val="none"/>
        </w:rPr>
      </w:pPr>
      <w:r>
        <w:rPr>
          <w:rFonts w:hint="eastAsia" w:ascii="仿宋" w:hAnsi="仿宋" w:eastAsia="仿宋" w:cs="仿宋"/>
          <w:color w:val="auto"/>
          <w:spacing w:val="-20"/>
          <w:sz w:val="24"/>
          <w:szCs w:val="24"/>
          <w:highlight w:val="none"/>
        </w:rPr>
        <w:t>日</w:t>
      </w:r>
      <w:r>
        <w:rPr>
          <w:rFonts w:hint="eastAsia" w:ascii="仿宋" w:hAnsi="仿宋" w:eastAsia="仿宋" w:cs="仿宋"/>
          <w:color w:val="auto"/>
          <w:spacing w:val="-19"/>
          <w:sz w:val="24"/>
          <w:szCs w:val="24"/>
          <w:highlight w:val="none"/>
        </w:rPr>
        <w:t>期：</w:t>
      </w:r>
      <w:r>
        <w:rPr>
          <w:rFonts w:hint="eastAsia" w:ascii="仿宋" w:hAnsi="仿宋" w:eastAsia="仿宋" w:cs="仿宋"/>
          <w:color w:val="auto"/>
          <w:spacing w:val="-1"/>
          <w:position w:val="11"/>
          <w:sz w:val="24"/>
          <w:szCs w:val="24"/>
          <w:highlight w:val="none"/>
        </w:rPr>
        <w:t xml:space="preserve"> </w:t>
      </w:r>
    </w:p>
    <w:p w14:paraId="416812C1">
      <w:pPr>
        <w:shd w:val="clear" w:color="auto" w:fill="auto"/>
        <w:spacing w:line="392" w:lineRule="auto"/>
        <w:rPr>
          <w:rFonts w:hint="eastAsia" w:ascii="仿宋" w:hAnsi="仿宋" w:eastAsia="仿宋" w:cs="仿宋"/>
          <w:color w:val="auto"/>
          <w:sz w:val="24"/>
          <w:szCs w:val="24"/>
          <w:highlight w:val="none"/>
        </w:rPr>
      </w:pPr>
    </w:p>
    <w:p w14:paraId="6C402FB2">
      <w:pPr>
        <w:spacing w:before="101" w:line="226" w:lineRule="auto"/>
        <w:ind w:left="3264"/>
        <w:rPr>
          <w:rFonts w:hint="eastAsia" w:ascii="黑体" w:hAnsi="黑体" w:eastAsia="黑体" w:cs="黑体"/>
          <w:b/>
          <w:bCs/>
          <w:spacing w:val="4"/>
          <w:sz w:val="24"/>
          <w:szCs w:val="24"/>
        </w:rPr>
      </w:pPr>
      <w:r>
        <w:rPr>
          <w:rFonts w:hint="eastAsia" w:ascii="黑体" w:hAnsi="黑体" w:eastAsia="黑体" w:cs="黑体"/>
          <w:b/>
          <w:bCs/>
          <w:spacing w:val="4"/>
          <w:sz w:val="24"/>
          <w:szCs w:val="24"/>
        </w:rPr>
        <w:t>投诉书制作说明：</w:t>
      </w:r>
    </w:p>
    <w:p w14:paraId="39640316">
      <w:pPr>
        <w:shd w:val="clear" w:color="auto" w:fill="auto"/>
        <w:spacing w:before="31" w:line="239" w:lineRule="auto"/>
        <w:ind w:left="525"/>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1.投诉人提起投诉时，应当提交投诉书和必要的证明材料，并按 照被投诉人和与投诉事项有关的供应商数量提供投诉书副本。</w:t>
      </w:r>
      <w:bookmarkStart w:id="187" w:name="_GoBack"/>
      <w:bookmarkEnd w:id="187"/>
    </w:p>
    <w:p w14:paraId="5A9AB68A">
      <w:pPr>
        <w:shd w:val="clear" w:color="auto" w:fill="auto"/>
        <w:spacing w:before="31" w:line="239" w:lineRule="auto"/>
        <w:ind w:left="525"/>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2.投诉人若委托代理人进行投诉的，投诉书应按要求列明“授权 代表”的有关内容，并在附件中提交由投诉人签署的授权委托书。授 权委托书应载明代理人的姓名或者名称、代理事项、具体权限、期限 和相关事项。</w:t>
      </w:r>
    </w:p>
    <w:p w14:paraId="216B8E89">
      <w:pPr>
        <w:shd w:val="clear" w:color="auto" w:fill="auto"/>
        <w:spacing w:before="31" w:line="239" w:lineRule="auto"/>
        <w:ind w:left="525"/>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3.投诉人若对项目的某一分包进行投诉，投诉书中应列明具体分 包号。</w:t>
      </w:r>
    </w:p>
    <w:p w14:paraId="1A1CD0B0">
      <w:pPr>
        <w:shd w:val="clear" w:color="auto" w:fill="auto"/>
        <w:spacing w:before="31" w:line="239" w:lineRule="auto"/>
        <w:ind w:left="525"/>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4.投诉书应简要列明质疑事项，质疑函、质疑答复等作为附件材 料提供。</w:t>
      </w:r>
    </w:p>
    <w:p w14:paraId="6FCC4B46">
      <w:pPr>
        <w:shd w:val="clear" w:color="auto" w:fill="auto"/>
        <w:spacing w:before="31" w:line="239" w:lineRule="auto"/>
        <w:ind w:left="525"/>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5.投诉书的投诉事项应具体、明确，并有必要的事实依据和法律 依据。</w:t>
      </w:r>
    </w:p>
    <w:p w14:paraId="4D9200CA">
      <w:pPr>
        <w:shd w:val="clear" w:color="auto" w:fill="auto"/>
        <w:spacing w:before="31" w:line="239" w:lineRule="auto"/>
        <w:ind w:left="525"/>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6.投诉书的投诉请求应与投诉事项相关。</w:t>
      </w:r>
    </w:p>
    <w:p w14:paraId="5827613A">
      <w:pPr>
        <w:shd w:val="clear" w:color="auto" w:fill="auto"/>
        <w:spacing w:before="31" w:line="239" w:lineRule="auto"/>
        <w:ind w:left="525"/>
        <w:rPr>
          <w:rFonts w:hint="eastAsia" w:ascii="仿宋" w:hAnsi="仿宋" w:eastAsia="仿宋" w:cs="仿宋"/>
          <w:color w:val="auto"/>
          <w:spacing w:val="-2"/>
          <w:sz w:val="24"/>
          <w:szCs w:val="24"/>
          <w:highlight w:val="none"/>
        </w:rPr>
      </w:pPr>
      <w:r>
        <w:rPr>
          <w:rFonts w:hint="eastAsia" w:ascii="宋体" w:hAnsi="宋体" w:eastAsia="宋体" w:cs="宋体"/>
          <w:color w:val="auto"/>
          <w:spacing w:val="-2"/>
          <w:sz w:val="24"/>
          <w:szCs w:val="24"/>
          <w:highlight w:val="none"/>
        </w:rPr>
        <w:t>7.投诉人为自然人的，投诉书应由本人签字；投诉人为法人或者 其他组织的，投诉书应当由法定代表人、主要负责人，或者其授权代 表签字或者盖章，并加盖公章。</w:t>
      </w:r>
    </w:p>
    <w:p w14:paraId="16314364">
      <w:pPr>
        <w:rPr>
          <w:b/>
          <w:bCs/>
          <w:spacing w:val="1"/>
          <w:sz w:val="23"/>
          <w:szCs w:val="23"/>
        </w:rPr>
      </w:pPr>
      <w:r>
        <w:rPr>
          <w:b/>
          <w:bCs/>
          <w:spacing w:val="1"/>
          <w:sz w:val="23"/>
          <w:szCs w:val="23"/>
        </w:rPr>
        <w:br w:type="page"/>
      </w:r>
    </w:p>
    <w:p w14:paraId="4AB034DB">
      <w:pPr>
        <w:pStyle w:val="7"/>
        <w:spacing w:before="48" w:line="231" w:lineRule="auto"/>
        <w:ind w:left="6"/>
        <w:outlineLvl w:val="1"/>
        <w:rPr>
          <w:sz w:val="23"/>
          <w:szCs w:val="23"/>
        </w:rPr>
      </w:pPr>
      <w:r>
        <w:rPr>
          <w:b/>
          <w:bCs/>
          <w:spacing w:val="1"/>
          <w:sz w:val="23"/>
          <w:szCs w:val="23"/>
        </w:rPr>
        <w:t>十四、解释权</w:t>
      </w:r>
      <w:bookmarkEnd w:id="80"/>
    </w:p>
    <w:p w14:paraId="51DCE376">
      <w:pPr>
        <w:pStyle w:val="7"/>
        <w:spacing w:before="110" w:line="311" w:lineRule="auto"/>
        <w:ind w:firstLine="480"/>
        <w:jc w:val="both"/>
        <w:rPr>
          <w:sz w:val="23"/>
          <w:szCs w:val="23"/>
        </w:rPr>
      </w:pPr>
      <w:r>
        <w:rPr>
          <w:spacing w:val="8"/>
          <w:sz w:val="23"/>
          <w:szCs w:val="23"/>
        </w:rPr>
        <w:t>本磋商文件的最终解释权归采购代理机构，当对一个问题有多种解释时以采购代理机构的书面解释为准。磋商文件未做须知明示，而又有相关法律、法规规定的，采购代</w:t>
      </w:r>
      <w:r>
        <w:rPr>
          <w:spacing w:val="7"/>
          <w:sz w:val="23"/>
          <w:szCs w:val="23"/>
        </w:rPr>
        <w:t>理机构对此所做解释以相关的法律、法规规定为依据。</w:t>
      </w:r>
    </w:p>
    <w:p w14:paraId="43CAF7BB">
      <w:pPr>
        <w:rPr>
          <w:spacing w:val="-5"/>
          <w:sz w:val="23"/>
          <w:szCs w:val="23"/>
        </w:rPr>
      </w:pPr>
      <w:r>
        <w:rPr>
          <w:spacing w:val="-5"/>
          <w:sz w:val="23"/>
          <w:szCs w:val="23"/>
        </w:rPr>
        <w:br w:type="page"/>
      </w:r>
    </w:p>
    <w:p w14:paraId="0A72678E">
      <w:pPr>
        <w:pStyle w:val="7"/>
        <w:spacing w:before="48" w:line="231" w:lineRule="auto"/>
        <w:ind w:left="937"/>
        <w:jc w:val="left"/>
        <w:rPr>
          <w:sz w:val="23"/>
          <w:szCs w:val="23"/>
        </w:rPr>
      </w:pPr>
      <w:r>
        <w:rPr>
          <w:spacing w:val="-5"/>
          <w:sz w:val="23"/>
          <w:szCs w:val="23"/>
        </w:rPr>
        <w:t>评</w:t>
      </w:r>
      <w:r>
        <w:rPr>
          <w:rFonts w:hint="eastAsia"/>
          <w:spacing w:val="-5"/>
          <w:sz w:val="23"/>
          <w:szCs w:val="23"/>
          <w:lang w:val="en-US" w:eastAsia="zh-CN"/>
        </w:rPr>
        <w:t>审</w:t>
      </w:r>
      <w:r>
        <w:rPr>
          <w:spacing w:val="-5"/>
          <w:sz w:val="23"/>
          <w:szCs w:val="23"/>
        </w:rPr>
        <w:t>细则：</w:t>
      </w:r>
    </w:p>
    <w:p w14:paraId="1FCBC3EA">
      <w:pPr>
        <w:pStyle w:val="7"/>
        <w:spacing w:before="37" w:line="223" w:lineRule="auto"/>
        <w:ind w:left="4022"/>
        <w:rPr>
          <w:sz w:val="28"/>
          <w:szCs w:val="28"/>
        </w:rPr>
      </w:pPr>
      <w:r>
        <w:rPr>
          <w:b/>
          <w:bCs/>
          <w:spacing w:val="-5"/>
          <w:sz w:val="28"/>
          <w:szCs w:val="28"/>
        </w:rPr>
        <w:t>评标办法及标准</w:t>
      </w:r>
    </w:p>
    <w:p w14:paraId="417E10D7">
      <w:pPr>
        <w:spacing w:line="167" w:lineRule="exact"/>
      </w:pPr>
    </w:p>
    <w:tbl>
      <w:tblPr>
        <w:tblStyle w:val="20"/>
        <w:tblW w:w="996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44"/>
        <w:gridCol w:w="705"/>
        <w:gridCol w:w="6903"/>
        <w:gridCol w:w="836"/>
        <w:gridCol w:w="981"/>
      </w:tblGrid>
      <w:tr w14:paraId="2336F4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9" w:hRule="atLeast"/>
          <w:jc w:val="center"/>
        </w:trPr>
        <w:tc>
          <w:tcPr>
            <w:tcW w:w="544" w:type="dxa"/>
            <w:vMerge w:val="restart"/>
            <w:textDirection w:val="tbRlV"/>
            <w:vAlign w:val="top"/>
          </w:tcPr>
          <w:p w14:paraId="5412E1D3">
            <w:pPr>
              <w:pStyle w:val="21"/>
              <w:spacing w:before="76" w:line="207" w:lineRule="auto"/>
              <w:ind w:left="5728"/>
              <w:rPr>
                <w:sz w:val="21"/>
                <w:szCs w:val="21"/>
              </w:rPr>
            </w:pPr>
            <w:r>
              <w:rPr>
                <w:b/>
                <w:bCs/>
                <w:spacing w:val="10"/>
                <w:sz w:val="21"/>
                <w:szCs w:val="21"/>
              </w:rPr>
              <w:t>资</w:t>
            </w:r>
            <w:r>
              <w:rPr>
                <w:spacing w:val="-4"/>
                <w:sz w:val="21"/>
                <w:szCs w:val="21"/>
              </w:rPr>
              <w:t xml:space="preserve"> </w:t>
            </w:r>
            <w:r>
              <w:rPr>
                <w:b/>
                <w:bCs/>
                <w:spacing w:val="10"/>
                <w:sz w:val="21"/>
                <w:szCs w:val="21"/>
              </w:rPr>
              <w:t>格</w:t>
            </w:r>
            <w:r>
              <w:rPr>
                <w:spacing w:val="10"/>
                <w:sz w:val="21"/>
                <w:szCs w:val="21"/>
              </w:rPr>
              <w:t xml:space="preserve"> </w:t>
            </w:r>
            <w:r>
              <w:rPr>
                <w:b/>
                <w:bCs/>
                <w:spacing w:val="10"/>
                <w:sz w:val="21"/>
                <w:szCs w:val="21"/>
              </w:rPr>
              <w:t>性</w:t>
            </w:r>
            <w:r>
              <w:rPr>
                <w:spacing w:val="-1"/>
                <w:sz w:val="21"/>
                <w:szCs w:val="21"/>
              </w:rPr>
              <w:t xml:space="preserve"> </w:t>
            </w:r>
            <w:r>
              <w:rPr>
                <w:b/>
                <w:bCs/>
                <w:spacing w:val="10"/>
                <w:sz w:val="21"/>
                <w:szCs w:val="21"/>
              </w:rPr>
              <w:t>评</w:t>
            </w:r>
            <w:r>
              <w:rPr>
                <w:spacing w:val="-3"/>
                <w:sz w:val="21"/>
                <w:szCs w:val="21"/>
              </w:rPr>
              <w:t xml:space="preserve"> </w:t>
            </w:r>
            <w:r>
              <w:rPr>
                <w:b/>
                <w:bCs/>
                <w:spacing w:val="10"/>
                <w:sz w:val="21"/>
                <w:szCs w:val="21"/>
              </w:rPr>
              <w:t>审</w:t>
            </w:r>
          </w:p>
        </w:tc>
        <w:tc>
          <w:tcPr>
            <w:tcW w:w="705" w:type="dxa"/>
            <w:vMerge w:val="restart"/>
            <w:tcBorders>
              <w:bottom w:val="nil"/>
            </w:tcBorders>
            <w:textDirection w:val="tbRlV"/>
            <w:vAlign w:val="top"/>
          </w:tcPr>
          <w:p w14:paraId="2AD23C84">
            <w:pPr>
              <w:pStyle w:val="21"/>
              <w:spacing w:before="226" w:line="209" w:lineRule="auto"/>
              <w:ind w:left="124"/>
              <w:rPr>
                <w:sz w:val="21"/>
                <w:szCs w:val="21"/>
              </w:rPr>
            </w:pPr>
            <w:r>
              <w:rPr>
                <w:spacing w:val="15"/>
                <w:sz w:val="21"/>
                <w:szCs w:val="21"/>
              </w:rPr>
              <w:t>序</w:t>
            </w:r>
            <w:r>
              <w:rPr>
                <w:spacing w:val="-3"/>
                <w:sz w:val="21"/>
                <w:szCs w:val="21"/>
              </w:rPr>
              <w:t xml:space="preserve"> </w:t>
            </w:r>
            <w:r>
              <w:rPr>
                <w:spacing w:val="15"/>
                <w:sz w:val="21"/>
                <w:szCs w:val="21"/>
              </w:rPr>
              <w:t>号</w:t>
            </w:r>
          </w:p>
        </w:tc>
        <w:tc>
          <w:tcPr>
            <w:tcW w:w="6903" w:type="dxa"/>
            <w:vMerge w:val="restart"/>
            <w:tcBorders>
              <w:bottom w:val="nil"/>
            </w:tcBorders>
            <w:vAlign w:val="top"/>
          </w:tcPr>
          <w:p w14:paraId="515D3CA7">
            <w:pPr>
              <w:spacing w:line="390" w:lineRule="auto"/>
              <w:rPr>
                <w:rFonts w:ascii="Arial"/>
                <w:sz w:val="21"/>
                <w:szCs w:val="21"/>
              </w:rPr>
            </w:pPr>
          </w:p>
          <w:p w14:paraId="3AB9AC14">
            <w:pPr>
              <w:pStyle w:val="21"/>
              <w:spacing w:before="75" w:line="231" w:lineRule="auto"/>
              <w:ind w:left="1865"/>
              <w:rPr>
                <w:sz w:val="21"/>
                <w:szCs w:val="21"/>
              </w:rPr>
            </w:pPr>
            <w:r>
              <w:rPr>
                <w:spacing w:val="5"/>
                <w:sz w:val="21"/>
                <w:szCs w:val="21"/>
              </w:rPr>
              <w:t>评审内容</w:t>
            </w:r>
          </w:p>
        </w:tc>
        <w:tc>
          <w:tcPr>
            <w:tcW w:w="1817" w:type="dxa"/>
            <w:gridSpan w:val="2"/>
            <w:vAlign w:val="top"/>
          </w:tcPr>
          <w:p w14:paraId="18D73957">
            <w:pPr>
              <w:pStyle w:val="21"/>
              <w:spacing w:before="40" w:line="231" w:lineRule="auto"/>
              <w:ind w:left="660"/>
              <w:rPr>
                <w:sz w:val="21"/>
                <w:szCs w:val="21"/>
              </w:rPr>
            </w:pPr>
            <w:r>
              <w:rPr>
                <w:spacing w:val="5"/>
                <w:sz w:val="21"/>
                <w:szCs w:val="21"/>
              </w:rPr>
              <w:t>评审方法</w:t>
            </w:r>
          </w:p>
        </w:tc>
      </w:tr>
      <w:tr w14:paraId="6A652A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jc w:val="center"/>
        </w:trPr>
        <w:tc>
          <w:tcPr>
            <w:tcW w:w="544" w:type="dxa"/>
            <w:vMerge w:val="continue"/>
            <w:textDirection w:val="tbRlV"/>
            <w:vAlign w:val="top"/>
          </w:tcPr>
          <w:p w14:paraId="61E8D3E1">
            <w:pPr>
              <w:rPr>
                <w:rFonts w:ascii="Arial"/>
                <w:sz w:val="21"/>
                <w:szCs w:val="21"/>
              </w:rPr>
            </w:pPr>
          </w:p>
        </w:tc>
        <w:tc>
          <w:tcPr>
            <w:tcW w:w="705" w:type="dxa"/>
            <w:vMerge w:val="continue"/>
            <w:tcBorders>
              <w:top w:val="nil"/>
            </w:tcBorders>
            <w:textDirection w:val="tbRlV"/>
            <w:vAlign w:val="top"/>
          </w:tcPr>
          <w:p w14:paraId="2086A1DD">
            <w:pPr>
              <w:rPr>
                <w:rFonts w:ascii="Arial"/>
                <w:sz w:val="21"/>
                <w:szCs w:val="21"/>
              </w:rPr>
            </w:pPr>
          </w:p>
        </w:tc>
        <w:tc>
          <w:tcPr>
            <w:tcW w:w="6903" w:type="dxa"/>
            <w:vMerge w:val="continue"/>
            <w:tcBorders>
              <w:top w:val="nil"/>
            </w:tcBorders>
            <w:vAlign w:val="top"/>
          </w:tcPr>
          <w:p w14:paraId="2271CA0E">
            <w:pPr>
              <w:rPr>
                <w:rFonts w:ascii="Arial"/>
                <w:sz w:val="21"/>
                <w:szCs w:val="21"/>
              </w:rPr>
            </w:pPr>
          </w:p>
        </w:tc>
        <w:tc>
          <w:tcPr>
            <w:tcW w:w="836" w:type="dxa"/>
            <w:vAlign w:val="top"/>
          </w:tcPr>
          <w:p w14:paraId="6EDE72EF">
            <w:pPr>
              <w:pStyle w:val="21"/>
              <w:spacing w:before="159" w:line="239" w:lineRule="auto"/>
              <w:ind w:left="279"/>
              <w:rPr>
                <w:sz w:val="21"/>
                <w:szCs w:val="21"/>
              </w:rPr>
            </w:pPr>
            <w:r>
              <w:rPr>
                <w:spacing w:val="-1"/>
                <w:sz w:val="21"/>
                <w:szCs w:val="21"/>
              </w:rPr>
              <w:t>通过</w:t>
            </w:r>
          </w:p>
        </w:tc>
        <w:tc>
          <w:tcPr>
            <w:tcW w:w="981" w:type="dxa"/>
            <w:vAlign w:val="top"/>
          </w:tcPr>
          <w:p w14:paraId="2DE69B67">
            <w:pPr>
              <w:pStyle w:val="21"/>
              <w:spacing w:before="159" w:line="233" w:lineRule="auto"/>
              <w:ind w:left="227"/>
              <w:rPr>
                <w:sz w:val="21"/>
                <w:szCs w:val="21"/>
              </w:rPr>
            </w:pPr>
            <w:r>
              <w:rPr>
                <w:spacing w:val="2"/>
                <w:sz w:val="21"/>
                <w:szCs w:val="21"/>
              </w:rPr>
              <w:t>不通过</w:t>
            </w:r>
          </w:p>
        </w:tc>
      </w:tr>
      <w:tr w14:paraId="3FC047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47" w:hRule="atLeast"/>
          <w:jc w:val="center"/>
        </w:trPr>
        <w:tc>
          <w:tcPr>
            <w:tcW w:w="544" w:type="dxa"/>
            <w:vMerge w:val="continue"/>
            <w:textDirection w:val="tbRlV"/>
            <w:vAlign w:val="top"/>
          </w:tcPr>
          <w:p w14:paraId="7EACA1BA">
            <w:pPr>
              <w:rPr>
                <w:rFonts w:ascii="Arial"/>
                <w:sz w:val="21"/>
                <w:szCs w:val="21"/>
              </w:rPr>
            </w:pPr>
          </w:p>
        </w:tc>
        <w:tc>
          <w:tcPr>
            <w:tcW w:w="705" w:type="dxa"/>
            <w:vAlign w:val="center"/>
          </w:tcPr>
          <w:p w14:paraId="1409EE18">
            <w:pPr>
              <w:pStyle w:val="6"/>
              <w:keepNext w:val="0"/>
              <w:keepLines w:val="0"/>
              <w:pageBreakBefore w:val="0"/>
              <w:widowControl w:val="0"/>
              <w:kinsoku/>
              <w:wordWrap/>
              <w:overflowPunct/>
              <w:topLinePunct w:val="0"/>
              <w:autoSpaceDE/>
              <w:autoSpaceDN/>
              <w:bidi w:val="0"/>
              <w:snapToGrid/>
              <w:spacing w:line="300" w:lineRule="exact"/>
              <w:ind w:firstLine="452" w:firstLineChars="20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 xml:space="preserve">1 </w:t>
            </w:r>
          </w:p>
        </w:tc>
        <w:tc>
          <w:tcPr>
            <w:tcW w:w="6903" w:type="dxa"/>
            <w:vAlign w:val="center"/>
          </w:tcPr>
          <w:p w14:paraId="233C07AD">
            <w:pPr>
              <w:pStyle w:val="6"/>
              <w:keepNext w:val="0"/>
              <w:keepLines w:val="0"/>
              <w:pageBreakBefore w:val="0"/>
              <w:widowControl w:val="0"/>
              <w:kinsoku/>
              <w:wordWrap/>
              <w:overflowPunct/>
              <w:topLinePunct w:val="0"/>
              <w:autoSpaceDE/>
              <w:autoSpaceDN/>
              <w:bidi w:val="0"/>
              <w:snapToGrid/>
              <w:spacing w:line="300" w:lineRule="exact"/>
              <w:ind w:left="0" w:leftChars="0" w:firstLine="0" w:firstLineChars="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en-US" w:bidi="ar-SA"/>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w:t>
            </w:r>
            <w:r>
              <w:rPr>
                <w:rFonts w:hint="eastAsia" w:ascii="仿宋" w:hAnsi="仿宋" w:eastAsia="仿宋" w:cs="仿宋"/>
                <w:snapToGrid w:val="0"/>
                <w:color w:val="000000"/>
                <w:spacing w:val="8"/>
                <w:kern w:val="0"/>
                <w:sz w:val="21"/>
                <w:szCs w:val="21"/>
                <w:lang w:val="en-US" w:eastAsia="zh-CN" w:bidi="ar-SA"/>
              </w:rPr>
              <w:t>规</w:t>
            </w:r>
            <w:r>
              <w:rPr>
                <w:rFonts w:hint="eastAsia" w:ascii="仿宋" w:hAnsi="仿宋" w:eastAsia="仿宋" w:cs="仿宋"/>
                <w:snapToGrid w:val="0"/>
                <w:color w:val="000000"/>
                <w:spacing w:val="8"/>
                <w:kern w:val="0"/>
                <w:sz w:val="21"/>
                <w:szCs w:val="21"/>
                <w:lang w:val="en-US" w:eastAsia="en-US" w:bidi="ar-SA"/>
              </w:rPr>
              <w:t>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tc>
        <w:tc>
          <w:tcPr>
            <w:tcW w:w="836" w:type="dxa"/>
            <w:vAlign w:val="top"/>
          </w:tcPr>
          <w:p w14:paraId="0E0B8781">
            <w:pPr>
              <w:rPr>
                <w:rFonts w:ascii="Arial"/>
                <w:sz w:val="21"/>
                <w:szCs w:val="21"/>
              </w:rPr>
            </w:pPr>
          </w:p>
        </w:tc>
        <w:tc>
          <w:tcPr>
            <w:tcW w:w="981" w:type="dxa"/>
            <w:vAlign w:val="top"/>
          </w:tcPr>
          <w:p w14:paraId="00E93429">
            <w:pPr>
              <w:rPr>
                <w:rFonts w:ascii="Arial"/>
                <w:sz w:val="21"/>
                <w:szCs w:val="21"/>
              </w:rPr>
            </w:pPr>
          </w:p>
        </w:tc>
      </w:tr>
      <w:tr w14:paraId="69420D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7" w:hRule="atLeast"/>
          <w:jc w:val="center"/>
        </w:trPr>
        <w:tc>
          <w:tcPr>
            <w:tcW w:w="544" w:type="dxa"/>
            <w:vMerge w:val="continue"/>
            <w:textDirection w:val="tbRlV"/>
            <w:vAlign w:val="top"/>
          </w:tcPr>
          <w:p w14:paraId="2A096026">
            <w:pPr>
              <w:rPr>
                <w:rFonts w:ascii="Arial"/>
                <w:sz w:val="21"/>
                <w:szCs w:val="21"/>
              </w:rPr>
            </w:pPr>
          </w:p>
        </w:tc>
        <w:tc>
          <w:tcPr>
            <w:tcW w:w="705" w:type="dxa"/>
            <w:vAlign w:val="center"/>
          </w:tcPr>
          <w:p w14:paraId="5E557D22">
            <w:pPr>
              <w:pStyle w:val="6"/>
              <w:keepNext w:val="0"/>
              <w:keepLines w:val="0"/>
              <w:pageBreakBefore w:val="0"/>
              <w:widowControl w:val="0"/>
              <w:kinsoku/>
              <w:wordWrap/>
              <w:overflowPunct/>
              <w:topLinePunct w:val="0"/>
              <w:autoSpaceDE/>
              <w:autoSpaceDN/>
              <w:bidi w:val="0"/>
              <w:snapToGrid/>
              <w:spacing w:line="300" w:lineRule="exact"/>
              <w:ind w:firstLine="452" w:firstLineChars="20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2</w:t>
            </w:r>
          </w:p>
        </w:tc>
        <w:tc>
          <w:tcPr>
            <w:tcW w:w="6903" w:type="dxa"/>
            <w:vAlign w:val="center"/>
          </w:tcPr>
          <w:p w14:paraId="1417F739">
            <w:pPr>
              <w:pStyle w:val="6"/>
              <w:keepNext w:val="0"/>
              <w:keepLines w:val="0"/>
              <w:pageBreakBefore w:val="0"/>
              <w:widowControl w:val="0"/>
              <w:numPr>
                <w:ilvl w:val="0"/>
                <w:numId w:val="0"/>
              </w:numPr>
              <w:kinsoku/>
              <w:wordWrap/>
              <w:overflowPunct/>
              <w:topLinePunct w:val="0"/>
              <w:autoSpaceDE/>
              <w:autoSpaceDN/>
              <w:bidi w:val="0"/>
              <w:snapToGrid/>
              <w:spacing w:line="300" w:lineRule="exact"/>
              <w:ind w:left="0" w:leftChars="0" w:firstLine="0" w:firstLineChars="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en-US" w:bidi="ar-SA"/>
              </w:rPr>
              <w:t>有依法缴纳税收和社会保障资金的良好记录：1、提供税务机关出具近三个月(20</w:t>
            </w:r>
            <w:r>
              <w:rPr>
                <w:rFonts w:hint="eastAsia" w:ascii="仿宋" w:hAnsi="仿宋" w:eastAsia="仿宋" w:cs="仿宋"/>
                <w:snapToGrid w:val="0"/>
                <w:color w:val="000000"/>
                <w:spacing w:val="8"/>
                <w:kern w:val="0"/>
                <w:sz w:val="21"/>
                <w:szCs w:val="21"/>
                <w:lang w:val="en-US" w:eastAsia="zh-CN" w:bidi="ar-SA"/>
              </w:rPr>
              <w:t>25</w:t>
            </w:r>
            <w:r>
              <w:rPr>
                <w:rFonts w:hint="eastAsia" w:ascii="仿宋" w:hAnsi="仿宋" w:eastAsia="仿宋" w:cs="仿宋"/>
                <w:snapToGrid w:val="0"/>
                <w:color w:val="000000"/>
                <w:spacing w:val="8"/>
                <w:kern w:val="0"/>
                <w:sz w:val="21"/>
                <w:szCs w:val="21"/>
                <w:lang w:val="en-US" w:eastAsia="en-US" w:bidi="ar-SA"/>
              </w:rPr>
              <w:t>年</w:t>
            </w:r>
            <w:r>
              <w:rPr>
                <w:rFonts w:hint="eastAsia" w:ascii="仿宋" w:hAnsi="仿宋" w:eastAsia="仿宋" w:cs="仿宋"/>
                <w:snapToGrid w:val="0"/>
                <w:color w:val="000000"/>
                <w:spacing w:val="8"/>
                <w:kern w:val="0"/>
                <w:sz w:val="21"/>
                <w:szCs w:val="21"/>
                <w:lang w:val="en-US" w:eastAsia="zh-CN" w:bidi="ar-SA"/>
              </w:rPr>
              <w:t>1</w:t>
            </w:r>
            <w:r>
              <w:rPr>
                <w:rFonts w:hint="eastAsia" w:ascii="仿宋" w:hAnsi="仿宋" w:eastAsia="仿宋" w:cs="仿宋"/>
                <w:snapToGrid w:val="0"/>
                <w:color w:val="000000"/>
                <w:spacing w:val="8"/>
                <w:kern w:val="0"/>
                <w:sz w:val="21"/>
                <w:szCs w:val="21"/>
                <w:lang w:val="en-US" w:eastAsia="en-US" w:bidi="ar-SA"/>
              </w:rPr>
              <w:t>月-2025年</w:t>
            </w:r>
            <w:r>
              <w:rPr>
                <w:rFonts w:hint="eastAsia" w:ascii="仿宋" w:hAnsi="仿宋" w:eastAsia="仿宋" w:cs="仿宋"/>
                <w:snapToGrid w:val="0"/>
                <w:color w:val="000000"/>
                <w:spacing w:val="8"/>
                <w:kern w:val="0"/>
                <w:sz w:val="21"/>
                <w:szCs w:val="21"/>
                <w:lang w:val="en-US" w:eastAsia="zh-CN" w:bidi="ar-SA"/>
              </w:rPr>
              <w:t>3</w:t>
            </w:r>
            <w:r>
              <w:rPr>
                <w:rFonts w:hint="eastAsia" w:ascii="仿宋" w:hAnsi="仿宋" w:eastAsia="仿宋" w:cs="仿宋"/>
                <w:snapToGrid w:val="0"/>
                <w:color w:val="000000"/>
                <w:spacing w:val="8"/>
                <w:kern w:val="0"/>
                <w:sz w:val="21"/>
                <w:szCs w:val="21"/>
                <w:lang w:val="en-US" w:eastAsia="en-US" w:bidi="ar-SA"/>
              </w:rPr>
              <w:t>月）的完税证明（新成立不足3个月的公司按实际发生提供，成立时间超过3个月的零申报的需提供依法报税资料），注：以完税证明税款所属日期为准，代缴税的完税证明不作为税务缴费凭证（如社保缴税等）；如依法免税的，应提供相应文件证明；2、提供近段时间内法人(指本单位)连续三个月（(202</w:t>
            </w:r>
            <w:r>
              <w:rPr>
                <w:rFonts w:hint="eastAsia" w:ascii="仿宋" w:hAnsi="仿宋" w:eastAsia="仿宋" w:cs="仿宋"/>
                <w:snapToGrid w:val="0"/>
                <w:color w:val="000000"/>
                <w:spacing w:val="8"/>
                <w:kern w:val="0"/>
                <w:sz w:val="21"/>
                <w:szCs w:val="21"/>
                <w:lang w:val="en-US" w:eastAsia="zh-CN" w:bidi="ar-SA"/>
              </w:rPr>
              <w:t>5</w:t>
            </w:r>
            <w:r>
              <w:rPr>
                <w:rFonts w:hint="eastAsia" w:ascii="仿宋" w:hAnsi="仿宋" w:eastAsia="仿宋" w:cs="仿宋"/>
                <w:snapToGrid w:val="0"/>
                <w:color w:val="000000"/>
                <w:spacing w:val="8"/>
                <w:kern w:val="0"/>
                <w:sz w:val="21"/>
                <w:szCs w:val="21"/>
                <w:lang w:val="en-US" w:eastAsia="en-US" w:bidi="ar-SA"/>
              </w:rPr>
              <w:t>年</w:t>
            </w:r>
            <w:r>
              <w:rPr>
                <w:rFonts w:hint="eastAsia" w:ascii="仿宋" w:hAnsi="仿宋" w:eastAsia="仿宋" w:cs="仿宋"/>
                <w:snapToGrid w:val="0"/>
                <w:color w:val="000000"/>
                <w:spacing w:val="8"/>
                <w:kern w:val="0"/>
                <w:sz w:val="21"/>
                <w:szCs w:val="21"/>
                <w:lang w:val="en-US" w:eastAsia="zh-CN" w:bidi="ar-SA"/>
              </w:rPr>
              <w:t>1</w:t>
            </w:r>
            <w:r>
              <w:rPr>
                <w:rFonts w:hint="eastAsia" w:ascii="仿宋" w:hAnsi="仿宋" w:eastAsia="仿宋" w:cs="仿宋"/>
                <w:snapToGrid w:val="0"/>
                <w:color w:val="000000"/>
                <w:spacing w:val="8"/>
                <w:kern w:val="0"/>
                <w:sz w:val="21"/>
                <w:szCs w:val="21"/>
                <w:lang w:val="en-US" w:eastAsia="en-US" w:bidi="ar-SA"/>
              </w:rPr>
              <w:t>月-2025年</w:t>
            </w:r>
            <w:r>
              <w:rPr>
                <w:rFonts w:hint="eastAsia" w:ascii="仿宋" w:hAnsi="仿宋" w:eastAsia="仿宋" w:cs="仿宋"/>
                <w:snapToGrid w:val="0"/>
                <w:color w:val="000000"/>
                <w:spacing w:val="8"/>
                <w:kern w:val="0"/>
                <w:sz w:val="21"/>
                <w:szCs w:val="21"/>
                <w:lang w:val="en-US" w:eastAsia="zh-CN" w:bidi="ar-SA"/>
              </w:rPr>
              <w:t>3</w:t>
            </w:r>
            <w:r>
              <w:rPr>
                <w:rFonts w:hint="eastAsia" w:ascii="仿宋" w:hAnsi="仿宋" w:eastAsia="仿宋" w:cs="仿宋"/>
                <w:snapToGrid w:val="0"/>
                <w:color w:val="000000"/>
                <w:spacing w:val="8"/>
                <w:kern w:val="0"/>
                <w:sz w:val="21"/>
                <w:szCs w:val="21"/>
                <w:lang w:val="en-US" w:eastAsia="en-US" w:bidi="ar-SA"/>
              </w:rPr>
              <w:t>月））的缴纳社保证明材料（社保证明材料须是社保局出具的缴纳证明或社保系统导出的缴纳汇总凭证，新成立的公司按实际发生提供，如依法不需要缴纳社会保障资金的，应提供相应文件证明）；</w:t>
            </w:r>
          </w:p>
        </w:tc>
        <w:tc>
          <w:tcPr>
            <w:tcW w:w="836" w:type="dxa"/>
            <w:vAlign w:val="top"/>
          </w:tcPr>
          <w:p w14:paraId="6B7CE4B3">
            <w:pPr>
              <w:rPr>
                <w:rFonts w:ascii="Arial"/>
                <w:sz w:val="21"/>
                <w:szCs w:val="21"/>
              </w:rPr>
            </w:pPr>
          </w:p>
        </w:tc>
        <w:tc>
          <w:tcPr>
            <w:tcW w:w="981" w:type="dxa"/>
            <w:vAlign w:val="top"/>
          </w:tcPr>
          <w:p w14:paraId="583E6B99">
            <w:pPr>
              <w:rPr>
                <w:rFonts w:ascii="Arial"/>
                <w:sz w:val="21"/>
                <w:szCs w:val="21"/>
              </w:rPr>
            </w:pPr>
          </w:p>
        </w:tc>
      </w:tr>
      <w:tr w14:paraId="511194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1" w:hRule="atLeast"/>
          <w:jc w:val="center"/>
        </w:trPr>
        <w:tc>
          <w:tcPr>
            <w:tcW w:w="544" w:type="dxa"/>
            <w:vMerge w:val="continue"/>
            <w:textDirection w:val="tbRlV"/>
            <w:vAlign w:val="top"/>
          </w:tcPr>
          <w:p w14:paraId="1DFF58D1">
            <w:pPr>
              <w:rPr>
                <w:rFonts w:ascii="Arial"/>
                <w:sz w:val="21"/>
                <w:szCs w:val="21"/>
              </w:rPr>
            </w:pPr>
          </w:p>
        </w:tc>
        <w:tc>
          <w:tcPr>
            <w:tcW w:w="705" w:type="dxa"/>
            <w:vAlign w:val="center"/>
          </w:tcPr>
          <w:p w14:paraId="65DC5683">
            <w:pPr>
              <w:pStyle w:val="6"/>
              <w:keepNext w:val="0"/>
              <w:keepLines w:val="0"/>
              <w:pageBreakBefore w:val="0"/>
              <w:widowControl w:val="0"/>
              <w:kinsoku/>
              <w:wordWrap/>
              <w:overflowPunct/>
              <w:topLinePunct w:val="0"/>
              <w:autoSpaceDE/>
              <w:autoSpaceDN/>
              <w:bidi w:val="0"/>
              <w:snapToGrid/>
              <w:spacing w:line="300" w:lineRule="exact"/>
              <w:ind w:firstLine="452" w:firstLineChars="20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3</w:t>
            </w:r>
          </w:p>
        </w:tc>
        <w:tc>
          <w:tcPr>
            <w:tcW w:w="6903" w:type="dxa"/>
            <w:vAlign w:val="center"/>
          </w:tcPr>
          <w:p w14:paraId="001C24CF">
            <w:pPr>
              <w:pStyle w:val="6"/>
              <w:keepNext w:val="0"/>
              <w:keepLines w:val="0"/>
              <w:pageBreakBefore w:val="0"/>
              <w:widowControl w:val="0"/>
              <w:kinsoku/>
              <w:wordWrap/>
              <w:overflowPunct/>
              <w:topLinePunct w:val="0"/>
              <w:autoSpaceDE/>
              <w:autoSpaceDN/>
              <w:bidi w:val="0"/>
              <w:snapToGrid/>
              <w:spacing w:line="300" w:lineRule="exact"/>
              <w:ind w:left="0" w:leftChars="0" w:firstLine="0" w:firstLineChars="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en-US" w:bidi="ar-SA"/>
              </w:rPr>
              <w:t>具有良好的商业信誉和健全的财务会计制度：提供2023年度</w:t>
            </w:r>
            <w:r>
              <w:rPr>
                <w:rFonts w:hint="eastAsia" w:ascii="仿宋" w:hAnsi="仿宋" w:eastAsia="仿宋" w:cs="仿宋"/>
                <w:snapToGrid w:val="0"/>
                <w:color w:val="000000"/>
                <w:spacing w:val="8"/>
                <w:kern w:val="0"/>
                <w:sz w:val="21"/>
                <w:szCs w:val="21"/>
                <w:lang w:val="en-US" w:eastAsia="zh-CN" w:bidi="ar-SA"/>
              </w:rPr>
              <w:t>或2024年度</w:t>
            </w:r>
            <w:r>
              <w:rPr>
                <w:rFonts w:hint="eastAsia" w:ascii="仿宋" w:hAnsi="仿宋" w:eastAsia="仿宋" w:cs="仿宋"/>
                <w:snapToGrid w:val="0"/>
                <w:color w:val="000000"/>
                <w:spacing w:val="8"/>
                <w:kern w:val="0"/>
                <w:sz w:val="21"/>
                <w:szCs w:val="21"/>
                <w:lang w:val="en-US" w:eastAsia="en-US" w:bidi="ar-SA"/>
              </w:rPr>
              <w:t>由第三方财务审计机构出具的在注册会计师行业统一监管平台备案赋码的财务审计报告（202</w:t>
            </w:r>
            <w:r>
              <w:rPr>
                <w:rFonts w:hint="eastAsia" w:ascii="仿宋" w:hAnsi="仿宋" w:eastAsia="仿宋" w:cs="仿宋"/>
                <w:snapToGrid w:val="0"/>
                <w:color w:val="000000"/>
                <w:spacing w:val="8"/>
                <w:kern w:val="0"/>
                <w:sz w:val="21"/>
                <w:szCs w:val="21"/>
                <w:lang w:val="en-US" w:eastAsia="zh-CN" w:bidi="ar-SA"/>
              </w:rPr>
              <w:t>5</w:t>
            </w:r>
            <w:r>
              <w:rPr>
                <w:rFonts w:hint="eastAsia" w:ascii="仿宋" w:hAnsi="仿宋" w:eastAsia="仿宋" w:cs="仿宋"/>
                <w:snapToGrid w:val="0"/>
                <w:color w:val="000000"/>
                <w:spacing w:val="8"/>
                <w:kern w:val="0"/>
                <w:sz w:val="21"/>
                <w:szCs w:val="21"/>
                <w:lang w:val="en-US" w:eastAsia="en-US" w:bidi="ar-SA"/>
              </w:rPr>
              <w:t>年新成立的公司按实际发生的情况提供银行出具的近一个月资信证明）和健全的财务会计制度（健全的财务会计制度需单独提供）；</w:t>
            </w:r>
          </w:p>
        </w:tc>
        <w:tc>
          <w:tcPr>
            <w:tcW w:w="836" w:type="dxa"/>
            <w:vAlign w:val="top"/>
          </w:tcPr>
          <w:p w14:paraId="64DE737D">
            <w:pPr>
              <w:rPr>
                <w:rFonts w:ascii="Arial"/>
                <w:sz w:val="21"/>
                <w:szCs w:val="21"/>
              </w:rPr>
            </w:pPr>
          </w:p>
        </w:tc>
        <w:tc>
          <w:tcPr>
            <w:tcW w:w="981" w:type="dxa"/>
            <w:vAlign w:val="top"/>
          </w:tcPr>
          <w:p w14:paraId="462467C4">
            <w:pPr>
              <w:rPr>
                <w:rFonts w:ascii="Arial"/>
                <w:sz w:val="21"/>
                <w:szCs w:val="21"/>
              </w:rPr>
            </w:pPr>
          </w:p>
        </w:tc>
      </w:tr>
      <w:tr w14:paraId="012B0F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5" w:hRule="atLeast"/>
          <w:jc w:val="center"/>
        </w:trPr>
        <w:tc>
          <w:tcPr>
            <w:tcW w:w="544" w:type="dxa"/>
            <w:vMerge w:val="continue"/>
            <w:textDirection w:val="tbRlV"/>
            <w:vAlign w:val="top"/>
          </w:tcPr>
          <w:p w14:paraId="4B14F1FA">
            <w:pPr>
              <w:rPr>
                <w:rFonts w:ascii="Arial"/>
                <w:sz w:val="21"/>
                <w:szCs w:val="21"/>
              </w:rPr>
            </w:pPr>
          </w:p>
        </w:tc>
        <w:tc>
          <w:tcPr>
            <w:tcW w:w="705" w:type="dxa"/>
            <w:vAlign w:val="center"/>
          </w:tcPr>
          <w:p w14:paraId="3CDC9150">
            <w:pPr>
              <w:pStyle w:val="6"/>
              <w:keepNext w:val="0"/>
              <w:keepLines w:val="0"/>
              <w:pageBreakBefore w:val="0"/>
              <w:widowControl w:val="0"/>
              <w:kinsoku/>
              <w:wordWrap/>
              <w:overflowPunct/>
              <w:topLinePunct w:val="0"/>
              <w:autoSpaceDE/>
              <w:autoSpaceDN/>
              <w:bidi w:val="0"/>
              <w:snapToGrid/>
              <w:spacing w:line="300" w:lineRule="exact"/>
              <w:ind w:firstLine="452" w:firstLineChars="20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 xml:space="preserve">4 </w:t>
            </w:r>
          </w:p>
        </w:tc>
        <w:tc>
          <w:tcPr>
            <w:tcW w:w="6903" w:type="dxa"/>
            <w:vAlign w:val="center"/>
          </w:tcPr>
          <w:p w14:paraId="50E14631">
            <w:pPr>
              <w:pStyle w:val="6"/>
              <w:keepNext w:val="0"/>
              <w:keepLines w:val="0"/>
              <w:pageBreakBefore w:val="0"/>
              <w:widowControl w:val="0"/>
              <w:kinsoku/>
              <w:wordWrap/>
              <w:overflowPunct/>
              <w:topLinePunct w:val="0"/>
              <w:autoSpaceDE/>
              <w:autoSpaceDN/>
              <w:bidi w:val="0"/>
              <w:snapToGrid/>
              <w:spacing w:line="300" w:lineRule="exact"/>
              <w:ind w:left="0" w:leftChars="0" w:firstLine="0" w:firstLineChars="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提供符合磋商文件要求的《投标人资格声明函》。</w:t>
            </w:r>
          </w:p>
        </w:tc>
        <w:tc>
          <w:tcPr>
            <w:tcW w:w="836" w:type="dxa"/>
            <w:vAlign w:val="top"/>
          </w:tcPr>
          <w:p w14:paraId="26C2298C">
            <w:pPr>
              <w:rPr>
                <w:rFonts w:ascii="Arial"/>
                <w:sz w:val="21"/>
                <w:szCs w:val="21"/>
              </w:rPr>
            </w:pPr>
          </w:p>
        </w:tc>
        <w:tc>
          <w:tcPr>
            <w:tcW w:w="981" w:type="dxa"/>
            <w:vAlign w:val="top"/>
          </w:tcPr>
          <w:p w14:paraId="68C8F379">
            <w:pPr>
              <w:rPr>
                <w:rFonts w:ascii="Arial"/>
                <w:sz w:val="21"/>
                <w:szCs w:val="21"/>
              </w:rPr>
            </w:pPr>
          </w:p>
        </w:tc>
      </w:tr>
      <w:tr w14:paraId="229233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9" w:hRule="atLeast"/>
          <w:jc w:val="center"/>
        </w:trPr>
        <w:tc>
          <w:tcPr>
            <w:tcW w:w="544" w:type="dxa"/>
            <w:vMerge w:val="continue"/>
            <w:textDirection w:val="tbRlV"/>
            <w:vAlign w:val="top"/>
          </w:tcPr>
          <w:p w14:paraId="73205D91">
            <w:pPr>
              <w:rPr>
                <w:rFonts w:ascii="Arial"/>
                <w:sz w:val="21"/>
                <w:szCs w:val="21"/>
              </w:rPr>
            </w:pPr>
          </w:p>
        </w:tc>
        <w:tc>
          <w:tcPr>
            <w:tcW w:w="705" w:type="dxa"/>
            <w:vAlign w:val="center"/>
          </w:tcPr>
          <w:p w14:paraId="6E7C4680">
            <w:pPr>
              <w:pStyle w:val="6"/>
              <w:keepNext w:val="0"/>
              <w:keepLines w:val="0"/>
              <w:pageBreakBefore w:val="0"/>
              <w:widowControl w:val="0"/>
              <w:kinsoku/>
              <w:wordWrap/>
              <w:overflowPunct/>
              <w:topLinePunct w:val="0"/>
              <w:autoSpaceDE/>
              <w:autoSpaceDN/>
              <w:bidi w:val="0"/>
              <w:snapToGrid/>
              <w:spacing w:line="300" w:lineRule="exact"/>
              <w:ind w:firstLine="452" w:firstLineChars="20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 xml:space="preserve">5 </w:t>
            </w:r>
          </w:p>
        </w:tc>
        <w:tc>
          <w:tcPr>
            <w:tcW w:w="6903" w:type="dxa"/>
            <w:vAlign w:val="center"/>
          </w:tcPr>
          <w:p w14:paraId="7DB9DF4C">
            <w:pPr>
              <w:pStyle w:val="6"/>
              <w:keepNext w:val="0"/>
              <w:keepLines w:val="0"/>
              <w:pageBreakBefore w:val="0"/>
              <w:widowControl w:val="0"/>
              <w:kinsoku/>
              <w:wordWrap/>
              <w:overflowPunct/>
              <w:topLinePunct w:val="0"/>
              <w:autoSpaceDE/>
              <w:autoSpaceDN/>
              <w:bidi w:val="0"/>
              <w:snapToGrid/>
              <w:spacing w:line="300" w:lineRule="exact"/>
              <w:ind w:left="0" w:leftChars="0" w:firstLine="0" w:firstLineChars="0"/>
              <w:textAlignment w:val="auto"/>
              <w:rPr>
                <w:lang w:val="en-US" w:eastAsia="en-US"/>
              </w:rPr>
            </w:pPr>
            <w:r>
              <w:rPr>
                <w:rFonts w:hint="eastAsia" w:ascii="仿宋" w:hAnsi="仿宋" w:eastAsia="仿宋" w:cs="仿宋"/>
                <w:snapToGrid w:val="0"/>
                <w:color w:val="000000"/>
                <w:spacing w:val="8"/>
                <w:kern w:val="0"/>
                <w:sz w:val="21"/>
                <w:szCs w:val="21"/>
                <w:lang w:val="en-US" w:eastAsia="zh-CN" w:bidi="ar-SA"/>
              </w:rPr>
              <w:t>参加采购活动前3年内，在经营活动中没有重大违法记录（提供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tc>
        <w:tc>
          <w:tcPr>
            <w:tcW w:w="836" w:type="dxa"/>
            <w:vAlign w:val="top"/>
          </w:tcPr>
          <w:p w14:paraId="0DBF7E90">
            <w:pPr>
              <w:rPr>
                <w:rFonts w:ascii="Arial"/>
                <w:sz w:val="21"/>
                <w:szCs w:val="21"/>
              </w:rPr>
            </w:pPr>
          </w:p>
        </w:tc>
        <w:tc>
          <w:tcPr>
            <w:tcW w:w="981" w:type="dxa"/>
            <w:vAlign w:val="top"/>
          </w:tcPr>
          <w:p w14:paraId="01DAC762">
            <w:pPr>
              <w:rPr>
                <w:rFonts w:ascii="Arial"/>
                <w:sz w:val="21"/>
                <w:szCs w:val="21"/>
              </w:rPr>
            </w:pPr>
          </w:p>
        </w:tc>
      </w:tr>
      <w:tr w14:paraId="29E09B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544" w:type="dxa"/>
            <w:vMerge w:val="continue"/>
            <w:textDirection w:val="tbRlV"/>
            <w:vAlign w:val="top"/>
          </w:tcPr>
          <w:p w14:paraId="1A5F8228">
            <w:pPr>
              <w:rPr>
                <w:rFonts w:ascii="Arial"/>
                <w:sz w:val="21"/>
                <w:szCs w:val="21"/>
              </w:rPr>
            </w:pPr>
          </w:p>
        </w:tc>
        <w:tc>
          <w:tcPr>
            <w:tcW w:w="705" w:type="dxa"/>
            <w:vAlign w:val="center"/>
          </w:tcPr>
          <w:p w14:paraId="69B3348F">
            <w:pPr>
              <w:pStyle w:val="6"/>
              <w:keepNext w:val="0"/>
              <w:keepLines w:val="0"/>
              <w:pageBreakBefore w:val="0"/>
              <w:widowControl w:val="0"/>
              <w:kinsoku/>
              <w:wordWrap/>
              <w:overflowPunct/>
              <w:topLinePunct w:val="0"/>
              <w:autoSpaceDE/>
              <w:autoSpaceDN/>
              <w:bidi w:val="0"/>
              <w:snapToGrid/>
              <w:spacing w:line="300" w:lineRule="exact"/>
              <w:ind w:firstLine="452" w:firstLineChars="20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6</w:t>
            </w:r>
          </w:p>
        </w:tc>
        <w:tc>
          <w:tcPr>
            <w:tcW w:w="6903" w:type="dxa"/>
            <w:vAlign w:val="center"/>
          </w:tcPr>
          <w:p w14:paraId="66DDF148">
            <w:pPr>
              <w:pStyle w:val="6"/>
              <w:keepNext w:val="0"/>
              <w:keepLines w:val="0"/>
              <w:pageBreakBefore w:val="0"/>
              <w:widowControl w:val="0"/>
              <w:kinsoku/>
              <w:wordWrap/>
              <w:overflowPunct/>
              <w:topLinePunct w:val="0"/>
              <w:autoSpaceDE/>
              <w:autoSpaceDN/>
              <w:bidi w:val="0"/>
              <w:snapToGrid/>
              <w:spacing w:line="300" w:lineRule="exact"/>
              <w:ind w:left="0" w:leftChars="0" w:firstLine="0" w:firstLineChars="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查询渠道：信用中国网站和中国政府采购网(www.creditchina.gov.cn、www.ccgp.gov.cn);截止时点：投标截止时间以后、资格审查阶段的实际查询时间；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的供应商，其投标无效。</w:t>
            </w:r>
          </w:p>
        </w:tc>
        <w:tc>
          <w:tcPr>
            <w:tcW w:w="836" w:type="dxa"/>
            <w:vAlign w:val="top"/>
          </w:tcPr>
          <w:p w14:paraId="0F5E1347">
            <w:pPr>
              <w:rPr>
                <w:rFonts w:ascii="Arial"/>
                <w:sz w:val="21"/>
                <w:szCs w:val="21"/>
              </w:rPr>
            </w:pPr>
          </w:p>
        </w:tc>
        <w:tc>
          <w:tcPr>
            <w:tcW w:w="981" w:type="dxa"/>
            <w:vAlign w:val="top"/>
          </w:tcPr>
          <w:p w14:paraId="13BC0F32">
            <w:pPr>
              <w:rPr>
                <w:rFonts w:ascii="Arial"/>
                <w:sz w:val="21"/>
                <w:szCs w:val="21"/>
              </w:rPr>
            </w:pPr>
          </w:p>
        </w:tc>
      </w:tr>
      <w:tr w14:paraId="165139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2" w:hRule="atLeast"/>
          <w:jc w:val="center"/>
        </w:trPr>
        <w:tc>
          <w:tcPr>
            <w:tcW w:w="544" w:type="dxa"/>
            <w:vMerge w:val="continue"/>
            <w:vAlign w:val="top"/>
          </w:tcPr>
          <w:p w14:paraId="455371B2">
            <w:pPr>
              <w:rPr>
                <w:rFonts w:ascii="Arial"/>
                <w:sz w:val="21"/>
                <w:szCs w:val="21"/>
              </w:rPr>
            </w:pPr>
          </w:p>
        </w:tc>
        <w:tc>
          <w:tcPr>
            <w:tcW w:w="705" w:type="dxa"/>
            <w:vAlign w:val="center"/>
          </w:tcPr>
          <w:p w14:paraId="6F89B709">
            <w:pPr>
              <w:pStyle w:val="6"/>
              <w:keepNext w:val="0"/>
              <w:keepLines w:val="0"/>
              <w:pageBreakBefore w:val="0"/>
              <w:widowControl w:val="0"/>
              <w:kinsoku/>
              <w:wordWrap/>
              <w:overflowPunct/>
              <w:topLinePunct w:val="0"/>
              <w:autoSpaceDE/>
              <w:autoSpaceDN/>
              <w:bidi w:val="0"/>
              <w:snapToGrid/>
              <w:spacing w:line="300" w:lineRule="exact"/>
              <w:ind w:firstLine="452" w:firstLineChars="20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7</w:t>
            </w:r>
          </w:p>
        </w:tc>
        <w:tc>
          <w:tcPr>
            <w:tcW w:w="6903" w:type="dxa"/>
            <w:vAlign w:val="center"/>
          </w:tcPr>
          <w:p w14:paraId="4278D90C">
            <w:pPr>
              <w:pStyle w:val="6"/>
              <w:keepNext w:val="0"/>
              <w:keepLines w:val="0"/>
              <w:pageBreakBefore w:val="0"/>
              <w:widowControl w:val="0"/>
              <w:kinsoku/>
              <w:wordWrap/>
              <w:overflowPunct/>
              <w:topLinePunct w:val="0"/>
              <w:autoSpaceDE/>
              <w:autoSpaceDN/>
              <w:bidi w:val="0"/>
              <w:snapToGrid/>
              <w:spacing w:line="300" w:lineRule="exact"/>
              <w:ind w:left="0" w:leftChars="0" w:firstLine="0" w:firstLineChars="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企业负责人为同一人或者存在直接控股、管理关系的不同投标人，不得参加同一合同项下的政府采购活动（提供声明函）。否则，皆取消投标资格。</w:t>
            </w:r>
          </w:p>
        </w:tc>
        <w:tc>
          <w:tcPr>
            <w:tcW w:w="836" w:type="dxa"/>
            <w:vAlign w:val="top"/>
          </w:tcPr>
          <w:p w14:paraId="61D4A5C8">
            <w:pPr>
              <w:rPr>
                <w:rFonts w:ascii="Arial"/>
                <w:sz w:val="21"/>
                <w:szCs w:val="21"/>
              </w:rPr>
            </w:pPr>
          </w:p>
        </w:tc>
        <w:tc>
          <w:tcPr>
            <w:tcW w:w="981" w:type="dxa"/>
            <w:vAlign w:val="top"/>
          </w:tcPr>
          <w:p w14:paraId="31F1486D">
            <w:pPr>
              <w:rPr>
                <w:rFonts w:ascii="Arial"/>
                <w:sz w:val="21"/>
                <w:szCs w:val="21"/>
              </w:rPr>
            </w:pPr>
          </w:p>
        </w:tc>
      </w:tr>
      <w:tr w14:paraId="4108DE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jc w:val="center"/>
        </w:trPr>
        <w:tc>
          <w:tcPr>
            <w:tcW w:w="544" w:type="dxa"/>
            <w:vMerge w:val="continue"/>
            <w:vAlign w:val="top"/>
          </w:tcPr>
          <w:p w14:paraId="555C1FB1">
            <w:pPr>
              <w:rPr>
                <w:rFonts w:ascii="Arial"/>
                <w:sz w:val="21"/>
                <w:szCs w:val="21"/>
              </w:rPr>
            </w:pPr>
          </w:p>
        </w:tc>
        <w:tc>
          <w:tcPr>
            <w:tcW w:w="705" w:type="dxa"/>
            <w:vAlign w:val="center"/>
          </w:tcPr>
          <w:p w14:paraId="268DE325">
            <w:pPr>
              <w:pStyle w:val="6"/>
              <w:keepNext w:val="0"/>
              <w:keepLines w:val="0"/>
              <w:pageBreakBefore w:val="0"/>
              <w:widowControl w:val="0"/>
              <w:kinsoku/>
              <w:wordWrap/>
              <w:overflowPunct/>
              <w:topLinePunct w:val="0"/>
              <w:autoSpaceDE/>
              <w:autoSpaceDN/>
              <w:bidi w:val="0"/>
              <w:snapToGrid/>
              <w:spacing w:line="300" w:lineRule="exact"/>
              <w:ind w:firstLine="452" w:firstLineChars="20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8</w:t>
            </w:r>
          </w:p>
        </w:tc>
        <w:tc>
          <w:tcPr>
            <w:tcW w:w="6903" w:type="dxa"/>
            <w:shd w:val="clear" w:color="auto" w:fill="auto"/>
            <w:vAlign w:val="center"/>
          </w:tcPr>
          <w:p w14:paraId="5EF4B1DC">
            <w:pPr>
              <w:pStyle w:val="6"/>
              <w:keepNext w:val="0"/>
              <w:keepLines w:val="0"/>
              <w:pageBreakBefore w:val="0"/>
              <w:widowControl w:val="0"/>
              <w:kinsoku/>
              <w:wordWrap/>
              <w:overflowPunct/>
              <w:topLinePunct w:val="0"/>
              <w:autoSpaceDE/>
              <w:autoSpaceDN/>
              <w:bidi w:val="0"/>
              <w:snapToGrid/>
              <w:spacing w:line="300" w:lineRule="exact"/>
              <w:ind w:left="0" w:leftChars="0" w:firstLine="0" w:firstLineChars="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是否按照磋商文件的规定提交《中小企业声明函》；</w:t>
            </w:r>
          </w:p>
        </w:tc>
        <w:tc>
          <w:tcPr>
            <w:tcW w:w="836" w:type="dxa"/>
            <w:vAlign w:val="top"/>
          </w:tcPr>
          <w:p w14:paraId="13AF2552">
            <w:pPr>
              <w:rPr>
                <w:rFonts w:ascii="Arial"/>
                <w:sz w:val="21"/>
                <w:szCs w:val="21"/>
              </w:rPr>
            </w:pPr>
          </w:p>
        </w:tc>
        <w:tc>
          <w:tcPr>
            <w:tcW w:w="981" w:type="dxa"/>
            <w:vAlign w:val="top"/>
          </w:tcPr>
          <w:p w14:paraId="78E878D1">
            <w:pPr>
              <w:rPr>
                <w:rFonts w:ascii="Arial"/>
                <w:sz w:val="21"/>
                <w:szCs w:val="21"/>
              </w:rPr>
            </w:pPr>
          </w:p>
        </w:tc>
      </w:tr>
      <w:tr w14:paraId="21B521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jc w:val="center"/>
        </w:trPr>
        <w:tc>
          <w:tcPr>
            <w:tcW w:w="544" w:type="dxa"/>
            <w:vMerge w:val="continue"/>
            <w:vAlign w:val="top"/>
          </w:tcPr>
          <w:p w14:paraId="6299E64C">
            <w:pPr>
              <w:rPr>
                <w:rFonts w:ascii="Arial"/>
                <w:sz w:val="21"/>
                <w:szCs w:val="21"/>
              </w:rPr>
            </w:pPr>
          </w:p>
        </w:tc>
        <w:tc>
          <w:tcPr>
            <w:tcW w:w="705" w:type="dxa"/>
            <w:vAlign w:val="center"/>
          </w:tcPr>
          <w:p w14:paraId="02B9D51E">
            <w:pPr>
              <w:pStyle w:val="6"/>
              <w:keepNext w:val="0"/>
              <w:keepLines w:val="0"/>
              <w:pageBreakBefore w:val="0"/>
              <w:widowControl w:val="0"/>
              <w:kinsoku/>
              <w:wordWrap/>
              <w:overflowPunct/>
              <w:topLinePunct w:val="0"/>
              <w:autoSpaceDE/>
              <w:autoSpaceDN/>
              <w:bidi w:val="0"/>
              <w:snapToGrid/>
              <w:spacing w:line="300" w:lineRule="exact"/>
              <w:ind w:firstLine="452" w:firstLineChars="20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9</w:t>
            </w:r>
          </w:p>
        </w:tc>
        <w:tc>
          <w:tcPr>
            <w:tcW w:w="6903" w:type="dxa"/>
            <w:shd w:val="clear" w:color="auto" w:fill="auto"/>
            <w:vAlign w:val="center"/>
          </w:tcPr>
          <w:p w14:paraId="0CDBFCC2">
            <w:pPr>
              <w:pStyle w:val="6"/>
              <w:keepNext w:val="0"/>
              <w:keepLines w:val="0"/>
              <w:pageBreakBefore w:val="0"/>
              <w:widowControl w:val="0"/>
              <w:kinsoku/>
              <w:wordWrap/>
              <w:overflowPunct/>
              <w:topLinePunct w:val="0"/>
              <w:autoSpaceDE/>
              <w:autoSpaceDN/>
              <w:bidi w:val="0"/>
              <w:snapToGrid/>
              <w:spacing w:line="300" w:lineRule="exact"/>
              <w:ind w:left="0" w:leftChars="0" w:firstLine="0" w:firstLineChars="0"/>
              <w:textAlignment w:val="auto"/>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en-US" w:bidi="ar-SA"/>
              </w:rPr>
              <w:t>投标人须具有有效的《食品经营许可证》或《餐饮服务许可证》；</w:t>
            </w:r>
          </w:p>
        </w:tc>
        <w:tc>
          <w:tcPr>
            <w:tcW w:w="836" w:type="dxa"/>
            <w:vAlign w:val="top"/>
          </w:tcPr>
          <w:p w14:paraId="7A3665A9">
            <w:pPr>
              <w:rPr>
                <w:rFonts w:ascii="Arial"/>
                <w:sz w:val="21"/>
                <w:szCs w:val="21"/>
              </w:rPr>
            </w:pPr>
          </w:p>
        </w:tc>
        <w:tc>
          <w:tcPr>
            <w:tcW w:w="981" w:type="dxa"/>
            <w:vAlign w:val="top"/>
          </w:tcPr>
          <w:p w14:paraId="7032CE28">
            <w:pPr>
              <w:rPr>
                <w:rFonts w:ascii="Arial"/>
                <w:sz w:val="21"/>
                <w:szCs w:val="21"/>
              </w:rPr>
            </w:pPr>
          </w:p>
        </w:tc>
      </w:tr>
      <w:tr w14:paraId="2D8F99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jc w:val="center"/>
        </w:trPr>
        <w:tc>
          <w:tcPr>
            <w:tcW w:w="544" w:type="dxa"/>
            <w:vMerge w:val="continue"/>
            <w:vAlign w:val="top"/>
          </w:tcPr>
          <w:p w14:paraId="1336E25A">
            <w:pPr>
              <w:rPr>
                <w:rFonts w:ascii="Arial"/>
                <w:sz w:val="21"/>
                <w:szCs w:val="21"/>
              </w:rPr>
            </w:pPr>
          </w:p>
        </w:tc>
        <w:tc>
          <w:tcPr>
            <w:tcW w:w="9425" w:type="dxa"/>
            <w:gridSpan w:val="4"/>
            <w:vAlign w:val="top"/>
          </w:tcPr>
          <w:p w14:paraId="6F891F08">
            <w:pPr>
              <w:pStyle w:val="21"/>
              <w:spacing w:before="75" w:line="230" w:lineRule="auto"/>
              <w:ind w:left="22"/>
              <w:rPr>
                <w:sz w:val="21"/>
                <w:szCs w:val="21"/>
              </w:rPr>
            </w:pPr>
            <w:r>
              <w:rPr>
                <w:spacing w:val="8"/>
                <w:sz w:val="21"/>
                <w:szCs w:val="21"/>
              </w:rPr>
              <w:t>注：如供应商有一项未通过不得参与下阶段评审，视为无效</w:t>
            </w:r>
            <w:r>
              <w:rPr>
                <w:spacing w:val="7"/>
                <w:sz w:val="21"/>
                <w:szCs w:val="21"/>
              </w:rPr>
              <w:t>投标。</w:t>
            </w:r>
          </w:p>
        </w:tc>
      </w:tr>
      <w:tr w14:paraId="114FB9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jc w:val="center"/>
        </w:trPr>
        <w:tc>
          <w:tcPr>
            <w:tcW w:w="544" w:type="dxa"/>
            <w:vMerge w:val="restart"/>
            <w:textDirection w:val="tbRlV"/>
            <w:vAlign w:val="center"/>
          </w:tcPr>
          <w:p w14:paraId="606F00CF">
            <w:pPr>
              <w:pStyle w:val="21"/>
              <w:spacing w:before="215" w:line="206" w:lineRule="auto"/>
              <w:ind w:left="2182"/>
              <w:jc w:val="center"/>
            </w:pPr>
            <w:r>
              <w:rPr>
                <w:b/>
                <w:bCs/>
                <w:spacing w:val="10"/>
              </w:rPr>
              <w:t>符</w:t>
            </w:r>
            <w:r>
              <w:rPr>
                <w:spacing w:val="-4"/>
              </w:rPr>
              <w:t xml:space="preserve"> </w:t>
            </w:r>
            <w:r>
              <w:rPr>
                <w:b/>
                <w:bCs/>
                <w:spacing w:val="10"/>
              </w:rPr>
              <w:t>合</w:t>
            </w:r>
            <w:r>
              <w:rPr>
                <w:spacing w:val="10"/>
              </w:rPr>
              <w:t xml:space="preserve"> </w:t>
            </w:r>
            <w:r>
              <w:rPr>
                <w:b/>
                <w:bCs/>
                <w:spacing w:val="10"/>
              </w:rPr>
              <w:t>性</w:t>
            </w:r>
            <w:r>
              <w:rPr>
                <w:spacing w:val="-1"/>
              </w:rPr>
              <w:t xml:space="preserve"> </w:t>
            </w:r>
            <w:r>
              <w:rPr>
                <w:b/>
                <w:bCs/>
                <w:spacing w:val="10"/>
              </w:rPr>
              <w:t>评</w:t>
            </w:r>
            <w:r>
              <w:rPr>
                <w:spacing w:val="-3"/>
              </w:rPr>
              <w:t xml:space="preserve"> </w:t>
            </w:r>
            <w:r>
              <w:rPr>
                <w:b/>
                <w:bCs/>
                <w:spacing w:val="10"/>
              </w:rPr>
              <w:t>审</w:t>
            </w:r>
          </w:p>
        </w:tc>
        <w:tc>
          <w:tcPr>
            <w:tcW w:w="705" w:type="dxa"/>
            <w:vAlign w:val="center"/>
          </w:tcPr>
          <w:p w14:paraId="17655A1C">
            <w:pPr>
              <w:spacing w:before="272" w:line="195" w:lineRule="auto"/>
              <w:ind w:left="111" w:leftChars="0"/>
              <w:jc w:val="center"/>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1</w:t>
            </w:r>
          </w:p>
        </w:tc>
        <w:tc>
          <w:tcPr>
            <w:tcW w:w="6903" w:type="dxa"/>
            <w:vAlign w:val="center"/>
          </w:tcPr>
          <w:p w14:paraId="44639CB6">
            <w:pPr>
              <w:jc w:val="left"/>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按磋商文件要求提供授权委托书；</w:t>
            </w:r>
          </w:p>
        </w:tc>
        <w:tc>
          <w:tcPr>
            <w:tcW w:w="836" w:type="dxa"/>
            <w:vAlign w:val="top"/>
          </w:tcPr>
          <w:p w14:paraId="1169CD70">
            <w:pPr>
              <w:rPr>
                <w:rFonts w:ascii="Arial"/>
                <w:sz w:val="21"/>
              </w:rPr>
            </w:pPr>
          </w:p>
        </w:tc>
        <w:tc>
          <w:tcPr>
            <w:tcW w:w="981" w:type="dxa"/>
            <w:vAlign w:val="top"/>
          </w:tcPr>
          <w:p w14:paraId="09A9DB01">
            <w:pPr>
              <w:rPr>
                <w:rFonts w:ascii="Arial"/>
                <w:sz w:val="21"/>
              </w:rPr>
            </w:pPr>
          </w:p>
        </w:tc>
      </w:tr>
      <w:tr w14:paraId="7434B9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jc w:val="center"/>
        </w:trPr>
        <w:tc>
          <w:tcPr>
            <w:tcW w:w="544" w:type="dxa"/>
            <w:vMerge w:val="continue"/>
            <w:textDirection w:val="tbRlV"/>
            <w:vAlign w:val="top"/>
          </w:tcPr>
          <w:p w14:paraId="3FC36635">
            <w:pPr>
              <w:rPr>
                <w:rFonts w:ascii="Arial"/>
                <w:sz w:val="21"/>
              </w:rPr>
            </w:pPr>
          </w:p>
        </w:tc>
        <w:tc>
          <w:tcPr>
            <w:tcW w:w="705" w:type="dxa"/>
            <w:vAlign w:val="center"/>
          </w:tcPr>
          <w:p w14:paraId="5C4295A7">
            <w:pPr>
              <w:spacing w:before="273" w:line="195" w:lineRule="auto"/>
              <w:ind w:left="115" w:leftChars="0"/>
              <w:jc w:val="center"/>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2</w:t>
            </w:r>
          </w:p>
        </w:tc>
        <w:tc>
          <w:tcPr>
            <w:tcW w:w="6903" w:type="dxa"/>
            <w:vAlign w:val="center"/>
          </w:tcPr>
          <w:p w14:paraId="3E9AB078">
            <w:pPr>
              <w:jc w:val="left"/>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未将一个采购包中的内容拆开投标；</w:t>
            </w:r>
          </w:p>
        </w:tc>
        <w:tc>
          <w:tcPr>
            <w:tcW w:w="836" w:type="dxa"/>
            <w:vAlign w:val="top"/>
          </w:tcPr>
          <w:p w14:paraId="5757DC10">
            <w:pPr>
              <w:rPr>
                <w:rFonts w:ascii="Arial"/>
                <w:sz w:val="21"/>
              </w:rPr>
            </w:pPr>
          </w:p>
        </w:tc>
        <w:tc>
          <w:tcPr>
            <w:tcW w:w="981" w:type="dxa"/>
            <w:vAlign w:val="top"/>
          </w:tcPr>
          <w:p w14:paraId="396AF318">
            <w:pPr>
              <w:rPr>
                <w:rFonts w:ascii="Arial"/>
                <w:sz w:val="21"/>
              </w:rPr>
            </w:pPr>
          </w:p>
        </w:tc>
      </w:tr>
      <w:tr w14:paraId="442CCB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91" w:hRule="atLeast"/>
          <w:jc w:val="center"/>
        </w:trPr>
        <w:tc>
          <w:tcPr>
            <w:tcW w:w="544" w:type="dxa"/>
            <w:vMerge w:val="continue"/>
            <w:textDirection w:val="tbRlV"/>
            <w:vAlign w:val="top"/>
          </w:tcPr>
          <w:p w14:paraId="628BEF0B">
            <w:pPr>
              <w:rPr>
                <w:rFonts w:ascii="Arial"/>
                <w:sz w:val="21"/>
              </w:rPr>
            </w:pPr>
          </w:p>
        </w:tc>
        <w:tc>
          <w:tcPr>
            <w:tcW w:w="705" w:type="dxa"/>
            <w:shd w:val="clear" w:color="auto" w:fill="auto"/>
            <w:vAlign w:val="center"/>
          </w:tcPr>
          <w:p w14:paraId="4B238D40">
            <w:pPr>
              <w:spacing w:before="272" w:line="195" w:lineRule="auto"/>
              <w:ind w:left="110" w:leftChars="0"/>
              <w:jc w:val="center"/>
              <w:rPr>
                <w:rFonts w:hint="eastAsia" w:ascii="仿宋" w:hAnsi="仿宋" w:eastAsia="仿宋" w:cs="仿宋"/>
                <w:snapToGrid w:val="0"/>
                <w:color w:val="000000"/>
                <w:spacing w:val="8"/>
                <w:kern w:val="0"/>
                <w:sz w:val="21"/>
                <w:szCs w:val="21"/>
                <w:lang w:val="en-US" w:eastAsia="zh-CN" w:bidi="ar-SA"/>
              </w:rPr>
            </w:pPr>
            <w:r>
              <w:rPr>
                <w:rFonts w:hint="eastAsia" w:ascii="仿宋" w:hAnsi="仿宋" w:eastAsia="仿宋" w:cs="仿宋"/>
                <w:snapToGrid w:val="0"/>
                <w:color w:val="000000"/>
                <w:spacing w:val="8"/>
                <w:kern w:val="0"/>
                <w:sz w:val="21"/>
                <w:szCs w:val="21"/>
                <w:lang w:val="en-US" w:eastAsia="zh-CN" w:bidi="ar-SA"/>
              </w:rPr>
              <w:t>3</w:t>
            </w:r>
          </w:p>
        </w:tc>
        <w:tc>
          <w:tcPr>
            <w:tcW w:w="6903" w:type="dxa"/>
            <w:vAlign w:val="center"/>
          </w:tcPr>
          <w:p w14:paraId="34FB6060">
            <w:pPr>
              <w:jc w:val="left"/>
              <w:rPr>
                <w:rFonts w:hint="eastAsia" w:ascii="仿宋" w:hAnsi="仿宋" w:eastAsia="仿宋" w:cs="仿宋"/>
                <w:snapToGrid w:val="0"/>
                <w:color w:val="000000"/>
                <w:spacing w:val="8"/>
                <w:kern w:val="0"/>
                <w:sz w:val="21"/>
                <w:szCs w:val="21"/>
                <w:lang w:val="en-US" w:eastAsia="zh-CN" w:bidi="ar-SA"/>
              </w:rPr>
            </w:pPr>
            <w:r>
              <w:rPr>
                <w:rFonts w:hint="eastAsia" w:ascii="仿宋" w:hAnsi="仿宋" w:eastAsia="仿宋" w:cs="仿宋"/>
                <w:snapToGrid w:val="0"/>
                <w:color w:val="000000"/>
                <w:spacing w:val="8"/>
                <w:kern w:val="0"/>
                <w:sz w:val="21"/>
                <w:szCs w:val="21"/>
                <w:lang w:val="en-US" w:eastAsia="zh-CN" w:bidi="ar-SA"/>
              </w:rPr>
              <w:t>是否按照磋商文件的规定提交投标保证金或电子保函;</w:t>
            </w:r>
          </w:p>
        </w:tc>
        <w:tc>
          <w:tcPr>
            <w:tcW w:w="836" w:type="dxa"/>
            <w:vAlign w:val="top"/>
          </w:tcPr>
          <w:p w14:paraId="2534D7CE">
            <w:pPr>
              <w:rPr>
                <w:rFonts w:ascii="Arial"/>
                <w:sz w:val="21"/>
              </w:rPr>
            </w:pPr>
          </w:p>
        </w:tc>
        <w:tc>
          <w:tcPr>
            <w:tcW w:w="981" w:type="dxa"/>
            <w:vAlign w:val="top"/>
          </w:tcPr>
          <w:p w14:paraId="7A7B2DEC">
            <w:pPr>
              <w:rPr>
                <w:rFonts w:ascii="Arial"/>
                <w:sz w:val="21"/>
              </w:rPr>
            </w:pPr>
          </w:p>
        </w:tc>
      </w:tr>
      <w:tr w14:paraId="517F9E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jc w:val="center"/>
        </w:trPr>
        <w:tc>
          <w:tcPr>
            <w:tcW w:w="544" w:type="dxa"/>
            <w:vMerge w:val="continue"/>
            <w:textDirection w:val="tbRlV"/>
            <w:vAlign w:val="top"/>
          </w:tcPr>
          <w:p w14:paraId="51519129">
            <w:pPr>
              <w:rPr>
                <w:rFonts w:ascii="Arial"/>
                <w:sz w:val="21"/>
              </w:rPr>
            </w:pPr>
          </w:p>
        </w:tc>
        <w:tc>
          <w:tcPr>
            <w:tcW w:w="705" w:type="dxa"/>
            <w:shd w:val="clear" w:color="auto" w:fill="auto"/>
            <w:vAlign w:val="center"/>
          </w:tcPr>
          <w:p w14:paraId="20586D90">
            <w:pPr>
              <w:spacing w:before="277" w:line="192" w:lineRule="auto"/>
              <w:ind w:left="117" w:leftChars="0"/>
              <w:jc w:val="center"/>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4</w:t>
            </w:r>
          </w:p>
        </w:tc>
        <w:tc>
          <w:tcPr>
            <w:tcW w:w="6903" w:type="dxa"/>
            <w:vAlign w:val="center"/>
          </w:tcPr>
          <w:p w14:paraId="32A95408">
            <w:pPr>
              <w:jc w:val="left"/>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投标报价未超过磋商文件中规定的采购最高限价；</w:t>
            </w:r>
          </w:p>
        </w:tc>
        <w:tc>
          <w:tcPr>
            <w:tcW w:w="836" w:type="dxa"/>
            <w:vAlign w:val="top"/>
          </w:tcPr>
          <w:p w14:paraId="2D54AB37">
            <w:pPr>
              <w:rPr>
                <w:rFonts w:ascii="Arial"/>
                <w:sz w:val="21"/>
              </w:rPr>
            </w:pPr>
          </w:p>
        </w:tc>
        <w:tc>
          <w:tcPr>
            <w:tcW w:w="981" w:type="dxa"/>
            <w:vAlign w:val="top"/>
          </w:tcPr>
          <w:p w14:paraId="348228FD">
            <w:pPr>
              <w:rPr>
                <w:rFonts w:ascii="Arial"/>
                <w:sz w:val="21"/>
              </w:rPr>
            </w:pPr>
          </w:p>
        </w:tc>
      </w:tr>
      <w:tr w14:paraId="7286D1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jc w:val="center"/>
        </w:trPr>
        <w:tc>
          <w:tcPr>
            <w:tcW w:w="544" w:type="dxa"/>
            <w:vMerge w:val="continue"/>
            <w:textDirection w:val="tbRlV"/>
            <w:vAlign w:val="top"/>
          </w:tcPr>
          <w:p w14:paraId="484E5F2F">
            <w:pPr>
              <w:rPr>
                <w:rFonts w:ascii="Arial"/>
                <w:sz w:val="21"/>
              </w:rPr>
            </w:pPr>
          </w:p>
        </w:tc>
        <w:tc>
          <w:tcPr>
            <w:tcW w:w="705" w:type="dxa"/>
            <w:shd w:val="clear" w:color="auto" w:fill="auto"/>
            <w:vAlign w:val="center"/>
          </w:tcPr>
          <w:p w14:paraId="4815CC48">
            <w:pPr>
              <w:spacing w:before="276" w:line="195" w:lineRule="auto"/>
              <w:ind w:left="116" w:leftChars="0"/>
              <w:jc w:val="center"/>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5</w:t>
            </w:r>
          </w:p>
        </w:tc>
        <w:tc>
          <w:tcPr>
            <w:tcW w:w="6903" w:type="dxa"/>
            <w:vAlign w:val="center"/>
          </w:tcPr>
          <w:p w14:paraId="065CAA33">
            <w:pPr>
              <w:jc w:val="left"/>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投标文件未出现可选择性或可调整的报价(磋商文件另有规定的除外);</w:t>
            </w:r>
          </w:p>
        </w:tc>
        <w:tc>
          <w:tcPr>
            <w:tcW w:w="836" w:type="dxa"/>
            <w:vAlign w:val="top"/>
          </w:tcPr>
          <w:p w14:paraId="7855A8E3">
            <w:pPr>
              <w:rPr>
                <w:rFonts w:ascii="Arial"/>
                <w:sz w:val="21"/>
              </w:rPr>
            </w:pPr>
          </w:p>
        </w:tc>
        <w:tc>
          <w:tcPr>
            <w:tcW w:w="981" w:type="dxa"/>
            <w:vAlign w:val="top"/>
          </w:tcPr>
          <w:p w14:paraId="4AB97E55">
            <w:pPr>
              <w:rPr>
                <w:rFonts w:ascii="Arial"/>
                <w:sz w:val="21"/>
              </w:rPr>
            </w:pPr>
          </w:p>
        </w:tc>
      </w:tr>
      <w:tr w14:paraId="26955A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5" w:hRule="atLeast"/>
          <w:jc w:val="center"/>
        </w:trPr>
        <w:tc>
          <w:tcPr>
            <w:tcW w:w="544" w:type="dxa"/>
            <w:vMerge w:val="continue"/>
            <w:textDirection w:val="tbRlV"/>
            <w:vAlign w:val="top"/>
          </w:tcPr>
          <w:p w14:paraId="1A0963CF">
            <w:pPr>
              <w:rPr>
                <w:rFonts w:ascii="Arial"/>
                <w:sz w:val="21"/>
              </w:rPr>
            </w:pPr>
          </w:p>
        </w:tc>
        <w:tc>
          <w:tcPr>
            <w:tcW w:w="705" w:type="dxa"/>
            <w:shd w:val="clear" w:color="auto" w:fill="auto"/>
            <w:vAlign w:val="center"/>
          </w:tcPr>
          <w:p w14:paraId="46B6B7F6">
            <w:pPr>
              <w:spacing w:before="277" w:line="192" w:lineRule="auto"/>
              <w:ind w:left="114" w:leftChars="0"/>
              <w:jc w:val="center"/>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6</w:t>
            </w:r>
          </w:p>
        </w:tc>
        <w:tc>
          <w:tcPr>
            <w:tcW w:w="6903" w:type="dxa"/>
            <w:vAlign w:val="center"/>
          </w:tcPr>
          <w:p w14:paraId="41CA0A10">
            <w:pPr>
              <w:jc w:val="left"/>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投标文件中承诺的投标有效期满足磋商文件中载明的投标有效期的；</w:t>
            </w:r>
          </w:p>
        </w:tc>
        <w:tc>
          <w:tcPr>
            <w:tcW w:w="836" w:type="dxa"/>
            <w:vAlign w:val="top"/>
          </w:tcPr>
          <w:p w14:paraId="5F185CBA">
            <w:pPr>
              <w:rPr>
                <w:rFonts w:ascii="Arial"/>
                <w:sz w:val="21"/>
              </w:rPr>
            </w:pPr>
          </w:p>
        </w:tc>
        <w:tc>
          <w:tcPr>
            <w:tcW w:w="981" w:type="dxa"/>
            <w:vAlign w:val="top"/>
          </w:tcPr>
          <w:p w14:paraId="6A344417">
            <w:pPr>
              <w:rPr>
                <w:rFonts w:ascii="Arial"/>
                <w:sz w:val="21"/>
              </w:rPr>
            </w:pPr>
          </w:p>
        </w:tc>
      </w:tr>
      <w:tr w14:paraId="75A7B7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jc w:val="center"/>
        </w:trPr>
        <w:tc>
          <w:tcPr>
            <w:tcW w:w="544" w:type="dxa"/>
            <w:vMerge w:val="continue"/>
            <w:textDirection w:val="tbRlV"/>
            <w:vAlign w:val="top"/>
          </w:tcPr>
          <w:p w14:paraId="2C8AF19C">
            <w:pPr>
              <w:rPr>
                <w:rFonts w:ascii="Arial"/>
                <w:sz w:val="21"/>
              </w:rPr>
            </w:pPr>
          </w:p>
        </w:tc>
        <w:tc>
          <w:tcPr>
            <w:tcW w:w="705" w:type="dxa"/>
            <w:shd w:val="clear" w:color="auto" w:fill="auto"/>
            <w:vAlign w:val="center"/>
          </w:tcPr>
          <w:p w14:paraId="4A02688C">
            <w:pPr>
              <w:spacing w:before="58" w:line="195" w:lineRule="auto"/>
              <w:jc w:val="center"/>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7</w:t>
            </w:r>
          </w:p>
        </w:tc>
        <w:tc>
          <w:tcPr>
            <w:tcW w:w="6903" w:type="dxa"/>
            <w:vAlign w:val="center"/>
          </w:tcPr>
          <w:p w14:paraId="44A174D8">
            <w:pPr>
              <w:jc w:val="left"/>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按照磋商文件要求签署、盖章的；</w:t>
            </w:r>
          </w:p>
        </w:tc>
        <w:tc>
          <w:tcPr>
            <w:tcW w:w="836" w:type="dxa"/>
            <w:vAlign w:val="top"/>
          </w:tcPr>
          <w:p w14:paraId="5AFDBE8A">
            <w:pPr>
              <w:rPr>
                <w:rFonts w:ascii="Arial"/>
                <w:sz w:val="21"/>
              </w:rPr>
            </w:pPr>
          </w:p>
        </w:tc>
        <w:tc>
          <w:tcPr>
            <w:tcW w:w="981" w:type="dxa"/>
            <w:vAlign w:val="top"/>
          </w:tcPr>
          <w:p w14:paraId="6380C0D7">
            <w:pPr>
              <w:rPr>
                <w:rFonts w:ascii="Arial"/>
                <w:sz w:val="21"/>
              </w:rPr>
            </w:pPr>
          </w:p>
        </w:tc>
      </w:tr>
      <w:tr w14:paraId="7C4B48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jc w:val="center"/>
        </w:trPr>
        <w:tc>
          <w:tcPr>
            <w:tcW w:w="544" w:type="dxa"/>
            <w:vMerge w:val="continue"/>
            <w:textDirection w:val="tbRlV"/>
            <w:vAlign w:val="top"/>
          </w:tcPr>
          <w:p w14:paraId="37E2E90F">
            <w:pPr>
              <w:rPr>
                <w:rFonts w:ascii="Arial"/>
                <w:sz w:val="21"/>
              </w:rPr>
            </w:pPr>
          </w:p>
        </w:tc>
        <w:tc>
          <w:tcPr>
            <w:tcW w:w="705" w:type="dxa"/>
            <w:shd w:val="clear" w:color="auto" w:fill="auto"/>
            <w:vAlign w:val="center"/>
          </w:tcPr>
          <w:p w14:paraId="3DB39FF2">
            <w:pPr>
              <w:spacing w:before="275" w:line="195" w:lineRule="auto"/>
              <w:ind w:left="131" w:leftChars="0"/>
              <w:jc w:val="center"/>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8</w:t>
            </w:r>
          </w:p>
        </w:tc>
        <w:tc>
          <w:tcPr>
            <w:tcW w:w="6903" w:type="dxa"/>
            <w:vAlign w:val="center"/>
          </w:tcPr>
          <w:p w14:paraId="1BBD1E9B">
            <w:pPr>
              <w:jc w:val="left"/>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是否满足磋商文件规定服务期；</w:t>
            </w:r>
          </w:p>
        </w:tc>
        <w:tc>
          <w:tcPr>
            <w:tcW w:w="836" w:type="dxa"/>
            <w:vAlign w:val="top"/>
          </w:tcPr>
          <w:p w14:paraId="058243FF">
            <w:pPr>
              <w:rPr>
                <w:rFonts w:ascii="Arial"/>
                <w:sz w:val="21"/>
              </w:rPr>
            </w:pPr>
          </w:p>
        </w:tc>
        <w:tc>
          <w:tcPr>
            <w:tcW w:w="981" w:type="dxa"/>
            <w:vAlign w:val="top"/>
          </w:tcPr>
          <w:p w14:paraId="7EF11E2A">
            <w:pPr>
              <w:rPr>
                <w:rFonts w:ascii="Arial"/>
                <w:sz w:val="21"/>
              </w:rPr>
            </w:pPr>
          </w:p>
        </w:tc>
      </w:tr>
      <w:tr w14:paraId="3D195B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jc w:val="center"/>
        </w:trPr>
        <w:tc>
          <w:tcPr>
            <w:tcW w:w="544" w:type="dxa"/>
            <w:vMerge w:val="continue"/>
            <w:textDirection w:val="tbRlV"/>
            <w:vAlign w:val="top"/>
          </w:tcPr>
          <w:p w14:paraId="365A3DF4">
            <w:pPr>
              <w:rPr>
                <w:rFonts w:ascii="Arial"/>
                <w:sz w:val="21"/>
              </w:rPr>
            </w:pPr>
          </w:p>
        </w:tc>
        <w:tc>
          <w:tcPr>
            <w:tcW w:w="705" w:type="dxa"/>
            <w:shd w:val="clear" w:color="auto" w:fill="auto"/>
            <w:vAlign w:val="center"/>
          </w:tcPr>
          <w:p w14:paraId="1006D00C">
            <w:pPr>
              <w:spacing w:before="275" w:line="195" w:lineRule="auto"/>
              <w:ind w:left="131" w:leftChars="0"/>
              <w:jc w:val="center"/>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9</w:t>
            </w:r>
          </w:p>
        </w:tc>
        <w:tc>
          <w:tcPr>
            <w:tcW w:w="6903" w:type="dxa"/>
            <w:vAlign w:val="center"/>
          </w:tcPr>
          <w:p w14:paraId="029EAAE9">
            <w:pPr>
              <w:jc w:val="left"/>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标记为实质性要求的文件均按磋商文件要求提供；</w:t>
            </w:r>
          </w:p>
        </w:tc>
        <w:tc>
          <w:tcPr>
            <w:tcW w:w="836" w:type="dxa"/>
            <w:vAlign w:val="top"/>
          </w:tcPr>
          <w:p w14:paraId="39A93EDE">
            <w:pPr>
              <w:rPr>
                <w:rFonts w:ascii="Arial"/>
                <w:sz w:val="21"/>
              </w:rPr>
            </w:pPr>
          </w:p>
        </w:tc>
        <w:tc>
          <w:tcPr>
            <w:tcW w:w="981" w:type="dxa"/>
            <w:vAlign w:val="top"/>
          </w:tcPr>
          <w:p w14:paraId="2CC343E3">
            <w:pPr>
              <w:rPr>
                <w:rFonts w:ascii="Arial"/>
                <w:sz w:val="21"/>
              </w:rPr>
            </w:pPr>
          </w:p>
        </w:tc>
      </w:tr>
      <w:tr w14:paraId="32B8DD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jc w:val="center"/>
        </w:trPr>
        <w:tc>
          <w:tcPr>
            <w:tcW w:w="544" w:type="dxa"/>
            <w:vMerge w:val="continue"/>
            <w:vAlign w:val="top"/>
          </w:tcPr>
          <w:p w14:paraId="5D6B2083">
            <w:pPr>
              <w:rPr>
                <w:rFonts w:ascii="Arial"/>
                <w:sz w:val="21"/>
              </w:rPr>
            </w:pPr>
          </w:p>
        </w:tc>
        <w:tc>
          <w:tcPr>
            <w:tcW w:w="705" w:type="dxa"/>
            <w:shd w:val="clear" w:color="auto" w:fill="auto"/>
            <w:vAlign w:val="center"/>
          </w:tcPr>
          <w:p w14:paraId="42CA07AE">
            <w:pPr>
              <w:spacing w:before="275" w:line="195" w:lineRule="auto"/>
              <w:ind w:left="131" w:leftChars="0"/>
              <w:jc w:val="center"/>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10</w:t>
            </w:r>
          </w:p>
        </w:tc>
        <w:tc>
          <w:tcPr>
            <w:tcW w:w="6903" w:type="dxa"/>
            <w:vAlign w:val="center"/>
          </w:tcPr>
          <w:p w14:paraId="5759FC1E">
            <w:pPr>
              <w:spacing w:line="360" w:lineRule="auto"/>
              <w:jc w:val="left"/>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报价合理，或投标人的报价明显低于其他通过符合性审查投标人的报价，有可能影响产品质量或者不能诚信履约的，能够应评标委员会要求在规定时间内证明其报价合理性的；</w:t>
            </w:r>
          </w:p>
        </w:tc>
        <w:tc>
          <w:tcPr>
            <w:tcW w:w="836" w:type="dxa"/>
            <w:vAlign w:val="top"/>
          </w:tcPr>
          <w:p w14:paraId="70D84B63">
            <w:pPr>
              <w:rPr>
                <w:rFonts w:ascii="Arial"/>
                <w:sz w:val="21"/>
              </w:rPr>
            </w:pPr>
          </w:p>
        </w:tc>
        <w:tc>
          <w:tcPr>
            <w:tcW w:w="981" w:type="dxa"/>
            <w:vAlign w:val="top"/>
          </w:tcPr>
          <w:p w14:paraId="4543C92A">
            <w:pPr>
              <w:rPr>
                <w:rFonts w:ascii="Arial"/>
                <w:sz w:val="21"/>
              </w:rPr>
            </w:pPr>
          </w:p>
        </w:tc>
      </w:tr>
      <w:tr w14:paraId="3FB622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jc w:val="center"/>
        </w:trPr>
        <w:tc>
          <w:tcPr>
            <w:tcW w:w="544" w:type="dxa"/>
            <w:vMerge w:val="continue"/>
            <w:vAlign w:val="top"/>
          </w:tcPr>
          <w:p w14:paraId="5421CE09">
            <w:pPr>
              <w:rPr>
                <w:rFonts w:ascii="Arial"/>
                <w:sz w:val="21"/>
              </w:rPr>
            </w:pPr>
          </w:p>
        </w:tc>
        <w:tc>
          <w:tcPr>
            <w:tcW w:w="705" w:type="dxa"/>
            <w:shd w:val="clear" w:color="auto" w:fill="auto"/>
            <w:vAlign w:val="center"/>
          </w:tcPr>
          <w:p w14:paraId="5EF227A9">
            <w:pPr>
              <w:spacing w:before="275" w:line="195" w:lineRule="auto"/>
              <w:ind w:left="131" w:leftChars="0"/>
              <w:jc w:val="center"/>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11</w:t>
            </w:r>
          </w:p>
        </w:tc>
        <w:tc>
          <w:tcPr>
            <w:tcW w:w="6903" w:type="dxa"/>
            <w:vAlign w:val="center"/>
          </w:tcPr>
          <w:p w14:paraId="0D815216">
            <w:pPr>
              <w:spacing w:line="360" w:lineRule="auto"/>
              <w:jc w:val="left"/>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投标人遵循公平竞争的原则，不存在恶意串通，妨碍其他投标人的竞争行为，不存在损害采购人或者其他投标人的合法权益情形的；</w:t>
            </w:r>
          </w:p>
        </w:tc>
        <w:tc>
          <w:tcPr>
            <w:tcW w:w="836" w:type="dxa"/>
            <w:vAlign w:val="top"/>
          </w:tcPr>
          <w:p w14:paraId="0F1E2646">
            <w:pPr>
              <w:rPr>
                <w:rFonts w:ascii="Arial"/>
                <w:sz w:val="21"/>
              </w:rPr>
            </w:pPr>
          </w:p>
        </w:tc>
        <w:tc>
          <w:tcPr>
            <w:tcW w:w="981" w:type="dxa"/>
            <w:vAlign w:val="top"/>
          </w:tcPr>
          <w:p w14:paraId="720413C8">
            <w:pPr>
              <w:rPr>
                <w:rFonts w:ascii="Arial"/>
                <w:sz w:val="21"/>
              </w:rPr>
            </w:pPr>
          </w:p>
        </w:tc>
      </w:tr>
      <w:tr w14:paraId="167EAD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6" w:hRule="atLeast"/>
          <w:jc w:val="center"/>
        </w:trPr>
        <w:tc>
          <w:tcPr>
            <w:tcW w:w="544" w:type="dxa"/>
            <w:vMerge w:val="continue"/>
            <w:vAlign w:val="top"/>
          </w:tcPr>
          <w:p w14:paraId="7D06028F">
            <w:pPr>
              <w:rPr>
                <w:rFonts w:ascii="Arial"/>
                <w:sz w:val="21"/>
              </w:rPr>
            </w:pPr>
          </w:p>
        </w:tc>
        <w:tc>
          <w:tcPr>
            <w:tcW w:w="705" w:type="dxa"/>
            <w:shd w:val="clear" w:color="auto" w:fill="auto"/>
            <w:vAlign w:val="center"/>
          </w:tcPr>
          <w:p w14:paraId="14ACCEA2">
            <w:pPr>
              <w:spacing w:before="275" w:line="195" w:lineRule="auto"/>
              <w:ind w:left="131" w:leftChars="0"/>
              <w:jc w:val="center"/>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12</w:t>
            </w:r>
          </w:p>
        </w:tc>
        <w:tc>
          <w:tcPr>
            <w:tcW w:w="6903" w:type="dxa"/>
            <w:vAlign w:val="center"/>
          </w:tcPr>
          <w:p w14:paraId="1E425FF1">
            <w:pPr>
              <w:spacing w:line="360" w:lineRule="auto"/>
              <w:jc w:val="left"/>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c>
          <w:tcPr>
            <w:tcW w:w="836" w:type="dxa"/>
            <w:vAlign w:val="top"/>
          </w:tcPr>
          <w:p w14:paraId="044CEFAD">
            <w:pPr>
              <w:rPr>
                <w:rFonts w:ascii="Arial"/>
                <w:sz w:val="21"/>
              </w:rPr>
            </w:pPr>
          </w:p>
        </w:tc>
        <w:tc>
          <w:tcPr>
            <w:tcW w:w="981" w:type="dxa"/>
            <w:vAlign w:val="top"/>
          </w:tcPr>
          <w:p w14:paraId="61A1E93D">
            <w:pPr>
              <w:rPr>
                <w:rFonts w:ascii="Arial"/>
                <w:sz w:val="21"/>
              </w:rPr>
            </w:pPr>
          </w:p>
        </w:tc>
      </w:tr>
      <w:tr w14:paraId="51E64F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jc w:val="center"/>
        </w:trPr>
        <w:tc>
          <w:tcPr>
            <w:tcW w:w="544" w:type="dxa"/>
            <w:vMerge w:val="continue"/>
            <w:vAlign w:val="top"/>
          </w:tcPr>
          <w:p w14:paraId="23268ABE">
            <w:pPr>
              <w:rPr>
                <w:rFonts w:ascii="Arial"/>
                <w:sz w:val="21"/>
              </w:rPr>
            </w:pPr>
          </w:p>
        </w:tc>
        <w:tc>
          <w:tcPr>
            <w:tcW w:w="705" w:type="dxa"/>
            <w:vAlign w:val="center"/>
          </w:tcPr>
          <w:p w14:paraId="6153DAD3">
            <w:pPr>
              <w:spacing w:before="275" w:line="195" w:lineRule="auto"/>
              <w:ind w:left="131" w:leftChars="0"/>
              <w:jc w:val="center"/>
              <w:rPr>
                <w:rFonts w:hint="default" w:ascii="仿宋" w:hAnsi="仿宋" w:eastAsia="仿宋" w:cs="仿宋"/>
                <w:snapToGrid w:val="0"/>
                <w:color w:val="000000"/>
                <w:spacing w:val="8"/>
                <w:kern w:val="0"/>
                <w:sz w:val="21"/>
                <w:szCs w:val="21"/>
                <w:lang w:val="en-US" w:eastAsia="zh-CN" w:bidi="ar-SA"/>
              </w:rPr>
            </w:pPr>
            <w:r>
              <w:rPr>
                <w:rFonts w:hint="eastAsia" w:ascii="仿宋" w:hAnsi="仿宋" w:eastAsia="仿宋" w:cs="仿宋"/>
                <w:snapToGrid w:val="0"/>
                <w:color w:val="000000"/>
                <w:spacing w:val="8"/>
                <w:kern w:val="0"/>
                <w:sz w:val="21"/>
                <w:szCs w:val="21"/>
                <w:lang w:val="en-US" w:eastAsia="zh-CN" w:bidi="ar-SA"/>
              </w:rPr>
              <w:t>13</w:t>
            </w:r>
          </w:p>
        </w:tc>
        <w:tc>
          <w:tcPr>
            <w:tcW w:w="6903" w:type="dxa"/>
            <w:vAlign w:val="center"/>
          </w:tcPr>
          <w:p w14:paraId="49420C7C">
            <w:pPr>
              <w:jc w:val="left"/>
              <w:rPr>
                <w:rFonts w:ascii="仿宋" w:hAnsi="仿宋" w:eastAsia="仿宋" w:cs="仿宋"/>
                <w:snapToGrid w:val="0"/>
                <w:color w:val="000000"/>
                <w:spacing w:val="8"/>
                <w:kern w:val="0"/>
                <w:sz w:val="21"/>
                <w:szCs w:val="21"/>
                <w:lang w:val="en-US" w:eastAsia="en-US" w:bidi="ar-SA"/>
              </w:rPr>
            </w:pPr>
            <w:r>
              <w:rPr>
                <w:rFonts w:hint="eastAsia" w:ascii="仿宋" w:hAnsi="仿宋" w:eastAsia="仿宋" w:cs="仿宋"/>
                <w:snapToGrid w:val="0"/>
                <w:color w:val="000000"/>
                <w:spacing w:val="8"/>
                <w:kern w:val="0"/>
                <w:sz w:val="21"/>
                <w:szCs w:val="21"/>
                <w:lang w:val="en-US" w:eastAsia="zh-CN" w:bidi="ar-SA"/>
              </w:rPr>
              <w:t>投标文件未含有采购人不能接受的附加条件的；</w:t>
            </w:r>
          </w:p>
        </w:tc>
        <w:tc>
          <w:tcPr>
            <w:tcW w:w="836" w:type="dxa"/>
            <w:vAlign w:val="top"/>
          </w:tcPr>
          <w:p w14:paraId="6796C3E6">
            <w:pPr>
              <w:rPr>
                <w:rFonts w:ascii="Arial"/>
                <w:sz w:val="21"/>
              </w:rPr>
            </w:pPr>
          </w:p>
        </w:tc>
        <w:tc>
          <w:tcPr>
            <w:tcW w:w="981" w:type="dxa"/>
            <w:vAlign w:val="top"/>
          </w:tcPr>
          <w:p w14:paraId="5BA8407F">
            <w:pPr>
              <w:rPr>
                <w:rFonts w:ascii="Arial"/>
                <w:sz w:val="21"/>
              </w:rPr>
            </w:pPr>
          </w:p>
        </w:tc>
      </w:tr>
      <w:tr w14:paraId="51AAA7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 w:hRule="atLeast"/>
          <w:jc w:val="center"/>
        </w:trPr>
        <w:tc>
          <w:tcPr>
            <w:tcW w:w="9969" w:type="dxa"/>
            <w:gridSpan w:val="5"/>
            <w:vAlign w:val="top"/>
          </w:tcPr>
          <w:p w14:paraId="6340944B">
            <w:pPr>
              <w:pStyle w:val="21"/>
              <w:spacing w:before="197" w:line="230" w:lineRule="auto"/>
              <w:ind w:left="942"/>
            </w:pPr>
            <w:r>
              <w:rPr>
                <w:spacing w:val="8"/>
              </w:rPr>
              <w:t>以上有一项不通过的结论为不通过；初步评审通过的投标人进入下阶段评审。</w:t>
            </w:r>
          </w:p>
        </w:tc>
      </w:tr>
    </w:tbl>
    <w:p w14:paraId="3F7530B5">
      <w:pPr>
        <w:rPr>
          <w:b/>
          <w:bCs/>
          <w:spacing w:val="-6"/>
          <w:sz w:val="28"/>
          <w:szCs w:val="28"/>
        </w:rPr>
      </w:pPr>
      <w:r>
        <w:rPr>
          <w:b/>
          <w:bCs/>
          <w:spacing w:val="-6"/>
          <w:sz w:val="28"/>
          <w:szCs w:val="28"/>
        </w:rPr>
        <w:br w:type="page"/>
      </w:r>
    </w:p>
    <w:p w14:paraId="5E9F046E">
      <w:pPr>
        <w:pStyle w:val="7"/>
        <w:spacing w:before="319" w:line="223" w:lineRule="auto"/>
        <w:ind w:left="4386"/>
        <w:outlineLvl w:val="2"/>
        <w:rPr>
          <w:sz w:val="28"/>
          <w:szCs w:val="28"/>
        </w:rPr>
      </w:pPr>
      <w:bookmarkStart w:id="89" w:name="_Toc25776"/>
      <w:r>
        <w:rPr>
          <w:b/>
          <w:bCs/>
          <w:spacing w:val="-6"/>
          <w:sz w:val="28"/>
          <w:szCs w:val="28"/>
        </w:rPr>
        <w:t>评分标准</w:t>
      </w:r>
      <w:bookmarkEnd w:id="89"/>
    </w:p>
    <w:p w14:paraId="3A3BB886">
      <w:pPr>
        <w:spacing w:before="3"/>
      </w:pPr>
    </w:p>
    <w:tbl>
      <w:tblPr>
        <w:tblStyle w:val="20"/>
        <w:tblW w:w="978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73"/>
        <w:gridCol w:w="1108"/>
        <w:gridCol w:w="7068"/>
        <w:gridCol w:w="634"/>
      </w:tblGrid>
      <w:tr w14:paraId="0DFFA1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cantSplit/>
          <w:trHeight w:val="90" w:hRule="atLeast"/>
          <w:jc w:val="center"/>
        </w:trPr>
        <w:tc>
          <w:tcPr>
            <w:tcW w:w="9783" w:type="dxa"/>
            <w:gridSpan w:val="4"/>
            <w:vAlign w:val="top"/>
          </w:tcPr>
          <w:p w14:paraId="6327BD1F">
            <w:pPr>
              <w:pStyle w:val="21"/>
              <w:spacing w:before="75" w:line="219"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highlight w:val="none"/>
                <w:lang w:val="en-US" w:eastAsia="zh-CN" w:bidi="ar-SA"/>
              </w:rPr>
              <w:t>详细评审标准</w:t>
            </w:r>
          </w:p>
        </w:tc>
      </w:tr>
      <w:tr w14:paraId="1A33C9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73" w:type="dxa"/>
            <w:vMerge w:val="restart"/>
            <w:vAlign w:val="center"/>
          </w:tcPr>
          <w:p w14:paraId="45F46EB0">
            <w:pPr>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商务部分（19分）</w:t>
            </w:r>
          </w:p>
        </w:tc>
        <w:tc>
          <w:tcPr>
            <w:tcW w:w="1108" w:type="dxa"/>
            <w:vAlign w:val="center"/>
          </w:tcPr>
          <w:p w14:paraId="4530986E">
            <w:pPr>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企业业绩</w:t>
            </w:r>
          </w:p>
        </w:tc>
        <w:tc>
          <w:tcPr>
            <w:tcW w:w="7068" w:type="dxa"/>
            <w:vAlign w:val="top"/>
          </w:tcPr>
          <w:p w14:paraId="6778F8AD">
            <w:pPr>
              <w:spacing w:line="24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投标人提供（2022 年 1 月 1 日至今）已完成的相关类似业绩，每提供一项业绩得 1.5 分，满分 3 分。（以提供有效的中标通知书或有效合同协议书为准，业绩材料必须清晰可见，时间以签订时间为准。)不提供不得分。</w:t>
            </w:r>
          </w:p>
        </w:tc>
        <w:tc>
          <w:tcPr>
            <w:tcW w:w="634" w:type="dxa"/>
            <w:vAlign w:val="center"/>
          </w:tcPr>
          <w:p w14:paraId="1DAE05A6">
            <w:pPr>
              <w:spacing w:line="360" w:lineRule="auto"/>
              <w:jc w:val="center"/>
              <w:rPr>
                <w:rFonts w:hint="eastAsia" w:ascii="宋体" w:hAnsi="宋体" w:eastAsia="宋体" w:cs="宋体"/>
                <w:kern w:val="2"/>
                <w:sz w:val="21"/>
                <w:szCs w:val="21"/>
                <w:lang w:val="en-US" w:eastAsia="zh-CN" w:bidi="ar-SA"/>
              </w:rPr>
            </w:pPr>
          </w:p>
          <w:p w14:paraId="0CEFB9F4">
            <w:pPr>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3分</w:t>
            </w:r>
          </w:p>
        </w:tc>
      </w:tr>
      <w:tr w14:paraId="514AFE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73" w:type="dxa"/>
            <w:vMerge w:val="continue"/>
            <w:vAlign w:val="top"/>
          </w:tcPr>
          <w:p w14:paraId="2E1DCBEA">
            <w:pPr>
              <w:spacing w:line="360" w:lineRule="auto"/>
              <w:jc w:val="left"/>
              <w:rPr>
                <w:rFonts w:hint="eastAsia" w:ascii="宋体" w:hAnsi="宋体" w:eastAsia="宋体" w:cs="宋体"/>
                <w:kern w:val="2"/>
                <w:sz w:val="21"/>
                <w:szCs w:val="21"/>
                <w:lang w:val="en-US" w:eastAsia="zh-CN" w:bidi="ar-SA"/>
              </w:rPr>
            </w:pPr>
          </w:p>
        </w:tc>
        <w:tc>
          <w:tcPr>
            <w:tcW w:w="1108" w:type="dxa"/>
            <w:vAlign w:val="center"/>
          </w:tcPr>
          <w:p w14:paraId="0421EAFC">
            <w:pPr>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拟投入本项目专业人员情况</w:t>
            </w:r>
          </w:p>
        </w:tc>
        <w:tc>
          <w:tcPr>
            <w:tcW w:w="7068" w:type="dxa"/>
            <w:vAlign w:val="top"/>
          </w:tcPr>
          <w:p w14:paraId="45D94BDC">
            <w:pPr>
              <w:spacing w:line="24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①拟投入人员中，厨师具有中式烹调师二级及以上职称的每提供一个得 4 分，本项最高得 4分；</w:t>
            </w:r>
          </w:p>
          <w:p w14:paraId="3921AA0F">
            <w:pPr>
              <w:spacing w:line="24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②拟投入人员中，面点师具有中式面点师二级及以上职称的每提供一个得 4 分，本项最高得 4分；</w:t>
            </w:r>
          </w:p>
          <w:p w14:paraId="0C5A9804">
            <w:pPr>
              <w:spacing w:line="24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注：需提供以上人员①花名册②健康证③本单位近半年内任意一个月缴纳社保证明材料，以上三项缺一不可，否则该人员不得分。需提供相关人员证书，否则不得分；以上人员不可重复计分。</w:t>
            </w:r>
          </w:p>
        </w:tc>
        <w:tc>
          <w:tcPr>
            <w:tcW w:w="634" w:type="dxa"/>
            <w:vAlign w:val="center"/>
          </w:tcPr>
          <w:p w14:paraId="7069D0F2">
            <w:pPr>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8分</w:t>
            </w:r>
          </w:p>
        </w:tc>
      </w:tr>
      <w:tr w14:paraId="19555F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73" w:type="dxa"/>
            <w:vMerge w:val="continue"/>
            <w:vAlign w:val="top"/>
          </w:tcPr>
          <w:p w14:paraId="7AACF746">
            <w:pPr>
              <w:spacing w:line="360" w:lineRule="auto"/>
              <w:jc w:val="left"/>
              <w:rPr>
                <w:rFonts w:hint="eastAsia" w:ascii="宋体" w:hAnsi="宋体" w:eastAsia="宋体" w:cs="宋体"/>
                <w:kern w:val="2"/>
                <w:sz w:val="21"/>
                <w:szCs w:val="21"/>
                <w:lang w:val="en-US" w:eastAsia="zh-CN" w:bidi="ar-SA"/>
              </w:rPr>
            </w:pPr>
          </w:p>
        </w:tc>
        <w:tc>
          <w:tcPr>
            <w:tcW w:w="1108" w:type="dxa"/>
            <w:vAlign w:val="center"/>
          </w:tcPr>
          <w:p w14:paraId="29C2C002">
            <w:pPr>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岗位配备及职责</w:t>
            </w:r>
          </w:p>
        </w:tc>
        <w:tc>
          <w:tcPr>
            <w:tcW w:w="7068" w:type="dxa"/>
            <w:vAlign w:val="top"/>
          </w:tcPr>
          <w:p w14:paraId="2F0F3092">
            <w:pPr>
              <w:spacing w:line="24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餐饮服务、保洁服务、物资保障等人员配备合理，项目负责人（经理）1 名（综合素质较高、经验丰富、统一管理，具有人员协调、管理、组织能力）、专职食品安全员1名、配菜1 名、洗碗工1名、每缺少一人扣2分，扣完为止。</w:t>
            </w:r>
          </w:p>
          <w:p w14:paraId="5C9CE231">
            <w:pPr>
              <w:spacing w:line="24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以上全部人员不得重复不得兼任，需提供健康证、身份证、劳动合同或社保缴纳证明等，不提供不得分。</w:t>
            </w:r>
          </w:p>
        </w:tc>
        <w:tc>
          <w:tcPr>
            <w:tcW w:w="634" w:type="dxa"/>
            <w:vAlign w:val="center"/>
          </w:tcPr>
          <w:p w14:paraId="4D8AF4A3">
            <w:pPr>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8分</w:t>
            </w:r>
          </w:p>
        </w:tc>
      </w:tr>
      <w:tr w14:paraId="0A3D50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cantSplit/>
          <w:trHeight w:val="90" w:hRule="atLeast"/>
          <w:jc w:val="center"/>
        </w:trPr>
        <w:tc>
          <w:tcPr>
            <w:tcW w:w="973" w:type="dxa"/>
            <w:vMerge w:val="restart"/>
            <w:vAlign w:val="center"/>
          </w:tcPr>
          <w:p w14:paraId="5E6FEA93">
            <w:pPr>
              <w:pStyle w:val="21"/>
              <w:spacing w:before="288" w:line="241" w:lineRule="auto"/>
              <w:ind w:left="268" w:right="157" w:hanging="92"/>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技术部分 （81 分</w:t>
            </w:r>
          </w:p>
        </w:tc>
        <w:tc>
          <w:tcPr>
            <w:tcW w:w="1108" w:type="dxa"/>
            <w:vMerge w:val="restart"/>
            <w:vAlign w:val="center"/>
          </w:tcPr>
          <w:p w14:paraId="72FF43B8">
            <w:pPr>
              <w:pStyle w:val="21"/>
              <w:spacing w:before="40" w:line="231" w:lineRule="auto"/>
              <w:ind w:left="120"/>
              <w:jc w:val="center"/>
              <w:rPr>
                <w:rFonts w:hint="eastAsia" w:ascii="宋体" w:hAnsi="宋体" w:eastAsia="宋体" w:cs="宋体"/>
                <w:kern w:val="2"/>
                <w:sz w:val="21"/>
                <w:szCs w:val="21"/>
                <w:lang w:val="en-US" w:eastAsia="zh-CN" w:bidi="ar-SA"/>
              </w:rPr>
            </w:pPr>
            <w:r>
              <w:rPr>
                <w:rFonts w:hint="eastAsia" w:ascii="宋体" w:hAnsi="宋体" w:eastAsia="宋体" w:cs="宋体"/>
                <w:b w:val="0"/>
                <w:bCs w:val="0"/>
                <w:i w:val="0"/>
                <w:color w:val="000000"/>
                <w:kern w:val="0"/>
                <w:sz w:val="21"/>
                <w:szCs w:val="21"/>
                <w:highlight w:val="none"/>
                <w:u w:val="none"/>
                <w:lang w:val="en-US" w:eastAsia="zh-CN" w:bidi="ar"/>
              </w:rPr>
              <w:t>企业相关管理机制及管理制度</w:t>
            </w:r>
          </w:p>
        </w:tc>
        <w:tc>
          <w:tcPr>
            <w:tcW w:w="7068" w:type="dxa"/>
            <w:shd w:val="clear" w:color="auto" w:fill="auto"/>
            <w:vAlign w:val="center"/>
          </w:tcPr>
          <w:p w14:paraId="7CB1D99F">
            <w:pPr>
              <w:keepNext w:val="0"/>
              <w:keepLines w:val="0"/>
              <w:widowControl/>
              <w:suppressLineNumbers w:val="0"/>
              <w:jc w:val="left"/>
              <w:textAlignment w:val="center"/>
              <w:rPr>
                <w:rFonts w:hint="eastAsia" w:ascii="宋体" w:hAnsi="宋体" w:eastAsia="宋体" w:cs="宋体"/>
                <w:i w:val="0"/>
                <w:color w:val="000000"/>
                <w:kern w:val="0"/>
                <w:sz w:val="21"/>
                <w:szCs w:val="21"/>
                <w:highlight w:val="none"/>
                <w:u w:val="none"/>
                <w:lang w:val="en-US" w:eastAsia="zh-CN" w:bidi="ar"/>
              </w:rPr>
            </w:pPr>
            <w:r>
              <w:rPr>
                <w:rFonts w:hint="eastAsia" w:ascii="宋体" w:hAnsi="宋体" w:eastAsia="宋体" w:cs="宋体"/>
                <w:i w:val="0"/>
                <w:color w:val="000000"/>
                <w:kern w:val="0"/>
                <w:sz w:val="21"/>
                <w:szCs w:val="21"/>
                <w:highlight w:val="none"/>
                <w:u w:val="none"/>
                <w:lang w:val="en-US" w:eastAsia="zh-CN" w:bidi="ar"/>
              </w:rPr>
              <w:t>企业相关管理机制包括但不限于以下内容：①管理服务组织机构设置（附组织机构图）；②运作流程（附运作流程图）；③激励机制；④监督机制；⑤自我约束机制；⑥信息反馈渠道及处理机制等。</w:t>
            </w:r>
          </w:p>
          <w:p w14:paraId="393ADA09">
            <w:pPr>
              <w:keepNext w:val="0"/>
              <w:keepLines w:val="0"/>
              <w:widowControl/>
              <w:suppressLineNumbers w:val="0"/>
              <w:jc w:val="left"/>
              <w:textAlignment w:val="center"/>
              <w:rPr>
                <w:rFonts w:hint="eastAsia" w:ascii="宋体" w:hAnsi="宋体" w:eastAsia="宋体" w:cs="宋体"/>
                <w:i w:val="0"/>
                <w:color w:val="000000"/>
                <w:kern w:val="0"/>
                <w:sz w:val="21"/>
                <w:szCs w:val="21"/>
                <w:highlight w:val="none"/>
                <w:u w:val="none"/>
                <w:lang w:val="en-US" w:eastAsia="zh-CN" w:bidi="ar"/>
              </w:rPr>
            </w:pPr>
            <w:r>
              <w:rPr>
                <w:rFonts w:hint="eastAsia" w:ascii="宋体" w:hAnsi="宋体" w:eastAsia="宋体" w:cs="宋体"/>
                <w:i w:val="0"/>
                <w:color w:val="000000"/>
                <w:kern w:val="0"/>
                <w:sz w:val="21"/>
                <w:szCs w:val="21"/>
                <w:highlight w:val="none"/>
                <w:u w:val="none"/>
                <w:lang w:val="en-US" w:eastAsia="zh-CN" w:bidi="ar"/>
              </w:rPr>
              <w:t>经评定上述 6 方面内容全面、可实施、具有科学性、合理性，符合项目实际需求得 18 分，每缺少一项内容扣 3 分，每有一处内容存在不足扣 1 分，扣完为止。</w:t>
            </w:r>
          </w:p>
          <w:p w14:paraId="66227C7E">
            <w:pPr>
              <w:keepNext w:val="0"/>
              <w:keepLines w:val="0"/>
              <w:widowControl/>
              <w:suppressLineNumbers w:val="0"/>
              <w:jc w:val="left"/>
              <w:textAlignment w:val="center"/>
              <w:rPr>
                <w:rFonts w:hint="eastAsia" w:ascii="Arial" w:hAnsi="Arial" w:eastAsia="Arial" w:cs="Arial"/>
                <w:b w:val="0"/>
                <w:bCs w:val="0"/>
                <w:snapToGrid w:val="0"/>
                <w:color w:val="000000"/>
                <w:kern w:val="0"/>
                <w:sz w:val="21"/>
                <w:szCs w:val="21"/>
                <w:lang w:val="en-US" w:eastAsia="zh-CN" w:bidi="ar-SA"/>
              </w:rPr>
            </w:pPr>
            <w:r>
              <w:rPr>
                <w:rFonts w:hint="eastAsia" w:ascii="宋体" w:hAnsi="宋体" w:eastAsia="宋体" w:cs="宋体"/>
                <w:i w:val="0"/>
                <w:color w:val="000000"/>
                <w:kern w:val="0"/>
                <w:sz w:val="21"/>
                <w:szCs w:val="21"/>
                <w:highlight w:val="none"/>
                <w:u w:val="none"/>
                <w:lang w:val="en-US" w:eastAsia="zh-CN" w:bidi="ar"/>
              </w:rPr>
              <w:t>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目方案，存在不适用项目实际情况的情形、凭空编造、内容前后不一致、前后逻辑错误、地点区域错误、内容缺失。</w:t>
            </w:r>
          </w:p>
        </w:tc>
        <w:tc>
          <w:tcPr>
            <w:tcW w:w="634" w:type="dxa"/>
            <w:vMerge w:val="restart"/>
            <w:vAlign w:val="center"/>
          </w:tcPr>
          <w:p w14:paraId="4C25F344">
            <w:pPr>
              <w:jc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30分</w:t>
            </w:r>
          </w:p>
        </w:tc>
      </w:tr>
      <w:tr w14:paraId="0CA87B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cantSplit/>
          <w:trHeight w:val="90" w:hRule="atLeast"/>
          <w:jc w:val="center"/>
        </w:trPr>
        <w:tc>
          <w:tcPr>
            <w:tcW w:w="973" w:type="dxa"/>
            <w:vMerge w:val="continue"/>
            <w:vAlign w:val="top"/>
          </w:tcPr>
          <w:p w14:paraId="3EFB5C1E">
            <w:pPr>
              <w:pStyle w:val="21"/>
              <w:spacing w:before="288" w:line="241" w:lineRule="auto"/>
              <w:ind w:left="268" w:right="157" w:hanging="92"/>
              <w:rPr>
                <w:rFonts w:hint="eastAsia" w:ascii="宋体" w:hAnsi="宋体" w:eastAsia="宋体" w:cs="宋体"/>
                <w:kern w:val="2"/>
                <w:sz w:val="21"/>
                <w:szCs w:val="21"/>
                <w:lang w:val="en-US" w:eastAsia="zh-CN" w:bidi="ar-SA"/>
              </w:rPr>
            </w:pPr>
          </w:p>
        </w:tc>
        <w:tc>
          <w:tcPr>
            <w:tcW w:w="1108" w:type="dxa"/>
            <w:vMerge w:val="continue"/>
            <w:shd w:val="clear" w:color="auto" w:fill="auto"/>
            <w:vAlign w:val="center"/>
          </w:tcPr>
          <w:p w14:paraId="3D899F99">
            <w:pPr>
              <w:pStyle w:val="21"/>
              <w:spacing w:before="40" w:line="231" w:lineRule="auto"/>
              <w:ind w:left="120" w:leftChars="0"/>
              <w:jc w:val="center"/>
              <w:rPr>
                <w:rFonts w:hint="eastAsia" w:ascii="宋体" w:hAnsi="宋体" w:eastAsia="宋体" w:cs="宋体"/>
                <w:kern w:val="2"/>
                <w:sz w:val="21"/>
                <w:szCs w:val="21"/>
                <w:lang w:val="en-US" w:eastAsia="zh-CN" w:bidi="ar-SA"/>
              </w:rPr>
            </w:pPr>
          </w:p>
        </w:tc>
        <w:tc>
          <w:tcPr>
            <w:tcW w:w="7068" w:type="dxa"/>
            <w:shd w:val="clear" w:color="auto" w:fill="auto"/>
            <w:vAlign w:val="center"/>
          </w:tcPr>
          <w:p w14:paraId="38D5CC88">
            <w:pPr>
              <w:keepNext w:val="0"/>
              <w:keepLines w:val="0"/>
              <w:widowControl/>
              <w:suppressLineNumbers w:val="0"/>
              <w:jc w:val="left"/>
              <w:textAlignment w:val="center"/>
              <w:rPr>
                <w:rFonts w:hint="eastAsia" w:ascii="宋体" w:hAnsi="宋体" w:eastAsia="宋体" w:cs="宋体"/>
                <w:i w:val="0"/>
                <w:color w:val="000000"/>
                <w:kern w:val="0"/>
                <w:sz w:val="21"/>
                <w:szCs w:val="21"/>
                <w:highlight w:val="none"/>
                <w:u w:val="none"/>
                <w:lang w:val="en-US" w:eastAsia="zh-CN" w:bidi="ar"/>
              </w:rPr>
            </w:pPr>
            <w:r>
              <w:rPr>
                <w:rFonts w:hint="eastAsia" w:ascii="宋体" w:hAnsi="宋体" w:eastAsia="宋体" w:cs="宋体"/>
                <w:i w:val="0"/>
                <w:color w:val="000000"/>
                <w:kern w:val="0"/>
                <w:sz w:val="21"/>
                <w:szCs w:val="21"/>
                <w:highlight w:val="none"/>
                <w:u w:val="none"/>
                <w:lang w:val="en-US" w:eastAsia="zh-CN" w:bidi="ar"/>
              </w:rPr>
              <w:t>企业相关管理制度包括但不限于以下内容：①原材料采购管理制度；②仓库管理制度；③食品加工管理制度；④食堂卫生管理制度（包括后厨、餐厅、员工个人卫生、餐具清洗消毒等）；⑤消防安全管理制度（包括日常消防安全管理、员工操作安全管理、用电、用火、用气相关管理制度等）；⑥人员管理及培训制度等。</w:t>
            </w:r>
          </w:p>
          <w:p w14:paraId="75DABC62">
            <w:pPr>
              <w:keepNext w:val="0"/>
              <w:keepLines w:val="0"/>
              <w:widowControl/>
              <w:suppressLineNumbers w:val="0"/>
              <w:jc w:val="left"/>
              <w:textAlignment w:val="center"/>
              <w:rPr>
                <w:rFonts w:hint="eastAsia" w:ascii="宋体" w:hAnsi="宋体" w:eastAsia="宋体" w:cs="宋体"/>
                <w:i w:val="0"/>
                <w:color w:val="000000"/>
                <w:kern w:val="0"/>
                <w:sz w:val="21"/>
                <w:szCs w:val="21"/>
                <w:highlight w:val="none"/>
                <w:u w:val="none"/>
                <w:lang w:val="en-US" w:eastAsia="zh-CN" w:bidi="ar"/>
              </w:rPr>
            </w:pPr>
            <w:r>
              <w:rPr>
                <w:rFonts w:hint="eastAsia" w:ascii="宋体" w:hAnsi="宋体" w:eastAsia="宋体" w:cs="宋体"/>
                <w:i w:val="0"/>
                <w:color w:val="000000"/>
                <w:kern w:val="0"/>
                <w:sz w:val="21"/>
                <w:szCs w:val="21"/>
                <w:highlight w:val="none"/>
                <w:u w:val="none"/>
                <w:lang w:val="en-US" w:eastAsia="zh-CN" w:bidi="ar"/>
              </w:rPr>
              <w:t>经评定上述 6 方面内容全面、可实施、具有科学性、合理性，符合项目实际需求得 12 分，每缺少一项内容扣 2 分，每有一处内容存在不足扣 1 分，扣完为止。</w:t>
            </w:r>
          </w:p>
          <w:p w14:paraId="39C8AA33">
            <w:pPr>
              <w:keepNext w:val="0"/>
              <w:keepLines w:val="0"/>
              <w:widowControl/>
              <w:suppressLineNumbers w:val="0"/>
              <w:jc w:val="left"/>
              <w:textAlignment w:val="center"/>
              <w:rPr>
                <w:rFonts w:hint="eastAsia" w:ascii="Arial" w:hAnsi="Arial" w:eastAsia="Arial" w:cs="Arial"/>
                <w:snapToGrid w:val="0"/>
                <w:color w:val="000000"/>
                <w:kern w:val="0"/>
                <w:sz w:val="21"/>
                <w:szCs w:val="21"/>
                <w:lang w:val="en-US" w:eastAsia="zh-CN" w:bidi="ar-SA"/>
              </w:rPr>
            </w:pPr>
            <w:r>
              <w:rPr>
                <w:rFonts w:hint="eastAsia" w:ascii="宋体" w:hAnsi="宋体" w:eastAsia="宋体" w:cs="宋体"/>
                <w:i w:val="0"/>
                <w:color w:val="000000"/>
                <w:kern w:val="0"/>
                <w:sz w:val="21"/>
                <w:szCs w:val="21"/>
                <w:highlight w:val="none"/>
                <w:u w:val="none"/>
                <w:lang w:val="en-US" w:eastAsia="zh-CN" w:bidi="ar"/>
              </w:rPr>
              <w:t>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目方案，存在不适用项目实际情况的情形、凭空编造、内容前后不一致、前后逻辑错误、地点区域错误、内容缺失。</w:t>
            </w:r>
          </w:p>
        </w:tc>
        <w:tc>
          <w:tcPr>
            <w:tcW w:w="634" w:type="dxa"/>
            <w:vMerge w:val="continue"/>
            <w:vAlign w:val="center"/>
          </w:tcPr>
          <w:p w14:paraId="301C358C">
            <w:pPr>
              <w:jc w:val="center"/>
              <w:rPr>
                <w:rFonts w:hint="eastAsia" w:ascii="宋体" w:hAnsi="宋体" w:eastAsia="宋体" w:cs="宋体"/>
                <w:kern w:val="2"/>
                <w:sz w:val="21"/>
                <w:szCs w:val="21"/>
                <w:lang w:val="en-US" w:eastAsia="zh-CN" w:bidi="ar-SA"/>
              </w:rPr>
            </w:pPr>
          </w:p>
        </w:tc>
      </w:tr>
      <w:tr w14:paraId="30846F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73" w:type="dxa"/>
            <w:vMerge w:val="continue"/>
            <w:vAlign w:val="top"/>
          </w:tcPr>
          <w:p w14:paraId="4753DB6F">
            <w:pPr>
              <w:spacing w:line="360" w:lineRule="auto"/>
              <w:jc w:val="left"/>
              <w:rPr>
                <w:rFonts w:hint="eastAsia" w:ascii="宋体" w:hAnsi="宋体" w:eastAsia="宋体" w:cs="宋体"/>
                <w:kern w:val="2"/>
                <w:sz w:val="21"/>
                <w:szCs w:val="21"/>
                <w:lang w:val="en-US" w:eastAsia="zh-CN" w:bidi="ar-SA"/>
              </w:rPr>
            </w:pPr>
          </w:p>
        </w:tc>
        <w:tc>
          <w:tcPr>
            <w:tcW w:w="1108" w:type="dxa"/>
            <w:shd w:val="clear" w:color="auto" w:fill="auto"/>
            <w:vAlign w:val="center"/>
          </w:tcPr>
          <w:p w14:paraId="2314181A">
            <w:pPr>
              <w:keepNext w:val="0"/>
              <w:keepLines w:val="0"/>
              <w:widowControl/>
              <w:suppressLineNumbers w:val="0"/>
              <w:jc w:val="center"/>
              <w:textAlignment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i w:val="0"/>
                <w:color w:val="000000"/>
                <w:kern w:val="0"/>
                <w:sz w:val="21"/>
                <w:szCs w:val="21"/>
                <w:highlight w:val="none"/>
                <w:u w:val="none"/>
                <w:lang w:val="en-US" w:eastAsia="zh-CN" w:bidi="ar"/>
              </w:rPr>
              <w:t>项目整体服务方案</w:t>
            </w:r>
          </w:p>
        </w:tc>
        <w:tc>
          <w:tcPr>
            <w:tcW w:w="7068" w:type="dxa"/>
            <w:shd w:val="clear" w:color="auto" w:fill="auto"/>
            <w:vAlign w:val="center"/>
          </w:tcPr>
          <w:p w14:paraId="14D93A39">
            <w:pPr>
              <w:keepNext w:val="0"/>
              <w:keepLines w:val="0"/>
              <w:widowControl/>
              <w:suppressLineNumbers w:val="0"/>
              <w:jc w:val="left"/>
              <w:textAlignment w:val="center"/>
              <w:rPr>
                <w:rFonts w:hint="eastAsia" w:ascii="宋体" w:hAnsi="宋体" w:eastAsia="宋体" w:cs="宋体"/>
                <w:i w:val="0"/>
                <w:color w:val="000000"/>
                <w:kern w:val="0"/>
                <w:sz w:val="21"/>
                <w:szCs w:val="21"/>
                <w:highlight w:val="none"/>
                <w:u w:val="none"/>
                <w:lang w:val="en-US" w:eastAsia="zh-CN" w:bidi="ar"/>
              </w:rPr>
            </w:pPr>
            <w:r>
              <w:rPr>
                <w:rFonts w:hint="eastAsia" w:ascii="宋体" w:hAnsi="宋体" w:eastAsia="宋体" w:cs="宋体"/>
                <w:i w:val="0"/>
                <w:color w:val="000000"/>
                <w:kern w:val="0"/>
                <w:sz w:val="21"/>
                <w:szCs w:val="21"/>
                <w:highlight w:val="none"/>
                <w:u w:val="none"/>
                <w:lang w:val="en-US" w:eastAsia="zh-CN" w:bidi="ar"/>
              </w:rPr>
              <w:t>项目整体服务方案包括但不限于以下内容：①食品安全管理措施；②食品质量管理措施；③对本项目重难点的分析及应对措施；④菜品清洗、制作方案；⑤食品储存方案；⑥食品留样方案。经评定上述 6 方面内容全面、可实施、具有科学性、合理性，符合项目实际需求得 1</w:t>
            </w:r>
            <w:r>
              <w:rPr>
                <w:rFonts w:hint="eastAsia" w:ascii="宋体" w:hAnsi="宋体" w:cs="宋体"/>
                <w:i w:val="0"/>
                <w:color w:val="000000"/>
                <w:kern w:val="0"/>
                <w:sz w:val="21"/>
                <w:szCs w:val="21"/>
                <w:highlight w:val="none"/>
                <w:u w:val="none"/>
                <w:lang w:val="en-US" w:eastAsia="zh-CN" w:bidi="ar"/>
              </w:rPr>
              <w:t>8</w:t>
            </w:r>
            <w:r>
              <w:rPr>
                <w:rFonts w:hint="eastAsia" w:ascii="宋体" w:hAnsi="宋体" w:eastAsia="宋体" w:cs="宋体"/>
                <w:i w:val="0"/>
                <w:color w:val="000000"/>
                <w:kern w:val="0"/>
                <w:sz w:val="21"/>
                <w:szCs w:val="21"/>
                <w:highlight w:val="none"/>
                <w:u w:val="none"/>
                <w:lang w:val="en-US" w:eastAsia="zh-CN" w:bidi="ar"/>
              </w:rPr>
              <w:t xml:space="preserve"> 分。每缺少一项内容扣 3 分，每有一处内容存在不足扣 1 分，扣完为止。</w:t>
            </w:r>
          </w:p>
          <w:p w14:paraId="660B162D">
            <w:pPr>
              <w:keepNext w:val="0"/>
              <w:keepLines w:val="0"/>
              <w:widowControl/>
              <w:suppressLineNumbers w:val="0"/>
              <w:jc w:val="left"/>
              <w:textAlignment w:val="center"/>
              <w:rPr>
                <w:rFonts w:hint="eastAsia" w:ascii="Arial" w:hAnsi="Arial" w:eastAsia="Arial" w:cs="Arial"/>
                <w:snapToGrid w:val="0"/>
                <w:color w:val="000000"/>
                <w:kern w:val="0"/>
                <w:sz w:val="21"/>
                <w:szCs w:val="21"/>
                <w:lang w:val="en-US" w:eastAsia="zh-CN" w:bidi="ar-SA"/>
              </w:rPr>
            </w:pPr>
            <w:r>
              <w:rPr>
                <w:rFonts w:hint="eastAsia" w:ascii="宋体" w:hAnsi="宋体" w:eastAsia="宋体" w:cs="宋体"/>
                <w:i w:val="0"/>
                <w:color w:val="000000"/>
                <w:kern w:val="0"/>
                <w:sz w:val="21"/>
                <w:szCs w:val="21"/>
                <w:highlight w:val="none"/>
                <w:u w:val="none"/>
                <w:lang w:val="en-US" w:eastAsia="zh-CN" w:bidi="ar"/>
              </w:rPr>
              <w:t>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目方案，存在不适用项目实际情况的情形、凭空编造、内容前后不一致、前后逻辑错误、地点区域错误、内容缺失。</w:t>
            </w:r>
          </w:p>
        </w:tc>
        <w:tc>
          <w:tcPr>
            <w:tcW w:w="634" w:type="dxa"/>
            <w:vAlign w:val="center"/>
          </w:tcPr>
          <w:p w14:paraId="5EBC99DE">
            <w:pPr>
              <w:spacing w:line="360" w:lineRule="auto"/>
              <w:jc w:val="center"/>
              <w:rPr>
                <w:rFonts w:hint="eastAsia" w:ascii="宋体" w:hAnsi="宋体" w:eastAsia="宋体" w:cs="宋体"/>
                <w:kern w:val="2"/>
                <w:sz w:val="21"/>
                <w:szCs w:val="21"/>
                <w:lang w:val="en-US" w:eastAsia="zh-CN" w:bidi="ar-SA"/>
              </w:rPr>
            </w:pPr>
          </w:p>
          <w:p w14:paraId="2D0E3276">
            <w:pPr>
              <w:spacing w:line="360" w:lineRule="auto"/>
              <w:jc w:val="center"/>
              <w:rPr>
                <w:rFonts w:hint="eastAsia" w:ascii="宋体" w:hAnsi="宋体" w:eastAsia="宋体" w:cs="宋体"/>
                <w:kern w:val="2"/>
                <w:sz w:val="21"/>
                <w:szCs w:val="21"/>
                <w:lang w:val="en-US" w:eastAsia="zh-CN" w:bidi="ar-SA"/>
              </w:rPr>
            </w:pPr>
          </w:p>
          <w:p w14:paraId="7ACD163B">
            <w:pPr>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18分</w:t>
            </w:r>
          </w:p>
        </w:tc>
      </w:tr>
      <w:tr w14:paraId="48EAF8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73" w:type="dxa"/>
            <w:vMerge w:val="continue"/>
            <w:vAlign w:val="top"/>
          </w:tcPr>
          <w:p w14:paraId="318CE06E">
            <w:pPr>
              <w:spacing w:line="360" w:lineRule="auto"/>
              <w:jc w:val="left"/>
              <w:rPr>
                <w:rFonts w:hint="eastAsia" w:ascii="宋体" w:hAnsi="宋体" w:eastAsia="宋体" w:cs="宋体"/>
                <w:kern w:val="2"/>
                <w:sz w:val="21"/>
                <w:szCs w:val="21"/>
                <w:lang w:val="en-US" w:eastAsia="zh-CN" w:bidi="ar-SA"/>
              </w:rPr>
            </w:pPr>
          </w:p>
        </w:tc>
        <w:tc>
          <w:tcPr>
            <w:tcW w:w="1108" w:type="dxa"/>
            <w:shd w:val="clear" w:color="auto" w:fill="auto"/>
            <w:vAlign w:val="center"/>
          </w:tcPr>
          <w:p w14:paraId="24E3E877">
            <w:pPr>
              <w:keepNext w:val="0"/>
              <w:keepLines w:val="0"/>
              <w:widowControl/>
              <w:suppressLineNumbers w:val="0"/>
              <w:jc w:val="center"/>
              <w:textAlignment w:val="center"/>
              <w:rPr>
                <w:rFonts w:hint="eastAsia" w:ascii="宋体" w:hAnsi="宋体" w:eastAsia="宋体" w:cs="宋体"/>
                <w:i w:val="0"/>
                <w:snapToGrid w:val="0"/>
                <w:color w:val="000000"/>
                <w:kern w:val="0"/>
                <w:sz w:val="21"/>
                <w:szCs w:val="21"/>
                <w:highlight w:val="yellow"/>
                <w:u w:val="none"/>
                <w:lang w:val="en-US" w:eastAsia="zh-CN" w:bidi="ar"/>
              </w:rPr>
            </w:pPr>
            <w:r>
              <w:rPr>
                <w:rFonts w:hint="eastAsia" w:ascii="宋体" w:hAnsi="宋体" w:eastAsia="宋体" w:cs="宋体"/>
                <w:color w:val="auto"/>
                <w:highlight w:val="none"/>
                <w:lang w:val="en-US" w:eastAsia="zh-CN"/>
              </w:rPr>
              <w:t>应急方案</w:t>
            </w:r>
          </w:p>
        </w:tc>
        <w:tc>
          <w:tcPr>
            <w:tcW w:w="7068" w:type="dxa"/>
            <w:shd w:val="clear" w:color="auto" w:fill="auto"/>
            <w:vAlign w:val="center"/>
          </w:tcPr>
          <w:p w14:paraId="5D123ACB">
            <w:pPr>
              <w:keepNext w:val="0"/>
              <w:keepLines w:val="0"/>
              <w:widowControl/>
              <w:numPr>
                <w:ilvl w:val="0"/>
                <w:numId w:val="0"/>
              </w:numPr>
              <w:suppressLineNumbers w:val="0"/>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应急方案包括但不限于以下内容：①突发断水、断电、停气的应急方案；②消防（火情、水情、漏气、漏电等）的应急方案；③食品安全事件及流行病、传染病的应急方案；④重大活动、节假日或作息时间修改等应急方案；⑤针对食物中毒（如呕吐、腹泻等）等的急救处理措施及安排等。经评定上述 5 方面内容全面、可实施、具有科学性、合理性，符合项目实际需求得 15 分。每缺少一项内容扣 3 分，每有一处内容存在不足扣 1 分，扣完为止。</w:t>
            </w:r>
          </w:p>
          <w:p w14:paraId="1B6D60D3">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z w:val="21"/>
                <w:szCs w:val="21"/>
                <w:lang w:val="en-US" w:eastAsia="zh-CN"/>
              </w:rPr>
              <w:t>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目方案，存在不适用项目实际情况的情形、凭空编造、内容前后不一致、前后逻辑错误、地点区域错误、内容缺失。</w:t>
            </w:r>
          </w:p>
        </w:tc>
        <w:tc>
          <w:tcPr>
            <w:tcW w:w="634" w:type="dxa"/>
            <w:vAlign w:val="center"/>
          </w:tcPr>
          <w:p w14:paraId="138E8DB0">
            <w:pPr>
              <w:spacing w:line="360" w:lineRule="auto"/>
              <w:jc w:val="center"/>
              <w:rPr>
                <w:rFonts w:hint="eastAsia" w:ascii="宋体" w:hAnsi="宋体" w:eastAsia="宋体" w:cs="宋体"/>
                <w:kern w:val="2"/>
                <w:sz w:val="21"/>
                <w:szCs w:val="21"/>
                <w:lang w:val="en-US" w:eastAsia="zh-CN" w:bidi="ar-SA"/>
              </w:rPr>
            </w:pPr>
            <w:r>
              <w:rPr>
                <w:rFonts w:hint="eastAsia" w:ascii="宋体" w:hAnsi="宋体" w:cs="宋体"/>
                <w:color w:val="auto"/>
                <w:highlight w:val="none"/>
                <w:lang w:val="en-US" w:eastAsia="zh-CN"/>
              </w:rPr>
              <w:t>15</w:t>
            </w:r>
            <w:r>
              <w:rPr>
                <w:rFonts w:hint="eastAsia" w:ascii="宋体" w:hAnsi="宋体" w:eastAsia="宋体" w:cs="宋体"/>
                <w:color w:val="auto"/>
                <w:highlight w:val="none"/>
                <w:lang w:val="en-US" w:eastAsia="zh-CN"/>
              </w:rPr>
              <w:t>分</w:t>
            </w:r>
          </w:p>
        </w:tc>
      </w:tr>
      <w:tr w14:paraId="3E694D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73" w:type="dxa"/>
            <w:vMerge w:val="continue"/>
            <w:vAlign w:val="top"/>
          </w:tcPr>
          <w:p w14:paraId="622745B0">
            <w:pPr>
              <w:spacing w:line="360" w:lineRule="auto"/>
              <w:jc w:val="left"/>
              <w:rPr>
                <w:rFonts w:hint="eastAsia" w:ascii="宋体" w:hAnsi="宋体" w:eastAsia="宋体" w:cs="宋体"/>
                <w:kern w:val="2"/>
                <w:sz w:val="21"/>
                <w:szCs w:val="21"/>
                <w:lang w:val="en-US" w:eastAsia="zh-CN" w:bidi="ar-SA"/>
              </w:rPr>
            </w:pPr>
          </w:p>
        </w:tc>
        <w:tc>
          <w:tcPr>
            <w:tcW w:w="1108" w:type="dxa"/>
            <w:shd w:val="clear" w:color="auto" w:fill="auto"/>
            <w:vAlign w:val="center"/>
          </w:tcPr>
          <w:p w14:paraId="21E1228F">
            <w:pPr>
              <w:keepNext w:val="0"/>
              <w:keepLines w:val="0"/>
              <w:widowControl/>
              <w:suppressLineNumbers w:val="0"/>
              <w:jc w:val="center"/>
              <w:textAlignment w:val="center"/>
              <w:rPr>
                <w:rFonts w:hint="eastAsia" w:ascii="宋体" w:hAnsi="宋体" w:eastAsia="宋体" w:cs="宋体"/>
                <w:i w:val="0"/>
                <w:snapToGrid w:val="0"/>
                <w:color w:val="000000"/>
                <w:kern w:val="0"/>
                <w:sz w:val="21"/>
                <w:szCs w:val="21"/>
                <w:highlight w:val="none"/>
                <w:u w:val="none"/>
                <w:lang w:val="en-US" w:eastAsia="zh-CN" w:bidi="ar-SA"/>
              </w:rPr>
            </w:pPr>
            <w:r>
              <w:rPr>
                <w:rFonts w:hint="eastAsia" w:ascii="宋体" w:hAnsi="宋体" w:eastAsia="宋体" w:cs="宋体"/>
                <w:i w:val="0"/>
                <w:color w:val="000000"/>
                <w:kern w:val="0"/>
                <w:sz w:val="21"/>
                <w:szCs w:val="21"/>
                <w:highlight w:val="none"/>
                <w:u w:val="none"/>
                <w:lang w:val="en-US" w:eastAsia="zh-CN" w:bidi="ar"/>
              </w:rPr>
              <w:t>环保方案</w:t>
            </w:r>
          </w:p>
        </w:tc>
        <w:tc>
          <w:tcPr>
            <w:tcW w:w="7068" w:type="dxa"/>
            <w:shd w:val="clear" w:color="auto" w:fill="auto"/>
            <w:vAlign w:val="center"/>
          </w:tcPr>
          <w:p w14:paraId="0A2FE21A">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color w:val="000000"/>
                <w:sz w:val="21"/>
                <w:szCs w:val="21"/>
                <w:highlight w:val="none"/>
                <w:u w:val="none"/>
                <w:lang w:val="en-US"/>
              </w:rPr>
            </w:pPr>
            <w:r>
              <w:rPr>
                <w:rFonts w:hint="eastAsia" w:ascii="宋体" w:hAnsi="宋体" w:eastAsia="宋体" w:cs="宋体"/>
                <w:i w:val="0"/>
                <w:color w:val="000000"/>
                <w:sz w:val="21"/>
                <w:szCs w:val="21"/>
                <w:highlight w:val="none"/>
                <w:u w:val="none"/>
                <w:lang w:val="en-US"/>
              </w:rPr>
              <w:t xml:space="preserve">环保方案包括但不限于以下内容：①排油烟处理方案；②污水处理方案；③餐厨垃圾处理方案等。经评定上述 3 方面内容全面、可实施、具有科学性、合理性，符合项目实际需求得 </w:t>
            </w:r>
            <w:r>
              <w:rPr>
                <w:rFonts w:hint="eastAsia" w:ascii="宋体" w:hAnsi="宋体" w:cs="宋体"/>
                <w:i w:val="0"/>
                <w:color w:val="000000"/>
                <w:sz w:val="21"/>
                <w:szCs w:val="21"/>
                <w:highlight w:val="none"/>
                <w:u w:val="none"/>
                <w:lang w:val="en-US" w:eastAsia="zh-CN"/>
              </w:rPr>
              <w:t>9</w:t>
            </w:r>
            <w:r>
              <w:rPr>
                <w:rFonts w:hint="eastAsia" w:ascii="宋体" w:hAnsi="宋体" w:eastAsia="宋体" w:cs="宋体"/>
                <w:i w:val="0"/>
                <w:color w:val="000000"/>
                <w:sz w:val="21"/>
                <w:szCs w:val="21"/>
                <w:highlight w:val="none"/>
                <w:u w:val="none"/>
                <w:lang w:val="en-US"/>
              </w:rPr>
              <w:t xml:space="preserve"> 分。每缺少一项内容扣 </w:t>
            </w:r>
            <w:r>
              <w:rPr>
                <w:rFonts w:hint="eastAsia" w:ascii="宋体" w:hAnsi="宋体" w:cs="宋体"/>
                <w:i w:val="0"/>
                <w:color w:val="000000"/>
                <w:sz w:val="21"/>
                <w:szCs w:val="21"/>
                <w:highlight w:val="none"/>
                <w:u w:val="none"/>
                <w:lang w:val="en-US" w:eastAsia="zh-CN"/>
              </w:rPr>
              <w:t xml:space="preserve">3 </w:t>
            </w:r>
            <w:r>
              <w:rPr>
                <w:rFonts w:hint="eastAsia" w:ascii="宋体" w:hAnsi="宋体" w:eastAsia="宋体" w:cs="宋体"/>
                <w:i w:val="0"/>
                <w:color w:val="000000"/>
                <w:sz w:val="21"/>
                <w:szCs w:val="21"/>
                <w:highlight w:val="none"/>
                <w:u w:val="none"/>
                <w:lang w:val="en-US"/>
              </w:rPr>
              <w:t>分，每有一处内容存在不足扣 1 分，扣完为止。</w:t>
            </w:r>
          </w:p>
          <w:p w14:paraId="28DF6111">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snapToGrid w:val="0"/>
                <w:color w:val="000000"/>
                <w:kern w:val="0"/>
                <w:sz w:val="21"/>
                <w:szCs w:val="21"/>
                <w:highlight w:val="none"/>
                <w:u w:val="none"/>
                <w:lang w:val="en-US" w:eastAsia="zh-CN" w:bidi="ar-SA"/>
              </w:rPr>
            </w:pPr>
            <w:r>
              <w:rPr>
                <w:rFonts w:hint="eastAsia" w:ascii="宋体" w:hAnsi="宋体" w:eastAsia="宋体" w:cs="宋体"/>
                <w:i w:val="0"/>
                <w:color w:val="000000"/>
                <w:sz w:val="21"/>
                <w:szCs w:val="21"/>
                <w:highlight w:val="none"/>
                <w:u w:val="none"/>
                <w:lang w:val="en-US"/>
              </w:rPr>
              <w:t>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目方案，存在不适用项目实际情况的情形、凭空编造、内容前后不一致、前后逻辑错误、地点区域错误、内容缺失。</w:t>
            </w:r>
          </w:p>
        </w:tc>
        <w:tc>
          <w:tcPr>
            <w:tcW w:w="634" w:type="dxa"/>
            <w:vAlign w:val="center"/>
          </w:tcPr>
          <w:p w14:paraId="78580D99">
            <w:pPr>
              <w:spacing w:line="360" w:lineRule="auto"/>
              <w:jc w:val="center"/>
              <w:rPr>
                <w:rFonts w:hint="eastAsia" w:ascii="宋体" w:hAnsi="宋体" w:eastAsia="宋体" w:cs="宋体"/>
                <w:kern w:val="2"/>
                <w:sz w:val="21"/>
                <w:szCs w:val="21"/>
                <w:lang w:val="en-US" w:eastAsia="zh-CN" w:bidi="ar-SA"/>
              </w:rPr>
            </w:pPr>
            <w:r>
              <w:rPr>
                <w:rFonts w:hint="eastAsia" w:ascii="宋体" w:hAnsi="宋体" w:cs="宋体"/>
                <w:i w:val="0"/>
                <w:color w:val="000000"/>
                <w:kern w:val="0"/>
                <w:sz w:val="21"/>
                <w:szCs w:val="21"/>
                <w:highlight w:val="none"/>
                <w:u w:val="none"/>
                <w:lang w:val="en-US" w:eastAsia="zh-CN" w:bidi="ar"/>
              </w:rPr>
              <w:t>9</w:t>
            </w:r>
            <w:r>
              <w:rPr>
                <w:rFonts w:hint="eastAsia" w:ascii="宋体" w:hAnsi="宋体" w:eastAsia="宋体" w:cs="宋体"/>
                <w:i w:val="0"/>
                <w:color w:val="000000"/>
                <w:kern w:val="0"/>
                <w:sz w:val="21"/>
                <w:szCs w:val="21"/>
                <w:highlight w:val="none"/>
                <w:u w:val="none"/>
                <w:lang w:val="en-US" w:eastAsia="zh-CN" w:bidi="ar"/>
              </w:rPr>
              <w:t>分</w:t>
            </w:r>
          </w:p>
        </w:tc>
      </w:tr>
      <w:tr w14:paraId="7BAE65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73" w:type="dxa"/>
            <w:vMerge w:val="continue"/>
            <w:vAlign w:val="top"/>
          </w:tcPr>
          <w:p w14:paraId="2A37834A">
            <w:pPr>
              <w:spacing w:line="360" w:lineRule="auto"/>
              <w:jc w:val="left"/>
              <w:rPr>
                <w:rFonts w:hint="eastAsia" w:ascii="宋体" w:hAnsi="宋体" w:eastAsia="宋体" w:cs="宋体"/>
                <w:kern w:val="2"/>
                <w:sz w:val="21"/>
                <w:szCs w:val="21"/>
                <w:lang w:val="en-US" w:eastAsia="zh-CN" w:bidi="ar-SA"/>
              </w:rPr>
            </w:pPr>
          </w:p>
        </w:tc>
        <w:tc>
          <w:tcPr>
            <w:tcW w:w="1108" w:type="dxa"/>
            <w:shd w:val="clear" w:color="auto" w:fill="auto"/>
            <w:vAlign w:val="center"/>
          </w:tcPr>
          <w:p w14:paraId="200985EA">
            <w:pPr>
              <w:pStyle w:val="22"/>
              <w:spacing w:before="0" w:after="0" w:line="240" w:lineRule="exact"/>
              <w:ind w:firstLine="0" w:firstLineChars="0"/>
              <w:jc w:val="center"/>
              <w:rPr>
                <w:rFonts w:hint="eastAsia" w:ascii="宋体" w:hAnsi="宋体" w:eastAsia="宋体" w:cs="宋体"/>
                <w:i w:val="0"/>
                <w:snapToGrid w:val="0"/>
                <w:color w:val="000000"/>
                <w:kern w:val="0"/>
                <w:sz w:val="21"/>
                <w:szCs w:val="21"/>
                <w:highlight w:val="none"/>
                <w:u w:val="none"/>
                <w:lang w:val="en-US" w:eastAsia="zh-CN" w:bidi="ar"/>
              </w:rPr>
            </w:pPr>
            <w:r>
              <w:rPr>
                <w:rFonts w:hint="eastAsia" w:ascii="宋体" w:hAnsi="宋体" w:eastAsia="宋体" w:cs="宋体"/>
                <w:i w:val="0"/>
                <w:color w:val="000000"/>
                <w:kern w:val="0"/>
                <w:sz w:val="21"/>
                <w:szCs w:val="21"/>
                <w:highlight w:val="none"/>
                <w:u w:val="none"/>
                <w:lang w:val="en-US" w:eastAsia="zh-CN" w:bidi="ar"/>
              </w:rPr>
              <w:t>食堂设施设备日常使用及日常维护方案</w:t>
            </w:r>
          </w:p>
        </w:tc>
        <w:tc>
          <w:tcPr>
            <w:tcW w:w="7068" w:type="dxa"/>
            <w:shd w:val="clear" w:color="auto" w:fill="auto"/>
            <w:vAlign w:val="center"/>
          </w:tcPr>
          <w:p w14:paraId="20EA6AB8">
            <w:pPr>
              <w:pStyle w:val="22"/>
              <w:keepNext w:val="0"/>
              <w:keepLines w:val="0"/>
              <w:pageBreakBefore w:val="0"/>
              <w:widowControl/>
              <w:kinsoku/>
              <w:wordWrap/>
              <w:overflowPunct/>
              <w:topLinePunct w:val="0"/>
              <w:autoSpaceDE/>
              <w:autoSpaceDN/>
              <w:bidi w:val="0"/>
              <w:adjustRightInd w:val="0"/>
              <w:snapToGrid/>
              <w:spacing w:before="0" w:after="0" w:line="240" w:lineRule="auto"/>
              <w:ind w:firstLine="0" w:firstLineChars="0"/>
              <w:textAlignment w:val="baseline"/>
              <w:rPr>
                <w:rFonts w:hint="eastAsia" w:ascii="宋体" w:hAnsi="宋体" w:eastAsia="宋体" w:cs="宋体"/>
                <w:i w:val="0"/>
                <w:color w:val="000000"/>
                <w:kern w:val="0"/>
                <w:sz w:val="21"/>
                <w:szCs w:val="21"/>
                <w:highlight w:val="none"/>
                <w:u w:val="none"/>
                <w:lang w:val="en-US" w:eastAsia="zh-CN" w:bidi="ar"/>
              </w:rPr>
            </w:pPr>
            <w:r>
              <w:rPr>
                <w:rFonts w:hint="eastAsia" w:ascii="宋体" w:hAnsi="宋体" w:eastAsia="宋体" w:cs="宋体"/>
                <w:i w:val="0"/>
                <w:color w:val="000000"/>
                <w:kern w:val="0"/>
                <w:sz w:val="21"/>
                <w:szCs w:val="21"/>
                <w:highlight w:val="none"/>
                <w:u w:val="none"/>
                <w:lang w:val="en-US" w:eastAsia="zh-CN" w:bidi="ar"/>
              </w:rPr>
              <w:t>食堂设施设备日常使用及日常维护方案包括但不限于以下内容：①设施设备日常使用及管理方案；②设施设备日常检查及计划安排方案；③设施设备日常维修与保养方案等。经评定上述 3 方面内容全面、可实施、具有科学性、合理性，符合项目实际需求得</w:t>
            </w:r>
            <w:r>
              <w:rPr>
                <w:rFonts w:hint="eastAsia" w:ascii="宋体" w:hAnsi="宋体" w:cs="宋体"/>
                <w:i w:val="0"/>
                <w:color w:val="000000"/>
                <w:kern w:val="0"/>
                <w:sz w:val="21"/>
                <w:szCs w:val="21"/>
                <w:highlight w:val="none"/>
                <w:u w:val="none"/>
                <w:lang w:val="en-US" w:eastAsia="zh-CN" w:bidi="ar"/>
              </w:rPr>
              <w:t>9</w:t>
            </w:r>
            <w:r>
              <w:rPr>
                <w:rFonts w:hint="eastAsia" w:ascii="宋体" w:hAnsi="宋体" w:eastAsia="宋体" w:cs="宋体"/>
                <w:i w:val="0"/>
                <w:color w:val="000000"/>
                <w:kern w:val="0"/>
                <w:sz w:val="21"/>
                <w:szCs w:val="21"/>
                <w:highlight w:val="none"/>
                <w:u w:val="none"/>
                <w:lang w:val="en-US" w:eastAsia="zh-CN" w:bidi="ar"/>
              </w:rPr>
              <w:t xml:space="preserve"> 分。每缺少一项内容扣 </w:t>
            </w:r>
            <w:r>
              <w:rPr>
                <w:rFonts w:hint="eastAsia" w:ascii="宋体" w:hAnsi="宋体" w:cs="宋体"/>
                <w:i w:val="0"/>
                <w:color w:val="000000"/>
                <w:kern w:val="0"/>
                <w:sz w:val="21"/>
                <w:szCs w:val="21"/>
                <w:highlight w:val="none"/>
                <w:u w:val="none"/>
                <w:lang w:val="en-US" w:eastAsia="zh-CN" w:bidi="ar"/>
              </w:rPr>
              <w:t>3</w:t>
            </w:r>
            <w:r>
              <w:rPr>
                <w:rFonts w:hint="eastAsia" w:ascii="宋体" w:hAnsi="宋体" w:eastAsia="宋体" w:cs="宋体"/>
                <w:i w:val="0"/>
                <w:color w:val="000000"/>
                <w:kern w:val="0"/>
                <w:sz w:val="21"/>
                <w:szCs w:val="21"/>
                <w:highlight w:val="none"/>
                <w:u w:val="none"/>
                <w:lang w:val="en-US" w:eastAsia="zh-CN" w:bidi="ar"/>
              </w:rPr>
              <w:t xml:space="preserve"> 分，每有一处内容存在不足扣 1 分，扣完为止。</w:t>
            </w:r>
          </w:p>
          <w:p w14:paraId="4040D886">
            <w:pPr>
              <w:pStyle w:val="22"/>
              <w:keepNext w:val="0"/>
              <w:keepLines w:val="0"/>
              <w:pageBreakBefore w:val="0"/>
              <w:widowControl/>
              <w:kinsoku/>
              <w:wordWrap/>
              <w:overflowPunct/>
              <w:topLinePunct w:val="0"/>
              <w:autoSpaceDE/>
              <w:autoSpaceDN/>
              <w:bidi w:val="0"/>
              <w:adjustRightInd w:val="0"/>
              <w:snapToGrid/>
              <w:spacing w:before="0" w:after="0" w:line="240" w:lineRule="auto"/>
              <w:ind w:firstLine="0" w:firstLineChars="0"/>
              <w:textAlignment w:val="baseline"/>
              <w:rPr>
                <w:rFonts w:hint="eastAsia" w:ascii="宋体" w:hAnsi="宋体" w:eastAsia="宋体" w:cs="宋体"/>
                <w:i w:val="0"/>
                <w:snapToGrid w:val="0"/>
                <w:color w:val="000000"/>
                <w:kern w:val="0"/>
                <w:sz w:val="21"/>
                <w:szCs w:val="21"/>
                <w:highlight w:val="none"/>
                <w:u w:val="none"/>
                <w:lang w:val="en-US" w:eastAsia="zh-CN" w:bidi="ar"/>
              </w:rPr>
            </w:pPr>
            <w:r>
              <w:rPr>
                <w:rFonts w:hint="eastAsia" w:ascii="宋体" w:hAnsi="宋体" w:eastAsia="宋体" w:cs="宋体"/>
                <w:i w:val="0"/>
                <w:color w:val="000000"/>
                <w:kern w:val="0"/>
                <w:sz w:val="21"/>
                <w:szCs w:val="21"/>
                <w:highlight w:val="none"/>
                <w:u w:val="none"/>
                <w:lang w:val="en-US" w:eastAsia="zh-CN" w:bidi="ar"/>
              </w:rPr>
              <w:t>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目方案，存在不适用项目实际情况的情形、凭空编造、内容前后不一致、前后逻辑错误、地点区域错误、内容缺失。</w:t>
            </w:r>
          </w:p>
        </w:tc>
        <w:tc>
          <w:tcPr>
            <w:tcW w:w="634" w:type="dxa"/>
            <w:vAlign w:val="center"/>
          </w:tcPr>
          <w:p w14:paraId="7FB2E066">
            <w:pPr>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9分</w:t>
            </w:r>
          </w:p>
        </w:tc>
      </w:tr>
      <w:tr w14:paraId="2DF233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783" w:type="dxa"/>
            <w:gridSpan w:val="4"/>
            <w:vAlign w:val="top"/>
          </w:tcPr>
          <w:p w14:paraId="6642E418">
            <w:pPr>
              <w:pStyle w:val="21"/>
              <w:spacing w:before="139" w:line="231" w:lineRule="auto"/>
              <w:ind w:left="2919"/>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评审分值合计： 100 分</w:t>
            </w:r>
          </w:p>
        </w:tc>
      </w:tr>
      <w:tr w14:paraId="483D83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783" w:type="dxa"/>
            <w:gridSpan w:val="4"/>
            <w:vAlign w:val="top"/>
          </w:tcPr>
          <w:p w14:paraId="330544E2">
            <w:pPr>
              <w:pStyle w:val="21"/>
              <w:spacing w:before="117" w:line="229" w:lineRule="auto"/>
              <w:ind w:left="129"/>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注：评分分值计算保留小数点后两位，小数点后第三位“ 四舍五入 ”</w:t>
            </w:r>
          </w:p>
        </w:tc>
      </w:tr>
      <w:tr w14:paraId="5EF3E0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783" w:type="dxa"/>
            <w:gridSpan w:val="4"/>
            <w:vAlign w:val="top"/>
          </w:tcPr>
          <w:p w14:paraId="66CBF6DE">
            <w:pPr>
              <w:pStyle w:val="21"/>
              <w:spacing w:before="117" w:line="229" w:lineRule="auto"/>
              <w:ind w:left="129"/>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投标供应商需保证以上各项资料的真实性和有效性，如提供虚假、无效资料，一经查实立即取消投标资格，已成交的取消成交资格并追究相应的经济和法律责任。</w:t>
            </w:r>
          </w:p>
        </w:tc>
      </w:tr>
    </w:tbl>
    <w:p w14:paraId="0DFCFA90">
      <w:pPr>
        <w:spacing w:line="266" w:lineRule="auto"/>
        <w:rPr>
          <w:rFonts w:ascii="Arial"/>
          <w:sz w:val="21"/>
        </w:rPr>
      </w:pPr>
    </w:p>
    <w:p w14:paraId="761F1366">
      <w:pPr>
        <w:pStyle w:val="7"/>
        <w:spacing w:before="75" w:line="228" w:lineRule="auto"/>
        <w:ind w:left="415"/>
        <w:rPr>
          <w:sz w:val="23"/>
          <w:szCs w:val="23"/>
        </w:rPr>
      </w:pPr>
      <w:r>
        <w:rPr>
          <w:b/>
          <w:bCs/>
          <w:spacing w:val="8"/>
          <w:sz w:val="23"/>
          <w:szCs w:val="23"/>
        </w:rPr>
        <w:t>注</w:t>
      </w:r>
      <w:r>
        <w:rPr>
          <w:b/>
          <w:bCs/>
          <w:spacing w:val="-13"/>
          <w:sz w:val="23"/>
          <w:szCs w:val="23"/>
        </w:rPr>
        <w:t>：（</w:t>
      </w:r>
      <w:r>
        <w:rPr>
          <w:b/>
          <w:bCs/>
          <w:spacing w:val="8"/>
          <w:sz w:val="23"/>
          <w:szCs w:val="23"/>
        </w:rPr>
        <w:t>1）参与打分的原件必须在响应文件中附相应复印件，</w:t>
      </w:r>
      <w:r>
        <w:rPr>
          <w:b/>
          <w:bCs/>
          <w:spacing w:val="7"/>
          <w:sz w:val="23"/>
          <w:szCs w:val="23"/>
        </w:rPr>
        <w:t>否则不予计分。</w:t>
      </w:r>
    </w:p>
    <w:p w14:paraId="6B9ECC6B">
      <w:pPr>
        <w:pStyle w:val="7"/>
        <w:spacing w:before="116" w:line="304" w:lineRule="auto"/>
        <w:ind w:left="408" w:right="451" w:firstLine="484"/>
        <w:rPr>
          <w:sz w:val="23"/>
          <w:szCs w:val="23"/>
        </w:rPr>
      </w:pPr>
      <w:r>
        <w:rPr>
          <w:b/>
          <w:bCs/>
          <w:spacing w:val="7"/>
          <w:sz w:val="23"/>
          <w:szCs w:val="23"/>
        </w:rPr>
        <w:t>（2）评分过程中采用四舍五入法，并保留小数点后</w:t>
      </w:r>
      <w:r>
        <w:rPr>
          <w:spacing w:val="-44"/>
          <w:sz w:val="23"/>
          <w:szCs w:val="23"/>
        </w:rPr>
        <w:t xml:space="preserve"> </w:t>
      </w:r>
      <w:r>
        <w:rPr>
          <w:b/>
          <w:bCs/>
          <w:spacing w:val="7"/>
          <w:sz w:val="23"/>
          <w:szCs w:val="23"/>
        </w:rPr>
        <w:t>2</w:t>
      </w:r>
      <w:r>
        <w:rPr>
          <w:spacing w:val="-36"/>
          <w:sz w:val="23"/>
          <w:szCs w:val="23"/>
        </w:rPr>
        <w:t xml:space="preserve"> </w:t>
      </w:r>
      <w:r>
        <w:rPr>
          <w:b/>
          <w:bCs/>
          <w:spacing w:val="7"/>
          <w:sz w:val="23"/>
          <w:szCs w:val="23"/>
        </w:rPr>
        <w:t>位。供应</w:t>
      </w:r>
      <w:r>
        <w:rPr>
          <w:b/>
          <w:bCs/>
          <w:spacing w:val="6"/>
          <w:sz w:val="23"/>
          <w:szCs w:val="23"/>
        </w:rPr>
        <w:t>商评审得分为磋商小组各成员评审得分之和的平均分。</w:t>
      </w:r>
    </w:p>
    <w:p w14:paraId="7EFEEB99">
      <w:pPr>
        <w:pStyle w:val="7"/>
        <w:spacing w:before="42" w:line="230" w:lineRule="auto"/>
        <w:ind w:left="403"/>
        <w:outlineLvl w:val="2"/>
        <w:rPr>
          <w:sz w:val="23"/>
          <w:szCs w:val="23"/>
        </w:rPr>
      </w:pPr>
      <w:bookmarkStart w:id="90" w:name="_Toc17062"/>
      <w:r>
        <w:rPr>
          <w:rFonts w:hint="eastAsia"/>
          <w:spacing w:val="7"/>
          <w:sz w:val="23"/>
          <w:szCs w:val="23"/>
          <w:lang w:val="en-US" w:eastAsia="zh-CN"/>
        </w:rPr>
        <w:t>1</w:t>
      </w:r>
      <w:r>
        <w:rPr>
          <w:spacing w:val="7"/>
          <w:sz w:val="23"/>
          <w:szCs w:val="23"/>
        </w:rPr>
        <w:t>、特殊情况下的磋商方法</w:t>
      </w:r>
      <w:bookmarkEnd w:id="90"/>
    </w:p>
    <w:p w14:paraId="6E2545D8">
      <w:pPr>
        <w:pStyle w:val="7"/>
        <w:spacing w:before="112" w:line="313" w:lineRule="auto"/>
        <w:ind w:left="408" w:right="412" w:firstLine="481"/>
        <w:jc w:val="both"/>
        <w:rPr>
          <w:sz w:val="23"/>
          <w:szCs w:val="23"/>
        </w:rPr>
      </w:pPr>
      <w:r>
        <w:rPr>
          <w:spacing w:val="8"/>
          <w:sz w:val="23"/>
          <w:szCs w:val="23"/>
        </w:rPr>
        <w:t>如出现供应商全部不符合磋商文件要求、串通报价、报价均超项目预算（供应商报价超出预算的，均按无效报价处理</w:t>
      </w:r>
      <w:r>
        <w:rPr>
          <w:spacing w:val="13"/>
          <w:sz w:val="23"/>
          <w:szCs w:val="23"/>
        </w:rPr>
        <w:t>），</w:t>
      </w:r>
      <w:r>
        <w:rPr>
          <w:spacing w:val="8"/>
          <w:sz w:val="23"/>
          <w:szCs w:val="23"/>
        </w:rPr>
        <w:t>导致磋商小组无法评审时，磋商小组报采购领导小组批准后有权停止本次磋商采购，否决所有供应商的报价，采购人有权改用其它采购</w:t>
      </w:r>
      <w:r>
        <w:rPr>
          <w:spacing w:val="2"/>
          <w:sz w:val="23"/>
          <w:szCs w:val="23"/>
        </w:rPr>
        <w:t>方式进行采购。</w:t>
      </w:r>
    </w:p>
    <w:p w14:paraId="7CFBEC73">
      <w:pPr>
        <w:pStyle w:val="7"/>
        <w:spacing w:before="39" w:line="231" w:lineRule="auto"/>
        <w:ind w:left="406"/>
        <w:outlineLvl w:val="2"/>
        <w:rPr>
          <w:sz w:val="23"/>
          <w:szCs w:val="23"/>
        </w:rPr>
      </w:pPr>
      <w:bookmarkStart w:id="91" w:name="_Toc2278"/>
      <w:r>
        <w:rPr>
          <w:rFonts w:hint="eastAsia"/>
          <w:spacing w:val="4"/>
          <w:sz w:val="23"/>
          <w:szCs w:val="23"/>
          <w:lang w:val="en-US" w:eastAsia="zh-CN"/>
        </w:rPr>
        <w:t>2</w:t>
      </w:r>
      <w:r>
        <w:rPr>
          <w:spacing w:val="4"/>
          <w:sz w:val="23"/>
          <w:szCs w:val="23"/>
        </w:rPr>
        <w:t>、无效报价</w:t>
      </w:r>
      <w:bookmarkEnd w:id="91"/>
    </w:p>
    <w:p w14:paraId="45724A0F">
      <w:pPr>
        <w:pStyle w:val="7"/>
        <w:spacing w:before="114" w:line="313" w:lineRule="auto"/>
        <w:ind w:left="408" w:right="412" w:firstLine="480"/>
        <w:jc w:val="both"/>
        <w:rPr>
          <w:sz w:val="23"/>
          <w:szCs w:val="23"/>
        </w:rPr>
      </w:pPr>
      <w:r>
        <w:rPr>
          <w:spacing w:val="8"/>
          <w:sz w:val="23"/>
          <w:szCs w:val="23"/>
        </w:rPr>
        <w:t>供应商有下列情形之一，其报价将被视为无效报价，采购代理机构将严格按照《中华人民共和国政府采购法》及相关法律、法规及规章制度的规定行使权利。供应商给采购人及采购代理机构造成损失的，采购人及采购代理机构有索赔的权利，供应商应予以</w:t>
      </w:r>
      <w:r>
        <w:rPr>
          <w:spacing w:val="-6"/>
          <w:sz w:val="23"/>
          <w:szCs w:val="23"/>
        </w:rPr>
        <w:t>赔偿。</w:t>
      </w:r>
    </w:p>
    <w:p w14:paraId="4DADA9E1">
      <w:pPr>
        <w:pStyle w:val="7"/>
        <w:spacing w:before="41" w:line="274" w:lineRule="auto"/>
        <w:ind w:left="408" w:right="516" w:firstLine="4"/>
        <w:rPr>
          <w:sz w:val="23"/>
          <w:szCs w:val="23"/>
        </w:rPr>
      </w:pPr>
      <w:r>
        <w:rPr>
          <w:spacing w:val="8"/>
          <w:sz w:val="23"/>
          <w:szCs w:val="23"/>
        </w:rPr>
        <w:t>（1）供应商未按磋商文件要求提供资格、资质证明文件或提供的有关资格、资质证明</w:t>
      </w:r>
      <w:r>
        <w:rPr>
          <w:spacing w:val="4"/>
          <w:sz w:val="23"/>
          <w:szCs w:val="23"/>
        </w:rPr>
        <w:t>文件不真实或提供虚假材料；</w:t>
      </w:r>
    </w:p>
    <w:p w14:paraId="03D01596">
      <w:pPr>
        <w:pStyle w:val="7"/>
        <w:spacing w:before="116" w:line="228" w:lineRule="auto"/>
        <w:rPr>
          <w:sz w:val="23"/>
          <w:szCs w:val="23"/>
        </w:rPr>
      </w:pPr>
      <w:r>
        <w:rPr>
          <w:spacing w:val="7"/>
          <w:sz w:val="23"/>
          <w:szCs w:val="23"/>
        </w:rPr>
        <w:t>（2）在整个磋商过程中，供应商有企图影响采购结果公正性的任何活动；</w:t>
      </w:r>
    </w:p>
    <w:p w14:paraId="5388D89A">
      <w:pPr>
        <w:pStyle w:val="7"/>
        <w:spacing w:before="117" w:line="229" w:lineRule="auto"/>
        <w:rPr>
          <w:sz w:val="23"/>
          <w:szCs w:val="23"/>
        </w:rPr>
      </w:pPr>
      <w:r>
        <w:rPr>
          <w:spacing w:val="2"/>
          <w:sz w:val="23"/>
          <w:szCs w:val="23"/>
        </w:rPr>
        <w:t>（3）未提供保证金的；</w:t>
      </w:r>
    </w:p>
    <w:p w14:paraId="11CBFEE2">
      <w:pPr>
        <w:pStyle w:val="7"/>
        <w:spacing w:before="113" w:line="228" w:lineRule="auto"/>
        <w:rPr>
          <w:sz w:val="23"/>
          <w:szCs w:val="23"/>
        </w:rPr>
      </w:pPr>
      <w:r>
        <w:rPr>
          <w:spacing w:val="2"/>
          <w:sz w:val="23"/>
          <w:szCs w:val="23"/>
        </w:rPr>
        <w:t>（4）供应商串通报价；</w:t>
      </w:r>
    </w:p>
    <w:p w14:paraId="7E7A13C6">
      <w:pPr>
        <w:pStyle w:val="7"/>
        <w:spacing w:before="117" w:line="228" w:lineRule="auto"/>
        <w:rPr>
          <w:sz w:val="23"/>
          <w:szCs w:val="23"/>
        </w:rPr>
      </w:pPr>
      <w:r>
        <w:rPr>
          <w:spacing w:val="7"/>
          <w:sz w:val="23"/>
          <w:szCs w:val="23"/>
        </w:rPr>
        <w:t>（5）以他人名义报价或者以其他方式弄虚作假，骗</w:t>
      </w:r>
      <w:r>
        <w:rPr>
          <w:spacing w:val="6"/>
          <w:sz w:val="23"/>
          <w:szCs w:val="23"/>
        </w:rPr>
        <w:t>取成交；</w:t>
      </w:r>
    </w:p>
    <w:p w14:paraId="6B5CE3C4">
      <w:pPr>
        <w:pStyle w:val="7"/>
        <w:spacing w:before="116" w:line="231" w:lineRule="auto"/>
        <w:rPr>
          <w:sz w:val="23"/>
          <w:szCs w:val="23"/>
        </w:rPr>
      </w:pPr>
      <w:r>
        <w:rPr>
          <w:spacing w:val="5"/>
          <w:sz w:val="23"/>
          <w:szCs w:val="23"/>
        </w:rPr>
        <w:t>（6）成交供应商不按要求提供成交服务；</w:t>
      </w:r>
    </w:p>
    <w:p w14:paraId="3AA73E14">
      <w:pPr>
        <w:pStyle w:val="7"/>
        <w:spacing w:before="111" w:line="231" w:lineRule="auto"/>
        <w:rPr>
          <w:sz w:val="23"/>
          <w:szCs w:val="23"/>
        </w:rPr>
      </w:pPr>
      <w:r>
        <w:rPr>
          <w:spacing w:val="5"/>
          <w:sz w:val="23"/>
          <w:szCs w:val="23"/>
        </w:rPr>
        <w:t>（7）未按文件规定装订响应文件的；</w:t>
      </w:r>
    </w:p>
    <w:p w14:paraId="2BA26B3D">
      <w:pPr>
        <w:pStyle w:val="7"/>
        <w:spacing w:before="48" w:line="230" w:lineRule="auto"/>
        <w:rPr>
          <w:sz w:val="23"/>
          <w:szCs w:val="23"/>
        </w:rPr>
      </w:pPr>
      <w:r>
        <w:rPr>
          <w:spacing w:val="6"/>
          <w:sz w:val="23"/>
          <w:szCs w:val="23"/>
        </w:rPr>
        <w:t>（8）法律、法规规定的其他情况。</w:t>
      </w:r>
    </w:p>
    <w:p w14:paraId="7871E1A4">
      <w:pPr>
        <w:pStyle w:val="7"/>
        <w:spacing w:before="111" w:line="228" w:lineRule="auto"/>
        <w:outlineLvl w:val="2"/>
        <w:rPr>
          <w:sz w:val="23"/>
          <w:szCs w:val="23"/>
        </w:rPr>
      </w:pPr>
      <w:bookmarkStart w:id="92" w:name="_Toc12331"/>
      <w:r>
        <w:rPr>
          <w:rFonts w:hint="eastAsia"/>
          <w:spacing w:val="7"/>
          <w:sz w:val="23"/>
          <w:szCs w:val="23"/>
          <w:lang w:val="en-US" w:eastAsia="zh-CN"/>
        </w:rPr>
        <w:t>3</w:t>
      </w:r>
      <w:r>
        <w:rPr>
          <w:spacing w:val="7"/>
          <w:sz w:val="23"/>
          <w:szCs w:val="23"/>
        </w:rPr>
        <w:t>、有下列情形之一的，属于或视为供应商相互串通报价：</w:t>
      </w:r>
      <w:bookmarkEnd w:id="92"/>
    </w:p>
    <w:p w14:paraId="54B36CF4">
      <w:pPr>
        <w:pStyle w:val="7"/>
        <w:spacing w:before="117" w:line="228" w:lineRule="auto"/>
        <w:ind w:left="11"/>
        <w:rPr>
          <w:sz w:val="23"/>
          <w:szCs w:val="23"/>
        </w:rPr>
      </w:pPr>
      <w:r>
        <w:rPr>
          <w:spacing w:val="6"/>
          <w:sz w:val="23"/>
          <w:szCs w:val="23"/>
        </w:rPr>
        <w:t>（1）供应商之间协商报价等响应文件的实质性内容；</w:t>
      </w:r>
    </w:p>
    <w:p w14:paraId="6A76D816">
      <w:pPr>
        <w:pStyle w:val="7"/>
        <w:spacing w:before="115" w:line="231" w:lineRule="auto"/>
        <w:ind w:left="11"/>
        <w:rPr>
          <w:sz w:val="23"/>
          <w:szCs w:val="23"/>
        </w:rPr>
      </w:pPr>
      <w:r>
        <w:rPr>
          <w:spacing w:val="4"/>
          <w:sz w:val="23"/>
          <w:szCs w:val="23"/>
        </w:rPr>
        <w:t>（2）供应商之间约定成交人；</w:t>
      </w:r>
    </w:p>
    <w:p w14:paraId="51B95197">
      <w:pPr>
        <w:pStyle w:val="7"/>
        <w:spacing w:before="111" w:line="231" w:lineRule="auto"/>
        <w:ind w:left="11"/>
        <w:outlineLvl w:val="0"/>
        <w:rPr>
          <w:sz w:val="23"/>
          <w:szCs w:val="23"/>
        </w:rPr>
      </w:pPr>
      <w:bookmarkStart w:id="93" w:name="_Toc15616"/>
      <w:r>
        <w:rPr>
          <w:spacing w:val="6"/>
          <w:sz w:val="23"/>
          <w:szCs w:val="23"/>
        </w:rPr>
        <w:t>（3）供应商之间约定部分供应商放弃报价或者成交；</w:t>
      </w:r>
      <w:bookmarkEnd w:id="93"/>
    </w:p>
    <w:p w14:paraId="3A1FD192">
      <w:pPr>
        <w:pStyle w:val="7"/>
        <w:spacing w:before="113" w:line="230" w:lineRule="auto"/>
        <w:ind w:left="11"/>
        <w:rPr>
          <w:sz w:val="23"/>
          <w:szCs w:val="23"/>
        </w:rPr>
      </w:pPr>
      <w:r>
        <w:rPr>
          <w:spacing w:val="8"/>
          <w:sz w:val="23"/>
          <w:szCs w:val="23"/>
        </w:rPr>
        <w:t>（4）属于同一集团、协会、商会等组织成员的供应</w:t>
      </w:r>
      <w:r>
        <w:rPr>
          <w:spacing w:val="7"/>
          <w:sz w:val="23"/>
          <w:szCs w:val="23"/>
        </w:rPr>
        <w:t>商按照该组织要求协同报价；</w:t>
      </w:r>
    </w:p>
    <w:p w14:paraId="06FF68FF">
      <w:pPr>
        <w:pStyle w:val="7"/>
        <w:spacing w:before="114" w:line="228" w:lineRule="auto"/>
        <w:ind w:left="11"/>
        <w:rPr>
          <w:sz w:val="23"/>
          <w:szCs w:val="23"/>
        </w:rPr>
      </w:pPr>
      <w:r>
        <w:rPr>
          <w:spacing w:val="7"/>
          <w:sz w:val="23"/>
          <w:szCs w:val="23"/>
        </w:rPr>
        <w:t>（5）供应商之间为谋取成交或者排斥特定供应商而采取的其他联合行动；</w:t>
      </w:r>
    </w:p>
    <w:p w14:paraId="44CA071D">
      <w:pPr>
        <w:pStyle w:val="7"/>
        <w:spacing w:before="115" w:line="229" w:lineRule="auto"/>
        <w:ind w:left="11"/>
        <w:rPr>
          <w:sz w:val="23"/>
          <w:szCs w:val="23"/>
        </w:rPr>
      </w:pPr>
      <w:r>
        <w:rPr>
          <w:spacing w:val="6"/>
          <w:sz w:val="23"/>
          <w:szCs w:val="23"/>
        </w:rPr>
        <w:t>（6）不同供应商的响应文件由同一单位或者个人编制；</w:t>
      </w:r>
    </w:p>
    <w:p w14:paraId="0DC28EF3">
      <w:pPr>
        <w:pStyle w:val="7"/>
        <w:spacing w:before="116" w:line="229" w:lineRule="auto"/>
        <w:ind w:left="11"/>
        <w:rPr>
          <w:sz w:val="23"/>
          <w:szCs w:val="23"/>
        </w:rPr>
      </w:pPr>
      <w:r>
        <w:rPr>
          <w:spacing w:val="6"/>
          <w:sz w:val="23"/>
          <w:szCs w:val="23"/>
        </w:rPr>
        <w:t>（7）不同供应商委托同一单位或者个人办理报价事宜；</w:t>
      </w:r>
    </w:p>
    <w:p w14:paraId="09F29420">
      <w:pPr>
        <w:pStyle w:val="7"/>
        <w:spacing w:before="115" w:line="231" w:lineRule="auto"/>
        <w:ind w:left="11"/>
        <w:rPr>
          <w:sz w:val="23"/>
          <w:szCs w:val="23"/>
        </w:rPr>
      </w:pPr>
      <w:r>
        <w:rPr>
          <w:spacing w:val="7"/>
          <w:sz w:val="23"/>
          <w:szCs w:val="23"/>
        </w:rPr>
        <w:t>（8）不同供应商的响应文件载明的项目管理成员为同一人；</w:t>
      </w:r>
    </w:p>
    <w:p w14:paraId="16490E65">
      <w:pPr>
        <w:pStyle w:val="7"/>
        <w:spacing w:before="111" w:line="228" w:lineRule="auto"/>
        <w:ind w:left="11"/>
        <w:rPr>
          <w:sz w:val="23"/>
          <w:szCs w:val="23"/>
        </w:rPr>
      </w:pPr>
      <w:r>
        <w:rPr>
          <w:spacing w:val="7"/>
          <w:sz w:val="23"/>
          <w:szCs w:val="23"/>
        </w:rPr>
        <w:t>（9）不同供应商的响应文件异常一致或者报价呈规律性差异；</w:t>
      </w:r>
    </w:p>
    <w:p w14:paraId="1A144DA8">
      <w:pPr>
        <w:pStyle w:val="7"/>
        <w:spacing w:before="116" w:line="230" w:lineRule="auto"/>
        <w:ind w:left="11"/>
        <w:rPr>
          <w:sz w:val="23"/>
          <w:szCs w:val="23"/>
        </w:rPr>
      </w:pPr>
      <w:r>
        <w:rPr>
          <w:spacing w:val="5"/>
          <w:sz w:val="23"/>
          <w:szCs w:val="23"/>
        </w:rPr>
        <w:t>（10）不同供应商的响应文件相互混装；</w:t>
      </w:r>
    </w:p>
    <w:p w14:paraId="2DDCB325">
      <w:pPr>
        <w:pStyle w:val="7"/>
        <w:spacing w:before="115" w:line="227" w:lineRule="auto"/>
        <w:ind w:left="11"/>
        <w:rPr>
          <w:sz w:val="23"/>
          <w:szCs w:val="23"/>
        </w:rPr>
      </w:pPr>
      <w:r>
        <w:rPr>
          <w:spacing w:val="8"/>
          <w:sz w:val="23"/>
          <w:szCs w:val="23"/>
        </w:rPr>
        <w:t>（11）不同供应商的报价保证金从同一单位或</w:t>
      </w:r>
      <w:r>
        <w:rPr>
          <w:spacing w:val="7"/>
          <w:sz w:val="23"/>
          <w:szCs w:val="23"/>
        </w:rPr>
        <w:t>者个人的账户转出。</w:t>
      </w:r>
    </w:p>
    <w:p w14:paraId="3FE9B922">
      <w:pPr>
        <w:pStyle w:val="7"/>
        <w:spacing w:before="115" w:line="275" w:lineRule="auto"/>
        <w:ind w:left="6" w:hanging="7"/>
        <w:rPr>
          <w:sz w:val="23"/>
          <w:szCs w:val="23"/>
        </w:rPr>
      </w:pPr>
      <w:r>
        <w:rPr>
          <w:rFonts w:hint="eastAsia"/>
          <w:spacing w:val="7"/>
          <w:sz w:val="23"/>
          <w:szCs w:val="23"/>
          <w:lang w:val="en-US" w:eastAsia="zh-CN"/>
        </w:rPr>
        <w:t>4</w:t>
      </w:r>
      <w:r>
        <w:rPr>
          <w:spacing w:val="7"/>
          <w:sz w:val="23"/>
          <w:szCs w:val="23"/>
        </w:rPr>
        <w:t>、使用通过受让或者租借等方式获取的资格、资质证书报价的，属于以他人名义报价。供应商有下列情形之一的，属于以其他方式弄虚作假的行为：</w:t>
      </w:r>
    </w:p>
    <w:p w14:paraId="02AAA678">
      <w:pPr>
        <w:pStyle w:val="7"/>
        <w:spacing w:before="116" w:line="230" w:lineRule="auto"/>
        <w:ind w:left="11"/>
        <w:rPr>
          <w:sz w:val="23"/>
          <w:szCs w:val="23"/>
        </w:rPr>
      </w:pPr>
      <w:r>
        <w:rPr>
          <w:spacing w:val="4"/>
          <w:sz w:val="23"/>
          <w:szCs w:val="23"/>
        </w:rPr>
        <w:t>（1）使用伪造、变造的许可证件；</w:t>
      </w:r>
    </w:p>
    <w:p w14:paraId="1C8E6A21">
      <w:pPr>
        <w:pStyle w:val="7"/>
        <w:spacing w:before="113" w:line="228" w:lineRule="auto"/>
        <w:ind w:left="11"/>
        <w:rPr>
          <w:sz w:val="23"/>
          <w:szCs w:val="23"/>
        </w:rPr>
      </w:pPr>
      <w:r>
        <w:rPr>
          <w:spacing w:val="5"/>
          <w:sz w:val="23"/>
          <w:szCs w:val="23"/>
        </w:rPr>
        <w:t>（2）提供虚假的财务状况或者业绩；</w:t>
      </w:r>
    </w:p>
    <w:p w14:paraId="50B44F6B">
      <w:pPr>
        <w:pStyle w:val="7"/>
        <w:spacing w:before="117" w:line="228" w:lineRule="auto"/>
        <w:ind w:left="11"/>
        <w:rPr>
          <w:sz w:val="23"/>
          <w:szCs w:val="23"/>
        </w:rPr>
      </w:pPr>
      <w:r>
        <w:rPr>
          <w:spacing w:val="7"/>
          <w:sz w:val="23"/>
          <w:szCs w:val="23"/>
        </w:rPr>
        <w:t>（3）提供虚假的项目负责人或者主要技术人员简历、劳动关系证明；</w:t>
      </w:r>
    </w:p>
    <w:p w14:paraId="4ABA3180">
      <w:pPr>
        <w:pStyle w:val="7"/>
        <w:spacing w:before="117" w:line="228" w:lineRule="auto"/>
        <w:ind w:left="11"/>
        <w:rPr>
          <w:sz w:val="23"/>
          <w:szCs w:val="23"/>
        </w:rPr>
      </w:pPr>
      <w:r>
        <w:rPr>
          <w:spacing w:val="3"/>
          <w:sz w:val="23"/>
          <w:szCs w:val="23"/>
        </w:rPr>
        <w:t>（4）提供虚假的信用状况；</w:t>
      </w:r>
    </w:p>
    <w:p w14:paraId="7ED7E1BA">
      <w:pPr>
        <w:pStyle w:val="7"/>
        <w:spacing w:before="114" w:line="228" w:lineRule="auto"/>
        <w:ind w:left="11"/>
        <w:rPr>
          <w:sz w:val="23"/>
          <w:szCs w:val="23"/>
        </w:rPr>
      </w:pPr>
      <w:r>
        <w:rPr>
          <w:spacing w:val="5"/>
          <w:sz w:val="23"/>
          <w:szCs w:val="23"/>
        </w:rPr>
        <w:t>（5）其他弄虚作假的行为。</w:t>
      </w:r>
    </w:p>
    <w:p w14:paraId="15F114DE">
      <w:pPr>
        <w:rPr>
          <w:b/>
          <w:bCs/>
          <w:spacing w:val="-1"/>
        </w:rPr>
      </w:pPr>
      <w:r>
        <w:rPr>
          <w:b/>
          <w:bCs/>
          <w:spacing w:val="-1"/>
        </w:rPr>
        <w:br w:type="page"/>
      </w:r>
    </w:p>
    <w:p w14:paraId="35B4CFFB">
      <w:pPr>
        <w:pStyle w:val="7"/>
        <w:spacing w:before="150" w:line="228" w:lineRule="auto"/>
        <w:ind w:left="2945"/>
        <w:outlineLvl w:val="0"/>
      </w:pPr>
      <w:bookmarkStart w:id="94" w:name="_Toc31880"/>
      <w:r>
        <w:rPr>
          <w:b/>
          <w:bCs/>
          <w:spacing w:val="-1"/>
        </w:rPr>
        <w:t>第三部分</w:t>
      </w:r>
      <w:r>
        <w:rPr>
          <w:spacing w:val="20"/>
        </w:rPr>
        <w:t xml:space="preserve">  </w:t>
      </w:r>
      <w:r>
        <w:rPr>
          <w:b/>
          <w:bCs/>
          <w:spacing w:val="-1"/>
        </w:rPr>
        <w:t>采购需求</w:t>
      </w:r>
      <w:bookmarkEnd w:id="94"/>
    </w:p>
    <w:p w14:paraId="0B1689F7">
      <w:pPr>
        <w:spacing w:line="319" w:lineRule="auto"/>
        <w:rPr>
          <w:rFonts w:ascii="Arial"/>
          <w:sz w:val="21"/>
        </w:rPr>
      </w:pPr>
    </w:p>
    <w:p w14:paraId="56B8580E">
      <w:pPr>
        <w:spacing w:line="240" w:lineRule="auto"/>
        <w:outlineLvl w:val="1"/>
        <w:rPr>
          <w:rFonts w:hint="eastAsia" w:ascii="仿宋" w:hAnsi="仿宋" w:eastAsia="仿宋" w:cs="仿宋"/>
          <w:sz w:val="24"/>
          <w:szCs w:val="24"/>
        </w:rPr>
      </w:pPr>
      <w:bookmarkStart w:id="95" w:name="_Toc521"/>
      <w:r>
        <w:rPr>
          <w:rFonts w:hint="eastAsia" w:ascii="仿宋" w:hAnsi="仿宋" w:eastAsia="仿宋" w:cs="仿宋"/>
          <w:sz w:val="24"/>
          <w:szCs w:val="24"/>
        </w:rPr>
        <w:t>一、项目概况：</w:t>
      </w:r>
      <w:bookmarkEnd w:id="95"/>
    </w:p>
    <w:p w14:paraId="7DE157CF">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1、项目名称：</w:t>
      </w:r>
      <w:r>
        <w:rPr>
          <w:rFonts w:hint="eastAsia" w:ascii="仿宋" w:hAnsi="仿宋" w:eastAsia="仿宋" w:cs="仿宋"/>
          <w:sz w:val="24"/>
          <w:szCs w:val="24"/>
          <w:lang w:val="en-US" w:eastAsia="zh-CN"/>
        </w:rPr>
        <w:t>2025年皮山县援疆教师支教项目（二次）</w:t>
      </w:r>
    </w:p>
    <w:p w14:paraId="36CD4F38">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2、服务内容：皮山县安徽援疆小区食堂供餐服务</w:t>
      </w:r>
      <w:r>
        <w:rPr>
          <w:rFonts w:hint="eastAsia" w:ascii="仿宋" w:hAnsi="仿宋" w:eastAsia="仿宋" w:cs="仿宋"/>
          <w:sz w:val="24"/>
          <w:szCs w:val="24"/>
          <w:lang w:eastAsia="zh-CN"/>
        </w:rPr>
        <w:t>，食堂为租赁皮山县第四小学食堂，伙食费固定65元/人/天，结算时按实际就餐人数及实际就餐天数计算，承包商负责食堂租赁、食材采购、烹饪、清洁等工作。</w:t>
      </w:r>
    </w:p>
    <w:p w14:paraId="09B84415">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3、项目预算金额：828750.00</w:t>
      </w:r>
      <w:r>
        <w:rPr>
          <w:rFonts w:hint="eastAsia" w:ascii="仿宋" w:hAnsi="仿宋" w:eastAsia="仿宋" w:cs="仿宋"/>
          <w:sz w:val="24"/>
          <w:szCs w:val="24"/>
          <w:lang w:val="en-US" w:eastAsia="zh-CN"/>
        </w:rPr>
        <w:t>元</w:t>
      </w:r>
      <w:r>
        <w:rPr>
          <w:rFonts w:hint="eastAsia" w:ascii="仿宋" w:hAnsi="仿宋" w:eastAsia="仿宋" w:cs="仿宋"/>
          <w:sz w:val="24"/>
          <w:szCs w:val="24"/>
        </w:rPr>
        <w:t>；资金来源为：</w:t>
      </w:r>
      <w:r>
        <w:rPr>
          <w:rFonts w:hint="eastAsia" w:ascii="仿宋" w:hAnsi="仿宋" w:eastAsia="仿宋" w:cs="仿宋"/>
          <w:sz w:val="24"/>
          <w:szCs w:val="24"/>
          <w:lang w:val="en-US" w:eastAsia="zh-CN"/>
        </w:rPr>
        <w:t>援疆</w:t>
      </w:r>
      <w:r>
        <w:rPr>
          <w:rFonts w:hint="eastAsia" w:ascii="仿宋" w:hAnsi="仿宋" w:eastAsia="仿宋" w:cs="仿宋"/>
          <w:sz w:val="24"/>
          <w:szCs w:val="24"/>
        </w:rPr>
        <w:t>资金。</w:t>
      </w:r>
    </w:p>
    <w:p w14:paraId="7175D0B9">
      <w:pPr>
        <w:spacing w:line="240" w:lineRule="auto"/>
        <w:ind w:firstLine="482" w:firstLineChars="200"/>
        <w:rPr>
          <w:rFonts w:hint="default" w:ascii="仿宋" w:hAnsi="仿宋" w:eastAsia="仿宋" w:cs="仿宋"/>
          <w:b/>
          <w:bCs/>
          <w:sz w:val="24"/>
          <w:szCs w:val="24"/>
          <w:lang w:val="en-US" w:eastAsia="zh-CN"/>
        </w:rPr>
      </w:pPr>
      <w:r>
        <w:rPr>
          <w:rFonts w:hint="eastAsia" w:ascii="仿宋" w:hAnsi="仿宋" w:eastAsia="仿宋" w:cs="仿宋"/>
          <w:b/>
          <w:bCs/>
          <w:sz w:val="24"/>
          <w:szCs w:val="24"/>
          <w:lang w:val="en-US" w:eastAsia="zh-CN"/>
        </w:rPr>
        <w:t>4、</w:t>
      </w:r>
      <w:r>
        <w:rPr>
          <w:rFonts w:hint="eastAsia" w:ascii="仿宋" w:hAnsi="仿宋" w:eastAsia="仿宋" w:cs="仿宋"/>
          <w:b/>
          <w:bCs/>
          <w:sz w:val="24"/>
          <w:szCs w:val="24"/>
        </w:rPr>
        <w:t>★</w:t>
      </w:r>
      <w:r>
        <w:rPr>
          <w:rFonts w:hint="eastAsia" w:ascii="仿宋" w:hAnsi="仿宋" w:eastAsia="仿宋" w:cs="仿宋"/>
          <w:b/>
          <w:bCs/>
          <w:sz w:val="24"/>
          <w:szCs w:val="24"/>
          <w:lang w:val="en-US" w:eastAsia="zh-CN"/>
        </w:rPr>
        <w:t>菜谱：本项目为固定菜谱，菜谱内食材不得私自更改，如时令蔬菜或市场无法购买的食材，需与采购人沟通后更改，供应商针对此条进行承诺，未承诺的否决其投标。</w:t>
      </w:r>
    </w:p>
    <w:tbl>
      <w:tblPr>
        <w:tblStyle w:val="15"/>
        <w:tblW w:w="1028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34"/>
        <w:gridCol w:w="934"/>
        <w:gridCol w:w="935"/>
        <w:gridCol w:w="934"/>
        <w:gridCol w:w="934"/>
        <w:gridCol w:w="934"/>
        <w:gridCol w:w="934"/>
        <w:gridCol w:w="936"/>
        <w:gridCol w:w="934"/>
        <w:gridCol w:w="934"/>
        <w:gridCol w:w="937"/>
      </w:tblGrid>
      <w:tr w14:paraId="1799AE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1" w:hRule="atLeast"/>
          <w:jc w:val="center"/>
        </w:trPr>
        <w:tc>
          <w:tcPr>
            <w:tcW w:w="10280" w:type="dxa"/>
            <w:gridSpan w:val="11"/>
            <w:tcBorders>
              <w:top w:val="nil"/>
              <w:left w:val="nil"/>
              <w:bottom w:val="nil"/>
              <w:right w:val="nil"/>
            </w:tcBorders>
            <w:shd w:val="clear" w:color="auto" w:fill="auto"/>
            <w:vAlign w:val="center"/>
          </w:tcPr>
          <w:p w14:paraId="32477773">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56"/>
                <w:szCs w:val="56"/>
                <w:u w:val="none"/>
              </w:rPr>
            </w:pPr>
            <w:r>
              <w:rPr>
                <w:rFonts w:hint="default" w:ascii="方正小标宋简体" w:hAnsi="方正小标宋简体" w:eastAsia="方正小标宋简体" w:cs="方正小标宋简体"/>
                <w:i w:val="0"/>
                <w:iCs w:val="0"/>
                <w:snapToGrid w:val="0"/>
                <w:color w:val="000000"/>
                <w:kern w:val="0"/>
                <w:sz w:val="56"/>
                <w:szCs w:val="56"/>
                <w:u w:val="none"/>
                <w:lang w:val="en-US" w:eastAsia="zh-CN" w:bidi="ar"/>
              </w:rPr>
              <w:t>第一周食谱</w:t>
            </w:r>
          </w:p>
        </w:tc>
      </w:tr>
      <w:tr w14:paraId="197202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1" w:hRule="atLeast"/>
          <w:jc w:val="center"/>
        </w:trPr>
        <w:tc>
          <w:tcPr>
            <w:tcW w:w="9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C4BC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日期</w:t>
            </w:r>
          </w:p>
        </w:tc>
        <w:tc>
          <w:tcPr>
            <w:tcW w:w="18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7E1D90">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早餐：</w:t>
            </w:r>
          </w:p>
        </w:tc>
        <w:tc>
          <w:tcPr>
            <w:tcW w:w="4672"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5FC6EAF">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午餐：</w:t>
            </w:r>
          </w:p>
        </w:tc>
        <w:tc>
          <w:tcPr>
            <w:tcW w:w="280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E4793A9">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晚餐：</w:t>
            </w:r>
          </w:p>
        </w:tc>
      </w:tr>
      <w:tr w14:paraId="21E2C0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3" w:hRule="atLeast"/>
          <w:jc w:val="center"/>
        </w:trPr>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6844E8">
            <w:pPr>
              <w:jc w:val="center"/>
              <w:rPr>
                <w:rFonts w:hint="eastAsia" w:ascii="宋体" w:hAnsi="宋体" w:eastAsia="宋体" w:cs="宋体"/>
                <w:i w:val="0"/>
                <w:iCs w:val="0"/>
                <w:color w:val="000000"/>
                <w:sz w:val="20"/>
                <w:szCs w:val="20"/>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6CB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主食</w:t>
            </w: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580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粥类</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735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主食</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122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菜</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E12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加菜</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E58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水果牛奶</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14D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汤</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2FA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主食</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64E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菜</w:t>
            </w:r>
          </w:p>
        </w:tc>
        <w:tc>
          <w:tcPr>
            <w:tcW w:w="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4A1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汤</w:t>
            </w:r>
          </w:p>
        </w:tc>
      </w:tr>
      <w:tr w14:paraId="3277C8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23" w:hRule="atLeast"/>
          <w:jc w:val="center"/>
        </w:trPr>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2C5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星期一</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806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鸡蛋、花卷、蒸红薯、肉包、玉米、蒸南瓜、炒酸豆角</w:t>
            </w: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EFA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小米粥、玉米糊</w:t>
            </w:r>
          </w:p>
        </w:tc>
        <w:tc>
          <w:tcPr>
            <w:tcW w:w="9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6F6F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米饭、馒头、拉面</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B07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红烧肉丸、木须肉、青椒炒长豆角、小白菜</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DAC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烤羊肉（人均30元）</w:t>
            </w:r>
          </w:p>
        </w:tc>
        <w:tc>
          <w:tcPr>
            <w:tcW w:w="9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E643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水果人均1份   牛奶人均1箱</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8B1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西红柿鸡蛋汤</w:t>
            </w:r>
          </w:p>
        </w:tc>
        <w:tc>
          <w:tcPr>
            <w:tcW w:w="9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1D32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米饭、馒头</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A8D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辣椒炒肉、鱼香肉丝、大盘冬瓜、韭菜炒豆芽</w:t>
            </w:r>
          </w:p>
        </w:tc>
        <w:tc>
          <w:tcPr>
            <w:tcW w:w="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EBB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绿豆白米粥</w:t>
            </w:r>
          </w:p>
        </w:tc>
      </w:tr>
      <w:tr w14:paraId="291ACF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23" w:hRule="atLeast"/>
          <w:jc w:val="center"/>
        </w:trPr>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081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星期二</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32E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鸡蛋、馒头、蒸山药、菜包、玉米、油条、炒土豆丝</w:t>
            </w: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E8E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红枣粥、豆浆</w:t>
            </w: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4A869A">
            <w:pPr>
              <w:jc w:val="center"/>
              <w:rPr>
                <w:rFonts w:hint="eastAsia" w:ascii="宋体" w:hAnsi="宋体" w:eastAsia="宋体" w:cs="宋体"/>
                <w:i w:val="0"/>
                <w:iCs w:val="0"/>
                <w:color w:val="000000"/>
                <w:sz w:val="20"/>
                <w:szCs w:val="20"/>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F0D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麻辣鸡烧土豆、青椒炒肉、清炒白萝卜、菠菜</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5A633">
            <w:pPr>
              <w:jc w:val="center"/>
              <w:rPr>
                <w:rFonts w:hint="eastAsia" w:ascii="宋体" w:hAnsi="宋体" w:eastAsia="宋体" w:cs="宋体"/>
                <w:i w:val="0"/>
                <w:iCs w:val="0"/>
                <w:color w:val="000000"/>
                <w:sz w:val="20"/>
                <w:szCs w:val="20"/>
                <w:u w:val="none"/>
              </w:rPr>
            </w:pP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49A158">
            <w:pPr>
              <w:jc w:val="center"/>
              <w:rPr>
                <w:rFonts w:hint="eastAsia" w:ascii="宋体" w:hAnsi="宋体" w:eastAsia="宋体" w:cs="宋体"/>
                <w:i w:val="0"/>
                <w:iCs w:val="0"/>
                <w:color w:val="000000"/>
                <w:sz w:val="20"/>
                <w:szCs w:val="20"/>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D01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紫菜蛋花汤</w:t>
            </w: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5CF827">
            <w:pPr>
              <w:jc w:val="center"/>
              <w:rPr>
                <w:rFonts w:hint="eastAsia" w:ascii="宋体" w:hAnsi="宋体" w:eastAsia="宋体" w:cs="宋体"/>
                <w:i w:val="0"/>
                <w:iCs w:val="0"/>
                <w:color w:val="000000"/>
                <w:sz w:val="20"/>
                <w:szCs w:val="20"/>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FBE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宫保鸡丁、土豆片炒肉、青椒茄子、炒藕片</w:t>
            </w:r>
          </w:p>
        </w:tc>
        <w:tc>
          <w:tcPr>
            <w:tcW w:w="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2B0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红薯粥</w:t>
            </w:r>
          </w:p>
        </w:tc>
      </w:tr>
      <w:tr w14:paraId="7F0871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80" w:hRule="atLeast"/>
          <w:jc w:val="center"/>
        </w:trPr>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8FA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星期三</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004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鸡蛋、花卷、蒸红薯、肉包、玉米、蒸南瓜、炒萝卜干</w:t>
            </w: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032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燕麦粥、黑米粥</w:t>
            </w: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50D489">
            <w:pPr>
              <w:jc w:val="center"/>
              <w:rPr>
                <w:rFonts w:hint="eastAsia" w:ascii="宋体" w:hAnsi="宋体" w:eastAsia="宋体" w:cs="宋体"/>
                <w:i w:val="0"/>
                <w:iCs w:val="0"/>
                <w:color w:val="000000"/>
                <w:sz w:val="20"/>
                <w:szCs w:val="20"/>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7F7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红烧排骨、杏鲍菇炒肉片、西葫芦、小白菜</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31A14">
            <w:pPr>
              <w:jc w:val="center"/>
              <w:rPr>
                <w:rFonts w:hint="eastAsia" w:ascii="宋体" w:hAnsi="宋体" w:eastAsia="宋体" w:cs="宋体"/>
                <w:i w:val="0"/>
                <w:iCs w:val="0"/>
                <w:color w:val="000000"/>
                <w:sz w:val="20"/>
                <w:szCs w:val="20"/>
                <w:u w:val="none"/>
              </w:rPr>
            </w:pP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D59AAE">
            <w:pPr>
              <w:jc w:val="center"/>
              <w:rPr>
                <w:rFonts w:hint="eastAsia" w:ascii="宋体" w:hAnsi="宋体" w:eastAsia="宋体" w:cs="宋体"/>
                <w:i w:val="0"/>
                <w:iCs w:val="0"/>
                <w:color w:val="000000"/>
                <w:sz w:val="20"/>
                <w:szCs w:val="20"/>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658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冬瓜汤</w:t>
            </w: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3EB791">
            <w:pPr>
              <w:jc w:val="center"/>
              <w:rPr>
                <w:rFonts w:hint="eastAsia" w:ascii="宋体" w:hAnsi="宋体" w:eastAsia="宋体" w:cs="宋体"/>
                <w:i w:val="0"/>
                <w:iCs w:val="0"/>
                <w:color w:val="000000"/>
                <w:sz w:val="20"/>
                <w:szCs w:val="20"/>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E9B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西红柿鸡蛋面、豆腐烧肉、酸辣土豆丝、芹菜香干</w:t>
            </w:r>
          </w:p>
        </w:tc>
        <w:tc>
          <w:tcPr>
            <w:tcW w:w="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DF5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南瓜粥</w:t>
            </w:r>
          </w:p>
        </w:tc>
      </w:tr>
      <w:tr w14:paraId="7E583C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23" w:hRule="atLeast"/>
          <w:jc w:val="center"/>
        </w:trPr>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566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星期四</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4E5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鸡蛋、馒头、蒸山药、蛋炒饭、玉米、蒸南瓜、炒豆角</w:t>
            </w: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799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南瓜粥、西红柿蛋花汤</w:t>
            </w: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FED053">
            <w:pPr>
              <w:jc w:val="center"/>
              <w:rPr>
                <w:rFonts w:hint="eastAsia" w:ascii="宋体" w:hAnsi="宋体" w:eastAsia="宋体" w:cs="宋体"/>
                <w:i w:val="0"/>
                <w:iCs w:val="0"/>
                <w:color w:val="000000"/>
                <w:sz w:val="20"/>
                <w:szCs w:val="20"/>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BE3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蒸鱼块、豆腐炖肉、粉丝包菜、韭菜炒豆芽</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166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红烧牛肉（人均30元）</w:t>
            </w: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10163E">
            <w:pPr>
              <w:jc w:val="center"/>
              <w:rPr>
                <w:rFonts w:hint="eastAsia" w:ascii="宋体" w:hAnsi="宋体" w:eastAsia="宋体" w:cs="宋体"/>
                <w:i w:val="0"/>
                <w:iCs w:val="0"/>
                <w:color w:val="000000"/>
                <w:sz w:val="20"/>
                <w:szCs w:val="20"/>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7A8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西红柿蛋花汤</w:t>
            </w: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9B7A59">
            <w:pPr>
              <w:jc w:val="center"/>
              <w:rPr>
                <w:rFonts w:hint="eastAsia" w:ascii="宋体" w:hAnsi="宋体" w:eastAsia="宋体" w:cs="宋体"/>
                <w:i w:val="0"/>
                <w:iCs w:val="0"/>
                <w:color w:val="000000"/>
                <w:sz w:val="20"/>
                <w:szCs w:val="20"/>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7EC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肉蒸蛋、冬瓜炖肉、麻婆豆腐、凉拌黄瓜</w:t>
            </w:r>
          </w:p>
        </w:tc>
        <w:tc>
          <w:tcPr>
            <w:tcW w:w="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3B9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小米粥</w:t>
            </w:r>
          </w:p>
        </w:tc>
      </w:tr>
      <w:tr w14:paraId="4B3C4C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23" w:hRule="atLeast"/>
          <w:jc w:val="center"/>
        </w:trPr>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5A0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星期五</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27A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鸡蛋、花卷、蒸红薯、肉包、玉米、蒸南瓜、炒萝卜丝</w:t>
            </w: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EB4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黑米粥、白米粥</w:t>
            </w: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A3AF8D">
            <w:pPr>
              <w:jc w:val="center"/>
              <w:rPr>
                <w:rFonts w:hint="eastAsia" w:ascii="宋体" w:hAnsi="宋体" w:eastAsia="宋体" w:cs="宋体"/>
                <w:i w:val="0"/>
                <w:iCs w:val="0"/>
                <w:color w:val="000000"/>
                <w:sz w:val="20"/>
                <w:szCs w:val="20"/>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9A5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红烧肉、花菜炒肉片、炒藕片、西红柿炒鸡蛋</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6D1FD">
            <w:pPr>
              <w:jc w:val="center"/>
              <w:rPr>
                <w:rFonts w:hint="eastAsia" w:ascii="宋体" w:hAnsi="宋体" w:eastAsia="宋体" w:cs="宋体"/>
                <w:i w:val="0"/>
                <w:iCs w:val="0"/>
                <w:color w:val="000000"/>
                <w:sz w:val="20"/>
                <w:szCs w:val="20"/>
                <w:u w:val="none"/>
              </w:rPr>
            </w:pP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1B01D6">
            <w:pPr>
              <w:jc w:val="center"/>
              <w:rPr>
                <w:rFonts w:hint="eastAsia" w:ascii="宋体" w:hAnsi="宋体" w:eastAsia="宋体" w:cs="宋体"/>
                <w:i w:val="0"/>
                <w:iCs w:val="0"/>
                <w:color w:val="000000"/>
                <w:sz w:val="20"/>
                <w:szCs w:val="20"/>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ABF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紫菜蛋花汤</w:t>
            </w: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7FBC81">
            <w:pPr>
              <w:jc w:val="center"/>
              <w:rPr>
                <w:rFonts w:hint="eastAsia" w:ascii="宋体" w:hAnsi="宋体" w:eastAsia="宋体" w:cs="宋体"/>
                <w:i w:val="0"/>
                <w:iCs w:val="0"/>
                <w:color w:val="000000"/>
                <w:sz w:val="20"/>
                <w:szCs w:val="20"/>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258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辣子鸡、白萝卜炒肉、炒黄瓜片、大白菜</w:t>
            </w:r>
          </w:p>
        </w:tc>
        <w:tc>
          <w:tcPr>
            <w:tcW w:w="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C6E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白米粥</w:t>
            </w:r>
          </w:p>
        </w:tc>
      </w:tr>
      <w:tr w14:paraId="5E7ACA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80" w:hRule="atLeast"/>
          <w:jc w:val="center"/>
        </w:trPr>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091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星期六</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84C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鸡蛋、馒头、蒸山药、菜包、玉米、蒸南瓜、炒酸豆角</w:t>
            </w: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973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玉米糊、红豆薏仁粥</w:t>
            </w: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82047E">
            <w:pPr>
              <w:jc w:val="center"/>
              <w:rPr>
                <w:rFonts w:hint="eastAsia" w:ascii="宋体" w:hAnsi="宋体" w:eastAsia="宋体" w:cs="宋体"/>
                <w:i w:val="0"/>
                <w:iCs w:val="0"/>
                <w:color w:val="000000"/>
                <w:sz w:val="20"/>
                <w:szCs w:val="20"/>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D6D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腐竹炖肉、芹菜炒肉、茄子豆角、小白菜</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6C5B4">
            <w:pPr>
              <w:jc w:val="center"/>
              <w:rPr>
                <w:rFonts w:hint="eastAsia" w:ascii="宋体" w:hAnsi="宋体" w:eastAsia="宋体" w:cs="宋体"/>
                <w:i w:val="0"/>
                <w:iCs w:val="0"/>
                <w:color w:val="000000"/>
                <w:sz w:val="20"/>
                <w:szCs w:val="20"/>
                <w:u w:val="none"/>
              </w:rPr>
            </w:pP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B43D39">
            <w:pPr>
              <w:jc w:val="center"/>
              <w:rPr>
                <w:rFonts w:hint="eastAsia" w:ascii="宋体" w:hAnsi="宋体" w:eastAsia="宋体" w:cs="宋体"/>
                <w:i w:val="0"/>
                <w:iCs w:val="0"/>
                <w:color w:val="000000"/>
                <w:sz w:val="20"/>
                <w:szCs w:val="20"/>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A83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青菜豆腐汤</w:t>
            </w: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E92E4D">
            <w:pPr>
              <w:jc w:val="center"/>
              <w:rPr>
                <w:rFonts w:hint="eastAsia" w:ascii="宋体" w:hAnsi="宋体" w:eastAsia="宋体" w:cs="宋体"/>
                <w:i w:val="0"/>
                <w:iCs w:val="0"/>
                <w:color w:val="000000"/>
                <w:sz w:val="20"/>
                <w:szCs w:val="20"/>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25B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大红椒炒肉、花菜炒肉、红烧冬瓜、西红柿炒鸡蛋</w:t>
            </w:r>
          </w:p>
        </w:tc>
        <w:tc>
          <w:tcPr>
            <w:tcW w:w="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7A7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绿豆白米粥</w:t>
            </w:r>
          </w:p>
        </w:tc>
      </w:tr>
      <w:tr w14:paraId="7753E8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80" w:hRule="atLeast"/>
          <w:jc w:val="center"/>
        </w:trPr>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976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星期日</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3A9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鸡蛋、花卷、蒸红薯、蛋炒饭、玉米、蒸南瓜、炒土豆丝</w:t>
            </w: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831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西红柿蛋花汤、小米粥</w:t>
            </w: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ED4055">
            <w:pPr>
              <w:jc w:val="center"/>
              <w:rPr>
                <w:rFonts w:hint="eastAsia" w:ascii="宋体" w:hAnsi="宋体" w:eastAsia="宋体" w:cs="宋体"/>
                <w:i w:val="0"/>
                <w:iCs w:val="0"/>
                <w:color w:val="000000"/>
                <w:sz w:val="20"/>
                <w:szCs w:val="20"/>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CE9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红烧排骨、蒜薹炒肉、清炒豆芽、小白菜</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90E87">
            <w:pPr>
              <w:jc w:val="center"/>
              <w:rPr>
                <w:rFonts w:hint="eastAsia" w:ascii="宋体" w:hAnsi="宋体" w:eastAsia="宋体" w:cs="宋体"/>
                <w:i w:val="0"/>
                <w:iCs w:val="0"/>
                <w:color w:val="000000"/>
                <w:sz w:val="20"/>
                <w:szCs w:val="20"/>
                <w:u w:val="none"/>
              </w:rPr>
            </w:pP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A93757">
            <w:pPr>
              <w:jc w:val="center"/>
              <w:rPr>
                <w:rFonts w:hint="eastAsia" w:ascii="宋体" w:hAnsi="宋体" w:eastAsia="宋体" w:cs="宋体"/>
                <w:i w:val="0"/>
                <w:iCs w:val="0"/>
                <w:color w:val="000000"/>
                <w:sz w:val="20"/>
                <w:szCs w:val="20"/>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3DF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冬瓜汤</w:t>
            </w:r>
          </w:p>
        </w:tc>
        <w:tc>
          <w:tcPr>
            <w:tcW w:w="9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58FC11">
            <w:pPr>
              <w:jc w:val="center"/>
              <w:rPr>
                <w:rFonts w:hint="eastAsia" w:ascii="宋体" w:hAnsi="宋体" w:eastAsia="宋体" w:cs="宋体"/>
                <w:i w:val="0"/>
                <w:iCs w:val="0"/>
                <w:color w:val="000000"/>
                <w:sz w:val="20"/>
                <w:szCs w:val="20"/>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D55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青菜肉丝面、白萝卜炒肉、大片冬瓜、洋葱炒鸡蛋</w:t>
            </w:r>
          </w:p>
        </w:tc>
        <w:tc>
          <w:tcPr>
            <w:tcW w:w="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C11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小米粥</w:t>
            </w:r>
          </w:p>
        </w:tc>
      </w:tr>
      <w:tr w14:paraId="0DB949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10" w:hRule="atLeast"/>
          <w:jc w:val="center"/>
        </w:trPr>
        <w:tc>
          <w:tcPr>
            <w:tcW w:w="10280" w:type="dxa"/>
            <w:gridSpan w:val="11"/>
            <w:tcBorders>
              <w:top w:val="nil"/>
              <w:left w:val="nil"/>
              <w:bottom w:val="nil"/>
              <w:right w:val="nil"/>
            </w:tcBorders>
            <w:shd w:val="clear" w:color="auto" w:fill="auto"/>
            <w:vAlign w:val="center"/>
          </w:tcPr>
          <w:p w14:paraId="0DC46D78">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备注：</w:t>
            </w:r>
            <w:r>
              <w:rPr>
                <w:rFonts w:hint="eastAsia"/>
                <w:b/>
                <w:bCs/>
                <w:spacing w:val="6"/>
                <w:lang w:eastAsia="zh-CN"/>
              </w:rPr>
              <w:t>伙食费固定65元/人/天，</w:t>
            </w:r>
            <w:r>
              <w:rPr>
                <w:rFonts w:hint="eastAsia"/>
                <w:b/>
                <w:bCs/>
                <w:spacing w:val="6"/>
                <w:lang w:val="en-US" w:eastAsia="zh-CN"/>
              </w:rPr>
              <w:t>含实际餐费50元/人/天，</w:t>
            </w:r>
            <w:r>
              <w:rPr>
                <w:rFonts w:hint="eastAsia" w:ascii="宋体" w:hAnsi="宋体" w:eastAsia="宋体" w:cs="宋体"/>
                <w:b/>
                <w:bCs/>
                <w:i w:val="0"/>
                <w:iCs w:val="0"/>
                <w:snapToGrid w:val="0"/>
                <w:color w:val="000000"/>
                <w:kern w:val="0"/>
                <w:sz w:val="22"/>
                <w:szCs w:val="22"/>
                <w:u w:val="none"/>
                <w:lang w:val="en-US" w:eastAsia="zh-CN" w:bidi="ar"/>
              </w:rPr>
              <w:t>加菜和水果牛奶15元/人/天。</w:t>
            </w:r>
            <w:r>
              <w:rPr>
                <w:rFonts w:hint="eastAsia" w:ascii="宋体" w:hAnsi="宋体" w:eastAsia="宋体" w:cs="宋体"/>
                <w:i w:val="0"/>
                <w:iCs w:val="0"/>
                <w:snapToGrid w:val="0"/>
                <w:color w:val="000000"/>
                <w:kern w:val="0"/>
                <w:sz w:val="22"/>
                <w:szCs w:val="22"/>
                <w:u w:val="none"/>
                <w:lang w:val="en-US" w:eastAsia="zh-CN" w:bidi="ar"/>
              </w:rPr>
              <w:t xml:space="preserve">                                                                                                                                                                                                                                           1.牛奶约为55元1箱（超市购买，保质期为6个月），水果（超市散称）约为人均50元，每月发放2次。</w:t>
            </w:r>
          </w:p>
          <w:p w14:paraId="6E24E03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2.加菜约为人均30元/次，每月8次。</w:t>
            </w:r>
          </w:p>
        </w:tc>
      </w:tr>
    </w:tbl>
    <w:p w14:paraId="6A9574B9">
      <w:pPr>
        <w:spacing w:line="240" w:lineRule="auto"/>
        <w:rPr>
          <w:rFonts w:hint="eastAsia" w:ascii="仿宋" w:hAnsi="仿宋" w:eastAsia="仿宋" w:cs="仿宋"/>
          <w:sz w:val="24"/>
          <w:szCs w:val="24"/>
          <w:lang w:val="en-US" w:eastAsia="zh-CN"/>
        </w:rPr>
      </w:pPr>
    </w:p>
    <w:tbl>
      <w:tblPr>
        <w:tblStyle w:val="15"/>
        <w:tblW w:w="1016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87"/>
        <w:gridCol w:w="887"/>
        <w:gridCol w:w="889"/>
        <w:gridCol w:w="887"/>
        <w:gridCol w:w="887"/>
        <w:gridCol w:w="887"/>
        <w:gridCol w:w="887"/>
        <w:gridCol w:w="895"/>
        <w:gridCol w:w="887"/>
        <w:gridCol w:w="887"/>
        <w:gridCol w:w="1289"/>
      </w:tblGrid>
      <w:tr w14:paraId="49DD5D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jc w:val="center"/>
        </w:trPr>
        <w:tc>
          <w:tcPr>
            <w:tcW w:w="10169" w:type="dxa"/>
            <w:gridSpan w:val="11"/>
            <w:tcBorders>
              <w:top w:val="nil"/>
              <w:left w:val="nil"/>
              <w:bottom w:val="nil"/>
              <w:right w:val="nil"/>
            </w:tcBorders>
            <w:shd w:val="clear" w:color="auto" w:fill="auto"/>
            <w:vAlign w:val="top"/>
          </w:tcPr>
          <w:p w14:paraId="58B28579">
            <w:pPr>
              <w:keepNext w:val="0"/>
              <w:keepLines w:val="0"/>
              <w:widowControl/>
              <w:suppressLineNumbers w:val="0"/>
              <w:jc w:val="center"/>
              <w:textAlignment w:val="top"/>
              <w:rPr>
                <w:rFonts w:ascii="方正小标宋简体" w:hAnsi="方正小标宋简体" w:eastAsia="方正小标宋简体" w:cs="方正小标宋简体"/>
                <w:i w:val="0"/>
                <w:iCs w:val="0"/>
                <w:color w:val="000000"/>
                <w:sz w:val="56"/>
                <w:szCs w:val="56"/>
                <w:u w:val="none"/>
              </w:rPr>
            </w:pPr>
            <w:r>
              <w:rPr>
                <w:rFonts w:hint="default" w:ascii="方正小标宋简体" w:hAnsi="方正小标宋简体" w:eastAsia="方正小标宋简体" w:cs="方正小标宋简体"/>
                <w:i w:val="0"/>
                <w:iCs w:val="0"/>
                <w:snapToGrid w:val="0"/>
                <w:color w:val="000000"/>
                <w:kern w:val="0"/>
                <w:sz w:val="56"/>
                <w:szCs w:val="56"/>
                <w:u w:val="none"/>
                <w:lang w:val="en-US" w:eastAsia="zh-CN" w:bidi="ar"/>
              </w:rPr>
              <w:t>第二周食谱</w:t>
            </w:r>
          </w:p>
        </w:tc>
      </w:tr>
      <w:tr w14:paraId="7292E0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4" w:hRule="atLeast"/>
          <w:jc w:val="center"/>
        </w:trPr>
        <w:tc>
          <w:tcPr>
            <w:tcW w:w="88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33EA5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日期</w:t>
            </w:r>
          </w:p>
        </w:tc>
        <w:tc>
          <w:tcPr>
            <w:tcW w:w="177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9C9AD2">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早餐：</w:t>
            </w:r>
          </w:p>
        </w:tc>
        <w:tc>
          <w:tcPr>
            <w:tcW w:w="444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949834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午餐：</w:t>
            </w:r>
          </w:p>
        </w:tc>
        <w:tc>
          <w:tcPr>
            <w:tcW w:w="306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6F721A0">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晚餐：</w:t>
            </w:r>
          </w:p>
        </w:tc>
      </w:tr>
      <w:tr w14:paraId="3836D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9" w:hRule="atLeast"/>
          <w:jc w:val="center"/>
        </w:trPr>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23F912">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347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主食</w:t>
            </w: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D2C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粥类</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C23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主食</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D12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菜</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CD8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加菜</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613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牛奶水果</w:t>
            </w:r>
          </w:p>
        </w:tc>
        <w:tc>
          <w:tcPr>
            <w:tcW w:w="8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981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汤</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F71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主食</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D6D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菜</w:t>
            </w:r>
          </w:p>
        </w:tc>
        <w:tc>
          <w:tcPr>
            <w:tcW w:w="12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79E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汤</w:t>
            </w:r>
          </w:p>
        </w:tc>
      </w:tr>
      <w:tr w14:paraId="6C4A91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31" w:hRule="atLeast"/>
          <w:jc w:val="center"/>
        </w:trPr>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E84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星期一</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32F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鸡蛋、花卷、蒸红薯、肉包、玉米、蒸南瓜、炒酸豆角</w:t>
            </w: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F05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小米粥、青菜鸡蛋面条</w:t>
            </w:r>
          </w:p>
        </w:tc>
        <w:tc>
          <w:tcPr>
            <w:tcW w:w="88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2E27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米饭、馒头、拉面</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7E2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青椒回锅肉、平菇炒肉、菠菜、长豆角</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15B45">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11F18">
            <w:pPr>
              <w:jc w:val="center"/>
              <w:rPr>
                <w:rFonts w:hint="eastAsia" w:ascii="宋体" w:hAnsi="宋体" w:eastAsia="宋体" w:cs="宋体"/>
                <w:i w:val="0"/>
                <w:iCs w:val="0"/>
                <w:color w:val="000000"/>
                <w:sz w:val="20"/>
                <w:szCs w:val="20"/>
                <w:u w:val="none"/>
              </w:rPr>
            </w:pPr>
          </w:p>
        </w:tc>
        <w:tc>
          <w:tcPr>
            <w:tcW w:w="8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58B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西红柿蛋汤</w:t>
            </w:r>
          </w:p>
        </w:tc>
        <w:tc>
          <w:tcPr>
            <w:tcW w:w="88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396C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米饭、馍馍</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D6F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手撕大红椒炒肉、芹菜香干炒肉、大片冬瓜、小白菜</w:t>
            </w:r>
          </w:p>
        </w:tc>
        <w:tc>
          <w:tcPr>
            <w:tcW w:w="12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33F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绿豆白米粥</w:t>
            </w:r>
          </w:p>
        </w:tc>
      </w:tr>
      <w:tr w14:paraId="67D23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11" w:hRule="atLeast"/>
          <w:jc w:val="center"/>
        </w:trPr>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43B6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星期二</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0BF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鸡蛋、馒头、蒸山药、菜包、玉米、油条、炒土豆丝</w:t>
            </w: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8DE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红枣粥、豆浆</w:t>
            </w:r>
          </w:p>
        </w:tc>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87159C">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1844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红烧排骨、花菜炒肉、西红柿炒鸡蛋、小白菜</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55AC8">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3671C">
            <w:pPr>
              <w:jc w:val="center"/>
              <w:rPr>
                <w:rFonts w:hint="eastAsia" w:ascii="宋体" w:hAnsi="宋体" w:eastAsia="宋体" w:cs="宋体"/>
                <w:i w:val="0"/>
                <w:iCs w:val="0"/>
                <w:color w:val="000000"/>
                <w:sz w:val="20"/>
                <w:szCs w:val="20"/>
                <w:u w:val="none"/>
              </w:rPr>
            </w:pPr>
          </w:p>
        </w:tc>
        <w:tc>
          <w:tcPr>
            <w:tcW w:w="8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DD8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紫菜蛋汤</w:t>
            </w:r>
          </w:p>
        </w:tc>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F1165B">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CDC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青椒回锅肉、洋葱炒肉、土豆丝、包菜</w:t>
            </w:r>
          </w:p>
        </w:tc>
        <w:tc>
          <w:tcPr>
            <w:tcW w:w="12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21F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红薯粥</w:t>
            </w:r>
          </w:p>
        </w:tc>
      </w:tr>
      <w:tr w14:paraId="18F9B5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11" w:hRule="atLeast"/>
          <w:jc w:val="center"/>
        </w:trPr>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739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星期三</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3B0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鸡蛋、花卷、蒸红薯、肉包、玉米、蒸南瓜、炒萝卜干</w:t>
            </w: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A1B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燕麦粥、黑米粥</w:t>
            </w:r>
          </w:p>
        </w:tc>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79C78A">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9E6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红烧鱼块、木耳炒肉、茄子豆角、炒藕片</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A9C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卤牛肉（人均30元）</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549A8">
            <w:pPr>
              <w:jc w:val="center"/>
              <w:rPr>
                <w:rFonts w:hint="eastAsia" w:ascii="宋体" w:hAnsi="宋体" w:eastAsia="宋体" w:cs="宋体"/>
                <w:i w:val="0"/>
                <w:iCs w:val="0"/>
                <w:color w:val="000000"/>
                <w:sz w:val="20"/>
                <w:szCs w:val="20"/>
                <w:u w:val="none"/>
              </w:rPr>
            </w:pPr>
          </w:p>
        </w:tc>
        <w:tc>
          <w:tcPr>
            <w:tcW w:w="8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74F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冬瓜汤</w:t>
            </w:r>
          </w:p>
        </w:tc>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081FAE">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8DF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鱼香肉丝、长豆角炒肉、西红柿炒蛋、小白菜</w:t>
            </w:r>
          </w:p>
        </w:tc>
        <w:tc>
          <w:tcPr>
            <w:tcW w:w="12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AF2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南瓜粥</w:t>
            </w:r>
          </w:p>
        </w:tc>
      </w:tr>
      <w:tr w14:paraId="65ADA3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1" w:hRule="atLeast"/>
          <w:jc w:val="center"/>
        </w:trPr>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663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星期四</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40A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鸡蛋、馒头、蒸山药、蛋炒饭、玉米、蒸南瓜、炒豆角</w:t>
            </w: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7E8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南瓜粥、西红柿蛋花汤</w:t>
            </w:r>
          </w:p>
        </w:tc>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86F277">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62B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腐竹炖肉、酸豆角炒肉沫、清炒白萝卜、韭菜炒豆芽</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E0A57">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648B0">
            <w:pPr>
              <w:jc w:val="center"/>
              <w:rPr>
                <w:rFonts w:hint="eastAsia" w:ascii="宋体" w:hAnsi="宋体" w:eastAsia="宋体" w:cs="宋体"/>
                <w:i w:val="0"/>
                <w:iCs w:val="0"/>
                <w:color w:val="000000"/>
                <w:sz w:val="20"/>
                <w:szCs w:val="20"/>
                <w:u w:val="none"/>
              </w:rPr>
            </w:pPr>
          </w:p>
        </w:tc>
        <w:tc>
          <w:tcPr>
            <w:tcW w:w="8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67E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青菜豆腐汤</w:t>
            </w:r>
          </w:p>
        </w:tc>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E154B2">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CF6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青菜肉丝面、千叶豆腐炒肉、红烧冬瓜、青椒炒韭菜</w:t>
            </w:r>
          </w:p>
        </w:tc>
        <w:tc>
          <w:tcPr>
            <w:tcW w:w="12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12E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白米粥</w:t>
            </w:r>
          </w:p>
        </w:tc>
      </w:tr>
      <w:tr w14:paraId="28ED36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72" w:hRule="atLeast"/>
          <w:jc w:val="center"/>
        </w:trPr>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38A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星期五</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438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鸡蛋、花卷、蒸红薯、肉包、玉米、蒸南瓜、炒萝卜丝</w:t>
            </w: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6BA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黑米粥、白米粥</w:t>
            </w:r>
          </w:p>
        </w:tc>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D22781">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EC0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红烧肉烧土豆、家常豆腐炒肉、小白菜、凉拌黄瓜</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AF45D">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56410">
            <w:pPr>
              <w:jc w:val="center"/>
              <w:rPr>
                <w:rFonts w:hint="eastAsia" w:ascii="宋体" w:hAnsi="宋体" w:eastAsia="宋体" w:cs="宋体"/>
                <w:i w:val="0"/>
                <w:iCs w:val="0"/>
                <w:color w:val="000000"/>
                <w:sz w:val="20"/>
                <w:szCs w:val="20"/>
                <w:u w:val="none"/>
              </w:rPr>
            </w:pPr>
          </w:p>
        </w:tc>
        <w:tc>
          <w:tcPr>
            <w:tcW w:w="8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0A2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西红柿蛋花汤</w:t>
            </w:r>
          </w:p>
        </w:tc>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3496EE">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7EB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辣子鸡、冬瓜炖肉、西葫芦、清炒白萝卜</w:t>
            </w:r>
          </w:p>
        </w:tc>
        <w:tc>
          <w:tcPr>
            <w:tcW w:w="12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E0A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白米粥</w:t>
            </w:r>
          </w:p>
        </w:tc>
      </w:tr>
      <w:tr w14:paraId="0F8C36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31" w:hRule="atLeast"/>
          <w:jc w:val="center"/>
        </w:trPr>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ED8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星期六</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682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鸡蛋、馒头、蒸山药、菜包、玉米、蒸南瓜、炒酸豆角</w:t>
            </w: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A4E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玉米糊、红豆薏仁粥</w:t>
            </w:r>
          </w:p>
        </w:tc>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44E476">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C09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红烧鱼块炖豆腐、胡萝卜炒肉、山药炒木耳、小白菜</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B90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红烧羊肉（人均30元）</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D02A5">
            <w:pPr>
              <w:jc w:val="center"/>
              <w:rPr>
                <w:rFonts w:hint="eastAsia" w:ascii="宋体" w:hAnsi="宋体" w:eastAsia="宋体" w:cs="宋体"/>
                <w:i w:val="0"/>
                <w:iCs w:val="0"/>
                <w:color w:val="000000"/>
                <w:sz w:val="20"/>
                <w:szCs w:val="20"/>
                <w:u w:val="none"/>
              </w:rPr>
            </w:pPr>
          </w:p>
        </w:tc>
        <w:tc>
          <w:tcPr>
            <w:tcW w:w="8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006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青菜豆腐汤</w:t>
            </w:r>
          </w:p>
        </w:tc>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CEA1C8">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C95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蒜香排骨、杏鲍菇炒肉、青椒炒蛋、小白菜</w:t>
            </w:r>
          </w:p>
        </w:tc>
        <w:tc>
          <w:tcPr>
            <w:tcW w:w="12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A79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绿豆白米粥</w:t>
            </w:r>
          </w:p>
        </w:tc>
      </w:tr>
      <w:tr w14:paraId="5A680A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31" w:hRule="atLeast"/>
          <w:jc w:val="center"/>
        </w:trPr>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F88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星期日</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F7A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鸡蛋、花卷、蒸红薯、肉包、玉米、蒸南瓜、炒土豆丝</w:t>
            </w:r>
          </w:p>
        </w:tc>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DBD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小米粥</w:t>
            </w:r>
          </w:p>
        </w:tc>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4D0711">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617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红烧排骨、腐竹炖肉、青椒炒鸡蛋、凉拌黄瓜</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9CD77">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F676E">
            <w:pPr>
              <w:jc w:val="center"/>
              <w:rPr>
                <w:rFonts w:hint="eastAsia" w:ascii="宋体" w:hAnsi="宋体" w:eastAsia="宋体" w:cs="宋体"/>
                <w:i w:val="0"/>
                <w:iCs w:val="0"/>
                <w:color w:val="000000"/>
                <w:sz w:val="20"/>
                <w:szCs w:val="20"/>
                <w:u w:val="none"/>
              </w:rPr>
            </w:pPr>
          </w:p>
        </w:tc>
        <w:tc>
          <w:tcPr>
            <w:tcW w:w="8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329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冬瓜汤</w:t>
            </w:r>
          </w:p>
        </w:tc>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E71AE6">
            <w:pPr>
              <w:jc w:val="center"/>
              <w:rPr>
                <w:rFonts w:hint="eastAsia" w:ascii="宋体" w:hAnsi="宋体" w:eastAsia="宋体" w:cs="宋体"/>
                <w:i w:val="0"/>
                <w:iCs w:val="0"/>
                <w:color w:val="000000"/>
                <w:sz w:val="20"/>
                <w:szCs w:val="20"/>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319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青椒回锅肉、白萝卜炖肉、木耳炒藕、西红柿鸡蛋面</w:t>
            </w:r>
          </w:p>
        </w:tc>
        <w:tc>
          <w:tcPr>
            <w:tcW w:w="12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35C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白米粥</w:t>
            </w:r>
          </w:p>
        </w:tc>
      </w:tr>
      <w:tr w14:paraId="50D0D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6" w:hRule="atLeast"/>
          <w:jc w:val="center"/>
        </w:trPr>
        <w:tc>
          <w:tcPr>
            <w:tcW w:w="10169" w:type="dxa"/>
            <w:gridSpan w:val="11"/>
            <w:tcBorders>
              <w:top w:val="nil"/>
              <w:left w:val="nil"/>
              <w:bottom w:val="nil"/>
              <w:right w:val="nil"/>
            </w:tcBorders>
            <w:shd w:val="clear" w:color="auto" w:fill="auto"/>
            <w:vAlign w:val="center"/>
          </w:tcPr>
          <w:p w14:paraId="610D41EF">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备注：</w:t>
            </w:r>
            <w:r>
              <w:rPr>
                <w:rFonts w:hint="eastAsia"/>
                <w:b/>
                <w:bCs/>
                <w:spacing w:val="6"/>
                <w:lang w:eastAsia="zh-CN"/>
              </w:rPr>
              <w:t>伙食费固定65元/人/天，</w:t>
            </w:r>
            <w:r>
              <w:rPr>
                <w:rFonts w:hint="eastAsia"/>
                <w:b/>
                <w:bCs/>
                <w:spacing w:val="6"/>
                <w:lang w:val="en-US" w:eastAsia="zh-CN"/>
              </w:rPr>
              <w:t>含实际餐费50元/人/天，</w:t>
            </w:r>
            <w:r>
              <w:rPr>
                <w:rFonts w:hint="eastAsia" w:ascii="宋体" w:hAnsi="宋体" w:eastAsia="宋体" w:cs="宋体"/>
                <w:b/>
                <w:bCs/>
                <w:i w:val="0"/>
                <w:iCs w:val="0"/>
                <w:snapToGrid w:val="0"/>
                <w:color w:val="000000"/>
                <w:kern w:val="0"/>
                <w:sz w:val="22"/>
                <w:szCs w:val="22"/>
                <w:u w:val="none"/>
                <w:lang w:val="en-US" w:eastAsia="zh-CN" w:bidi="ar"/>
              </w:rPr>
              <w:t>加菜和水果牛奶15元/人/天。</w:t>
            </w:r>
            <w:r>
              <w:rPr>
                <w:rFonts w:hint="eastAsia" w:ascii="宋体" w:hAnsi="宋体" w:eastAsia="宋体" w:cs="宋体"/>
                <w:i w:val="0"/>
                <w:iCs w:val="0"/>
                <w:snapToGrid w:val="0"/>
                <w:color w:val="000000"/>
                <w:kern w:val="0"/>
                <w:sz w:val="22"/>
                <w:szCs w:val="22"/>
                <w:u w:val="none"/>
                <w:lang w:val="en-US" w:eastAsia="zh-CN" w:bidi="ar"/>
              </w:rPr>
              <w:t xml:space="preserve">                                                                                                                                                                                                                                           1.牛奶约为55元1箱（超市购买，保质期为6个月），水果（超市散称）约为人均50元，每月发放2次。</w:t>
            </w:r>
          </w:p>
          <w:p w14:paraId="75823A2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2.加菜约为人均30元/次，每月8次。</w:t>
            </w:r>
          </w:p>
        </w:tc>
      </w:tr>
    </w:tbl>
    <w:p w14:paraId="20AA8CAE">
      <w:pPr>
        <w:spacing w:line="240" w:lineRule="auto"/>
        <w:rPr>
          <w:rFonts w:hint="eastAsia" w:ascii="仿宋" w:hAnsi="仿宋" w:eastAsia="仿宋" w:cs="仿宋"/>
          <w:sz w:val="24"/>
          <w:szCs w:val="24"/>
          <w:lang w:val="en-US" w:eastAsia="zh-CN"/>
        </w:rPr>
      </w:pPr>
    </w:p>
    <w:tbl>
      <w:tblPr>
        <w:tblStyle w:val="15"/>
        <w:tblW w:w="1008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15"/>
        <w:gridCol w:w="915"/>
        <w:gridCol w:w="917"/>
        <w:gridCol w:w="915"/>
        <w:gridCol w:w="915"/>
        <w:gridCol w:w="915"/>
        <w:gridCol w:w="915"/>
        <w:gridCol w:w="921"/>
        <w:gridCol w:w="915"/>
        <w:gridCol w:w="915"/>
        <w:gridCol w:w="922"/>
      </w:tblGrid>
      <w:tr w14:paraId="3B1336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4" w:hRule="atLeast"/>
          <w:jc w:val="center"/>
        </w:trPr>
        <w:tc>
          <w:tcPr>
            <w:tcW w:w="10080" w:type="dxa"/>
            <w:gridSpan w:val="11"/>
            <w:tcBorders>
              <w:top w:val="nil"/>
              <w:left w:val="nil"/>
              <w:bottom w:val="nil"/>
              <w:right w:val="nil"/>
            </w:tcBorders>
            <w:shd w:val="clear" w:color="auto" w:fill="auto"/>
            <w:vAlign w:val="center"/>
          </w:tcPr>
          <w:p w14:paraId="3CE9E93E">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56"/>
                <w:szCs w:val="56"/>
                <w:u w:val="none"/>
              </w:rPr>
            </w:pPr>
            <w:r>
              <w:rPr>
                <w:rFonts w:hint="default" w:ascii="方正小标宋简体" w:hAnsi="方正小标宋简体" w:eastAsia="方正小标宋简体" w:cs="方正小标宋简体"/>
                <w:i w:val="0"/>
                <w:iCs w:val="0"/>
                <w:snapToGrid w:val="0"/>
                <w:color w:val="000000"/>
                <w:kern w:val="0"/>
                <w:sz w:val="56"/>
                <w:szCs w:val="56"/>
                <w:u w:val="none"/>
                <w:lang w:val="en-US" w:eastAsia="zh-CN" w:bidi="ar"/>
              </w:rPr>
              <w:t>第三周食谱</w:t>
            </w:r>
          </w:p>
        </w:tc>
      </w:tr>
      <w:tr w14:paraId="47DDA5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jc w:val="center"/>
        </w:trPr>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92A2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日期</w:t>
            </w:r>
          </w:p>
        </w:tc>
        <w:tc>
          <w:tcPr>
            <w:tcW w:w="183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C4967C">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早餐：</w:t>
            </w:r>
          </w:p>
        </w:tc>
        <w:tc>
          <w:tcPr>
            <w:tcW w:w="45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88602D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午餐：</w:t>
            </w:r>
          </w:p>
        </w:tc>
        <w:tc>
          <w:tcPr>
            <w:tcW w:w="275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0FC53EF">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晚餐：</w:t>
            </w:r>
          </w:p>
        </w:tc>
      </w:tr>
      <w:tr w14:paraId="6C8B7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8" w:hRule="atLeast"/>
          <w:jc w:val="center"/>
        </w:trPr>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00BCDF">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771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主食</w:t>
            </w:r>
          </w:p>
        </w:tc>
        <w:tc>
          <w:tcPr>
            <w:tcW w:w="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B9E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粥类</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D6F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主食</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DAD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菜</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79D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加菜</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8CD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水果牛奶</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CF2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汤</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BDF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主食</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448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菜</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492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汤</w:t>
            </w:r>
          </w:p>
        </w:tc>
      </w:tr>
      <w:tr w14:paraId="666071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1" w:hRule="atLeast"/>
          <w:jc w:val="center"/>
        </w:trPr>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672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星期一</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E37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鸡蛋、馒头、蒸山药、菜包、玉米、油条、炒土豆丝</w:t>
            </w:r>
          </w:p>
        </w:tc>
        <w:tc>
          <w:tcPr>
            <w:tcW w:w="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F9C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红枣粥、豆浆</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8D10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米饭、馒头、拉面</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0D3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麻辣鸡烧土豆、青椒炒肉、清炒白萝卜、菠菜</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05843">
            <w:pPr>
              <w:jc w:val="center"/>
              <w:rPr>
                <w:rFonts w:hint="eastAsia" w:ascii="宋体" w:hAnsi="宋体" w:eastAsia="宋体" w:cs="宋体"/>
                <w:i w:val="0"/>
                <w:iCs w:val="0"/>
                <w:color w:val="000000"/>
                <w:sz w:val="20"/>
                <w:szCs w:val="20"/>
                <w:u w:val="none"/>
              </w:rPr>
            </w:pP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B339E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水果人均1份    牛奶人均1箱</w:t>
            </w: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C74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紫菜蛋花汤</w:t>
            </w:r>
          </w:p>
        </w:tc>
        <w:tc>
          <w:tcPr>
            <w:tcW w:w="9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7D4F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米饭、馒头</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233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宫保鸡丁、土豆片炒肉、青椒茄子、炒藕片</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E6C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红薯粥</w:t>
            </w:r>
          </w:p>
        </w:tc>
      </w:tr>
      <w:tr w14:paraId="31074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1" w:hRule="atLeast"/>
          <w:jc w:val="center"/>
        </w:trPr>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4AF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星期二</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6E9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鸡蛋、花卷、蒸红薯、肉包、玉米、蒸南瓜、炒酸豆角</w:t>
            </w:r>
          </w:p>
        </w:tc>
        <w:tc>
          <w:tcPr>
            <w:tcW w:w="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69E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小米粥、玉米糊</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B90ED4">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827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红烧肉丸、木须肉、青椒炒长豆角、小白菜</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55F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烤羊肉（人均30元）</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242AC6">
            <w:pPr>
              <w:jc w:val="center"/>
              <w:rPr>
                <w:rFonts w:hint="eastAsia" w:ascii="宋体" w:hAnsi="宋体" w:eastAsia="宋体" w:cs="宋体"/>
                <w:i w:val="0"/>
                <w:iCs w:val="0"/>
                <w:color w:val="000000"/>
                <w:sz w:val="20"/>
                <w:szCs w:val="20"/>
                <w:u w:val="none"/>
              </w:rPr>
            </w:pP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513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西红柿鸡蛋汤</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59A556">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DBE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辣椒炒肉、鱼香肉丝、大盘冬瓜、韭菜炒豆芽</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8EB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绿豆白米粥</w:t>
            </w:r>
          </w:p>
        </w:tc>
      </w:tr>
      <w:tr w14:paraId="0ED6DC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86" w:hRule="atLeast"/>
          <w:jc w:val="center"/>
        </w:trPr>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A3D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星期三</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1F4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鸡蛋、花卷、蒸红薯、肉包、玉米、蒸南瓜、炒萝卜干</w:t>
            </w:r>
          </w:p>
        </w:tc>
        <w:tc>
          <w:tcPr>
            <w:tcW w:w="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876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燕麦粥、黑米粥</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49511E">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2D3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红烧排骨、杏鲍菇炒肉片、西葫芦、小白菜</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686A0">
            <w:pPr>
              <w:jc w:val="center"/>
              <w:rPr>
                <w:rFonts w:hint="eastAsia" w:ascii="宋体" w:hAnsi="宋体" w:eastAsia="宋体" w:cs="宋体"/>
                <w:i w:val="0"/>
                <w:iCs w:val="0"/>
                <w:color w:val="000000"/>
                <w:sz w:val="20"/>
                <w:szCs w:val="20"/>
                <w:u w:val="none"/>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B1EF5D">
            <w:pPr>
              <w:jc w:val="center"/>
              <w:rPr>
                <w:rFonts w:hint="eastAsia" w:ascii="宋体" w:hAnsi="宋体" w:eastAsia="宋体" w:cs="宋体"/>
                <w:i w:val="0"/>
                <w:iCs w:val="0"/>
                <w:color w:val="000000"/>
                <w:sz w:val="20"/>
                <w:szCs w:val="20"/>
                <w:u w:val="none"/>
              </w:rPr>
            </w:pP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E3A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冬瓜汤</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317380">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ECE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西红柿鸡蛋面、豆腐烧肉、酸辣土豆丝、芹菜香干</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BDE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南瓜粥</w:t>
            </w:r>
          </w:p>
        </w:tc>
      </w:tr>
      <w:tr w14:paraId="566791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1" w:hRule="atLeast"/>
          <w:jc w:val="center"/>
        </w:trPr>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524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星期四</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D90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鸡蛋、花卷、蒸红薯、肉包、玉米、蒸南瓜、炒萝卜丝</w:t>
            </w:r>
          </w:p>
        </w:tc>
        <w:tc>
          <w:tcPr>
            <w:tcW w:w="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5AC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黑米粥、白米粥</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1B07C4">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92D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红烧肉、花菜炒肉片、炒藕片、西红柿炒鸡蛋</w:t>
            </w:r>
          </w:p>
        </w:tc>
        <w:tc>
          <w:tcPr>
            <w:tcW w:w="0" w:type="auto"/>
            <w:tcBorders>
              <w:top w:val="nil"/>
              <w:left w:val="nil"/>
              <w:bottom w:val="nil"/>
              <w:right w:val="nil"/>
            </w:tcBorders>
            <w:shd w:val="clear" w:color="auto" w:fill="auto"/>
            <w:noWrap/>
            <w:vAlign w:val="center"/>
          </w:tcPr>
          <w:p w14:paraId="270D87D3">
            <w:pPr>
              <w:rPr>
                <w:rFonts w:hint="eastAsia" w:ascii="宋体" w:hAnsi="宋体" w:eastAsia="宋体" w:cs="宋体"/>
                <w:i w:val="0"/>
                <w:iCs w:val="0"/>
                <w:color w:val="000000"/>
                <w:sz w:val="24"/>
                <w:szCs w:val="24"/>
                <w:u w:val="none"/>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DCBB34">
            <w:pPr>
              <w:jc w:val="center"/>
              <w:rPr>
                <w:rFonts w:hint="eastAsia" w:ascii="宋体" w:hAnsi="宋体" w:eastAsia="宋体" w:cs="宋体"/>
                <w:i w:val="0"/>
                <w:iCs w:val="0"/>
                <w:color w:val="000000"/>
                <w:sz w:val="20"/>
                <w:szCs w:val="20"/>
                <w:u w:val="none"/>
              </w:rPr>
            </w:pP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E09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紫菜蛋花汤</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2215E4">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8BE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辣子鸡、白萝卜炒肉、炒黄瓜片、大白菜</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884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白米粥</w:t>
            </w:r>
          </w:p>
        </w:tc>
      </w:tr>
      <w:tr w14:paraId="6104F3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1" w:hRule="atLeast"/>
          <w:jc w:val="center"/>
        </w:trPr>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E00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星期五</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991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鸡蛋、馒头、蒸山药、蛋炒饭、玉米、蒸南瓜、炒豆角</w:t>
            </w:r>
          </w:p>
        </w:tc>
        <w:tc>
          <w:tcPr>
            <w:tcW w:w="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22B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南瓜粥、西红柿蛋花汤</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2D11F4">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86B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蒸鱼块、豆腐炖肉、粉丝包菜、韭菜炒豆芽</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C41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红烧牛肉（人均30元）</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E3B098">
            <w:pPr>
              <w:jc w:val="center"/>
              <w:rPr>
                <w:rFonts w:hint="eastAsia" w:ascii="宋体" w:hAnsi="宋体" w:eastAsia="宋体" w:cs="宋体"/>
                <w:i w:val="0"/>
                <w:iCs w:val="0"/>
                <w:color w:val="000000"/>
                <w:sz w:val="20"/>
                <w:szCs w:val="20"/>
                <w:u w:val="none"/>
              </w:rPr>
            </w:pP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16D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西红柿蛋花汤</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F0B502">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8D2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肉蒸蛋、冬瓜炖肉、麻婆豆腐、凉拌黄瓜</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FAF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小米粥</w:t>
            </w:r>
          </w:p>
        </w:tc>
      </w:tr>
      <w:tr w14:paraId="33270C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86" w:hRule="atLeast"/>
          <w:jc w:val="center"/>
        </w:trPr>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CB7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星期六</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469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鸡蛋、馒头、蒸山药、菜包、玉米、蒸南瓜、炒酸豆角</w:t>
            </w:r>
          </w:p>
        </w:tc>
        <w:tc>
          <w:tcPr>
            <w:tcW w:w="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C88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玉米糊、红豆薏仁粥</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133F2F">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CC3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腐竹炖肉、芹菜炒肉、茄子豆角、小白菜</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10D77">
            <w:pPr>
              <w:jc w:val="center"/>
              <w:rPr>
                <w:rFonts w:hint="eastAsia" w:ascii="宋体" w:hAnsi="宋体" w:eastAsia="宋体" w:cs="宋体"/>
                <w:i w:val="0"/>
                <w:iCs w:val="0"/>
                <w:color w:val="000000"/>
                <w:sz w:val="20"/>
                <w:szCs w:val="20"/>
                <w:u w:val="none"/>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74AE1B">
            <w:pPr>
              <w:jc w:val="center"/>
              <w:rPr>
                <w:rFonts w:hint="eastAsia" w:ascii="宋体" w:hAnsi="宋体" w:eastAsia="宋体" w:cs="宋体"/>
                <w:i w:val="0"/>
                <w:iCs w:val="0"/>
                <w:color w:val="000000"/>
                <w:sz w:val="20"/>
                <w:szCs w:val="20"/>
                <w:u w:val="none"/>
              </w:rPr>
            </w:pP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751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青菜豆腐汤</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781AC3">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540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大红椒炒肉、花菜炒肉、红烧冬瓜、西红柿炒鸡蛋</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D2B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绿豆白米粥</w:t>
            </w:r>
          </w:p>
        </w:tc>
      </w:tr>
      <w:tr w14:paraId="3732D6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86" w:hRule="atLeast"/>
          <w:jc w:val="center"/>
        </w:trPr>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1B2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星期日</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2BD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鸡蛋、花卷、蒸红薯、蛋炒饭、玉米、蒸南瓜、炒土豆丝</w:t>
            </w:r>
          </w:p>
        </w:tc>
        <w:tc>
          <w:tcPr>
            <w:tcW w:w="9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640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西红柿蛋花汤、小米粥</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71B6A0">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FA87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红烧排骨、蒜薹炒肉、清炒豆芽、小白菜</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DB611">
            <w:pPr>
              <w:jc w:val="center"/>
              <w:rPr>
                <w:rFonts w:hint="eastAsia" w:ascii="宋体" w:hAnsi="宋体" w:eastAsia="宋体" w:cs="宋体"/>
                <w:i w:val="0"/>
                <w:iCs w:val="0"/>
                <w:color w:val="000000"/>
                <w:sz w:val="20"/>
                <w:szCs w:val="20"/>
                <w:u w:val="none"/>
              </w:rPr>
            </w:pP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B9A2E8">
            <w:pPr>
              <w:jc w:val="center"/>
              <w:rPr>
                <w:rFonts w:hint="eastAsia" w:ascii="宋体" w:hAnsi="宋体" w:eastAsia="宋体" w:cs="宋体"/>
                <w:i w:val="0"/>
                <w:iCs w:val="0"/>
                <w:color w:val="000000"/>
                <w:sz w:val="20"/>
                <w:szCs w:val="20"/>
                <w:u w:val="none"/>
              </w:rPr>
            </w:pPr>
          </w:p>
        </w:tc>
        <w:tc>
          <w:tcPr>
            <w:tcW w:w="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632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冬瓜汤</w:t>
            </w:r>
          </w:p>
        </w:tc>
        <w:tc>
          <w:tcPr>
            <w:tcW w:w="9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024CC2">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826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青菜肉丝面、白萝卜炒肉、大片冬瓜、洋葱炒鸡蛋</w:t>
            </w:r>
          </w:p>
        </w:tc>
        <w:tc>
          <w:tcPr>
            <w:tcW w:w="9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EA9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小米粥</w:t>
            </w:r>
          </w:p>
        </w:tc>
      </w:tr>
      <w:tr w14:paraId="04481A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3" w:hRule="atLeast"/>
          <w:jc w:val="center"/>
        </w:trPr>
        <w:tc>
          <w:tcPr>
            <w:tcW w:w="10080" w:type="dxa"/>
            <w:gridSpan w:val="11"/>
            <w:tcBorders>
              <w:top w:val="nil"/>
              <w:left w:val="nil"/>
              <w:bottom w:val="nil"/>
              <w:right w:val="nil"/>
            </w:tcBorders>
            <w:shd w:val="clear" w:color="auto" w:fill="auto"/>
            <w:vAlign w:val="center"/>
          </w:tcPr>
          <w:p w14:paraId="07E5D2A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备注：</w:t>
            </w:r>
            <w:r>
              <w:rPr>
                <w:rFonts w:hint="eastAsia"/>
                <w:b/>
                <w:bCs/>
                <w:spacing w:val="6"/>
                <w:lang w:eastAsia="zh-CN"/>
              </w:rPr>
              <w:t>伙食费固定65元/人/天，</w:t>
            </w:r>
            <w:r>
              <w:rPr>
                <w:rFonts w:hint="eastAsia"/>
                <w:b/>
                <w:bCs/>
                <w:spacing w:val="6"/>
                <w:lang w:val="en-US" w:eastAsia="zh-CN"/>
              </w:rPr>
              <w:t>含实际餐费50元/人/天，</w:t>
            </w:r>
            <w:r>
              <w:rPr>
                <w:rFonts w:hint="eastAsia" w:ascii="宋体" w:hAnsi="宋体" w:eastAsia="宋体" w:cs="宋体"/>
                <w:b/>
                <w:bCs/>
                <w:i w:val="0"/>
                <w:iCs w:val="0"/>
                <w:snapToGrid w:val="0"/>
                <w:color w:val="000000"/>
                <w:kern w:val="0"/>
                <w:sz w:val="22"/>
                <w:szCs w:val="22"/>
                <w:u w:val="none"/>
                <w:lang w:val="en-US" w:eastAsia="zh-CN" w:bidi="ar"/>
              </w:rPr>
              <w:t>加菜和水果牛奶15元/人/天。</w:t>
            </w:r>
            <w:r>
              <w:rPr>
                <w:rFonts w:hint="eastAsia" w:ascii="宋体" w:hAnsi="宋体" w:eastAsia="宋体" w:cs="宋体"/>
                <w:i w:val="0"/>
                <w:iCs w:val="0"/>
                <w:snapToGrid w:val="0"/>
                <w:color w:val="000000"/>
                <w:kern w:val="0"/>
                <w:sz w:val="22"/>
                <w:szCs w:val="22"/>
                <w:u w:val="none"/>
                <w:lang w:val="en-US" w:eastAsia="zh-CN" w:bidi="ar"/>
              </w:rPr>
              <w:t xml:space="preserve">                                                                                                                                                                                                                                           1.牛奶约为55元1箱（超市购买，保质期为6个月），水果（超市散称）约为人均50元，每月发放2次。2.加菜约为人均30元/次，每月8次。</w:t>
            </w:r>
          </w:p>
        </w:tc>
      </w:tr>
    </w:tbl>
    <w:p w14:paraId="4E359AB3">
      <w:pPr>
        <w:spacing w:line="240" w:lineRule="auto"/>
        <w:rPr>
          <w:rFonts w:hint="eastAsia" w:ascii="仿宋" w:hAnsi="仿宋" w:eastAsia="仿宋" w:cs="仿宋"/>
          <w:sz w:val="24"/>
          <w:szCs w:val="24"/>
          <w:lang w:val="en-US" w:eastAsia="zh-CN"/>
        </w:rPr>
      </w:pPr>
    </w:p>
    <w:p w14:paraId="7F3414B5">
      <w:pPr>
        <w:spacing w:line="240" w:lineRule="auto"/>
        <w:rPr>
          <w:rFonts w:hint="default" w:ascii="仿宋" w:hAnsi="仿宋" w:eastAsia="仿宋" w:cs="仿宋"/>
          <w:sz w:val="24"/>
          <w:szCs w:val="24"/>
          <w:lang w:val="en-US" w:eastAsia="zh-CN"/>
        </w:rPr>
      </w:pPr>
    </w:p>
    <w:tbl>
      <w:tblPr>
        <w:tblStyle w:val="15"/>
        <w:tblW w:w="1018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48"/>
        <w:gridCol w:w="848"/>
        <w:gridCol w:w="849"/>
        <w:gridCol w:w="848"/>
        <w:gridCol w:w="848"/>
        <w:gridCol w:w="848"/>
        <w:gridCol w:w="848"/>
        <w:gridCol w:w="852"/>
        <w:gridCol w:w="849"/>
        <w:gridCol w:w="849"/>
        <w:gridCol w:w="1693"/>
      </w:tblGrid>
      <w:tr w14:paraId="4C5076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1" w:hRule="atLeast"/>
          <w:jc w:val="center"/>
        </w:trPr>
        <w:tc>
          <w:tcPr>
            <w:tcW w:w="10180" w:type="dxa"/>
            <w:gridSpan w:val="11"/>
            <w:tcBorders>
              <w:top w:val="nil"/>
              <w:left w:val="nil"/>
              <w:bottom w:val="nil"/>
              <w:right w:val="nil"/>
            </w:tcBorders>
            <w:shd w:val="clear" w:color="auto" w:fill="auto"/>
            <w:vAlign w:val="top"/>
          </w:tcPr>
          <w:p w14:paraId="0A628C95">
            <w:pPr>
              <w:keepNext w:val="0"/>
              <w:keepLines w:val="0"/>
              <w:widowControl/>
              <w:suppressLineNumbers w:val="0"/>
              <w:jc w:val="center"/>
              <w:textAlignment w:val="top"/>
              <w:rPr>
                <w:rFonts w:ascii="方正小标宋简体" w:hAnsi="方正小标宋简体" w:eastAsia="方正小标宋简体" w:cs="方正小标宋简体"/>
                <w:i w:val="0"/>
                <w:iCs w:val="0"/>
                <w:color w:val="000000"/>
                <w:sz w:val="56"/>
                <w:szCs w:val="56"/>
                <w:u w:val="none"/>
              </w:rPr>
            </w:pPr>
            <w:r>
              <w:rPr>
                <w:rFonts w:hint="default" w:ascii="方正小标宋简体" w:hAnsi="方正小标宋简体" w:eastAsia="方正小标宋简体" w:cs="方正小标宋简体"/>
                <w:i w:val="0"/>
                <w:iCs w:val="0"/>
                <w:snapToGrid w:val="0"/>
                <w:color w:val="000000"/>
                <w:kern w:val="0"/>
                <w:sz w:val="56"/>
                <w:szCs w:val="56"/>
                <w:u w:val="none"/>
                <w:lang w:val="en-US" w:eastAsia="zh-CN" w:bidi="ar"/>
              </w:rPr>
              <w:t>第四周食谱</w:t>
            </w:r>
          </w:p>
        </w:tc>
      </w:tr>
      <w:tr w14:paraId="3A9E88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8" w:hRule="atLeast"/>
          <w:jc w:val="center"/>
        </w:trPr>
        <w:tc>
          <w:tcPr>
            <w:tcW w:w="8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7918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日期</w:t>
            </w:r>
          </w:p>
        </w:tc>
        <w:tc>
          <w:tcPr>
            <w:tcW w:w="169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E7CD6C">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早餐：</w:t>
            </w:r>
          </w:p>
        </w:tc>
        <w:tc>
          <w:tcPr>
            <w:tcW w:w="4244"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9A1C9BE">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午餐：</w:t>
            </w:r>
          </w:p>
        </w:tc>
        <w:tc>
          <w:tcPr>
            <w:tcW w:w="339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96B4ADE">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晚餐：</w:t>
            </w:r>
          </w:p>
        </w:tc>
      </w:tr>
      <w:tr w14:paraId="28BE16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3" w:hRule="atLeast"/>
          <w:jc w:val="center"/>
        </w:trPr>
        <w:tc>
          <w:tcPr>
            <w:tcW w:w="8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B95053">
            <w:pPr>
              <w:jc w:val="center"/>
              <w:rPr>
                <w:rFonts w:hint="eastAsia" w:ascii="宋体" w:hAnsi="宋体" w:eastAsia="宋体" w:cs="宋体"/>
                <w:i w:val="0"/>
                <w:iCs w:val="0"/>
                <w:color w:val="000000"/>
                <w:sz w:val="20"/>
                <w:szCs w:val="20"/>
                <w:u w:val="none"/>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ABF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主食</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684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粥类</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806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主食</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42B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菜</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1D2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加菜</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78B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牛奶水果</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FEB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汤</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DF4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主食</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CC1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菜</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BB1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汤</w:t>
            </w:r>
          </w:p>
        </w:tc>
      </w:tr>
      <w:tr w14:paraId="0FAE9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60" w:hRule="atLeast"/>
          <w:jc w:val="center"/>
        </w:trPr>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D1B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星期一</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55B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鸡蛋、花卷、蒸红薯、肉包、玉米、蒸南瓜、炒酸豆角</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10E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小米粥、青菜鸡蛋面条</w:t>
            </w:r>
          </w:p>
        </w:tc>
        <w:tc>
          <w:tcPr>
            <w:tcW w:w="8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5BBB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米饭、馒头、拉面</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0F9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青椒回锅肉、平菇炒肉、菠菜、长豆角</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20859">
            <w:pPr>
              <w:jc w:val="center"/>
              <w:rPr>
                <w:rFonts w:hint="eastAsia" w:ascii="宋体" w:hAnsi="宋体" w:eastAsia="宋体" w:cs="宋体"/>
                <w:i w:val="0"/>
                <w:iCs w:val="0"/>
                <w:color w:val="000000"/>
                <w:sz w:val="20"/>
                <w:szCs w:val="20"/>
                <w:u w:val="none"/>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611A5">
            <w:pPr>
              <w:jc w:val="center"/>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182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西红柿蛋汤</w:t>
            </w:r>
          </w:p>
        </w:tc>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9B045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米饭、馍馍</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E7B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手撕大红椒炒肉、芹菜香干炒肉、大片冬瓜、小白菜</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E45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绿豆白米粥</w:t>
            </w:r>
          </w:p>
        </w:tc>
      </w:tr>
      <w:tr w14:paraId="595618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60" w:hRule="atLeast"/>
          <w:jc w:val="center"/>
        </w:trPr>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1A5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星期二</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C7A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鸡蛋、馒头、蒸山药、菜包、玉米、油条、炒土豆丝</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A91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红枣粥、豆浆</w:t>
            </w:r>
          </w:p>
        </w:tc>
        <w:tc>
          <w:tcPr>
            <w:tcW w:w="8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020287">
            <w:pPr>
              <w:jc w:val="center"/>
              <w:rPr>
                <w:rFonts w:hint="eastAsia" w:ascii="宋体" w:hAnsi="宋体" w:eastAsia="宋体" w:cs="宋体"/>
                <w:i w:val="0"/>
                <w:iCs w:val="0"/>
                <w:color w:val="000000"/>
                <w:sz w:val="20"/>
                <w:szCs w:val="20"/>
                <w:u w:val="none"/>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E48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红烧排骨、花菜炒肉、西红柿炒鸡蛋、小白菜</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4BC7D">
            <w:pPr>
              <w:jc w:val="center"/>
              <w:rPr>
                <w:rFonts w:hint="eastAsia" w:ascii="宋体" w:hAnsi="宋体" w:eastAsia="宋体" w:cs="宋体"/>
                <w:i w:val="0"/>
                <w:iCs w:val="0"/>
                <w:color w:val="000000"/>
                <w:sz w:val="20"/>
                <w:szCs w:val="20"/>
                <w:u w:val="none"/>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C3347">
            <w:pPr>
              <w:jc w:val="center"/>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328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紫菜蛋汤</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4C240E">
            <w:pPr>
              <w:jc w:val="center"/>
              <w:rPr>
                <w:rFonts w:hint="eastAsia" w:ascii="宋体" w:hAnsi="宋体" w:eastAsia="宋体" w:cs="宋体"/>
                <w:i w:val="0"/>
                <w:iCs w:val="0"/>
                <w:color w:val="000000"/>
                <w:sz w:val="20"/>
                <w:szCs w:val="20"/>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D1F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青椒回锅肉、洋葱炒肉、土豆丝、包菜</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FBF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红薯粥</w:t>
            </w:r>
          </w:p>
        </w:tc>
      </w:tr>
      <w:tr w14:paraId="15FCCE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60" w:hRule="atLeast"/>
          <w:jc w:val="center"/>
        </w:trPr>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A06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星期三</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04B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鸡蛋、花卷、蒸红薯、肉包、玉米、蒸南瓜、炒萝卜干</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046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燕麦粥、黑米粥</w:t>
            </w:r>
          </w:p>
        </w:tc>
        <w:tc>
          <w:tcPr>
            <w:tcW w:w="8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D70245">
            <w:pPr>
              <w:jc w:val="center"/>
              <w:rPr>
                <w:rFonts w:hint="eastAsia" w:ascii="宋体" w:hAnsi="宋体" w:eastAsia="宋体" w:cs="宋体"/>
                <w:i w:val="0"/>
                <w:iCs w:val="0"/>
                <w:color w:val="000000"/>
                <w:sz w:val="20"/>
                <w:szCs w:val="20"/>
                <w:u w:val="none"/>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ADE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红烧鱼块、木耳炒肉、茄子豆角、炒藕片</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2E3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卤牛肉（人均30元）</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A280E">
            <w:pPr>
              <w:jc w:val="center"/>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6D3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冬瓜汤</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E0D97E">
            <w:pPr>
              <w:jc w:val="center"/>
              <w:rPr>
                <w:rFonts w:hint="eastAsia" w:ascii="宋体" w:hAnsi="宋体" w:eastAsia="宋体" w:cs="宋体"/>
                <w:i w:val="0"/>
                <w:iCs w:val="0"/>
                <w:color w:val="000000"/>
                <w:sz w:val="20"/>
                <w:szCs w:val="20"/>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BE2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鱼香肉丝、长豆角炒肉、西红柿炒蛋、小白菜</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8FF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南瓜粥</w:t>
            </w:r>
          </w:p>
        </w:tc>
      </w:tr>
      <w:tr w14:paraId="25F801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60" w:hRule="atLeast"/>
          <w:jc w:val="center"/>
        </w:trPr>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0A9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星期四</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B4E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鸡蛋、馒头、蒸山药、蛋炒饭、玉米、蒸南瓜、炒豆角</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DB7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南瓜粥、西红柿蛋花汤</w:t>
            </w:r>
          </w:p>
        </w:tc>
        <w:tc>
          <w:tcPr>
            <w:tcW w:w="8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DB177A">
            <w:pPr>
              <w:jc w:val="center"/>
              <w:rPr>
                <w:rFonts w:hint="eastAsia" w:ascii="宋体" w:hAnsi="宋体" w:eastAsia="宋体" w:cs="宋体"/>
                <w:i w:val="0"/>
                <w:iCs w:val="0"/>
                <w:color w:val="000000"/>
                <w:sz w:val="20"/>
                <w:szCs w:val="20"/>
                <w:u w:val="none"/>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70A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腐竹炖肉、酸豆角炒肉沫、清炒白萝卜、韭菜炒豆芽</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A6111">
            <w:pPr>
              <w:jc w:val="center"/>
              <w:rPr>
                <w:rFonts w:hint="eastAsia" w:ascii="宋体" w:hAnsi="宋体" w:eastAsia="宋体" w:cs="宋体"/>
                <w:i w:val="0"/>
                <w:iCs w:val="0"/>
                <w:color w:val="000000"/>
                <w:sz w:val="20"/>
                <w:szCs w:val="20"/>
                <w:u w:val="none"/>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4EBE6">
            <w:pPr>
              <w:jc w:val="center"/>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778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青菜豆腐汤</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CB81D3">
            <w:pPr>
              <w:jc w:val="center"/>
              <w:rPr>
                <w:rFonts w:hint="eastAsia" w:ascii="宋体" w:hAnsi="宋体" w:eastAsia="宋体" w:cs="宋体"/>
                <w:i w:val="0"/>
                <w:iCs w:val="0"/>
                <w:color w:val="000000"/>
                <w:sz w:val="20"/>
                <w:szCs w:val="20"/>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A1C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青菜肉丝面、千叶豆腐炒肉、红烧冬瓜、青椒炒韭菜</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7EA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白米粥</w:t>
            </w:r>
          </w:p>
        </w:tc>
      </w:tr>
      <w:tr w14:paraId="6234C7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60" w:hRule="atLeast"/>
          <w:jc w:val="center"/>
        </w:trPr>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F340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星期五</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EB18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鸡蛋、花卷、蒸红薯、肉包、玉米、蒸南瓜、炒萝卜丝</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B24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黑米粥、白米粥</w:t>
            </w:r>
          </w:p>
        </w:tc>
        <w:tc>
          <w:tcPr>
            <w:tcW w:w="8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B3D944">
            <w:pPr>
              <w:jc w:val="center"/>
              <w:rPr>
                <w:rFonts w:hint="eastAsia" w:ascii="宋体" w:hAnsi="宋体" w:eastAsia="宋体" w:cs="宋体"/>
                <w:i w:val="0"/>
                <w:iCs w:val="0"/>
                <w:color w:val="000000"/>
                <w:sz w:val="20"/>
                <w:szCs w:val="20"/>
                <w:u w:val="none"/>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0A4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红烧肉烧土豆、家常豆腐炒肉、小白菜、凉拌黄瓜</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90D45">
            <w:pPr>
              <w:jc w:val="center"/>
              <w:rPr>
                <w:rFonts w:hint="eastAsia" w:ascii="宋体" w:hAnsi="宋体" w:eastAsia="宋体" w:cs="宋体"/>
                <w:i w:val="0"/>
                <w:iCs w:val="0"/>
                <w:color w:val="000000"/>
                <w:sz w:val="20"/>
                <w:szCs w:val="20"/>
                <w:u w:val="none"/>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82484">
            <w:pPr>
              <w:jc w:val="center"/>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78E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西红柿蛋花汤</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BD936C">
            <w:pPr>
              <w:jc w:val="center"/>
              <w:rPr>
                <w:rFonts w:hint="eastAsia" w:ascii="宋体" w:hAnsi="宋体" w:eastAsia="宋体" w:cs="宋体"/>
                <w:i w:val="0"/>
                <w:iCs w:val="0"/>
                <w:color w:val="000000"/>
                <w:sz w:val="20"/>
                <w:szCs w:val="20"/>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859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辣子鸡、冬瓜炖肉、西葫芦、清炒白萝卜</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42E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白米粥</w:t>
            </w:r>
          </w:p>
        </w:tc>
      </w:tr>
      <w:tr w14:paraId="2B983B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60" w:hRule="atLeast"/>
          <w:jc w:val="center"/>
        </w:trPr>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E05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星期六</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DE0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鸡蛋、馒头、蒸山药、菜包、玉米、蒸南瓜、炒酸豆角</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A06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玉米糊、红豆薏仁粥</w:t>
            </w:r>
          </w:p>
        </w:tc>
        <w:tc>
          <w:tcPr>
            <w:tcW w:w="8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F3ED18">
            <w:pPr>
              <w:jc w:val="center"/>
              <w:rPr>
                <w:rFonts w:hint="eastAsia" w:ascii="宋体" w:hAnsi="宋体" w:eastAsia="宋体" w:cs="宋体"/>
                <w:i w:val="0"/>
                <w:iCs w:val="0"/>
                <w:color w:val="000000"/>
                <w:sz w:val="20"/>
                <w:szCs w:val="20"/>
                <w:u w:val="none"/>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795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红烧排骨、腐竹炖肉、青椒炒鸡蛋、凉拌黄瓜</w:t>
            </w:r>
          </w:p>
        </w:tc>
        <w:tc>
          <w:tcPr>
            <w:tcW w:w="0" w:type="auto"/>
            <w:tcBorders>
              <w:top w:val="nil"/>
              <w:left w:val="nil"/>
              <w:bottom w:val="nil"/>
              <w:right w:val="nil"/>
            </w:tcBorders>
            <w:shd w:val="clear" w:color="auto" w:fill="auto"/>
            <w:noWrap/>
            <w:vAlign w:val="center"/>
          </w:tcPr>
          <w:p w14:paraId="33204B70">
            <w:pPr>
              <w:rPr>
                <w:rFonts w:hint="eastAsia" w:ascii="宋体" w:hAnsi="宋体" w:eastAsia="宋体" w:cs="宋体"/>
                <w:i w:val="0"/>
                <w:iCs w:val="0"/>
                <w:color w:val="000000"/>
                <w:sz w:val="24"/>
                <w:szCs w:val="24"/>
                <w:u w:val="none"/>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8A001">
            <w:pPr>
              <w:jc w:val="center"/>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9B1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青菜豆腐汤</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FE2F1C">
            <w:pPr>
              <w:jc w:val="center"/>
              <w:rPr>
                <w:rFonts w:hint="eastAsia" w:ascii="宋体" w:hAnsi="宋体" w:eastAsia="宋体" w:cs="宋体"/>
                <w:i w:val="0"/>
                <w:iCs w:val="0"/>
                <w:color w:val="000000"/>
                <w:sz w:val="20"/>
                <w:szCs w:val="20"/>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086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蒜香排骨、杏鲍菇炒肉、青椒炒蛋、小白菜</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A96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绿豆白米粥</w:t>
            </w:r>
          </w:p>
        </w:tc>
      </w:tr>
      <w:tr w14:paraId="33EDA1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60" w:hRule="atLeast"/>
          <w:jc w:val="center"/>
        </w:trPr>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636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星期日</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0F1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鸡蛋、花卷、蒸红薯、肉包、玉米、蒸南瓜、炒土豆丝</w:t>
            </w: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3D5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小米粥</w:t>
            </w:r>
          </w:p>
        </w:tc>
        <w:tc>
          <w:tcPr>
            <w:tcW w:w="8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01EC19">
            <w:pPr>
              <w:jc w:val="center"/>
              <w:rPr>
                <w:rFonts w:hint="eastAsia" w:ascii="宋体" w:hAnsi="宋体" w:eastAsia="宋体" w:cs="宋体"/>
                <w:i w:val="0"/>
                <w:iCs w:val="0"/>
                <w:color w:val="000000"/>
                <w:sz w:val="20"/>
                <w:szCs w:val="20"/>
                <w:u w:val="none"/>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390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红烧鱼块炖豆腐、胡萝卜炒肉、山药炒木耳、小白菜</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2E2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红烧羊肉（人均30元）</w:t>
            </w:r>
          </w:p>
        </w:tc>
        <w:tc>
          <w:tcPr>
            <w:tcW w:w="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D3478">
            <w:pPr>
              <w:jc w:val="center"/>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096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冬瓜汤</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5E1DFA">
            <w:pPr>
              <w:jc w:val="center"/>
              <w:rPr>
                <w:rFonts w:hint="eastAsia" w:ascii="宋体" w:hAnsi="宋体" w:eastAsia="宋体" w:cs="宋体"/>
                <w:i w:val="0"/>
                <w:iCs w:val="0"/>
                <w:color w:val="000000"/>
                <w:sz w:val="20"/>
                <w:szCs w:val="20"/>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4E6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青椒回锅肉、白萝卜炖肉、木耳炒藕、西红柿鸡蛋面</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F71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白米粥</w:t>
            </w:r>
          </w:p>
        </w:tc>
      </w:tr>
      <w:tr w14:paraId="7D0946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43" w:hRule="atLeast"/>
          <w:jc w:val="center"/>
        </w:trPr>
        <w:tc>
          <w:tcPr>
            <w:tcW w:w="10180" w:type="dxa"/>
            <w:gridSpan w:val="11"/>
            <w:tcBorders>
              <w:top w:val="nil"/>
              <w:left w:val="nil"/>
              <w:bottom w:val="nil"/>
              <w:right w:val="nil"/>
            </w:tcBorders>
            <w:shd w:val="clear" w:color="auto" w:fill="auto"/>
            <w:vAlign w:val="center"/>
          </w:tcPr>
          <w:p w14:paraId="33FCBE5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备注：</w:t>
            </w:r>
            <w:r>
              <w:rPr>
                <w:rFonts w:hint="eastAsia"/>
                <w:b/>
                <w:bCs/>
                <w:spacing w:val="6"/>
                <w:lang w:eastAsia="zh-CN"/>
              </w:rPr>
              <w:t>伙食费固定65元/人/天，</w:t>
            </w:r>
            <w:r>
              <w:rPr>
                <w:rFonts w:hint="eastAsia"/>
                <w:b/>
                <w:bCs/>
                <w:spacing w:val="6"/>
                <w:lang w:val="en-US" w:eastAsia="zh-CN"/>
              </w:rPr>
              <w:t>含实际餐费50元/人/天，</w:t>
            </w:r>
            <w:r>
              <w:rPr>
                <w:rFonts w:hint="eastAsia" w:ascii="宋体" w:hAnsi="宋体" w:eastAsia="宋体" w:cs="宋体"/>
                <w:b/>
                <w:bCs/>
                <w:i w:val="0"/>
                <w:iCs w:val="0"/>
                <w:snapToGrid w:val="0"/>
                <w:color w:val="000000"/>
                <w:kern w:val="0"/>
                <w:sz w:val="22"/>
                <w:szCs w:val="22"/>
                <w:u w:val="none"/>
                <w:lang w:val="en-US" w:eastAsia="zh-CN" w:bidi="ar"/>
              </w:rPr>
              <w:t>加菜和水果牛奶15元/人/天。</w:t>
            </w:r>
            <w:r>
              <w:rPr>
                <w:rFonts w:hint="eastAsia" w:ascii="宋体" w:hAnsi="宋体" w:eastAsia="宋体" w:cs="宋体"/>
                <w:i w:val="0"/>
                <w:iCs w:val="0"/>
                <w:snapToGrid w:val="0"/>
                <w:color w:val="000000"/>
                <w:kern w:val="0"/>
                <w:sz w:val="22"/>
                <w:szCs w:val="22"/>
                <w:u w:val="none"/>
                <w:lang w:val="en-US" w:eastAsia="zh-CN" w:bidi="ar"/>
              </w:rPr>
              <w:t xml:space="preserve">                                                                                                                                                                                                                                             1.牛奶约为55元1箱（超市购买，保质期为6个月），水果（超市散称）约为人均50元，每月发放2次。2.加菜约为人均30元/次，每月8次。</w:t>
            </w:r>
          </w:p>
        </w:tc>
      </w:tr>
    </w:tbl>
    <w:p w14:paraId="69C13EF8">
      <w:pPr>
        <w:spacing w:line="240" w:lineRule="auto"/>
        <w:rPr>
          <w:rFonts w:hint="default" w:ascii="仿宋" w:hAnsi="仿宋" w:eastAsia="仿宋" w:cs="仿宋"/>
          <w:sz w:val="24"/>
          <w:szCs w:val="24"/>
          <w:lang w:val="en-US" w:eastAsia="zh-CN"/>
        </w:rPr>
      </w:pPr>
    </w:p>
    <w:p w14:paraId="612CD2E1">
      <w:pPr>
        <w:spacing w:line="240" w:lineRule="auto"/>
        <w:outlineLvl w:val="1"/>
        <w:rPr>
          <w:rFonts w:hint="eastAsia" w:ascii="仿宋" w:hAnsi="仿宋" w:eastAsia="仿宋" w:cs="仿宋"/>
          <w:sz w:val="24"/>
          <w:szCs w:val="24"/>
        </w:rPr>
      </w:pPr>
      <w:bookmarkStart w:id="96" w:name="_Toc682"/>
      <w:r>
        <w:rPr>
          <w:rFonts w:hint="eastAsia" w:ascii="仿宋" w:hAnsi="仿宋" w:eastAsia="仿宋" w:cs="仿宋"/>
          <w:sz w:val="24"/>
          <w:szCs w:val="24"/>
        </w:rPr>
        <w:t>二、商务要求：</w:t>
      </w:r>
      <w:bookmarkEnd w:id="96"/>
    </w:p>
    <w:p w14:paraId="4A387173">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1、服务期限：</w:t>
      </w:r>
      <w:r>
        <w:rPr>
          <w:rFonts w:hint="eastAsia" w:ascii="仿宋" w:hAnsi="仿宋" w:eastAsia="仿宋" w:cs="仿宋"/>
          <w:sz w:val="24"/>
          <w:szCs w:val="24"/>
          <w:lang w:val="en-US" w:eastAsia="zh-CN"/>
        </w:rPr>
        <w:t>一年</w:t>
      </w:r>
      <w:r>
        <w:rPr>
          <w:rFonts w:hint="eastAsia" w:ascii="仿宋" w:hAnsi="仿宋" w:eastAsia="仿宋" w:cs="仿宋"/>
          <w:sz w:val="24"/>
          <w:szCs w:val="24"/>
        </w:rPr>
        <w:t>(具体以甲方签订合同为准)；</w:t>
      </w:r>
    </w:p>
    <w:p w14:paraId="242C5A1B">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2、付款方式：具体以双方签订合同时约定；</w:t>
      </w:r>
    </w:p>
    <w:p w14:paraId="341485BA">
      <w:pPr>
        <w:spacing w:line="24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rPr>
        <w:t>3、项目实施地点：</w:t>
      </w:r>
      <w:r>
        <w:rPr>
          <w:rFonts w:hint="eastAsia" w:ascii="仿宋" w:hAnsi="仿宋" w:eastAsia="仿宋" w:cs="仿宋"/>
          <w:sz w:val="24"/>
          <w:szCs w:val="24"/>
          <w:lang w:eastAsia="zh-CN"/>
        </w:rPr>
        <w:t>皮山县</w:t>
      </w:r>
      <w:r>
        <w:rPr>
          <w:rFonts w:hint="eastAsia" w:ascii="仿宋" w:hAnsi="仿宋" w:eastAsia="仿宋" w:cs="仿宋"/>
          <w:sz w:val="24"/>
          <w:szCs w:val="24"/>
          <w:lang w:val="en-US" w:eastAsia="zh-CN"/>
        </w:rPr>
        <w:t>第四小学</w:t>
      </w:r>
      <w:r>
        <w:rPr>
          <w:rFonts w:hint="eastAsia" w:ascii="仿宋" w:hAnsi="仿宋" w:eastAsia="仿宋" w:cs="仿宋"/>
          <w:sz w:val="24"/>
          <w:szCs w:val="24"/>
        </w:rPr>
        <w:t>(具体地点由</w:t>
      </w:r>
      <w:r>
        <w:rPr>
          <w:rFonts w:hint="eastAsia" w:ascii="仿宋" w:hAnsi="仿宋" w:eastAsia="仿宋" w:cs="仿宋"/>
          <w:sz w:val="24"/>
          <w:szCs w:val="24"/>
          <w:lang w:eastAsia="zh-CN"/>
        </w:rPr>
        <w:t>皮山县教育局</w:t>
      </w:r>
      <w:r>
        <w:rPr>
          <w:rFonts w:hint="eastAsia" w:ascii="仿宋" w:hAnsi="仿宋" w:eastAsia="仿宋" w:cs="仿宋"/>
          <w:sz w:val="24"/>
          <w:szCs w:val="24"/>
        </w:rPr>
        <w:t>指定)</w:t>
      </w:r>
      <w:r>
        <w:rPr>
          <w:rFonts w:hint="eastAsia" w:ascii="仿宋" w:hAnsi="仿宋" w:eastAsia="仿宋" w:cs="仿宋"/>
          <w:sz w:val="24"/>
          <w:szCs w:val="24"/>
          <w:lang w:eastAsia="zh-CN"/>
        </w:rPr>
        <w:t>；</w:t>
      </w:r>
    </w:p>
    <w:p w14:paraId="3F4F9EC3">
      <w:pPr>
        <w:spacing w:line="240" w:lineRule="auto"/>
        <w:ind w:firstLine="480" w:firstLineChars="200"/>
        <w:outlineLvl w:val="2"/>
        <w:rPr>
          <w:rFonts w:hint="eastAsia" w:ascii="仿宋" w:hAnsi="仿宋" w:eastAsia="仿宋" w:cs="仿宋"/>
          <w:sz w:val="24"/>
          <w:szCs w:val="24"/>
        </w:rPr>
      </w:pPr>
      <w:bookmarkStart w:id="97" w:name="_Toc29958"/>
      <w:r>
        <w:rPr>
          <w:rFonts w:hint="eastAsia" w:ascii="仿宋" w:hAnsi="仿宋" w:eastAsia="仿宋" w:cs="仿宋"/>
          <w:sz w:val="24"/>
          <w:szCs w:val="24"/>
        </w:rPr>
        <w:t>4、质量标准：达到国家质量标准、行业质量标准要求。</w:t>
      </w:r>
      <w:bookmarkEnd w:id="97"/>
    </w:p>
    <w:p w14:paraId="1CC365AB">
      <w:pPr>
        <w:spacing w:line="240" w:lineRule="auto"/>
        <w:outlineLvl w:val="1"/>
        <w:rPr>
          <w:rFonts w:hint="eastAsia" w:ascii="仿宋" w:hAnsi="仿宋" w:eastAsia="仿宋" w:cs="仿宋"/>
          <w:sz w:val="24"/>
          <w:szCs w:val="24"/>
        </w:rPr>
      </w:pPr>
      <w:bookmarkStart w:id="98" w:name="_Toc2602"/>
      <w:r>
        <w:rPr>
          <w:rFonts w:hint="eastAsia" w:ascii="仿宋" w:hAnsi="仿宋" w:eastAsia="仿宋" w:cs="仿宋"/>
          <w:sz w:val="24"/>
          <w:szCs w:val="24"/>
        </w:rPr>
        <w:t>三、具体服务内容：</w:t>
      </w:r>
      <w:bookmarkEnd w:id="98"/>
    </w:p>
    <w:p w14:paraId="77E4A77F">
      <w:pPr>
        <w:spacing w:line="24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、餐厅已配备相应厨房设施，餐厅使用过程中的水、电、天然气，中标单位自行交纳相关费用并承担全部物业费用（包含：水、电、暖、税费、消防、垃圾清运、保洁、综合治理费等各项费用）：</w:t>
      </w:r>
    </w:p>
    <w:p w14:paraId="1ECE103F">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w:t>
      </w:r>
      <w:r>
        <w:rPr>
          <w:rFonts w:hint="eastAsia" w:ascii="仿宋" w:hAnsi="仿宋" w:eastAsia="仿宋" w:cs="仿宋"/>
          <w:sz w:val="24"/>
          <w:szCs w:val="24"/>
          <w:lang w:val="en-US" w:eastAsia="zh-CN"/>
        </w:rPr>
        <w:t>入驻</w:t>
      </w:r>
      <w:r>
        <w:rPr>
          <w:rFonts w:hint="eastAsia" w:ascii="仿宋" w:hAnsi="仿宋" w:eastAsia="仿宋" w:cs="仿宋"/>
          <w:sz w:val="24"/>
          <w:szCs w:val="24"/>
        </w:rPr>
        <w:t>后，</w:t>
      </w:r>
      <w:r>
        <w:rPr>
          <w:rFonts w:hint="eastAsia" w:ascii="仿宋" w:hAnsi="仿宋" w:eastAsia="仿宋" w:cs="仿宋"/>
          <w:sz w:val="24"/>
          <w:szCs w:val="24"/>
          <w:lang w:val="en-US" w:eastAsia="zh-CN"/>
        </w:rPr>
        <w:t>供应商</w:t>
      </w:r>
      <w:r>
        <w:rPr>
          <w:rFonts w:hint="eastAsia" w:ascii="仿宋" w:hAnsi="仿宋" w:eastAsia="仿宋" w:cs="仿宋"/>
          <w:sz w:val="24"/>
          <w:szCs w:val="24"/>
        </w:rPr>
        <w:t>不得改变学校餐厅的主要功能属性，不得增加非</w:t>
      </w:r>
      <w:r>
        <w:rPr>
          <w:rFonts w:hint="eastAsia" w:ascii="仿宋" w:hAnsi="仿宋" w:eastAsia="仿宋" w:cs="仿宋"/>
          <w:sz w:val="24"/>
          <w:szCs w:val="24"/>
          <w:lang w:val="en-US" w:eastAsia="zh-CN"/>
        </w:rPr>
        <w:t>招标人</w:t>
      </w:r>
      <w:r>
        <w:rPr>
          <w:rFonts w:hint="eastAsia" w:ascii="仿宋" w:hAnsi="仿宋" w:eastAsia="仿宋" w:cs="仿宋"/>
          <w:sz w:val="24"/>
          <w:szCs w:val="24"/>
        </w:rPr>
        <w:t>同意的经营性项目，未经</w:t>
      </w:r>
      <w:r>
        <w:rPr>
          <w:rFonts w:hint="eastAsia" w:ascii="仿宋" w:hAnsi="仿宋" w:eastAsia="仿宋" w:cs="仿宋"/>
          <w:sz w:val="24"/>
          <w:szCs w:val="24"/>
          <w:lang w:val="en-US" w:eastAsia="zh-CN"/>
        </w:rPr>
        <w:t>招标人</w:t>
      </w:r>
      <w:r>
        <w:rPr>
          <w:rFonts w:hint="eastAsia" w:ascii="仿宋" w:hAnsi="仿宋" w:eastAsia="仿宋" w:cs="仿宋"/>
          <w:sz w:val="24"/>
          <w:szCs w:val="24"/>
        </w:rPr>
        <w:t>书面同意不得随意装修和改变房屋结构；</w:t>
      </w:r>
    </w:p>
    <w:p w14:paraId="272440FC">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、服务期间应言行规范，文明礼貌，严格遵守</w:t>
      </w:r>
      <w:r>
        <w:rPr>
          <w:rFonts w:hint="eastAsia" w:ascii="仿宋" w:hAnsi="仿宋" w:eastAsia="仿宋" w:cs="仿宋"/>
          <w:sz w:val="24"/>
          <w:szCs w:val="24"/>
          <w:lang w:val="en-US" w:eastAsia="zh-CN"/>
        </w:rPr>
        <w:t>皮山县教育局</w:t>
      </w:r>
      <w:r>
        <w:rPr>
          <w:rFonts w:hint="eastAsia" w:ascii="仿宋" w:hAnsi="仿宋" w:eastAsia="仿宋" w:cs="仿宋"/>
          <w:sz w:val="24"/>
          <w:szCs w:val="24"/>
        </w:rPr>
        <w:t>的各项管理规定，严格核定饭菜质量，所售食品必须在保质期内，不得销售“三无”产品和不符合卫生标准的劣质食品。</w:t>
      </w:r>
    </w:p>
    <w:p w14:paraId="0DB91B18">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、接受对饭菜进行满意度测评，满意测评分低于60分的，</w:t>
      </w:r>
      <w:r>
        <w:rPr>
          <w:rFonts w:hint="eastAsia" w:ascii="仿宋" w:hAnsi="仿宋" w:eastAsia="仿宋" w:cs="仿宋"/>
          <w:sz w:val="24"/>
          <w:szCs w:val="24"/>
          <w:lang w:val="en-US" w:eastAsia="zh-CN"/>
        </w:rPr>
        <w:t>招标人</w:t>
      </w:r>
      <w:r>
        <w:rPr>
          <w:rFonts w:hint="eastAsia" w:ascii="仿宋" w:hAnsi="仿宋" w:eastAsia="仿宋" w:cs="仿宋"/>
          <w:sz w:val="24"/>
          <w:szCs w:val="24"/>
        </w:rPr>
        <w:t>可单方面解除合同，因此所产生的所有损失由</w:t>
      </w:r>
      <w:r>
        <w:rPr>
          <w:rFonts w:hint="eastAsia" w:ascii="仿宋" w:hAnsi="仿宋" w:eastAsia="仿宋" w:cs="仿宋"/>
          <w:sz w:val="24"/>
          <w:szCs w:val="24"/>
          <w:lang w:val="en-US" w:eastAsia="zh-CN"/>
        </w:rPr>
        <w:t>供应商</w:t>
      </w:r>
      <w:r>
        <w:rPr>
          <w:rFonts w:hint="eastAsia" w:ascii="仿宋" w:hAnsi="仿宋" w:eastAsia="仿宋" w:cs="仿宋"/>
          <w:sz w:val="24"/>
          <w:szCs w:val="24"/>
        </w:rPr>
        <w:t>自行承担。</w:t>
      </w:r>
    </w:p>
    <w:p w14:paraId="7A588561">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、合同期采取1+1+1模式，1年合同期到期后满意度测评分达到60分及以上且双方均未提出异议的，可在合同履行期限届满后续约1年，最多续签2次。如</w:t>
      </w:r>
      <w:r>
        <w:rPr>
          <w:rFonts w:hint="eastAsia" w:ascii="仿宋" w:hAnsi="仿宋" w:eastAsia="仿宋" w:cs="仿宋"/>
          <w:sz w:val="24"/>
          <w:szCs w:val="24"/>
          <w:lang w:val="en-US" w:eastAsia="zh-CN"/>
        </w:rPr>
        <w:t>招标人</w:t>
      </w:r>
      <w:r>
        <w:rPr>
          <w:rFonts w:hint="eastAsia" w:ascii="仿宋" w:hAnsi="仿宋" w:eastAsia="仿宋" w:cs="仿宋"/>
          <w:sz w:val="24"/>
          <w:szCs w:val="24"/>
        </w:rPr>
        <w:t>对续签提出异议的，须在合同到期前3个月向</w:t>
      </w:r>
      <w:r>
        <w:rPr>
          <w:rFonts w:hint="eastAsia" w:ascii="仿宋" w:hAnsi="仿宋" w:eastAsia="仿宋" w:cs="仿宋"/>
          <w:sz w:val="24"/>
          <w:szCs w:val="24"/>
          <w:lang w:val="en-US" w:eastAsia="zh-CN"/>
        </w:rPr>
        <w:t>供应商</w:t>
      </w:r>
      <w:r>
        <w:rPr>
          <w:rFonts w:hint="eastAsia" w:ascii="仿宋" w:hAnsi="仿宋" w:eastAsia="仿宋" w:cs="仿宋"/>
          <w:sz w:val="24"/>
          <w:szCs w:val="24"/>
        </w:rPr>
        <w:t>书面提出，否则视为同意；如未在规定时间内提出且拒不续签的，视为</w:t>
      </w:r>
      <w:r>
        <w:rPr>
          <w:rFonts w:hint="eastAsia" w:ascii="仿宋" w:hAnsi="仿宋" w:eastAsia="仿宋" w:cs="仿宋"/>
          <w:sz w:val="24"/>
          <w:szCs w:val="24"/>
          <w:lang w:val="en-US" w:eastAsia="zh-CN"/>
        </w:rPr>
        <w:t>供应商</w:t>
      </w:r>
      <w:r>
        <w:rPr>
          <w:rFonts w:hint="eastAsia" w:ascii="仿宋" w:hAnsi="仿宋" w:eastAsia="仿宋" w:cs="仿宋"/>
          <w:sz w:val="24"/>
          <w:szCs w:val="24"/>
        </w:rPr>
        <w:t>违约，</w:t>
      </w:r>
      <w:r>
        <w:rPr>
          <w:rFonts w:hint="eastAsia" w:ascii="仿宋" w:hAnsi="仿宋" w:eastAsia="仿宋" w:cs="仿宋"/>
          <w:sz w:val="24"/>
          <w:szCs w:val="24"/>
          <w:lang w:val="en-US" w:eastAsia="zh-CN"/>
        </w:rPr>
        <w:t>招标人</w:t>
      </w:r>
      <w:r>
        <w:rPr>
          <w:rFonts w:hint="eastAsia" w:ascii="仿宋" w:hAnsi="仿宋" w:eastAsia="仿宋" w:cs="仿宋"/>
          <w:sz w:val="24"/>
          <w:szCs w:val="24"/>
        </w:rPr>
        <w:t>有权全额扣除</w:t>
      </w:r>
      <w:r>
        <w:rPr>
          <w:rFonts w:hint="eastAsia" w:ascii="仿宋" w:hAnsi="仿宋" w:eastAsia="仿宋" w:cs="仿宋"/>
          <w:sz w:val="24"/>
          <w:szCs w:val="24"/>
          <w:lang w:val="en-US" w:eastAsia="zh-CN"/>
        </w:rPr>
        <w:t>供应商</w:t>
      </w:r>
      <w:r>
        <w:rPr>
          <w:rFonts w:hint="eastAsia" w:ascii="仿宋" w:hAnsi="仿宋" w:eastAsia="仿宋" w:cs="仿宋"/>
          <w:sz w:val="24"/>
          <w:szCs w:val="24"/>
        </w:rPr>
        <w:t>履约保证金。</w:t>
      </w:r>
    </w:p>
    <w:p w14:paraId="5D89516B">
      <w:pPr>
        <w:spacing w:line="24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6、本项目服务地点为租赁皮山县第四小学食堂，</w:t>
      </w:r>
      <w:r>
        <w:rPr>
          <w:rFonts w:hint="eastAsia" w:ascii="仿宋" w:hAnsi="仿宋" w:eastAsia="仿宋" w:cs="仿宋"/>
          <w:sz w:val="24"/>
          <w:szCs w:val="24"/>
          <w:highlight w:val="none"/>
          <w:lang w:val="en-US" w:eastAsia="zh-CN"/>
        </w:rPr>
        <w:t>租金2.3724万元/年，</w:t>
      </w:r>
      <w:r>
        <w:rPr>
          <w:rFonts w:hint="eastAsia" w:ascii="仿宋" w:hAnsi="仿宋" w:eastAsia="仿宋" w:cs="仿宋"/>
          <w:sz w:val="24"/>
          <w:szCs w:val="24"/>
          <w:lang w:val="en-US" w:eastAsia="zh-CN"/>
        </w:rPr>
        <w:t>首年租金中标后5日内一次性支付，次年租金按照“先支付，后使用”的原则，提前1个月预交下一年度租金；</w:t>
      </w:r>
    </w:p>
    <w:p w14:paraId="1A27597F">
      <w:pPr>
        <w:spacing w:line="240" w:lineRule="auto"/>
        <w:outlineLvl w:val="1"/>
        <w:rPr>
          <w:rFonts w:hint="eastAsia" w:ascii="仿宋" w:hAnsi="仿宋" w:eastAsia="仿宋" w:cs="仿宋"/>
          <w:sz w:val="24"/>
          <w:szCs w:val="24"/>
        </w:rPr>
      </w:pPr>
      <w:bookmarkStart w:id="99" w:name="_Toc27462"/>
      <w:r>
        <w:rPr>
          <w:rFonts w:hint="eastAsia" w:ascii="仿宋" w:hAnsi="仿宋" w:eastAsia="仿宋" w:cs="仿宋"/>
          <w:sz w:val="24"/>
          <w:szCs w:val="24"/>
          <w:lang w:val="en-US" w:eastAsia="zh-CN"/>
        </w:rPr>
        <w:t>四、</w:t>
      </w:r>
      <w:r>
        <w:rPr>
          <w:rFonts w:hint="eastAsia" w:ascii="仿宋" w:hAnsi="仿宋" w:eastAsia="仿宋" w:cs="仿宋"/>
          <w:sz w:val="24"/>
          <w:szCs w:val="24"/>
        </w:rPr>
        <w:t>经营要求</w:t>
      </w:r>
      <w:bookmarkEnd w:id="99"/>
      <w:r>
        <w:rPr>
          <w:rFonts w:hint="eastAsia" w:ascii="仿宋" w:hAnsi="仿宋" w:eastAsia="仿宋" w:cs="仿宋"/>
          <w:sz w:val="24"/>
          <w:szCs w:val="24"/>
        </w:rPr>
        <w:t xml:space="preserve"> </w:t>
      </w:r>
    </w:p>
    <w:p w14:paraId="1B9936B7">
      <w:pPr>
        <w:spacing w:line="240" w:lineRule="auto"/>
        <w:ind w:firstLine="480" w:firstLineChars="200"/>
        <w:outlineLvl w:val="2"/>
        <w:rPr>
          <w:rFonts w:hint="eastAsia" w:ascii="仿宋" w:hAnsi="仿宋" w:eastAsia="仿宋" w:cs="仿宋"/>
          <w:sz w:val="24"/>
          <w:szCs w:val="24"/>
        </w:rPr>
      </w:pPr>
      <w:bookmarkStart w:id="100" w:name="_Toc30406"/>
      <w:r>
        <w:rPr>
          <w:rFonts w:hint="eastAsia" w:ascii="仿宋" w:hAnsi="仿宋" w:eastAsia="仿宋" w:cs="仿宋"/>
          <w:sz w:val="24"/>
          <w:szCs w:val="24"/>
        </w:rPr>
        <w:t>（一）基本要求</w:t>
      </w:r>
      <w:bookmarkEnd w:id="100"/>
    </w:p>
    <w:p w14:paraId="222FA4E8">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eastAsia="zh-CN"/>
        </w:rPr>
        <w:t>供应商</w:t>
      </w:r>
      <w:r>
        <w:rPr>
          <w:rFonts w:hint="eastAsia" w:ascii="仿宋" w:hAnsi="仿宋" w:eastAsia="仿宋" w:cs="仿宋"/>
          <w:sz w:val="24"/>
          <w:szCs w:val="24"/>
        </w:rPr>
        <w:t>不得将食堂私自转让或委托他人经营，更不能利用现有资产搞与学校要求不符的经营。如有违反，一经发现，</w:t>
      </w:r>
      <w:r>
        <w:rPr>
          <w:rFonts w:hint="eastAsia" w:ascii="仿宋" w:hAnsi="仿宋" w:eastAsia="仿宋" w:cs="仿宋"/>
          <w:sz w:val="24"/>
          <w:szCs w:val="24"/>
          <w:lang w:eastAsia="zh-CN"/>
        </w:rPr>
        <w:t>采购人</w:t>
      </w:r>
      <w:r>
        <w:rPr>
          <w:rFonts w:hint="eastAsia" w:ascii="仿宋" w:hAnsi="仿宋" w:eastAsia="仿宋" w:cs="仿宋"/>
          <w:sz w:val="24"/>
          <w:szCs w:val="24"/>
        </w:rPr>
        <w:t>有权取消其</w:t>
      </w:r>
      <w:r>
        <w:rPr>
          <w:rFonts w:hint="eastAsia" w:ascii="仿宋" w:hAnsi="仿宋" w:eastAsia="仿宋" w:cs="仿宋"/>
          <w:sz w:val="24"/>
          <w:szCs w:val="24"/>
          <w:lang w:val="en-US" w:eastAsia="zh-CN"/>
        </w:rPr>
        <w:t>经营</w:t>
      </w:r>
      <w:r>
        <w:rPr>
          <w:rFonts w:hint="eastAsia" w:ascii="仿宋" w:hAnsi="仿宋" w:eastAsia="仿宋" w:cs="仿宋"/>
          <w:sz w:val="24"/>
          <w:szCs w:val="24"/>
        </w:rPr>
        <w:t xml:space="preserve">资格、并给予经济处罚或追究违约责任。 </w:t>
      </w:r>
    </w:p>
    <w:p w14:paraId="648EA002">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2、餐厅、操作间等均属于</w:t>
      </w:r>
      <w:r>
        <w:rPr>
          <w:rFonts w:hint="eastAsia" w:ascii="仿宋" w:hAnsi="仿宋" w:eastAsia="仿宋" w:cs="仿宋"/>
          <w:sz w:val="24"/>
          <w:szCs w:val="24"/>
          <w:lang w:eastAsia="zh-CN"/>
        </w:rPr>
        <w:t>供应商</w:t>
      </w:r>
      <w:r>
        <w:rPr>
          <w:rFonts w:hint="eastAsia" w:ascii="仿宋" w:hAnsi="仿宋" w:eastAsia="仿宋" w:cs="仿宋"/>
          <w:sz w:val="24"/>
          <w:szCs w:val="24"/>
        </w:rPr>
        <w:t>管理范围，食堂工作人员由</w:t>
      </w:r>
      <w:r>
        <w:rPr>
          <w:rFonts w:hint="eastAsia" w:ascii="仿宋" w:hAnsi="仿宋" w:eastAsia="仿宋" w:cs="仿宋"/>
          <w:sz w:val="24"/>
          <w:szCs w:val="24"/>
          <w:lang w:eastAsia="zh-CN"/>
        </w:rPr>
        <w:t>供应商</w:t>
      </w:r>
      <w:r>
        <w:rPr>
          <w:rFonts w:hint="eastAsia" w:ascii="仿宋" w:hAnsi="仿宋" w:eastAsia="仿宋" w:cs="仿宋"/>
          <w:sz w:val="24"/>
          <w:szCs w:val="24"/>
        </w:rPr>
        <w:t>自行安排，人员经费自理。工作人员要遵守餐饮法规以及</w:t>
      </w:r>
      <w:r>
        <w:rPr>
          <w:rFonts w:hint="eastAsia" w:ascii="仿宋" w:hAnsi="仿宋" w:eastAsia="仿宋" w:cs="仿宋"/>
          <w:sz w:val="24"/>
          <w:szCs w:val="24"/>
          <w:lang w:eastAsia="zh-CN"/>
        </w:rPr>
        <w:t>采购人</w:t>
      </w:r>
      <w:r>
        <w:rPr>
          <w:rFonts w:hint="eastAsia" w:ascii="仿宋" w:hAnsi="仿宋" w:eastAsia="仿宋" w:cs="仿宋"/>
          <w:sz w:val="24"/>
          <w:szCs w:val="24"/>
        </w:rPr>
        <w:t>各项管理制度，不能与就餐人员发生争吵或冲突，如发现违规者，</w:t>
      </w:r>
      <w:r>
        <w:rPr>
          <w:rFonts w:hint="eastAsia" w:ascii="仿宋" w:hAnsi="仿宋" w:eastAsia="仿宋" w:cs="仿宋"/>
          <w:sz w:val="24"/>
          <w:szCs w:val="24"/>
          <w:lang w:eastAsia="zh-CN"/>
        </w:rPr>
        <w:t>采购人</w:t>
      </w:r>
      <w:r>
        <w:rPr>
          <w:rFonts w:hint="eastAsia" w:ascii="仿宋" w:hAnsi="仿宋" w:eastAsia="仿宋" w:cs="仿宋"/>
          <w:sz w:val="24"/>
          <w:szCs w:val="24"/>
        </w:rPr>
        <w:t xml:space="preserve">有权视情节提出处理意见。  </w:t>
      </w:r>
    </w:p>
    <w:p w14:paraId="5729B931">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 xml:space="preserve">、设备使用： </w:t>
      </w:r>
    </w:p>
    <w:p w14:paraId="40065061">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1</w:t>
      </w:r>
      <w:r>
        <w:rPr>
          <w:rFonts w:hint="eastAsia" w:ascii="仿宋" w:hAnsi="仿宋" w:eastAsia="仿宋" w:cs="仿宋"/>
          <w:sz w:val="24"/>
          <w:szCs w:val="24"/>
        </w:rPr>
        <w:t>）设备以现场清点为准，所有因实际需求而另行添置的用品、设备由中标人自行负责购置，费用由</w:t>
      </w:r>
      <w:r>
        <w:rPr>
          <w:rFonts w:hint="eastAsia" w:ascii="仿宋" w:hAnsi="仿宋" w:eastAsia="仿宋" w:cs="仿宋"/>
          <w:sz w:val="24"/>
          <w:szCs w:val="24"/>
          <w:lang w:eastAsia="zh-CN"/>
        </w:rPr>
        <w:t>供应商</w:t>
      </w:r>
      <w:r>
        <w:rPr>
          <w:rFonts w:hint="eastAsia" w:ascii="仿宋" w:hAnsi="仿宋" w:eastAsia="仿宋" w:cs="仿宋"/>
          <w:sz w:val="24"/>
          <w:szCs w:val="24"/>
        </w:rPr>
        <w:t xml:space="preserve">承担。 </w:t>
      </w:r>
    </w:p>
    <w:p w14:paraId="7FD2858A">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2</w:t>
      </w:r>
      <w:r>
        <w:rPr>
          <w:rFonts w:hint="eastAsia" w:ascii="仿宋" w:hAnsi="仿宋" w:eastAsia="仿宋" w:cs="仿宋"/>
          <w:sz w:val="24"/>
          <w:szCs w:val="24"/>
        </w:rPr>
        <w:t>）餐厅内部水电部分</w:t>
      </w:r>
      <w:r>
        <w:rPr>
          <w:rFonts w:hint="eastAsia" w:ascii="仿宋" w:hAnsi="仿宋" w:eastAsia="仿宋" w:cs="仿宋"/>
          <w:sz w:val="24"/>
          <w:szCs w:val="24"/>
          <w:lang w:eastAsia="zh-CN"/>
        </w:rPr>
        <w:t>供应商</w:t>
      </w:r>
      <w:r>
        <w:rPr>
          <w:rFonts w:hint="eastAsia" w:ascii="仿宋" w:hAnsi="仿宋" w:eastAsia="仿宋" w:cs="仿宋"/>
          <w:sz w:val="24"/>
          <w:szCs w:val="24"/>
        </w:rPr>
        <w:t>为方便使用而确需改造升级，改造方案必须经</w:t>
      </w:r>
      <w:r>
        <w:rPr>
          <w:rFonts w:hint="eastAsia" w:ascii="仿宋" w:hAnsi="仿宋" w:eastAsia="仿宋" w:cs="仿宋"/>
          <w:sz w:val="24"/>
          <w:szCs w:val="24"/>
          <w:lang w:eastAsia="zh-CN"/>
        </w:rPr>
        <w:t>采购人</w:t>
      </w:r>
      <w:r>
        <w:rPr>
          <w:rFonts w:hint="eastAsia" w:ascii="仿宋" w:hAnsi="仿宋" w:eastAsia="仿宋" w:cs="仿宋"/>
          <w:sz w:val="24"/>
          <w:szCs w:val="24"/>
        </w:rPr>
        <w:t xml:space="preserve">认可，方可施工，费用自理。 </w:t>
      </w:r>
    </w:p>
    <w:p w14:paraId="665E50DF">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3</w:t>
      </w:r>
      <w:r>
        <w:rPr>
          <w:rFonts w:hint="eastAsia" w:ascii="仿宋" w:hAnsi="仿宋" w:eastAsia="仿宋" w:cs="仿宋"/>
          <w:sz w:val="24"/>
          <w:szCs w:val="24"/>
        </w:rPr>
        <w:t>）</w:t>
      </w:r>
      <w:r>
        <w:rPr>
          <w:rFonts w:hint="eastAsia" w:ascii="仿宋" w:hAnsi="仿宋" w:eastAsia="仿宋" w:cs="仿宋"/>
          <w:sz w:val="24"/>
          <w:szCs w:val="24"/>
          <w:lang w:eastAsia="zh-CN"/>
        </w:rPr>
        <w:t>供应商</w:t>
      </w:r>
      <w:r>
        <w:rPr>
          <w:rFonts w:hint="eastAsia" w:ascii="仿宋" w:hAnsi="仿宋" w:eastAsia="仿宋" w:cs="仿宋"/>
          <w:sz w:val="24"/>
          <w:szCs w:val="24"/>
        </w:rPr>
        <w:t>要爱护食堂设备设施，加强对厨具、餐具等设施设备的管理和规范使用，确保所有设施设备状态良好和正常运行，并负责日常维修和保养。在</w:t>
      </w:r>
      <w:r>
        <w:rPr>
          <w:rFonts w:hint="eastAsia" w:ascii="仿宋" w:hAnsi="仿宋" w:eastAsia="仿宋" w:cs="仿宋"/>
          <w:sz w:val="24"/>
          <w:szCs w:val="24"/>
          <w:lang w:val="en-US" w:eastAsia="zh-CN"/>
        </w:rPr>
        <w:t>服务</w:t>
      </w:r>
      <w:r>
        <w:rPr>
          <w:rFonts w:hint="eastAsia" w:ascii="仿宋" w:hAnsi="仿宋" w:eastAsia="仿宋" w:cs="仿宋"/>
          <w:sz w:val="24"/>
          <w:szCs w:val="24"/>
        </w:rPr>
        <w:t>期满或解除、终止合同时，</w:t>
      </w:r>
      <w:r>
        <w:rPr>
          <w:rFonts w:hint="eastAsia" w:ascii="仿宋" w:hAnsi="仿宋" w:eastAsia="仿宋" w:cs="仿宋"/>
          <w:sz w:val="24"/>
          <w:szCs w:val="24"/>
          <w:lang w:eastAsia="zh-CN"/>
        </w:rPr>
        <w:t>供应商</w:t>
      </w:r>
      <w:r>
        <w:rPr>
          <w:rFonts w:hint="eastAsia" w:ascii="仿宋" w:hAnsi="仿宋" w:eastAsia="仿宋" w:cs="仿宋"/>
          <w:sz w:val="24"/>
          <w:szCs w:val="24"/>
        </w:rPr>
        <w:t>对学校提供的设施设备应完好无损地进行移交，破损者须照价赔偿。</w:t>
      </w:r>
      <w:r>
        <w:rPr>
          <w:rFonts w:hint="eastAsia" w:ascii="仿宋" w:hAnsi="仿宋" w:eastAsia="仿宋" w:cs="仿宋"/>
          <w:sz w:val="24"/>
          <w:szCs w:val="24"/>
          <w:lang w:eastAsia="zh-CN"/>
        </w:rPr>
        <w:t>供应商</w:t>
      </w:r>
      <w:r>
        <w:rPr>
          <w:rFonts w:hint="eastAsia" w:ascii="仿宋" w:hAnsi="仿宋" w:eastAsia="仿宋" w:cs="仿宋"/>
          <w:sz w:val="24"/>
          <w:szCs w:val="24"/>
        </w:rPr>
        <w:t xml:space="preserve">投入的设备在学校的监管下按照签订的协议处理，不得影响学校后续使用。 </w:t>
      </w:r>
    </w:p>
    <w:p w14:paraId="4AE0650E">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（5）互联网+明厨亮灶的工程服务费用、食堂所使用的水、电、天然气等由</w:t>
      </w:r>
      <w:r>
        <w:rPr>
          <w:rFonts w:hint="eastAsia" w:ascii="仿宋" w:hAnsi="仿宋" w:eastAsia="仿宋" w:cs="仿宋"/>
          <w:sz w:val="24"/>
          <w:szCs w:val="24"/>
          <w:lang w:eastAsia="zh-CN"/>
        </w:rPr>
        <w:t>供应商</w:t>
      </w:r>
      <w:r>
        <w:rPr>
          <w:rFonts w:hint="eastAsia" w:ascii="仿宋" w:hAnsi="仿宋" w:eastAsia="仿宋" w:cs="仿宋"/>
          <w:sz w:val="24"/>
          <w:szCs w:val="24"/>
        </w:rPr>
        <w:t>自行缴纳相关费用。</w:t>
      </w:r>
    </w:p>
    <w:p w14:paraId="1EC0BB02">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w:t>
      </w:r>
      <w:r>
        <w:rPr>
          <w:rFonts w:hint="eastAsia" w:ascii="仿宋" w:hAnsi="仿宋" w:eastAsia="仿宋" w:cs="仿宋"/>
          <w:sz w:val="24"/>
          <w:szCs w:val="24"/>
          <w:lang w:eastAsia="zh-CN"/>
        </w:rPr>
        <w:t>供应商</w:t>
      </w:r>
      <w:r>
        <w:rPr>
          <w:rFonts w:hint="eastAsia" w:ascii="仿宋" w:hAnsi="仿宋" w:eastAsia="仿宋" w:cs="仿宋"/>
          <w:sz w:val="24"/>
          <w:szCs w:val="24"/>
        </w:rPr>
        <w:t>出于经营需要购置设备，须提前向学校提供设备的品牌、数量、价格、功率、规格、合格证书等书面申请，由学校审核同意后方可进入食堂使用。合同履行届满后，</w:t>
      </w:r>
      <w:r>
        <w:rPr>
          <w:rFonts w:hint="eastAsia" w:ascii="仿宋" w:hAnsi="仿宋" w:eastAsia="仿宋" w:cs="仿宋"/>
          <w:sz w:val="24"/>
          <w:szCs w:val="24"/>
          <w:lang w:eastAsia="zh-CN"/>
        </w:rPr>
        <w:t>供应商</w:t>
      </w:r>
      <w:r>
        <w:rPr>
          <w:rFonts w:hint="eastAsia" w:ascii="仿宋" w:hAnsi="仿宋" w:eastAsia="仿宋" w:cs="仿宋"/>
          <w:sz w:val="24"/>
          <w:szCs w:val="24"/>
        </w:rPr>
        <w:t>须将自行购置的设备于 7 日内搬离学校，否则视为</w:t>
      </w:r>
      <w:r>
        <w:rPr>
          <w:rFonts w:hint="eastAsia" w:ascii="仿宋" w:hAnsi="仿宋" w:eastAsia="仿宋" w:cs="仿宋"/>
          <w:sz w:val="24"/>
          <w:szCs w:val="24"/>
          <w:lang w:eastAsia="zh-CN"/>
        </w:rPr>
        <w:t>供应商</w:t>
      </w:r>
      <w:r>
        <w:rPr>
          <w:rFonts w:hint="eastAsia" w:ascii="仿宋" w:hAnsi="仿宋" w:eastAsia="仿宋" w:cs="仿宋"/>
          <w:sz w:val="24"/>
          <w:szCs w:val="24"/>
        </w:rPr>
        <w:t>自动放弃设备的所有权，由此造成的一切经济损失和法律责任由</w:t>
      </w:r>
      <w:r>
        <w:rPr>
          <w:rFonts w:hint="eastAsia" w:ascii="仿宋" w:hAnsi="仿宋" w:eastAsia="仿宋" w:cs="仿宋"/>
          <w:sz w:val="24"/>
          <w:szCs w:val="24"/>
          <w:lang w:eastAsia="zh-CN"/>
        </w:rPr>
        <w:t>供应商</w:t>
      </w:r>
      <w:r>
        <w:rPr>
          <w:rFonts w:hint="eastAsia" w:ascii="仿宋" w:hAnsi="仿宋" w:eastAsia="仿宋" w:cs="仿宋"/>
          <w:sz w:val="24"/>
          <w:szCs w:val="24"/>
        </w:rPr>
        <w:t>自行承担。</w:t>
      </w:r>
    </w:p>
    <w:p w14:paraId="41CF8ABF">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、因卫生、质量、安全问题引发纠纷或达不到规范要求而受处罚，或其他发生食物中毒等责任事故的均由</w:t>
      </w:r>
      <w:r>
        <w:rPr>
          <w:rFonts w:hint="eastAsia" w:ascii="仿宋" w:hAnsi="仿宋" w:eastAsia="仿宋" w:cs="仿宋"/>
          <w:sz w:val="24"/>
          <w:szCs w:val="24"/>
          <w:lang w:eastAsia="zh-CN"/>
        </w:rPr>
        <w:t>供应商</w:t>
      </w:r>
      <w:r>
        <w:rPr>
          <w:rFonts w:hint="eastAsia" w:ascii="仿宋" w:hAnsi="仿宋" w:eastAsia="仿宋" w:cs="仿宋"/>
          <w:sz w:val="24"/>
          <w:szCs w:val="24"/>
        </w:rPr>
        <w:t xml:space="preserve">承担全部责任。 </w:t>
      </w:r>
    </w:p>
    <w:p w14:paraId="429A2961">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、整个食堂的卫生防疫、就餐环境必须达到相关部门制定的标准，规范经营，</w:t>
      </w:r>
      <w:r>
        <w:rPr>
          <w:rFonts w:hint="eastAsia" w:ascii="仿宋" w:hAnsi="仿宋" w:eastAsia="仿宋" w:cs="仿宋"/>
          <w:sz w:val="24"/>
          <w:szCs w:val="24"/>
          <w:lang w:eastAsia="zh-CN"/>
        </w:rPr>
        <w:t>采购人</w:t>
      </w:r>
      <w:r>
        <w:rPr>
          <w:rFonts w:hint="eastAsia" w:ascii="仿宋" w:hAnsi="仿宋" w:eastAsia="仿宋" w:cs="仿宋"/>
          <w:sz w:val="24"/>
          <w:szCs w:val="24"/>
        </w:rPr>
        <w:t xml:space="preserve">定时定期检查，不符合标准提出整改措施。 </w:t>
      </w:r>
    </w:p>
    <w:p w14:paraId="420323D9">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sz w:val="24"/>
          <w:szCs w:val="24"/>
          <w:lang w:eastAsia="zh-CN"/>
        </w:rPr>
        <w:t>供应商</w:t>
      </w:r>
      <w:r>
        <w:rPr>
          <w:rFonts w:hint="eastAsia" w:ascii="仿宋" w:hAnsi="仿宋" w:eastAsia="仿宋" w:cs="仿宋"/>
          <w:sz w:val="24"/>
          <w:szCs w:val="24"/>
        </w:rPr>
        <w:t>在食堂经营过程中必须明厨亮灶，必须保证就餐正点、足量、优质，做到品种多样化，能适应不同口味的</w:t>
      </w:r>
      <w:r>
        <w:rPr>
          <w:rFonts w:hint="eastAsia" w:ascii="仿宋" w:hAnsi="仿宋" w:eastAsia="仿宋" w:cs="仿宋"/>
          <w:sz w:val="24"/>
          <w:szCs w:val="24"/>
          <w:lang w:val="en-US" w:eastAsia="zh-CN"/>
        </w:rPr>
        <w:t>老师</w:t>
      </w:r>
      <w:r>
        <w:rPr>
          <w:rFonts w:hint="eastAsia" w:ascii="仿宋" w:hAnsi="仿宋" w:eastAsia="仿宋" w:cs="仿宋"/>
          <w:sz w:val="24"/>
          <w:szCs w:val="24"/>
        </w:rPr>
        <w:t>就餐，不准出售剩饭菜；</w:t>
      </w:r>
      <w:r>
        <w:rPr>
          <w:rFonts w:hint="eastAsia" w:ascii="仿宋" w:hAnsi="仿宋" w:eastAsia="仿宋" w:cs="仿宋"/>
          <w:sz w:val="24"/>
          <w:szCs w:val="24"/>
          <w:lang w:eastAsia="zh-CN"/>
        </w:rPr>
        <w:t>采购人</w:t>
      </w:r>
      <w:r>
        <w:rPr>
          <w:rFonts w:hint="eastAsia" w:ascii="仿宋" w:hAnsi="仿宋" w:eastAsia="仿宋" w:cs="仿宋"/>
          <w:sz w:val="24"/>
          <w:szCs w:val="24"/>
        </w:rPr>
        <w:t>定期或不定期在</w:t>
      </w:r>
      <w:r>
        <w:rPr>
          <w:rFonts w:hint="eastAsia" w:ascii="仿宋" w:hAnsi="仿宋" w:eastAsia="仿宋" w:cs="仿宋"/>
          <w:sz w:val="24"/>
          <w:szCs w:val="24"/>
          <w:lang w:val="en-US" w:eastAsia="zh-CN"/>
        </w:rPr>
        <w:t>老师</w:t>
      </w:r>
      <w:r>
        <w:rPr>
          <w:rFonts w:hint="eastAsia" w:ascii="仿宋" w:hAnsi="仿宋" w:eastAsia="仿宋" w:cs="仿宋"/>
          <w:sz w:val="24"/>
          <w:szCs w:val="24"/>
        </w:rPr>
        <w:t>中调查饭菜质量、数量、价格及服务情况，并及时反馈</w:t>
      </w:r>
      <w:r>
        <w:rPr>
          <w:rFonts w:hint="eastAsia" w:ascii="仿宋" w:hAnsi="仿宋" w:eastAsia="仿宋" w:cs="仿宋"/>
          <w:sz w:val="24"/>
          <w:szCs w:val="24"/>
          <w:lang w:eastAsia="zh-CN"/>
        </w:rPr>
        <w:t>供应商</w:t>
      </w:r>
      <w:r>
        <w:rPr>
          <w:rFonts w:hint="eastAsia" w:ascii="仿宋" w:hAnsi="仿宋" w:eastAsia="仿宋" w:cs="仿宋"/>
          <w:sz w:val="24"/>
          <w:szCs w:val="24"/>
        </w:rPr>
        <w:t>，</w:t>
      </w:r>
      <w:r>
        <w:rPr>
          <w:rFonts w:hint="eastAsia" w:ascii="仿宋" w:hAnsi="仿宋" w:eastAsia="仿宋" w:cs="仿宋"/>
          <w:sz w:val="24"/>
          <w:szCs w:val="24"/>
          <w:lang w:eastAsia="zh-CN"/>
        </w:rPr>
        <w:t>供应商</w:t>
      </w:r>
      <w:r>
        <w:rPr>
          <w:rFonts w:hint="eastAsia" w:ascii="仿宋" w:hAnsi="仿宋" w:eastAsia="仿宋" w:cs="仿宋"/>
          <w:sz w:val="24"/>
          <w:szCs w:val="24"/>
        </w:rPr>
        <w:t xml:space="preserve">应虚心听取意见，采取措施及时消除不良现象。 </w:t>
      </w:r>
    </w:p>
    <w:p w14:paraId="07829037">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w:t>
      </w:r>
      <w:r>
        <w:rPr>
          <w:rFonts w:hint="eastAsia" w:ascii="仿宋" w:hAnsi="仿宋" w:eastAsia="仿宋" w:cs="仿宋"/>
          <w:sz w:val="24"/>
          <w:szCs w:val="24"/>
          <w:lang w:eastAsia="zh-CN"/>
        </w:rPr>
        <w:t>采购人</w:t>
      </w:r>
      <w:r>
        <w:rPr>
          <w:rFonts w:hint="eastAsia" w:ascii="仿宋" w:hAnsi="仿宋" w:eastAsia="仿宋" w:cs="仿宋"/>
          <w:sz w:val="24"/>
          <w:szCs w:val="24"/>
        </w:rPr>
        <w:t>有权利配合</w:t>
      </w:r>
      <w:r>
        <w:rPr>
          <w:rFonts w:hint="eastAsia" w:ascii="仿宋" w:hAnsi="仿宋" w:eastAsia="仿宋" w:cs="仿宋"/>
          <w:sz w:val="24"/>
          <w:szCs w:val="24"/>
          <w:lang w:eastAsia="zh-CN"/>
        </w:rPr>
        <w:t>供应商</w:t>
      </w:r>
      <w:r>
        <w:rPr>
          <w:rFonts w:hint="eastAsia" w:ascii="仿宋" w:hAnsi="仿宋" w:eastAsia="仿宋" w:cs="仿宋"/>
          <w:sz w:val="24"/>
          <w:szCs w:val="24"/>
        </w:rPr>
        <w:t xml:space="preserve">共同管理食堂，对食堂经营状况、成本、价格、利润、服务等严格进行监督检查。 </w:t>
      </w:r>
    </w:p>
    <w:p w14:paraId="05F3FFB8">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8</w:t>
      </w:r>
      <w:r>
        <w:rPr>
          <w:rFonts w:hint="eastAsia" w:ascii="仿宋" w:hAnsi="仿宋" w:eastAsia="仿宋" w:cs="仿宋"/>
          <w:sz w:val="24"/>
          <w:szCs w:val="24"/>
        </w:rPr>
        <w:t>、</w:t>
      </w:r>
      <w:r>
        <w:rPr>
          <w:rFonts w:hint="eastAsia" w:ascii="仿宋" w:hAnsi="仿宋" w:eastAsia="仿宋" w:cs="仿宋"/>
          <w:sz w:val="24"/>
          <w:szCs w:val="24"/>
          <w:lang w:val="en-US" w:eastAsia="zh-CN"/>
        </w:rPr>
        <w:t>服务</w:t>
      </w:r>
      <w:r>
        <w:rPr>
          <w:rFonts w:hint="eastAsia" w:ascii="仿宋" w:hAnsi="仿宋" w:eastAsia="仿宋" w:cs="仿宋"/>
          <w:sz w:val="24"/>
          <w:szCs w:val="24"/>
        </w:rPr>
        <w:t>期内的卫生检测、易耗品购置等相关费用由</w:t>
      </w:r>
      <w:r>
        <w:rPr>
          <w:rFonts w:hint="eastAsia" w:ascii="仿宋" w:hAnsi="仿宋" w:eastAsia="仿宋" w:cs="仿宋"/>
          <w:sz w:val="24"/>
          <w:szCs w:val="24"/>
          <w:lang w:eastAsia="zh-CN"/>
        </w:rPr>
        <w:t>供应商</w:t>
      </w:r>
      <w:r>
        <w:rPr>
          <w:rFonts w:hint="eastAsia" w:ascii="仿宋" w:hAnsi="仿宋" w:eastAsia="仿宋" w:cs="仿宋"/>
          <w:sz w:val="24"/>
          <w:szCs w:val="24"/>
        </w:rPr>
        <w:t xml:space="preserve">自行承担并及时缴纳。 </w:t>
      </w:r>
    </w:p>
    <w:p w14:paraId="1E40DF50">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9</w:t>
      </w:r>
      <w:r>
        <w:rPr>
          <w:rFonts w:hint="eastAsia" w:ascii="仿宋" w:hAnsi="仿宋" w:eastAsia="仿宋" w:cs="仿宋"/>
          <w:sz w:val="24"/>
          <w:szCs w:val="24"/>
        </w:rPr>
        <w:t>、</w:t>
      </w:r>
      <w:r>
        <w:rPr>
          <w:rFonts w:hint="eastAsia" w:ascii="仿宋" w:hAnsi="仿宋" w:eastAsia="仿宋" w:cs="仿宋"/>
          <w:sz w:val="24"/>
          <w:szCs w:val="24"/>
          <w:lang w:eastAsia="zh-CN"/>
        </w:rPr>
        <w:t>供应商</w:t>
      </w:r>
      <w:r>
        <w:rPr>
          <w:rFonts w:hint="eastAsia" w:ascii="仿宋" w:hAnsi="仿宋" w:eastAsia="仿宋" w:cs="仿宋"/>
          <w:sz w:val="24"/>
          <w:szCs w:val="24"/>
        </w:rPr>
        <w:t>必须遵守</w:t>
      </w:r>
      <w:r>
        <w:rPr>
          <w:rFonts w:hint="eastAsia" w:ascii="仿宋" w:hAnsi="仿宋" w:eastAsia="仿宋" w:cs="仿宋"/>
          <w:sz w:val="24"/>
          <w:szCs w:val="24"/>
          <w:lang w:eastAsia="zh-CN"/>
        </w:rPr>
        <w:t>采购人</w:t>
      </w:r>
      <w:r>
        <w:rPr>
          <w:rFonts w:hint="eastAsia" w:ascii="仿宋" w:hAnsi="仿宋" w:eastAsia="仿宋" w:cs="仿宋"/>
          <w:sz w:val="24"/>
          <w:szCs w:val="24"/>
        </w:rPr>
        <w:t>的统一领导，遵守</w:t>
      </w:r>
      <w:r>
        <w:rPr>
          <w:rFonts w:hint="eastAsia" w:ascii="仿宋" w:hAnsi="仿宋" w:eastAsia="仿宋" w:cs="仿宋"/>
          <w:sz w:val="24"/>
          <w:szCs w:val="24"/>
          <w:lang w:eastAsia="zh-CN"/>
        </w:rPr>
        <w:t>采购人</w:t>
      </w:r>
      <w:r>
        <w:rPr>
          <w:rFonts w:hint="eastAsia" w:ascii="仿宋" w:hAnsi="仿宋" w:eastAsia="仿宋" w:cs="仿宋"/>
          <w:sz w:val="24"/>
          <w:szCs w:val="24"/>
        </w:rPr>
        <w:t>的作息时间和规章制度，不准超时超范围经营。</w:t>
      </w:r>
    </w:p>
    <w:p w14:paraId="085BE562">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0</w:t>
      </w:r>
      <w:r>
        <w:rPr>
          <w:rFonts w:hint="eastAsia" w:ascii="仿宋" w:hAnsi="仿宋" w:eastAsia="仿宋" w:cs="仿宋"/>
          <w:sz w:val="24"/>
          <w:szCs w:val="24"/>
        </w:rPr>
        <w:t>、</w:t>
      </w:r>
      <w:r>
        <w:rPr>
          <w:rFonts w:hint="eastAsia" w:ascii="仿宋" w:hAnsi="仿宋" w:eastAsia="仿宋" w:cs="仿宋"/>
          <w:sz w:val="24"/>
          <w:szCs w:val="24"/>
          <w:lang w:eastAsia="zh-CN"/>
        </w:rPr>
        <w:t>供应商</w:t>
      </w:r>
      <w:r>
        <w:rPr>
          <w:rFonts w:hint="eastAsia" w:ascii="仿宋" w:hAnsi="仿宋" w:eastAsia="仿宋" w:cs="仿宋"/>
          <w:sz w:val="24"/>
          <w:szCs w:val="24"/>
        </w:rPr>
        <w:t>在</w:t>
      </w:r>
      <w:r>
        <w:rPr>
          <w:rFonts w:hint="eastAsia" w:ascii="仿宋" w:hAnsi="仿宋" w:eastAsia="仿宋" w:cs="仿宋"/>
          <w:sz w:val="24"/>
          <w:szCs w:val="24"/>
          <w:lang w:val="en-US" w:eastAsia="zh-CN"/>
        </w:rPr>
        <w:t>服务</w:t>
      </w:r>
      <w:r>
        <w:rPr>
          <w:rFonts w:hint="eastAsia" w:ascii="仿宋" w:hAnsi="仿宋" w:eastAsia="仿宋" w:cs="仿宋"/>
          <w:sz w:val="24"/>
          <w:szCs w:val="24"/>
        </w:rPr>
        <w:t>期内中途需终止合约的，应提前3个月提出申请，在征得</w:t>
      </w:r>
      <w:r>
        <w:rPr>
          <w:rFonts w:hint="eastAsia" w:ascii="仿宋" w:hAnsi="仿宋" w:eastAsia="仿宋" w:cs="仿宋"/>
          <w:sz w:val="24"/>
          <w:szCs w:val="24"/>
          <w:lang w:eastAsia="zh-CN"/>
        </w:rPr>
        <w:t>采购人</w:t>
      </w:r>
      <w:r>
        <w:rPr>
          <w:rFonts w:hint="eastAsia" w:ascii="仿宋" w:hAnsi="仿宋" w:eastAsia="仿宋" w:cs="仿宋"/>
          <w:sz w:val="24"/>
          <w:szCs w:val="24"/>
        </w:rPr>
        <w:t xml:space="preserve">同意后方能办理有关手续，否则履约保证金不予退还。 </w:t>
      </w:r>
    </w:p>
    <w:p w14:paraId="67945164">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1</w:t>
      </w:r>
      <w:r>
        <w:rPr>
          <w:rFonts w:hint="eastAsia" w:ascii="仿宋" w:hAnsi="仿宋" w:eastAsia="仿宋" w:cs="仿宋"/>
          <w:sz w:val="24"/>
          <w:szCs w:val="24"/>
        </w:rPr>
        <w:t>、食堂内（包括餐厅）卫生由食堂</w:t>
      </w:r>
      <w:r>
        <w:rPr>
          <w:rFonts w:hint="eastAsia" w:ascii="仿宋" w:hAnsi="仿宋" w:eastAsia="仿宋" w:cs="仿宋"/>
          <w:sz w:val="24"/>
          <w:szCs w:val="24"/>
          <w:lang w:eastAsia="zh-CN"/>
        </w:rPr>
        <w:t>供应商</w:t>
      </w:r>
      <w:r>
        <w:rPr>
          <w:rFonts w:hint="eastAsia" w:ascii="仿宋" w:hAnsi="仿宋" w:eastAsia="仿宋" w:cs="仿宋"/>
          <w:sz w:val="24"/>
          <w:szCs w:val="24"/>
        </w:rPr>
        <w:t>全权负责，食堂内所有垃圾应倒在</w:t>
      </w:r>
      <w:r>
        <w:rPr>
          <w:rFonts w:hint="eastAsia" w:ascii="仿宋" w:hAnsi="仿宋" w:eastAsia="仿宋" w:cs="仿宋"/>
          <w:sz w:val="24"/>
          <w:szCs w:val="24"/>
          <w:lang w:eastAsia="zh-CN"/>
        </w:rPr>
        <w:t>采购人</w:t>
      </w:r>
      <w:r>
        <w:rPr>
          <w:rFonts w:hint="eastAsia" w:ascii="仿宋" w:hAnsi="仿宋" w:eastAsia="仿宋" w:cs="仿宋"/>
          <w:sz w:val="24"/>
          <w:szCs w:val="24"/>
        </w:rPr>
        <w:t>指定的地点，不得乱倒，餐厨垃圾运费由</w:t>
      </w:r>
      <w:r>
        <w:rPr>
          <w:rFonts w:hint="eastAsia" w:ascii="仿宋" w:hAnsi="仿宋" w:eastAsia="仿宋" w:cs="仿宋"/>
          <w:sz w:val="24"/>
          <w:szCs w:val="24"/>
          <w:lang w:eastAsia="zh-CN"/>
        </w:rPr>
        <w:t>供应商</w:t>
      </w:r>
      <w:r>
        <w:rPr>
          <w:rFonts w:hint="eastAsia" w:ascii="仿宋" w:hAnsi="仿宋" w:eastAsia="仿宋" w:cs="仿宋"/>
          <w:sz w:val="24"/>
          <w:szCs w:val="24"/>
        </w:rPr>
        <w:t>自行承担。</w:t>
      </w:r>
      <w:r>
        <w:rPr>
          <w:rFonts w:hint="eastAsia" w:ascii="仿宋" w:hAnsi="仿宋" w:eastAsia="仿宋" w:cs="仿宋"/>
          <w:sz w:val="24"/>
          <w:szCs w:val="24"/>
          <w:lang w:eastAsia="zh-CN"/>
        </w:rPr>
        <w:t>采购人</w:t>
      </w:r>
      <w:r>
        <w:rPr>
          <w:rFonts w:hint="eastAsia" w:ascii="仿宋" w:hAnsi="仿宋" w:eastAsia="仿宋" w:cs="仿宋"/>
          <w:sz w:val="24"/>
          <w:szCs w:val="24"/>
        </w:rPr>
        <w:t xml:space="preserve">负责检查，不符合标准要求的，从上缴的履约保证金中扣除相应的费用。 </w:t>
      </w:r>
    </w:p>
    <w:p w14:paraId="5E3E69B0">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2</w:t>
      </w:r>
      <w:r>
        <w:rPr>
          <w:rFonts w:hint="eastAsia" w:ascii="仿宋" w:hAnsi="仿宋" w:eastAsia="仿宋" w:cs="仿宋"/>
          <w:sz w:val="24"/>
          <w:szCs w:val="24"/>
        </w:rPr>
        <w:t>、意向</w:t>
      </w:r>
      <w:r>
        <w:rPr>
          <w:rFonts w:hint="eastAsia" w:ascii="仿宋" w:hAnsi="仿宋" w:eastAsia="仿宋" w:cs="仿宋"/>
          <w:sz w:val="24"/>
          <w:szCs w:val="24"/>
          <w:lang w:eastAsia="zh-CN"/>
        </w:rPr>
        <w:t>供应商</w:t>
      </w:r>
      <w:r>
        <w:rPr>
          <w:rFonts w:hint="eastAsia" w:ascii="仿宋" w:hAnsi="仿宋" w:eastAsia="仿宋" w:cs="仿宋"/>
          <w:sz w:val="24"/>
          <w:szCs w:val="24"/>
        </w:rPr>
        <w:t>应在学校食堂所在辖区取得食品经营许可证，营业执照的主体应为企业;跨省承包经营学校食堂的，应在学校食堂所在辖区办理食品经营许可证，并向经营者所在辖区和从事经营活动所在辖区省级市场监督管理部门报告。</w:t>
      </w:r>
    </w:p>
    <w:p w14:paraId="18F67898">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3</w:t>
      </w:r>
      <w:r>
        <w:rPr>
          <w:rFonts w:hint="eastAsia" w:ascii="仿宋" w:hAnsi="仿宋" w:eastAsia="仿宋" w:cs="仿宋"/>
          <w:sz w:val="24"/>
          <w:szCs w:val="24"/>
        </w:rPr>
        <w:t>、</w:t>
      </w:r>
      <w:r>
        <w:rPr>
          <w:rFonts w:hint="eastAsia" w:ascii="仿宋" w:hAnsi="仿宋" w:eastAsia="仿宋" w:cs="仿宋"/>
          <w:sz w:val="24"/>
          <w:szCs w:val="24"/>
          <w:lang w:eastAsia="zh-CN"/>
        </w:rPr>
        <w:t>供应商</w:t>
      </w:r>
      <w:r>
        <w:rPr>
          <w:rFonts w:hint="eastAsia" w:ascii="仿宋" w:hAnsi="仿宋" w:eastAsia="仿宋" w:cs="仿宋"/>
          <w:sz w:val="24"/>
          <w:szCs w:val="24"/>
        </w:rPr>
        <w:t>必须严格遵守《中华人民共和国食品安全法》《国家市场监督管理总局令》第 60 号、《中华人民共和国环境保护法》、《中华人民共和国消防法》及</w:t>
      </w:r>
      <w:r>
        <w:rPr>
          <w:rFonts w:hint="eastAsia" w:ascii="仿宋" w:hAnsi="仿宋" w:eastAsia="仿宋" w:cs="仿宋"/>
          <w:sz w:val="24"/>
          <w:szCs w:val="24"/>
          <w:lang w:val="en-US" w:eastAsia="zh-CN"/>
        </w:rPr>
        <w:t>皮山县教育局</w:t>
      </w:r>
      <w:r>
        <w:rPr>
          <w:rFonts w:hint="eastAsia" w:ascii="仿宋" w:hAnsi="仿宋" w:eastAsia="仿宋" w:cs="仿宋"/>
          <w:sz w:val="24"/>
          <w:szCs w:val="24"/>
        </w:rPr>
        <w:t xml:space="preserve">的相关规定。 </w:t>
      </w:r>
    </w:p>
    <w:p w14:paraId="66DA4EBB">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4</w:t>
      </w:r>
      <w:r>
        <w:rPr>
          <w:rFonts w:hint="eastAsia" w:ascii="仿宋" w:hAnsi="仿宋" w:eastAsia="仿宋" w:cs="仿宋"/>
          <w:sz w:val="24"/>
          <w:szCs w:val="24"/>
        </w:rPr>
        <w:t>、意向</w:t>
      </w:r>
      <w:r>
        <w:rPr>
          <w:rFonts w:hint="eastAsia" w:ascii="仿宋" w:hAnsi="仿宋" w:eastAsia="仿宋" w:cs="仿宋"/>
          <w:sz w:val="24"/>
          <w:szCs w:val="24"/>
          <w:lang w:eastAsia="zh-CN"/>
        </w:rPr>
        <w:t>供应商</w:t>
      </w:r>
      <w:r>
        <w:rPr>
          <w:rFonts w:hint="eastAsia" w:ascii="仿宋" w:hAnsi="仿宋" w:eastAsia="仿宋" w:cs="仿宋"/>
          <w:sz w:val="24"/>
          <w:szCs w:val="24"/>
        </w:rPr>
        <w:t>应提供完善的“食品安全管理制度方案”，包括但不限于有食品安全管理机构、食品安全责任制度、各项食品安全管理制度、加工作规程、食品安全应急管理措施、食品安全风险管控清单、食品安全总监职责、食品安全员守则等。</w:t>
      </w:r>
    </w:p>
    <w:p w14:paraId="7227B3E8">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5</w:t>
      </w:r>
      <w:r>
        <w:rPr>
          <w:rFonts w:hint="eastAsia" w:ascii="仿宋" w:hAnsi="仿宋" w:eastAsia="仿宋" w:cs="仿宋"/>
          <w:sz w:val="24"/>
          <w:szCs w:val="24"/>
        </w:rPr>
        <w:t>、若工商、卫生、税务、市场监督等行政部门需要收取相关费用（含税费）由</w:t>
      </w:r>
      <w:r>
        <w:rPr>
          <w:rFonts w:hint="eastAsia" w:ascii="仿宋" w:hAnsi="仿宋" w:eastAsia="仿宋" w:cs="仿宋"/>
          <w:sz w:val="24"/>
          <w:szCs w:val="24"/>
          <w:lang w:eastAsia="zh-CN"/>
        </w:rPr>
        <w:t>供应商</w:t>
      </w:r>
      <w:r>
        <w:rPr>
          <w:rFonts w:hint="eastAsia" w:ascii="仿宋" w:hAnsi="仿宋" w:eastAsia="仿宋" w:cs="仿宋"/>
          <w:sz w:val="24"/>
          <w:szCs w:val="24"/>
        </w:rPr>
        <w:t xml:space="preserve">负责承担。 </w:t>
      </w:r>
    </w:p>
    <w:p w14:paraId="6C447567">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sz w:val="24"/>
          <w:szCs w:val="24"/>
          <w:lang w:eastAsia="zh-CN"/>
        </w:rPr>
        <w:t>供应商</w:t>
      </w:r>
      <w:r>
        <w:rPr>
          <w:rFonts w:hint="eastAsia" w:ascii="仿宋" w:hAnsi="仿宋" w:eastAsia="仿宋" w:cs="仿宋"/>
          <w:sz w:val="24"/>
          <w:szCs w:val="24"/>
        </w:rPr>
        <w:t>经营期内不得随意改变食堂结构和功能间用途。如</w:t>
      </w:r>
      <w:r>
        <w:rPr>
          <w:rFonts w:hint="eastAsia" w:ascii="仿宋" w:hAnsi="仿宋" w:eastAsia="仿宋" w:cs="仿宋"/>
          <w:sz w:val="24"/>
          <w:szCs w:val="24"/>
          <w:lang w:eastAsia="zh-CN"/>
        </w:rPr>
        <w:t>供应商</w:t>
      </w:r>
      <w:r>
        <w:rPr>
          <w:rFonts w:hint="eastAsia" w:ascii="仿宋" w:hAnsi="仿宋" w:eastAsia="仿宋" w:cs="仿宋"/>
          <w:sz w:val="24"/>
          <w:szCs w:val="24"/>
        </w:rPr>
        <w:t>根据经营需要自愿投入资金对其承包的食堂进行二次装修、改建，应向学校提供书面申请及改造方案。经学校审定同意后，改造工程需由学校认可的施工单位执行，费用由</w:t>
      </w:r>
      <w:r>
        <w:rPr>
          <w:rFonts w:hint="eastAsia" w:ascii="仿宋" w:hAnsi="仿宋" w:eastAsia="仿宋" w:cs="仿宋"/>
          <w:sz w:val="24"/>
          <w:szCs w:val="24"/>
          <w:lang w:eastAsia="zh-CN"/>
        </w:rPr>
        <w:t>供应商</w:t>
      </w:r>
      <w:r>
        <w:rPr>
          <w:rFonts w:hint="eastAsia" w:ascii="仿宋" w:hAnsi="仿宋" w:eastAsia="仿宋" w:cs="仿宋"/>
          <w:sz w:val="24"/>
          <w:szCs w:val="24"/>
        </w:rPr>
        <w:t>承担。合同期满后，装修等不动产无偿交予学校，</w:t>
      </w:r>
      <w:r>
        <w:rPr>
          <w:rFonts w:hint="eastAsia" w:ascii="仿宋" w:hAnsi="仿宋" w:eastAsia="仿宋" w:cs="仿宋"/>
          <w:sz w:val="24"/>
          <w:szCs w:val="24"/>
          <w:lang w:eastAsia="zh-CN"/>
        </w:rPr>
        <w:t>供应商</w:t>
      </w:r>
      <w:r>
        <w:rPr>
          <w:rFonts w:hint="eastAsia" w:ascii="仿宋" w:hAnsi="仿宋" w:eastAsia="仿宋" w:cs="仿宋"/>
          <w:sz w:val="24"/>
          <w:szCs w:val="24"/>
        </w:rPr>
        <w:t>不得以任何理由向学校索要该部分装修费用。</w:t>
      </w:r>
    </w:p>
    <w:p w14:paraId="0707465F">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17</w:t>
      </w:r>
      <w:r>
        <w:rPr>
          <w:rFonts w:hint="eastAsia" w:ascii="仿宋" w:hAnsi="仿宋" w:eastAsia="仿宋" w:cs="仿宋"/>
          <w:sz w:val="24"/>
          <w:szCs w:val="24"/>
        </w:rPr>
        <w:t>、</w:t>
      </w:r>
      <w:r>
        <w:rPr>
          <w:rFonts w:hint="eastAsia" w:ascii="仿宋" w:hAnsi="仿宋" w:eastAsia="仿宋" w:cs="仿宋"/>
          <w:sz w:val="24"/>
          <w:szCs w:val="24"/>
          <w:lang w:eastAsia="zh-CN"/>
        </w:rPr>
        <w:t>供应商</w:t>
      </w:r>
      <w:r>
        <w:rPr>
          <w:rFonts w:hint="eastAsia" w:ascii="仿宋" w:hAnsi="仿宋" w:eastAsia="仿宋" w:cs="仿宋"/>
          <w:sz w:val="24"/>
          <w:szCs w:val="24"/>
        </w:rPr>
        <w:t>在经营期间严禁超负荷使用电器设备、乱接用电设备、私自接改燃气设备、改动水、电、气、暖、网、视频监控及消防等设施管线。水电设备部分未安装，需由</w:t>
      </w:r>
      <w:r>
        <w:rPr>
          <w:rFonts w:hint="eastAsia" w:ascii="仿宋" w:hAnsi="仿宋" w:eastAsia="仿宋" w:cs="仿宋"/>
          <w:sz w:val="24"/>
          <w:szCs w:val="24"/>
          <w:lang w:eastAsia="zh-CN"/>
        </w:rPr>
        <w:t>供应商</w:t>
      </w:r>
      <w:r>
        <w:rPr>
          <w:rFonts w:hint="eastAsia" w:ascii="仿宋" w:hAnsi="仿宋" w:eastAsia="仿宋" w:cs="仿宋"/>
          <w:sz w:val="24"/>
          <w:szCs w:val="24"/>
        </w:rPr>
        <w:t>自行安装添加，如需进行水电增容、需由</w:t>
      </w:r>
      <w:r>
        <w:rPr>
          <w:rFonts w:hint="eastAsia" w:ascii="仿宋" w:hAnsi="仿宋" w:eastAsia="仿宋" w:cs="仿宋"/>
          <w:sz w:val="24"/>
          <w:szCs w:val="24"/>
          <w:lang w:eastAsia="zh-CN"/>
        </w:rPr>
        <w:t>供应商</w:t>
      </w:r>
      <w:r>
        <w:rPr>
          <w:rFonts w:hint="eastAsia" w:ascii="仿宋" w:hAnsi="仿宋" w:eastAsia="仿宋" w:cs="仿宋"/>
          <w:sz w:val="24"/>
          <w:szCs w:val="24"/>
        </w:rPr>
        <w:t>自行办理，其中产生的相关费用由</w:t>
      </w:r>
      <w:r>
        <w:rPr>
          <w:rFonts w:hint="eastAsia" w:ascii="仿宋" w:hAnsi="仿宋" w:eastAsia="仿宋" w:cs="仿宋"/>
          <w:sz w:val="24"/>
          <w:szCs w:val="24"/>
          <w:lang w:eastAsia="zh-CN"/>
        </w:rPr>
        <w:t>供应商</w:t>
      </w:r>
      <w:r>
        <w:rPr>
          <w:rFonts w:hint="eastAsia" w:ascii="仿宋" w:hAnsi="仿宋" w:eastAsia="仿宋" w:cs="仿宋"/>
          <w:sz w:val="24"/>
          <w:szCs w:val="24"/>
        </w:rPr>
        <w:t>承担。</w:t>
      </w:r>
    </w:p>
    <w:p w14:paraId="75F82501">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18</w:t>
      </w:r>
      <w:r>
        <w:rPr>
          <w:rFonts w:hint="eastAsia" w:ascii="仿宋" w:hAnsi="仿宋" w:eastAsia="仿宋" w:cs="仿宋"/>
          <w:sz w:val="24"/>
          <w:szCs w:val="24"/>
        </w:rPr>
        <w:t>、</w:t>
      </w:r>
      <w:r>
        <w:rPr>
          <w:rFonts w:hint="eastAsia" w:ascii="仿宋" w:hAnsi="仿宋" w:eastAsia="仿宋" w:cs="仿宋"/>
          <w:sz w:val="24"/>
          <w:szCs w:val="24"/>
          <w:lang w:eastAsia="zh-CN"/>
        </w:rPr>
        <w:t>供应商</w:t>
      </w:r>
      <w:r>
        <w:rPr>
          <w:rFonts w:hint="eastAsia" w:ascii="仿宋" w:hAnsi="仿宋" w:eastAsia="仿宋" w:cs="仿宋"/>
          <w:sz w:val="24"/>
          <w:szCs w:val="24"/>
        </w:rPr>
        <w:t>应具有完善的培训机制，定期对所有从业人员进行食品安全、消防安全、服务礼仪和相应岗位技能等培训（每年不少于 40 学时）。</w:t>
      </w:r>
    </w:p>
    <w:p w14:paraId="38C29D26">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19</w:t>
      </w:r>
      <w:r>
        <w:rPr>
          <w:rFonts w:hint="eastAsia" w:ascii="仿宋" w:hAnsi="仿宋" w:eastAsia="仿宋" w:cs="仿宋"/>
          <w:sz w:val="24"/>
          <w:szCs w:val="24"/>
        </w:rPr>
        <w:t>、</w:t>
      </w:r>
      <w:r>
        <w:rPr>
          <w:rFonts w:hint="eastAsia" w:ascii="仿宋" w:hAnsi="仿宋" w:eastAsia="仿宋" w:cs="仿宋"/>
          <w:sz w:val="24"/>
          <w:szCs w:val="24"/>
          <w:lang w:eastAsia="zh-CN"/>
        </w:rPr>
        <w:t>供应商</w:t>
      </w:r>
      <w:r>
        <w:rPr>
          <w:rFonts w:hint="eastAsia" w:ascii="仿宋" w:hAnsi="仿宋" w:eastAsia="仿宋" w:cs="仿宋"/>
          <w:sz w:val="24"/>
          <w:szCs w:val="24"/>
        </w:rPr>
        <w:t>应按照学校寒暑假期间安排，为留校</w:t>
      </w:r>
      <w:r>
        <w:rPr>
          <w:rFonts w:hint="eastAsia" w:ascii="仿宋" w:hAnsi="仿宋" w:eastAsia="仿宋" w:cs="仿宋"/>
          <w:sz w:val="24"/>
          <w:szCs w:val="24"/>
          <w:lang w:val="en-US" w:eastAsia="zh-CN"/>
        </w:rPr>
        <w:t>老师</w:t>
      </w:r>
      <w:r>
        <w:rPr>
          <w:rFonts w:hint="eastAsia" w:ascii="仿宋" w:hAnsi="仿宋" w:eastAsia="仿宋" w:cs="仿宋"/>
          <w:sz w:val="24"/>
          <w:szCs w:val="24"/>
        </w:rPr>
        <w:t>提供餐饮服务。</w:t>
      </w:r>
    </w:p>
    <w:p w14:paraId="432BDF63">
      <w:pPr>
        <w:spacing w:line="240" w:lineRule="auto"/>
        <w:outlineLvl w:val="1"/>
        <w:rPr>
          <w:rFonts w:hint="default" w:ascii="仿宋" w:hAnsi="仿宋" w:eastAsia="仿宋" w:cs="仿宋"/>
          <w:sz w:val="24"/>
          <w:szCs w:val="24"/>
          <w:lang w:val="en-US" w:eastAsia="zh-CN"/>
        </w:rPr>
      </w:pPr>
      <w:bookmarkStart w:id="101" w:name="_Toc22138"/>
      <w:r>
        <w:rPr>
          <w:rFonts w:hint="eastAsia" w:ascii="仿宋" w:hAnsi="仿宋" w:eastAsia="仿宋" w:cs="仿宋"/>
          <w:sz w:val="24"/>
          <w:szCs w:val="24"/>
          <w:lang w:val="en-US" w:eastAsia="zh-CN"/>
        </w:rPr>
        <w:t>五、其他要求</w:t>
      </w:r>
      <w:bookmarkEnd w:id="101"/>
    </w:p>
    <w:p w14:paraId="17822007">
      <w:pPr>
        <w:spacing w:line="240" w:lineRule="auto"/>
        <w:ind w:firstLine="480" w:firstLineChars="200"/>
        <w:outlineLvl w:val="2"/>
        <w:rPr>
          <w:rFonts w:hint="eastAsia" w:ascii="仿宋" w:hAnsi="仿宋" w:eastAsia="仿宋" w:cs="仿宋"/>
          <w:sz w:val="24"/>
          <w:szCs w:val="24"/>
        </w:rPr>
      </w:pPr>
      <w:bookmarkStart w:id="102" w:name="_Toc17586"/>
      <w:r>
        <w:rPr>
          <w:rFonts w:hint="eastAsia" w:ascii="仿宋" w:hAnsi="仿宋" w:eastAsia="仿宋" w:cs="仿宋"/>
          <w:sz w:val="24"/>
          <w:szCs w:val="24"/>
        </w:rPr>
        <w:t>1、人员要求：</w:t>
      </w:r>
      <w:bookmarkEnd w:id="102"/>
    </w:p>
    <w:p w14:paraId="47F06393">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1)意向</w:t>
      </w:r>
      <w:r>
        <w:rPr>
          <w:rFonts w:hint="eastAsia" w:ascii="仿宋" w:hAnsi="仿宋" w:eastAsia="仿宋" w:cs="仿宋"/>
          <w:sz w:val="24"/>
          <w:szCs w:val="24"/>
          <w:lang w:eastAsia="zh-CN"/>
        </w:rPr>
        <w:t>供应商</w:t>
      </w:r>
      <w:r>
        <w:rPr>
          <w:rFonts w:hint="eastAsia" w:ascii="仿宋" w:hAnsi="仿宋" w:eastAsia="仿宋" w:cs="仿宋"/>
          <w:sz w:val="24"/>
          <w:szCs w:val="24"/>
        </w:rPr>
        <w:t>应提供合法有效的食品安全许可证、餐饮服务许可证、卫生许可证、食品卫生安全管理人员证、厨师等级证及人员健康证等。所有人员持健康证统一着装上岗，言行规范，文明礼貌，服从校方管理。所录用人员身体健康、无传染性疾病、无刑事违法或处分犯罪记录。</w:t>
      </w:r>
      <w:r>
        <w:rPr>
          <w:rFonts w:hint="eastAsia" w:ascii="仿宋" w:hAnsi="仿宋" w:eastAsia="仿宋" w:cs="仿宋"/>
          <w:sz w:val="24"/>
          <w:szCs w:val="24"/>
          <w:lang w:eastAsia="zh-CN"/>
        </w:rPr>
        <w:t>供应商</w:t>
      </w:r>
      <w:r>
        <w:rPr>
          <w:rFonts w:hint="eastAsia" w:ascii="仿宋" w:hAnsi="仿宋" w:eastAsia="仿宋" w:cs="仿宋"/>
          <w:sz w:val="24"/>
          <w:szCs w:val="24"/>
        </w:rPr>
        <w:t>工作人员的工资、社保、福利、服装、职业健康、人身意外保险投保（包括但不限于）等事宜由</w:t>
      </w:r>
      <w:r>
        <w:rPr>
          <w:rFonts w:hint="eastAsia" w:ascii="仿宋" w:hAnsi="仿宋" w:eastAsia="仿宋" w:cs="仿宋"/>
          <w:sz w:val="24"/>
          <w:szCs w:val="24"/>
          <w:lang w:eastAsia="zh-CN"/>
        </w:rPr>
        <w:t>供应商</w:t>
      </w:r>
      <w:r>
        <w:rPr>
          <w:rFonts w:hint="eastAsia" w:ascii="仿宋" w:hAnsi="仿宋" w:eastAsia="仿宋" w:cs="仿宋"/>
          <w:sz w:val="24"/>
          <w:szCs w:val="24"/>
        </w:rPr>
        <w:t>负责。</w:t>
      </w:r>
    </w:p>
    <w:p w14:paraId="3835F616">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eastAsia="zh-CN"/>
        </w:rPr>
        <w:t>供应商</w:t>
      </w:r>
      <w:r>
        <w:rPr>
          <w:rFonts w:hint="eastAsia" w:ascii="仿宋" w:hAnsi="仿宋" w:eastAsia="仿宋" w:cs="仿宋"/>
          <w:sz w:val="24"/>
          <w:szCs w:val="24"/>
        </w:rPr>
        <w:t>需对经营过程中的包括且不限于食品安全、消防安全、安全生产、环境保护等方面工作承担全部责任。</w:t>
      </w:r>
    </w:p>
    <w:p w14:paraId="56785685">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eastAsia="zh-CN"/>
        </w:rPr>
        <w:t>供应商</w:t>
      </w:r>
      <w:r>
        <w:rPr>
          <w:rFonts w:hint="eastAsia" w:ascii="仿宋" w:hAnsi="仿宋" w:eastAsia="仿宋" w:cs="仿宋"/>
          <w:sz w:val="24"/>
          <w:szCs w:val="24"/>
        </w:rPr>
        <w:t>需书面单独承诺项目经理、厨师长、厨师不得兼任除本项目外的任何项目，否则视为虚假材料应标，扣除投标保证金；后期审查中如有更换则废除中标资格并扣除履约保证金终止合同，不动产类装修全部归学校所有；</w:t>
      </w:r>
    </w:p>
    <w:p w14:paraId="78AADBE6">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eastAsia="zh-CN"/>
        </w:rPr>
        <w:t>供应商</w:t>
      </w:r>
      <w:r>
        <w:rPr>
          <w:rFonts w:hint="eastAsia" w:ascii="仿宋" w:hAnsi="仿宋" w:eastAsia="仿宋" w:cs="仿宋"/>
          <w:sz w:val="24"/>
          <w:szCs w:val="24"/>
        </w:rPr>
        <w:t>自行解决水、电、气、暖不足问题，并优化，并达到正常使用条件，所产生的全部费用由</w:t>
      </w:r>
      <w:r>
        <w:rPr>
          <w:rFonts w:hint="eastAsia" w:ascii="仿宋" w:hAnsi="仿宋" w:eastAsia="仿宋" w:cs="仿宋"/>
          <w:sz w:val="24"/>
          <w:szCs w:val="24"/>
          <w:lang w:eastAsia="zh-CN"/>
        </w:rPr>
        <w:t>供应商</w:t>
      </w:r>
      <w:r>
        <w:rPr>
          <w:rFonts w:hint="eastAsia" w:ascii="仿宋" w:hAnsi="仿宋" w:eastAsia="仿宋" w:cs="仿宋"/>
          <w:sz w:val="24"/>
          <w:szCs w:val="24"/>
        </w:rPr>
        <w:t>承担；</w:t>
      </w:r>
    </w:p>
    <w:p w14:paraId="2E8C80EC">
      <w:pPr>
        <w:spacing w:line="240" w:lineRule="auto"/>
        <w:ind w:firstLine="480" w:firstLineChars="200"/>
        <w:outlineLvl w:val="2"/>
        <w:rPr>
          <w:rFonts w:hint="eastAsia" w:ascii="仿宋" w:hAnsi="仿宋" w:eastAsia="仿宋" w:cs="仿宋"/>
          <w:sz w:val="24"/>
          <w:szCs w:val="24"/>
        </w:rPr>
      </w:pPr>
      <w:bookmarkStart w:id="103" w:name="_Toc22080"/>
      <w:r>
        <w:rPr>
          <w:rFonts w:hint="eastAsia" w:ascii="仿宋" w:hAnsi="仿宋" w:eastAsia="仿宋" w:cs="仿宋"/>
          <w:sz w:val="24"/>
          <w:szCs w:val="24"/>
        </w:rPr>
        <w:t>3、食材供应方案：</w:t>
      </w:r>
      <w:bookmarkEnd w:id="103"/>
    </w:p>
    <w:p w14:paraId="4E6682D1">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食材由</w:t>
      </w:r>
      <w:r>
        <w:rPr>
          <w:rFonts w:hint="eastAsia" w:ascii="仿宋" w:hAnsi="仿宋" w:eastAsia="仿宋" w:cs="仿宋"/>
          <w:sz w:val="24"/>
          <w:szCs w:val="24"/>
          <w:lang w:eastAsia="zh-CN"/>
        </w:rPr>
        <w:t>供应商</w:t>
      </w:r>
      <w:r>
        <w:rPr>
          <w:rFonts w:hint="eastAsia" w:ascii="仿宋" w:hAnsi="仿宋" w:eastAsia="仿宋" w:cs="仿宋"/>
          <w:sz w:val="24"/>
          <w:szCs w:val="24"/>
        </w:rPr>
        <w:t>自行提供，</w:t>
      </w:r>
      <w:r>
        <w:rPr>
          <w:rFonts w:hint="eastAsia" w:ascii="仿宋" w:hAnsi="仿宋" w:eastAsia="仿宋" w:cs="仿宋"/>
          <w:sz w:val="24"/>
          <w:szCs w:val="24"/>
          <w:lang w:eastAsia="zh-CN"/>
        </w:rPr>
        <w:t>供应商</w:t>
      </w:r>
      <w:r>
        <w:rPr>
          <w:rFonts w:hint="eastAsia" w:ascii="仿宋" w:hAnsi="仿宋" w:eastAsia="仿宋" w:cs="仿宋"/>
          <w:sz w:val="24"/>
          <w:szCs w:val="24"/>
        </w:rPr>
        <w:t>需向甲方提供相关检验检疫报告等文件，实行食品安全追溯管理，保存每批次每种食材的全套追溯数据及材料。</w:t>
      </w:r>
    </w:p>
    <w:p w14:paraId="6BD0F8C2">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大米：符合 GB/T1354 标准，每袋25公斤，保质期6个月及以上。</w:t>
      </w:r>
      <w:r>
        <w:rPr>
          <w:rFonts w:hint="eastAsia" w:ascii="仿宋" w:hAnsi="仿宋" w:eastAsia="仿宋" w:cs="仿宋"/>
          <w:sz w:val="24"/>
          <w:szCs w:val="24"/>
          <w:lang w:val="en-US" w:eastAsia="zh-CN"/>
        </w:rPr>
        <w:t>中标后需</w:t>
      </w:r>
      <w:r>
        <w:rPr>
          <w:rFonts w:hint="eastAsia" w:ascii="仿宋" w:hAnsi="仿宋" w:eastAsia="仿宋" w:cs="仿宋"/>
          <w:sz w:val="24"/>
          <w:szCs w:val="24"/>
        </w:rPr>
        <w:t>提供检测报告、食品生产许可证。</w:t>
      </w:r>
    </w:p>
    <w:p w14:paraId="34EFB4EC">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面粉：精制粉，符合基本通用小麦粉执行标准：GB/T1355，每袋 25 公斤，保质期 6 个月及以上。</w:t>
      </w:r>
      <w:r>
        <w:rPr>
          <w:rFonts w:hint="eastAsia" w:ascii="仿宋" w:hAnsi="仿宋" w:eastAsia="仿宋" w:cs="仿宋"/>
          <w:sz w:val="24"/>
          <w:szCs w:val="24"/>
          <w:lang w:val="en-US" w:eastAsia="zh-CN"/>
        </w:rPr>
        <w:t>中标后需</w:t>
      </w:r>
      <w:r>
        <w:rPr>
          <w:rFonts w:hint="eastAsia" w:ascii="仿宋" w:hAnsi="仿宋" w:eastAsia="仿宋" w:cs="仿宋"/>
          <w:sz w:val="24"/>
          <w:szCs w:val="24"/>
        </w:rPr>
        <w:t>提供检测报告、食品生产许可证。</w:t>
      </w:r>
    </w:p>
    <w:p w14:paraId="26F2420F">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油：一级非转基因,符合食品安全国家标准植物油，通过“SC”食品生产许可认证，5 升桶装食用油，保质期 6 个月及以上。</w:t>
      </w:r>
      <w:r>
        <w:rPr>
          <w:rFonts w:hint="eastAsia" w:ascii="仿宋" w:hAnsi="仿宋" w:eastAsia="仿宋" w:cs="仿宋"/>
          <w:sz w:val="24"/>
          <w:szCs w:val="24"/>
          <w:lang w:val="en-US" w:eastAsia="zh-CN"/>
        </w:rPr>
        <w:t>中标后需</w:t>
      </w:r>
      <w:r>
        <w:rPr>
          <w:rFonts w:hint="eastAsia" w:ascii="仿宋" w:hAnsi="仿宋" w:eastAsia="仿宋" w:cs="仿宋"/>
          <w:sz w:val="24"/>
          <w:szCs w:val="24"/>
        </w:rPr>
        <w:t>提供检测报告、食品生产许可证。</w:t>
      </w:r>
    </w:p>
    <w:p w14:paraId="15FCDDFF">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新鲜羊肉（整羊的重量不超过25公斤，不含内脏，不含羊尾巴油），</w:t>
      </w:r>
      <w:r>
        <w:rPr>
          <w:rFonts w:hint="eastAsia" w:ascii="仿宋" w:hAnsi="仿宋" w:eastAsia="仿宋" w:cs="仿宋"/>
          <w:sz w:val="24"/>
          <w:szCs w:val="24"/>
          <w:lang w:val="en-US" w:eastAsia="zh-CN"/>
        </w:rPr>
        <w:t>中标后</w:t>
      </w:r>
      <w:r>
        <w:rPr>
          <w:rFonts w:hint="eastAsia" w:ascii="仿宋" w:hAnsi="仿宋" w:eastAsia="仿宋" w:cs="仿宋"/>
          <w:sz w:val="24"/>
          <w:szCs w:val="24"/>
        </w:rPr>
        <w:t>供货时必须提供动物检疫合格证明。</w:t>
      </w:r>
    </w:p>
    <w:p w14:paraId="22D455ED">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新鲜牛肉（不含内脏、不含头脚），</w:t>
      </w:r>
      <w:r>
        <w:rPr>
          <w:rFonts w:hint="eastAsia" w:ascii="仿宋" w:hAnsi="仿宋" w:eastAsia="仿宋" w:cs="仿宋"/>
          <w:sz w:val="24"/>
          <w:szCs w:val="24"/>
          <w:lang w:val="en-US" w:eastAsia="zh-CN"/>
        </w:rPr>
        <w:t>中标后</w:t>
      </w:r>
      <w:r>
        <w:rPr>
          <w:rFonts w:hint="eastAsia" w:ascii="仿宋" w:hAnsi="仿宋" w:eastAsia="仿宋" w:cs="仿宋"/>
          <w:sz w:val="24"/>
          <w:szCs w:val="24"/>
        </w:rPr>
        <w:t>供货时必须提供动物检疫合格证明。</w:t>
      </w:r>
    </w:p>
    <w:p w14:paraId="578BD982">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冷鲜鸡肉（不含内脏、头脚；有检测报告，食品经营许可证，宰杀、沥干水分后再入库速冻排酸，排酸18小时后保鲜冷藏时间不超过3天），</w:t>
      </w:r>
      <w:r>
        <w:rPr>
          <w:rFonts w:hint="eastAsia" w:ascii="仿宋" w:hAnsi="仿宋" w:eastAsia="仿宋" w:cs="仿宋"/>
          <w:sz w:val="24"/>
          <w:szCs w:val="24"/>
          <w:lang w:val="en-US" w:eastAsia="zh-CN"/>
        </w:rPr>
        <w:t>中标后</w:t>
      </w:r>
      <w:r>
        <w:rPr>
          <w:rFonts w:hint="eastAsia" w:ascii="仿宋" w:hAnsi="仿宋" w:eastAsia="仿宋" w:cs="仿宋"/>
          <w:sz w:val="24"/>
          <w:szCs w:val="24"/>
        </w:rPr>
        <w:t>供货时必须提供动物检疫合格证明。</w:t>
      </w:r>
    </w:p>
    <w:p w14:paraId="2E9F2AA9">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冷鲜鹅肉（不含内脏、头脚；有检测报告，食品经营许可证，宰杀、沥干水分后再入库速冻排酸，排酸18小时后保鲜冷藏时间不超过3天），</w:t>
      </w:r>
      <w:r>
        <w:rPr>
          <w:rFonts w:hint="eastAsia" w:ascii="仿宋" w:hAnsi="仿宋" w:eastAsia="仿宋" w:cs="仿宋"/>
          <w:sz w:val="24"/>
          <w:szCs w:val="24"/>
          <w:lang w:val="en-US" w:eastAsia="zh-CN"/>
        </w:rPr>
        <w:t>中标后</w:t>
      </w:r>
      <w:r>
        <w:rPr>
          <w:rFonts w:hint="eastAsia" w:ascii="仿宋" w:hAnsi="仿宋" w:eastAsia="仿宋" w:cs="仿宋"/>
          <w:sz w:val="24"/>
          <w:szCs w:val="24"/>
        </w:rPr>
        <w:t>供货时必须提供动物检疫合格证明。</w:t>
      </w:r>
    </w:p>
    <w:p w14:paraId="62ECE1A9">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冷鲜兔肉（不含内脏、头脚；有检测报告，食品经营许可证，宰杀、沥干水分后再入库速冻排酸，排酸18小时后保鲜冷藏时间不超过3天），</w:t>
      </w:r>
      <w:r>
        <w:rPr>
          <w:rFonts w:hint="eastAsia" w:ascii="仿宋" w:hAnsi="仿宋" w:eastAsia="仿宋" w:cs="仿宋"/>
          <w:sz w:val="24"/>
          <w:szCs w:val="24"/>
          <w:lang w:val="en-US" w:eastAsia="zh-CN"/>
        </w:rPr>
        <w:t>中标后</w:t>
      </w:r>
      <w:r>
        <w:rPr>
          <w:rFonts w:hint="eastAsia" w:ascii="仿宋" w:hAnsi="仿宋" w:eastAsia="仿宋" w:cs="仿宋"/>
          <w:sz w:val="24"/>
          <w:szCs w:val="24"/>
        </w:rPr>
        <w:t>供货时必须提供动物检疫合格证明。</w:t>
      </w:r>
    </w:p>
    <w:p w14:paraId="6D81AB43">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冷鲜鸭肉（不含内脏、头脚；有检测报告，食品经营许可证，宰杀、沥干水分后再入库速冻排酸，排酸18小时后保鲜冷藏时间不超过3天），</w:t>
      </w:r>
      <w:r>
        <w:rPr>
          <w:rFonts w:hint="eastAsia" w:ascii="仿宋" w:hAnsi="仿宋" w:eastAsia="仿宋" w:cs="仿宋"/>
          <w:sz w:val="24"/>
          <w:szCs w:val="24"/>
          <w:lang w:val="en-US" w:eastAsia="zh-CN"/>
        </w:rPr>
        <w:t>中标后</w:t>
      </w:r>
      <w:r>
        <w:rPr>
          <w:rFonts w:hint="eastAsia" w:ascii="仿宋" w:hAnsi="仿宋" w:eastAsia="仿宋" w:cs="仿宋"/>
          <w:sz w:val="24"/>
          <w:szCs w:val="24"/>
        </w:rPr>
        <w:t>供货时必须提供动物检疫合格证明。</w:t>
      </w:r>
    </w:p>
    <w:p w14:paraId="50B18FB8">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新鲜蔬菜</w:t>
      </w:r>
      <w:r>
        <w:rPr>
          <w:rFonts w:hint="eastAsia" w:ascii="仿宋" w:hAnsi="仿宋" w:eastAsia="仿宋" w:cs="仿宋"/>
          <w:sz w:val="24"/>
          <w:szCs w:val="24"/>
        </w:rPr>
        <w:tab/>
      </w:r>
    </w:p>
    <w:p w14:paraId="2673CCA3">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1）.新鲜时令蔬菜，保质保量，采用整理菜模式配送。无病虫害、生理病害及污染，可通过视觉判断和实验分析等手段来确认。</w:t>
      </w:r>
    </w:p>
    <w:p w14:paraId="075460C6">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2）.外观质量：指颜色、大小、形状、外表、整齐度等，可通过视觉和触觉来进行判断。</w:t>
      </w:r>
    </w:p>
    <w:p w14:paraId="1FFA9524">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3）.口感质量：指新鲜、成熟度、多汁性、酸甜度、软硬度等、可通过视觉、味觉、触觉等进行判断。</w:t>
      </w:r>
    </w:p>
    <w:p w14:paraId="3D6E24EB">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4）.洁净质量：指蔬菜清洁的程度，特别是根（块）茎类的蔬菜不能有泥巴。</w:t>
      </w:r>
    </w:p>
    <w:p w14:paraId="33219F3D">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5）.蔬菜应当是新鲜、青嫩、干净、无腐烂、无杂质、无杂草、无黄叶、无老叶、无浸水泡水或注水。</w:t>
      </w:r>
    </w:p>
    <w:p w14:paraId="2B133418">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6）供货时必须提供农残留检测报告、承诺达标合格证</w:t>
      </w:r>
    </w:p>
    <w:p w14:paraId="58B9F6B3">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新鲜水果</w:t>
      </w:r>
      <w:r>
        <w:rPr>
          <w:rFonts w:hint="eastAsia" w:ascii="仿宋" w:hAnsi="仿宋" w:eastAsia="仿宋" w:cs="仿宋"/>
          <w:sz w:val="24"/>
          <w:szCs w:val="24"/>
        </w:rPr>
        <w:tab/>
      </w:r>
    </w:p>
    <w:p w14:paraId="5A27A4DC">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外观质量：商品上不能有虫眼、不能残留有害化学物；不能有水果传染病毒，果形端正，大小均匀，无畸形果，带果柄，具有水果本品种特有的外形，果面光滑有光泽，无斑点或极少果锈，无裂口、无霉烂，无压痕及其他机械损伤和冻伤。</w:t>
      </w:r>
    </w:p>
    <w:p w14:paraId="3477A70E">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2）.色泽质量：具有水果本品种的应有色泽。</w:t>
      </w:r>
    </w:p>
    <w:p w14:paraId="2EE319DF">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3）.口感质量：口感汁液饱满，无苦涩味，酸甜合适。</w:t>
      </w:r>
    </w:p>
    <w:p w14:paraId="5BB8DB48">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以上食材必须与固定的供应商签订供货协议，并在投标文件中提供，否则投标无效未经学校同意，不得更换。</w:t>
      </w:r>
    </w:p>
    <w:p w14:paraId="73A2841D">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★4、所售食品必须在保质期内，不得销售“三无”产品和不符合卫生标准的劣质食品；</w:t>
      </w:r>
      <w:r>
        <w:rPr>
          <w:rFonts w:hint="eastAsia" w:ascii="仿宋" w:hAnsi="仿宋" w:eastAsia="仿宋" w:cs="仿宋"/>
          <w:sz w:val="24"/>
          <w:szCs w:val="24"/>
          <w:lang w:eastAsia="zh-CN"/>
        </w:rPr>
        <w:t>供应商</w:t>
      </w:r>
      <w:r>
        <w:rPr>
          <w:rFonts w:hint="eastAsia" w:ascii="仿宋" w:hAnsi="仿宋" w:eastAsia="仿宋" w:cs="仿宋"/>
          <w:sz w:val="24"/>
          <w:szCs w:val="24"/>
        </w:rPr>
        <w:t>必须单独提供书面承诺。</w:t>
      </w:r>
    </w:p>
    <w:p w14:paraId="51E624CF">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、本文件未尽事宜由甲乙双方按程序签订具体</w:t>
      </w:r>
      <w:r>
        <w:rPr>
          <w:rFonts w:hint="eastAsia" w:ascii="仿宋" w:hAnsi="仿宋" w:eastAsia="仿宋" w:cs="仿宋"/>
          <w:sz w:val="24"/>
          <w:szCs w:val="24"/>
          <w:lang w:val="en-US" w:eastAsia="zh-CN"/>
        </w:rPr>
        <w:t>采购</w:t>
      </w:r>
      <w:r>
        <w:rPr>
          <w:rFonts w:hint="eastAsia" w:ascii="仿宋" w:hAnsi="仿宋" w:eastAsia="仿宋" w:cs="仿宋"/>
          <w:sz w:val="24"/>
          <w:szCs w:val="24"/>
        </w:rPr>
        <w:t>合同时约定。</w:t>
      </w:r>
    </w:p>
    <w:p w14:paraId="17839745">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、管理要求</w:t>
      </w:r>
    </w:p>
    <w:p w14:paraId="098D9D6B">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★成交供应商必须切实做好安全工作，加强作业时的安全保障，在任何情况下都要注意安全。一切安全事故均由成交供应商自行负责。（响应时须提供承诺函，格式自定）</w:t>
      </w:r>
    </w:p>
    <w:p w14:paraId="2C3F57F9">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★成交供应商不得将本项目的全部或任何部分分包和转包给他人，如在项目实施过程中，经</w:t>
      </w:r>
      <w:r>
        <w:rPr>
          <w:rFonts w:hint="eastAsia" w:ascii="仿宋" w:hAnsi="仿宋" w:eastAsia="仿宋" w:cs="仿宋"/>
          <w:sz w:val="24"/>
          <w:szCs w:val="24"/>
          <w:lang w:eastAsia="zh-CN"/>
        </w:rPr>
        <w:t>采购人</w:t>
      </w:r>
      <w:r>
        <w:rPr>
          <w:rFonts w:hint="eastAsia" w:ascii="仿宋" w:hAnsi="仿宋" w:eastAsia="仿宋" w:cs="仿宋"/>
          <w:sz w:val="24"/>
          <w:szCs w:val="24"/>
        </w:rPr>
        <w:t>发现有此情况，</w:t>
      </w:r>
      <w:r>
        <w:rPr>
          <w:rFonts w:hint="eastAsia" w:ascii="仿宋" w:hAnsi="仿宋" w:eastAsia="仿宋" w:cs="仿宋"/>
          <w:sz w:val="24"/>
          <w:szCs w:val="24"/>
          <w:lang w:eastAsia="zh-CN"/>
        </w:rPr>
        <w:t>采购人</w:t>
      </w:r>
      <w:r>
        <w:rPr>
          <w:rFonts w:hint="eastAsia" w:ascii="仿宋" w:hAnsi="仿宋" w:eastAsia="仿宋" w:cs="仿宋"/>
          <w:sz w:val="24"/>
          <w:szCs w:val="24"/>
        </w:rPr>
        <w:t>有权终止合同，由此造成的责任由成交供应商负责。（响应时须提供承诺函，格式自定）</w:t>
      </w:r>
    </w:p>
    <w:p w14:paraId="2E5753F0">
      <w:pPr>
        <w:spacing w:line="240" w:lineRule="auto"/>
        <w:ind w:firstLine="480" w:firstLineChars="200"/>
        <w:outlineLvl w:val="2"/>
        <w:rPr>
          <w:rFonts w:hint="eastAsia" w:ascii="仿宋" w:hAnsi="仿宋" w:eastAsia="仿宋" w:cs="仿宋"/>
          <w:sz w:val="24"/>
          <w:szCs w:val="24"/>
        </w:rPr>
      </w:pPr>
      <w:bookmarkStart w:id="104" w:name="_Toc16483"/>
      <w:r>
        <w:rPr>
          <w:rFonts w:hint="eastAsia" w:ascii="仿宋" w:hAnsi="仿宋" w:eastAsia="仿宋" w:cs="仿宋"/>
          <w:sz w:val="24"/>
          <w:szCs w:val="24"/>
          <w:lang w:val="en-US" w:eastAsia="zh-CN"/>
        </w:rPr>
        <w:t>7</w:t>
      </w:r>
      <w:r>
        <w:rPr>
          <w:rFonts w:hint="eastAsia" w:ascii="仿宋" w:hAnsi="仿宋" w:eastAsia="仿宋" w:cs="仿宋"/>
          <w:sz w:val="24"/>
          <w:szCs w:val="24"/>
        </w:rPr>
        <w:t>、违约责任：</w:t>
      </w:r>
      <w:bookmarkEnd w:id="104"/>
    </w:p>
    <w:p w14:paraId="546F6E71">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1）.中标人未能按时提供服务或服务不符合招标文件，合同规定标准的，则向</w:t>
      </w:r>
      <w:r>
        <w:rPr>
          <w:rFonts w:hint="eastAsia" w:ascii="仿宋" w:hAnsi="仿宋" w:eastAsia="仿宋" w:cs="仿宋"/>
          <w:sz w:val="24"/>
          <w:szCs w:val="24"/>
          <w:lang w:eastAsia="zh-CN"/>
        </w:rPr>
        <w:t>采购人</w:t>
      </w:r>
      <w:r>
        <w:rPr>
          <w:rFonts w:hint="eastAsia" w:ascii="仿宋" w:hAnsi="仿宋" w:eastAsia="仿宋" w:cs="仿宋"/>
          <w:sz w:val="24"/>
          <w:szCs w:val="24"/>
        </w:rPr>
        <w:t>支付服务总金额 5％的违约金，违约金从履约保证金中扣除。</w:t>
      </w:r>
    </w:p>
    <w:p w14:paraId="5EF5FF75">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2）.如在合同执行期间因中标人违约导致履约保证金部分扣除，中标人需在五个工作日内将扣除的履约保证金补齐。</w:t>
      </w:r>
    </w:p>
    <w:p w14:paraId="489E56C8">
      <w:pPr>
        <w:spacing w:line="240" w:lineRule="auto"/>
        <w:ind w:firstLine="480" w:firstLineChars="200"/>
        <w:outlineLvl w:val="2"/>
        <w:rPr>
          <w:rFonts w:hint="eastAsia" w:ascii="仿宋" w:hAnsi="仿宋" w:eastAsia="仿宋" w:cs="仿宋"/>
          <w:sz w:val="24"/>
          <w:szCs w:val="24"/>
        </w:rPr>
      </w:pPr>
      <w:bookmarkStart w:id="105" w:name="_Toc19265"/>
      <w:r>
        <w:rPr>
          <w:rFonts w:hint="eastAsia" w:ascii="仿宋" w:hAnsi="仿宋" w:eastAsia="仿宋" w:cs="仿宋"/>
          <w:sz w:val="24"/>
          <w:szCs w:val="24"/>
          <w:lang w:val="en-US" w:eastAsia="zh-CN"/>
        </w:rPr>
        <w:t>8、</w:t>
      </w:r>
      <w:r>
        <w:rPr>
          <w:rFonts w:hint="eastAsia" w:ascii="仿宋" w:hAnsi="仿宋" w:eastAsia="仿宋" w:cs="仿宋"/>
          <w:sz w:val="24"/>
          <w:szCs w:val="24"/>
        </w:rPr>
        <w:t>服务要求</w:t>
      </w:r>
      <w:bookmarkEnd w:id="105"/>
    </w:p>
    <w:p w14:paraId="088B9D11">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1）★在实际服务时，若中标人提供的服务未能达到招标文件的要求和投标文件中的有关承诺，将按有关法规进行处罚，</w:t>
      </w:r>
      <w:r>
        <w:rPr>
          <w:rFonts w:hint="eastAsia" w:ascii="仿宋" w:hAnsi="仿宋" w:eastAsia="仿宋" w:cs="仿宋"/>
          <w:sz w:val="24"/>
          <w:szCs w:val="24"/>
          <w:lang w:eastAsia="zh-CN"/>
        </w:rPr>
        <w:t>采购人</w:t>
      </w:r>
      <w:r>
        <w:rPr>
          <w:rFonts w:hint="eastAsia" w:ascii="仿宋" w:hAnsi="仿宋" w:eastAsia="仿宋" w:cs="仿宋"/>
          <w:sz w:val="24"/>
          <w:szCs w:val="24"/>
        </w:rPr>
        <w:t>将有权单方面终止合同的执行，并追究因中标人所提供的未达到所承诺服务而产生的所有损失和责任，以提供承诺函响应该条款，格式由</w:t>
      </w:r>
      <w:r>
        <w:rPr>
          <w:rFonts w:hint="eastAsia" w:ascii="仿宋" w:hAnsi="仿宋" w:eastAsia="仿宋" w:cs="仿宋"/>
          <w:sz w:val="24"/>
          <w:szCs w:val="24"/>
          <w:lang w:eastAsia="zh-CN"/>
        </w:rPr>
        <w:t>供应商</w:t>
      </w:r>
      <w:r>
        <w:rPr>
          <w:rFonts w:hint="eastAsia" w:ascii="仿宋" w:hAnsi="仿宋" w:eastAsia="仿宋" w:cs="仿宋"/>
          <w:sz w:val="24"/>
          <w:szCs w:val="24"/>
        </w:rPr>
        <w:t>自拟。</w:t>
      </w:r>
    </w:p>
    <w:p w14:paraId="2CD48406">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2）★为确保本项目顺利完成，中标供应商必须承诺：本公司承诺在中标后所投入的人员为本公司人员，并与投标文件提供的人员一致，如服务期内</w:t>
      </w:r>
      <w:r>
        <w:rPr>
          <w:rFonts w:hint="eastAsia" w:ascii="仿宋" w:hAnsi="仿宋" w:eastAsia="仿宋" w:cs="仿宋"/>
          <w:sz w:val="24"/>
          <w:szCs w:val="24"/>
          <w:lang w:eastAsia="zh-CN"/>
        </w:rPr>
        <w:t>采购人</w:t>
      </w:r>
      <w:r>
        <w:rPr>
          <w:rFonts w:hint="eastAsia" w:ascii="仿宋" w:hAnsi="仿宋" w:eastAsia="仿宋" w:cs="仿宋"/>
          <w:sz w:val="24"/>
          <w:szCs w:val="24"/>
        </w:rPr>
        <w:t>发现投入人员与投标文件不一致，视为提供虚假材料应标，</w:t>
      </w:r>
      <w:r>
        <w:rPr>
          <w:rFonts w:hint="eastAsia" w:ascii="仿宋" w:hAnsi="仿宋" w:eastAsia="仿宋" w:cs="仿宋"/>
          <w:sz w:val="24"/>
          <w:szCs w:val="24"/>
          <w:lang w:eastAsia="zh-CN"/>
        </w:rPr>
        <w:t>采购人</w:t>
      </w:r>
      <w:r>
        <w:rPr>
          <w:rFonts w:hint="eastAsia" w:ascii="仿宋" w:hAnsi="仿宋" w:eastAsia="仿宋" w:cs="仿宋"/>
          <w:sz w:val="24"/>
          <w:szCs w:val="24"/>
        </w:rPr>
        <w:t>有权扣除履约保证金，单方面终止合同，并将供应商虚假应标的相关问题报送监管部门，供应商针对此点提供书面承诺。</w:t>
      </w:r>
    </w:p>
    <w:p w14:paraId="6EADFA5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r>
        <w:rPr>
          <w:rFonts w:hint="eastAsia" w:ascii="仿宋" w:hAnsi="仿宋" w:eastAsia="仿宋" w:cs="仿宋"/>
          <w:sz w:val="24"/>
          <w:szCs w:val="24"/>
        </w:rPr>
        <w:t>）★</w:t>
      </w:r>
      <w:r>
        <w:rPr>
          <w:rFonts w:hint="eastAsia" w:ascii="仿宋" w:hAnsi="仿宋" w:eastAsia="仿宋" w:cs="仿宋"/>
          <w:sz w:val="24"/>
          <w:szCs w:val="24"/>
          <w:lang w:val="en-US" w:eastAsia="zh-CN"/>
        </w:rPr>
        <w:t>供应商须承诺为就餐教师投保食品安全责任保险</w:t>
      </w:r>
      <w:r>
        <w:rPr>
          <w:rFonts w:hint="eastAsia" w:ascii="仿宋" w:hAnsi="仿宋" w:eastAsia="仿宋" w:cs="仿宋"/>
          <w:sz w:val="24"/>
          <w:szCs w:val="24"/>
        </w:rPr>
        <w:t>，供应商针对此点提供书面承诺</w:t>
      </w:r>
      <w:r>
        <w:rPr>
          <w:rFonts w:hint="eastAsia" w:ascii="仿宋" w:hAnsi="仿宋" w:eastAsia="仿宋" w:cs="仿宋"/>
          <w:sz w:val="24"/>
          <w:szCs w:val="24"/>
          <w:lang w:val="en-US" w:eastAsia="zh-CN"/>
        </w:rPr>
        <w:t>。</w:t>
      </w:r>
    </w:p>
    <w:p w14:paraId="3D334196">
      <w:pPr>
        <w:spacing w:line="240" w:lineRule="auto"/>
        <w:ind w:firstLine="480" w:firstLineChars="200"/>
        <w:rPr>
          <w:rFonts w:hint="eastAsia" w:ascii="仿宋" w:hAnsi="仿宋" w:eastAsia="仿宋" w:cs="仿宋"/>
          <w:sz w:val="24"/>
          <w:szCs w:val="24"/>
        </w:rPr>
      </w:pPr>
    </w:p>
    <w:p w14:paraId="764FB495">
      <w:pPr>
        <w:rPr>
          <w:rFonts w:hint="eastAsia" w:ascii="仿宋" w:hAnsi="仿宋" w:eastAsia="仿宋" w:cs="仿宋"/>
          <w:sz w:val="24"/>
          <w:szCs w:val="24"/>
        </w:rPr>
      </w:pPr>
      <w:r>
        <w:rPr>
          <w:rFonts w:hint="eastAsia" w:ascii="仿宋" w:hAnsi="仿宋" w:eastAsia="仿宋" w:cs="仿宋"/>
          <w:sz w:val="24"/>
          <w:szCs w:val="24"/>
        </w:rPr>
        <w:br w:type="page"/>
      </w:r>
    </w:p>
    <w:p w14:paraId="7003710C">
      <w:pPr>
        <w:keepNext w:val="0"/>
        <w:keepLines w:val="0"/>
        <w:pageBreakBefore w:val="0"/>
        <w:widowControl/>
        <w:suppressLineNumbers w:val="0"/>
        <w:kinsoku/>
        <w:overflowPunct/>
        <w:topLinePunct w:val="0"/>
        <w:autoSpaceDE/>
        <w:autoSpaceDN/>
        <w:snapToGrid/>
        <w:spacing w:line="480" w:lineRule="exact"/>
        <w:jc w:val="center"/>
        <w:textAlignment w:val="auto"/>
        <w:outlineLvl w:val="1"/>
        <w:rPr>
          <w:rFonts w:hint="eastAsia" w:ascii="宋体" w:hAnsi="宋体" w:eastAsia="宋体" w:cs="宋体"/>
          <w:color w:val="auto"/>
          <w:sz w:val="28"/>
          <w:szCs w:val="28"/>
        </w:rPr>
      </w:pPr>
      <w:bookmarkStart w:id="106" w:name="_Toc7620"/>
      <w:r>
        <w:rPr>
          <w:rFonts w:hint="eastAsia" w:ascii="宋体" w:hAnsi="宋体" w:eastAsia="宋体" w:cs="宋体"/>
          <w:b/>
          <w:bCs/>
          <w:color w:val="auto"/>
          <w:kern w:val="0"/>
          <w:sz w:val="28"/>
          <w:szCs w:val="28"/>
          <w:lang w:val="en-US" w:eastAsia="zh-CN" w:bidi="ar"/>
        </w:rPr>
        <w:t>食堂餐饮服务考核办法（试行）</w:t>
      </w:r>
      <w:bookmarkEnd w:id="106"/>
    </w:p>
    <w:p w14:paraId="4FA3B59E">
      <w:pPr>
        <w:keepNext w:val="0"/>
        <w:keepLines w:val="0"/>
        <w:pageBreakBefore w:val="0"/>
        <w:widowControl/>
        <w:suppressLineNumbers w:val="0"/>
        <w:kinsoku/>
        <w:overflowPunct/>
        <w:topLinePunct w:val="0"/>
        <w:autoSpaceDE/>
        <w:autoSpaceDN/>
        <w:snapToGrid/>
        <w:spacing w:line="480" w:lineRule="exact"/>
        <w:ind w:firstLine="560" w:firstLineChars="200"/>
        <w:jc w:val="left"/>
        <w:textAlignment w:val="auto"/>
        <w:rPr>
          <w:rFonts w:hint="eastAsia" w:ascii="宋体" w:hAnsi="宋体" w:eastAsia="宋体" w:cs="宋体"/>
          <w:color w:val="auto"/>
          <w:kern w:val="0"/>
          <w:sz w:val="28"/>
          <w:szCs w:val="28"/>
          <w:lang w:val="en-US" w:eastAsia="zh-CN" w:bidi="ar"/>
        </w:rPr>
      </w:pPr>
    </w:p>
    <w:p w14:paraId="7A955430">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为了切实增强食堂餐饮服务水平，特制定本考核办法。具体内容如下： </w:t>
      </w:r>
    </w:p>
    <w:p w14:paraId="488B0BE3">
      <w:pPr>
        <w:keepNext w:val="0"/>
        <w:keepLines w:val="0"/>
        <w:pageBreakBefore w:val="0"/>
        <w:widowControl/>
        <w:suppressLineNumbers w:val="0"/>
        <w:kinsoku/>
        <w:overflowPunct/>
        <w:topLinePunct w:val="0"/>
        <w:autoSpaceDE/>
        <w:autoSpaceDN/>
        <w:snapToGrid/>
        <w:spacing w:line="480" w:lineRule="exact"/>
        <w:ind w:firstLine="562" w:firstLineChars="200"/>
        <w:jc w:val="left"/>
        <w:textAlignment w:val="auto"/>
        <w:outlineLvl w:val="1"/>
        <w:rPr>
          <w:rFonts w:hint="eastAsia" w:ascii="宋体" w:hAnsi="宋体" w:eastAsia="宋体" w:cs="宋体"/>
          <w:color w:val="auto"/>
          <w:sz w:val="28"/>
          <w:szCs w:val="28"/>
        </w:rPr>
      </w:pPr>
      <w:bookmarkStart w:id="107" w:name="_Toc8216"/>
      <w:r>
        <w:rPr>
          <w:rFonts w:hint="eastAsia" w:ascii="宋体" w:hAnsi="宋体" w:eastAsia="宋体" w:cs="宋体"/>
          <w:b/>
          <w:bCs/>
          <w:color w:val="auto"/>
          <w:kern w:val="0"/>
          <w:sz w:val="28"/>
          <w:szCs w:val="28"/>
          <w:lang w:val="en-US" w:eastAsia="zh-CN" w:bidi="ar"/>
        </w:rPr>
        <w:t>一、考核内容</w:t>
      </w:r>
      <w:bookmarkEnd w:id="107"/>
      <w:r>
        <w:rPr>
          <w:rFonts w:hint="eastAsia" w:ascii="宋体" w:hAnsi="宋体" w:eastAsia="宋体" w:cs="宋体"/>
          <w:b/>
          <w:bCs/>
          <w:color w:val="auto"/>
          <w:kern w:val="0"/>
          <w:sz w:val="28"/>
          <w:szCs w:val="28"/>
          <w:lang w:val="en-US" w:eastAsia="zh-CN" w:bidi="ar"/>
        </w:rPr>
        <w:t xml:space="preserve"> </w:t>
      </w:r>
    </w:p>
    <w:p w14:paraId="7F85F77E">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考核内容分为服务满意度测评（30%）、服务质量标准考核（30%）和日常考核（40%）三种方式。 </w:t>
      </w:r>
    </w:p>
    <w:p w14:paraId="052CA59B">
      <w:pPr>
        <w:keepNext w:val="0"/>
        <w:keepLines w:val="0"/>
        <w:pageBreakBefore w:val="0"/>
        <w:widowControl/>
        <w:suppressLineNumbers w:val="0"/>
        <w:kinsoku/>
        <w:overflowPunct/>
        <w:topLinePunct w:val="0"/>
        <w:autoSpaceDE/>
        <w:autoSpaceDN/>
        <w:snapToGrid/>
        <w:spacing w:line="480" w:lineRule="exact"/>
        <w:ind w:firstLine="562" w:firstLineChars="200"/>
        <w:jc w:val="left"/>
        <w:textAlignment w:val="auto"/>
        <w:outlineLvl w:val="1"/>
        <w:rPr>
          <w:rFonts w:hint="eastAsia" w:ascii="宋体" w:hAnsi="宋体" w:eastAsia="宋体" w:cs="宋体"/>
          <w:color w:val="auto"/>
          <w:sz w:val="28"/>
          <w:szCs w:val="28"/>
        </w:rPr>
      </w:pPr>
      <w:bookmarkStart w:id="108" w:name="_Toc29169"/>
      <w:r>
        <w:rPr>
          <w:rFonts w:hint="eastAsia" w:ascii="宋体" w:hAnsi="宋体" w:eastAsia="宋体" w:cs="宋体"/>
          <w:b/>
          <w:bCs/>
          <w:color w:val="auto"/>
          <w:kern w:val="0"/>
          <w:sz w:val="28"/>
          <w:szCs w:val="28"/>
          <w:lang w:val="en-US" w:eastAsia="zh-CN" w:bidi="ar"/>
        </w:rPr>
        <w:t>二、考核办法</w:t>
      </w:r>
      <w:bookmarkEnd w:id="108"/>
      <w:r>
        <w:rPr>
          <w:rFonts w:hint="eastAsia" w:ascii="宋体" w:hAnsi="宋体" w:eastAsia="宋体" w:cs="宋体"/>
          <w:b/>
          <w:bCs/>
          <w:color w:val="auto"/>
          <w:kern w:val="0"/>
          <w:sz w:val="28"/>
          <w:szCs w:val="28"/>
          <w:lang w:val="en-US" w:eastAsia="zh-CN" w:bidi="ar"/>
        </w:rPr>
        <w:t xml:space="preserve"> </w:t>
      </w:r>
    </w:p>
    <w:p w14:paraId="0EE072F9">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outlineLvl w:val="2"/>
        <w:rPr>
          <w:rFonts w:hint="eastAsia" w:ascii="宋体" w:hAnsi="宋体" w:eastAsia="宋体" w:cs="宋体"/>
          <w:color w:val="auto"/>
          <w:sz w:val="28"/>
          <w:szCs w:val="28"/>
        </w:rPr>
      </w:pPr>
      <w:bookmarkStart w:id="109" w:name="_Toc24219"/>
      <w:r>
        <w:rPr>
          <w:rFonts w:hint="eastAsia" w:ascii="宋体" w:hAnsi="宋体" w:eastAsia="宋体" w:cs="宋体"/>
          <w:color w:val="auto"/>
          <w:kern w:val="0"/>
          <w:sz w:val="28"/>
          <w:szCs w:val="28"/>
          <w:lang w:val="en-US" w:eastAsia="zh-CN" w:bidi="ar"/>
        </w:rPr>
        <w:t>（一）服务满意度测评（30%）</w:t>
      </w:r>
      <w:bookmarkEnd w:id="109"/>
      <w:r>
        <w:rPr>
          <w:rFonts w:hint="eastAsia" w:ascii="宋体" w:hAnsi="宋体" w:eastAsia="宋体" w:cs="宋体"/>
          <w:color w:val="auto"/>
          <w:kern w:val="0"/>
          <w:sz w:val="28"/>
          <w:szCs w:val="28"/>
          <w:lang w:val="en-US" w:eastAsia="zh-CN" w:bidi="ar"/>
        </w:rPr>
        <w:t xml:space="preserve"> </w:t>
      </w:r>
    </w:p>
    <w:p w14:paraId="565C9491">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1、考核主体：就餐教师。 </w:t>
      </w:r>
    </w:p>
    <w:p w14:paraId="15ED1465">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2、考核时间：合同生效后每月一次。 </w:t>
      </w:r>
    </w:p>
    <w:p w14:paraId="43535522">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3、考核方式：甲方组织师生对乙方进行测评，从食堂的菜肴质量、服务质量、卫生管理等方面进行满意度测评打分。 </w:t>
      </w:r>
    </w:p>
    <w:p w14:paraId="02E59234">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outlineLvl w:val="2"/>
        <w:rPr>
          <w:rFonts w:hint="eastAsia" w:ascii="宋体" w:hAnsi="宋体" w:eastAsia="宋体" w:cs="宋体"/>
          <w:color w:val="auto"/>
          <w:sz w:val="28"/>
          <w:szCs w:val="28"/>
        </w:rPr>
      </w:pPr>
      <w:bookmarkStart w:id="110" w:name="_Toc27628"/>
      <w:r>
        <w:rPr>
          <w:rFonts w:hint="eastAsia" w:ascii="宋体" w:hAnsi="宋体" w:eastAsia="宋体" w:cs="宋体"/>
          <w:color w:val="auto"/>
          <w:kern w:val="0"/>
          <w:sz w:val="28"/>
          <w:szCs w:val="28"/>
          <w:lang w:val="en-US" w:eastAsia="zh-CN" w:bidi="ar"/>
        </w:rPr>
        <w:t>（二）服务质量标准考核（30%）</w:t>
      </w:r>
      <w:bookmarkEnd w:id="110"/>
      <w:r>
        <w:rPr>
          <w:rFonts w:hint="eastAsia" w:ascii="宋体" w:hAnsi="宋体" w:eastAsia="宋体" w:cs="宋体"/>
          <w:color w:val="auto"/>
          <w:kern w:val="0"/>
          <w:sz w:val="28"/>
          <w:szCs w:val="28"/>
          <w:lang w:val="en-US" w:eastAsia="zh-CN" w:bidi="ar"/>
        </w:rPr>
        <w:t xml:space="preserve"> </w:t>
      </w:r>
    </w:p>
    <w:p w14:paraId="4FE2EE99">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1、考核主体：考核小组（由学校或教育局分管副主任任组长，学校主任、老师 2 人从事食堂监管工作）。 </w:t>
      </w:r>
    </w:p>
    <w:p w14:paraId="3EE28871">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2、考核时间：合同生效后每月一次。 </w:t>
      </w:r>
    </w:p>
    <w:p w14:paraId="2B5BD4A0">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3、考核方式：根据《服务质量标准考核表》，组织对食堂服务质量标准执行情况进行考核。 </w:t>
      </w:r>
    </w:p>
    <w:p w14:paraId="6974381B">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outlineLvl w:val="2"/>
        <w:rPr>
          <w:rFonts w:hint="eastAsia" w:ascii="宋体" w:hAnsi="宋体" w:eastAsia="宋体" w:cs="宋体"/>
          <w:color w:val="auto"/>
          <w:sz w:val="28"/>
          <w:szCs w:val="28"/>
        </w:rPr>
      </w:pPr>
      <w:bookmarkStart w:id="111" w:name="_Toc7229"/>
      <w:r>
        <w:rPr>
          <w:rFonts w:hint="eastAsia" w:ascii="宋体" w:hAnsi="宋体" w:eastAsia="宋体" w:cs="宋体"/>
          <w:color w:val="auto"/>
          <w:kern w:val="0"/>
          <w:sz w:val="28"/>
          <w:szCs w:val="28"/>
          <w:lang w:val="en-US" w:eastAsia="zh-CN" w:bidi="ar"/>
        </w:rPr>
        <w:t>（三）日常考核（40%）</w:t>
      </w:r>
      <w:bookmarkEnd w:id="111"/>
      <w:r>
        <w:rPr>
          <w:rFonts w:hint="eastAsia" w:ascii="宋体" w:hAnsi="宋体" w:eastAsia="宋体" w:cs="宋体"/>
          <w:color w:val="auto"/>
          <w:kern w:val="0"/>
          <w:sz w:val="28"/>
          <w:szCs w:val="28"/>
          <w:lang w:val="en-US" w:eastAsia="zh-CN" w:bidi="ar"/>
        </w:rPr>
        <w:t xml:space="preserve"> </w:t>
      </w:r>
    </w:p>
    <w:p w14:paraId="05A5AD86">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该部分基础分 100 分，考核主体为食品安全管理小组，日常随机考核。</w:t>
      </w:r>
    </w:p>
    <w:p w14:paraId="5FBA6791">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发生以下情况的，每出现一次加 2 分： </w:t>
      </w:r>
    </w:p>
    <w:p w14:paraId="7C36570C">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1、就餐人员或部门对某一段时期餐饮服务提出书面表扬的； </w:t>
      </w:r>
    </w:p>
    <w:p w14:paraId="7399FF53">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2、提出创新性的服务举措，使服务质量得到明显提升的；</w:t>
      </w:r>
    </w:p>
    <w:p w14:paraId="3F9D7D69">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 xml:space="preserve">3、在节能减排、节约粮食、垃圾分类等方面工作执行到位或引导较好，取得明显成果的； </w:t>
      </w:r>
    </w:p>
    <w:p w14:paraId="5A447F37">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4、在公务或培训活动就餐中，积极主动提供优质服务获得一致好评的。 </w:t>
      </w:r>
    </w:p>
    <w:p w14:paraId="7F6CA191">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发生以下情况的，每出现一次扣 2 分： </w:t>
      </w:r>
    </w:p>
    <w:p w14:paraId="1EF5F1D7">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1、就餐人员或部门对某次或某一段时期餐饮服务提出批评意见或投诉的； </w:t>
      </w:r>
    </w:p>
    <w:p w14:paraId="2B3E425B">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2、服务人员未到位和未提供规范文明服务，与就餐人员发生争吵或其他影响恶劣行为的； </w:t>
      </w:r>
    </w:p>
    <w:p w14:paraId="02C97FA2">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3、因管理不规范等原因，导致受有关行政管理部门处罚的； </w:t>
      </w:r>
    </w:p>
    <w:p w14:paraId="01EC799B">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4、采购出现不合格或不符合部分指定品牌要求的食品、调料等的； </w:t>
      </w:r>
    </w:p>
    <w:p w14:paraId="1B589298">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5、未经允许擅自改动食谱的； </w:t>
      </w:r>
    </w:p>
    <w:p w14:paraId="51A65ACF">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6、出现浪费水电等现象或厉行节约、垃圾分类执行不到位的； </w:t>
      </w:r>
    </w:p>
    <w:p w14:paraId="2996FBF6">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7、就餐人员投诉菜肴出现钢丝、铁钉等不洁物品的； </w:t>
      </w:r>
    </w:p>
    <w:p w14:paraId="761D6557">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8、其他不符合服务规定的事项。 </w:t>
      </w:r>
    </w:p>
    <w:p w14:paraId="695A0CE0">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outlineLvl w:val="2"/>
        <w:rPr>
          <w:rFonts w:hint="eastAsia" w:ascii="宋体" w:hAnsi="宋体" w:eastAsia="宋体" w:cs="宋体"/>
          <w:color w:val="auto"/>
          <w:sz w:val="28"/>
          <w:szCs w:val="28"/>
        </w:rPr>
      </w:pPr>
      <w:bookmarkStart w:id="112" w:name="_Toc19438"/>
      <w:r>
        <w:rPr>
          <w:rFonts w:hint="eastAsia" w:ascii="宋体" w:hAnsi="宋体" w:eastAsia="宋体" w:cs="宋体"/>
          <w:color w:val="auto"/>
          <w:kern w:val="0"/>
          <w:sz w:val="28"/>
          <w:szCs w:val="28"/>
          <w:lang w:val="en-US" w:eastAsia="zh-CN" w:bidi="ar"/>
        </w:rPr>
        <w:t>（四）一票否决制</w:t>
      </w:r>
      <w:bookmarkEnd w:id="112"/>
      <w:r>
        <w:rPr>
          <w:rFonts w:hint="eastAsia" w:ascii="宋体" w:hAnsi="宋体" w:eastAsia="宋体" w:cs="宋体"/>
          <w:color w:val="auto"/>
          <w:kern w:val="0"/>
          <w:sz w:val="28"/>
          <w:szCs w:val="28"/>
          <w:lang w:val="en-US" w:eastAsia="zh-CN" w:bidi="ar"/>
        </w:rPr>
        <w:t xml:space="preserve"> </w:t>
      </w:r>
    </w:p>
    <w:p w14:paraId="7DC97C30">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 xml:space="preserve">食堂因自身原因出现以下情况的，实行一票否决，由此产生的相关费用从履约保证金中扣除： </w:t>
      </w:r>
    </w:p>
    <w:p w14:paraId="08C75CE6">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kern w:val="0"/>
          <w:sz w:val="28"/>
          <w:szCs w:val="28"/>
          <w:lang w:val="en-US" w:eastAsia="zh-CN" w:bidi="ar"/>
        </w:rPr>
      </w:pPr>
      <w:r>
        <w:rPr>
          <w:rFonts w:hint="eastAsia" w:ascii="宋体" w:hAnsi="宋体" w:eastAsia="宋体" w:cs="宋体"/>
          <w:color w:val="auto"/>
          <w:kern w:val="0"/>
          <w:sz w:val="28"/>
          <w:szCs w:val="28"/>
          <w:lang w:val="en-US" w:eastAsia="zh-CN" w:bidi="ar"/>
        </w:rPr>
        <w:t>1、发生群体食物中毒并受到行政处罚的，与承租方其经营的食堂有关；</w:t>
      </w:r>
    </w:p>
    <w:p w14:paraId="68F17001">
      <w:pPr>
        <w:keepNext w:val="0"/>
        <w:keepLines w:val="0"/>
        <w:pageBreakBefore w:val="0"/>
        <w:widowControl/>
        <w:suppressLineNumbers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rPr>
      </w:pPr>
      <w:r>
        <w:rPr>
          <w:rFonts w:hint="eastAsia" w:ascii="宋体" w:hAnsi="宋体" w:eastAsia="宋体" w:cs="宋体"/>
          <w:color w:val="auto"/>
          <w:kern w:val="0"/>
          <w:sz w:val="28"/>
          <w:szCs w:val="28"/>
          <w:lang w:val="en-US" w:eastAsia="zh-CN" w:bidi="ar"/>
        </w:rPr>
        <w:t>2、因管理不善，发生严重盗窃、人身伤害、火灾等刑事治安事件或责任安全事故的。</w:t>
      </w:r>
    </w:p>
    <w:p w14:paraId="1E5C8E70">
      <w:pPr>
        <w:keepNext w:val="0"/>
        <w:keepLines w:val="0"/>
        <w:pageBreakBefore w:val="0"/>
        <w:kinsoku/>
        <w:overflowPunct/>
        <w:topLinePunct w:val="0"/>
        <w:autoSpaceDE/>
        <w:autoSpaceDN/>
        <w:snapToGrid/>
        <w:spacing w:before="97" w:line="480" w:lineRule="exact"/>
        <w:jc w:val="center"/>
        <w:textAlignment w:val="auto"/>
        <w:outlineLvl w:val="0"/>
        <w:rPr>
          <w:rFonts w:hint="eastAsia" w:ascii="宋体" w:hAnsi="宋体" w:eastAsia="宋体" w:cs="宋体"/>
          <w:color w:val="auto"/>
          <w:spacing w:val="-4"/>
          <w:sz w:val="28"/>
          <w:szCs w:val="28"/>
        </w:rPr>
      </w:pPr>
      <w:bookmarkStart w:id="113" w:name="_Toc24222"/>
      <w:bookmarkStart w:id="114" w:name="_Toc3217"/>
      <w:r>
        <w:rPr>
          <w:rFonts w:hint="eastAsia" w:ascii="宋体" w:hAnsi="宋体" w:eastAsia="宋体" w:cs="宋体"/>
          <w:b/>
          <w:bCs/>
          <w:color w:val="auto"/>
          <w:spacing w:val="-2"/>
          <w:sz w:val="28"/>
          <w:szCs w:val="28"/>
          <w:lang w:val="en-US" w:eastAsia="zh-CN"/>
        </w:rPr>
        <w:t>食堂</w:t>
      </w:r>
      <w:r>
        <w:rPr>
          <w:rFonts w:hint="eastAsia" w:ascii="宋体" w:hAnsi="宋体" w:eastAsia="宋体" w:cs="宋体"/>
          <w:b/>
          <w:bCs/>
          <w:color w:val="auto"/>
          <w:spacing w:val="-2"/>
          <w:sz w:val="28"/>
          <w:szCs w:val="28"/>
        </w:rPr>
        <w:t>伙食质量满意度测评表</w:t>
      </w:r>
      <w:bookmarkEnd w:id="113"/>
      <w:bookmarkEnd w:id="114"/>
    </w:p>
    <w:p w14:paraId="1B2BAEB9">
      <w:pPr>
        <w:keepNext w:val="0"/>
        <w:keepLines w:val="0"/>
        <w:pageBreakBefore w:val="0"/>
        <w:kinsoku/>
        <w:overflowPunct/>
        <w:topLinePunct w:val="0"/>
        <w:autoSpaceDE/>
        <w:autoSpaceDN/>
        <w:snapToGrid/>
        <w:spacing w:before="145" w:line="480" w:lineRule="exact"/>
        <w:ind w:left="127"/>
        <w:textAlignment w:val="auto"/>
        <w:rPr>
          <w:rFonts w:hint="eastAsia" w:ascii="宋体" w:hAnsi="宋体" w:eastAsia="宋体" w:cs="宋体"/>
          <w:color w:val="auto"/>
          <w:sz w:val="28"/>
          <w:szCs w:val="28"/>
        </w:rPr>
      </w:pPr>
      <w:r>
        <w:rPr>
          <w:rFonts w:hint="eastAsia" w:ascii="宋体" w:hAnsi="宋体" w:eastAsia="宋体" w:cs="宋体"/>
          <w:color w:val="auto"/>
          <w:spacing w:val="-4"/>
          <w:sz w:val="28"/>
          <w:szCs w:val="28"/>
        </w:rPr>
        <w:t>食堂名称：</w:t>
      </w:r>
    </w:p>
    <w:tbl>
      <w:tblPr>
        <w:tblStyle w:val="20"/>
        <w:tblW w:w="963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5"/>
        <w:gridCol w:w="1570"/>
        <w:gridCol w:w="1871"/>
        <w:gridCol w:w="1734"/>
        <w:gridCol w:w="1463"/>
        <w:gridCol w:w="2180"/>
      </w:tblGrid>
      <w:tr w14:paraId="3BD1A9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15" w:type="dxa"/>
            <w:noWrap w:val="0"/>
            <w:vAlign w:val="center"/>
          </w:tcPr>
          <w:p w14:paraId="32FA5C06">
            <w:pPr>
              <w:keepNext w:val="0"/>
              <w:keepLines w:val="0"/>
              <w:pageBreakBefore w:val="0"/>
              <w:kinsoku/>
              <w:overflowPunct/>
              <w:topLinePunct w:val="0"/>
              <w:autoSpaceDE/>
              <w:autoSpaceDN/>
              <w:snapToGrid/>
              <w:spacing w:before="283" w:line="48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8"/>
                <w:sz w:val="28"/>
                <w:szCs w:val="28"/>
              </w:rPr>
              <w:t>序号</w:t>
            </w:r>
          </w:p>
        </w:tc>
        <w:tc>
          <w:tcPr>
            <w:tcW w:w="1570" w:type="dxa"/>
            <w:noWrap w:val="0"/>
            <w:vAlign w:val="center"/>
          </w:tcPr>
          <w:p w14:paraId="5B2E1694">
            <w:pPr>
              <w:keepNext w:val="0"/>
              <w:keepLines w:val="0"/>
              <w:pageBreakBefore w:val="0"/>
              <w:kinsoku/>
              <w:overflowPunct/>
              <w:topLinePunct w:val="0"/>
              <w:autoSpaceDE/>
              <w:autoSpaceDN/>
              <w:snapToGrid/>
              <w:spacing w:before="283" w:line="48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4"/>
                <w:sz w:val="28"/>
                <w:szCs w:val="28"/>
              </w:rPr>
              <w:t>测评内容</w:t>
            </w:r>
          </w:p>
        </w:tc>
        <w:tc>
          <w:tcPr>
            <w:tcW w:w="1871" w:type="dxa"/>
            <w:noWrap w:val="0"/>
            <w:vAlign w:val="center"/>
          </w:tcPr>
          <w:p w14:paraId="1E868B0C">
            <w:pPr>
              <w:keepNext w:val="0"/>
              <w:keepLines w:val="0"/>
              <w:pageBreakBefore w:val="0"/>
              <w:kinsoku/>
              <w:overflowPunct/>
              <w:topLinePunct w:val="0"/>
              <w:autoSpaceDE/>
              <w:autoSpaceDN/>
              <w:snapToGrid/>
              <w:spacing w:before="283" w:line="480" w:lineRule="exact"/>
              <w:ind w:left="120"/>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2"/>
                <w:sz w:val="28"/>
                <w:szCs w:val="28"/>
              </w:rPr>
              <w:t>优秀（9-10）</w:t>
            </w:r>
          </w:p>
        </w:tc>
        <w:tc>
          <w:tcPr>
            <w:tcW w:w="1734" w:type="dxa"/>
            <w:noWrap w:val="0"/>
            <w:vAlign w:val="center"/>
          </w:tcPr>
          <w:p w14:paraId="30EC3C44">
            <w:pPr>
              <w:keepNext w:val="0"/>
              <w:keepLines w:val="0"/>
              <w:pageBreakBefore w:val="0"/>
              <w:kinsoku/>
              <w:overflowPunct/>
              <w:topLinePunct w:val="0"/>
              <w:autoSpaceDE/>
              <w:autoSpaceDN/>
              <w:snapToGrid/>
              <w:spacing w:before="283" w:line="480" w:lineRule="exact"/>
              <w:ind w:left="157"/>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8"/>
                <w:sz w:val="28"/>
                <w:szCs w:val="28"/>
              </w:rPr>
              <w:t>良好（7-8）</w:t>
            </w:r>
          </w:p>
        </w:tc>
        <w:tc>
          <w:tcPr>
            <w:tcW w:w="1463" w:type="dxa"/>
            <w:noWrap w:val="0"/>
            <w:vAlign w:val="center"/>
          </w:tcPr>
          <w:p w14:paraId="121D73D6">
            <w:pPr>
              <w:keepNext w:val="0"/>
              <w:keepLines w:val="0"/>
              <w:pageBreakBefore w:val="0"/>
              <w:kinsoku/>
              <w:overflowPunct/>
              <w:topLinePunct w:val="0"/>
              <w:autoSpaceDE/>
              <w:autoSpaceDN/>
              <w:snapToGrid/>
              <w:spacing w:before="283" w:line="480" w:lineRule="exact"/>
              <w:ind w:left="129"/>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5"/>
                <w:sz w:val="28"/>
                <w:szCs w:val="28"/>
              </w:rPr>
              <w:t>合格（6）</w:t>
            </w:r>
          </w:p>
        </w:tc>
        <w:tc>
          <w:tcPr>
            <w:tcW w:w="2180" w:type="dxa"/>
            <w:noWrap w:val="0"/>
            <w:vAlign w:val="center"/>
          </w:tcPr>
          <w:p w14:paraId="5C023CC1">
            <w:pPr>
              <w:keepNext w:val="0"/>
              <w:keepLines w:val="0"/>
              <w:pageBreakBefore w:val="0"/>
              <w:kinsoku/>
              <w:overflowPunct/>
              <w:topLinePunct w:val="0"/>
              <w:autoSpaceDE/>
              <w:autoSpaceDN/>
              <w:snapToGrid/>
              <w:spacing w:before="283" w:line="480" w:lineRule="exact"/>
              <w:ind w:left="129"/>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3"/>
                <w:sz w:val="28"/>
                <w:szCs w:val="28"/>
              </w:rPr>
              <w:t>不合格（1-5）</w:t>
            </w:r>
          </w:p>
        </w:tc>
      </w:tr>
      <w:tr w14:paraId="16B199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15" w:type="dxa"/>
            <w:noWrap w:val="0"/>
            <w:vAlign w:val="top"/>
          </w:tcPr>
          <w:p w14:paraId="30AD4DDF">
            <w:pPr>
              <w:keepNext w:val="0"/>
              <w:keepLines w:val="0"/>
              <w:pageBreakBefore w:val="0"/>
              <w:kinsoku/>
              <w:overflowPunct/>
              <w:topLinePunct w:val="0"/>
              <w:autoSpaceDE/>
              <w:autoSpaceDN/>
              <w:snapToGrid/>
              <w:spacing w:before="308" w:line="480" w:lineRule="exact"/>
              <w:ind w:left="139"/>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1</w:t>
            </w:r>
          </w:p>
        </w:tc>
        <w:tc>
          <w:tcPr>
            <w:tcW w:w="1570" w:type="dxa"/>
            <w:noWrap w:val="0"/>
            <w:vAlign w:val="center"/>
          </w:tcPr>
          <w:p w14:paraId="42B2AFA6">
            <w:pPr>
              <w:keepNext w:val="0"/>
              <w:keepLines w:val="0"/>
              <w:pageBreakBefore w:val="0"/>
              <w:widowControl/>
              <w:kinsoku/>
              <w:wordWrap/>
              <w:overflowPunct/>
              <w:topLinePunct w:val="0"/>
              <w:autoSpaceDE/>
              <w:autoSpaceDN/>
              <w:bidi w:val="0"/>
              <w:adjustRightInd w:val="0"/>
              <w:snapToGrid/>
              <w:spacing w:line="240" w:lineRule="auto"/>
              <w:ind w:left="0"/>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5"/>
                <w:sz w:val="28"/>
                <w:szCs w:val="28"/>
              </w:rPr>
              <w:t>饭菜质量</w:t>
            </w:r>
          </w:p>
        </w:tc>
        <w:tc>
          <w:tcPr>
            <w:tcW w:w="1871" w:type="dxa"/>
            <w:noWrap w:val="0"/>
            <w:vAlign w:val="top"/>
          </w:tcPr>
          <w:p w14:paraId="4C94C00B">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734" w:type="dxa"/>
            <w:noWrap w:val="0"/>
            <w:vAlign w:val="top"/>
          </w:tcPr>
          <w:p w14:paraId="1117FD7E">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463" w:type="dxa"/>
            <w:noWrap w:val="0"/>
            <w:vAlign w:val="top"/>
          </w:tcPr>
          <w:p w14:paraId="437BC377">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2180" w:type="dxa"/>
            <w:noWrap w:val="0"/>
            <w:vAlign w:val="top"/>
          </w:tcPr>
          <w:p w14:paraId="100E308E">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r>
      <w:tr w14:paraId="75F198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15" w:type="dxa"/>
            <w:noWrap w:val="0"/>
            <w:vAlign w:val="top"/>
          </w:tcPr>
          <w:p w14:paraId="46E8013F">
            <w:pPr>
              <w:keepNext w:val="0"/>
              <w:keepLines w:val="0"/>
              <w:pageBreakBefore w:val="0"/>
              <w:kinsoku/>
              <w:overflowPunct/>
              <w:topLinePunct w:val="0"/>
              <w:autoSpaceDE/>
              <w:autoSpaceDN/>
              <w:snapToGrid/>
              <w:spacing w:before="309" w:line="480" w:lineRule="exact"/>
              <w:ind w:left="122"/>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2</w:t>
            </w:r>
          </w:p>
        </w:tc>
        <w:tc>
          <w:tcPr>
            <w:tcW w:w="1570" w:type="dxa"/>
            <w:noWrap w:val="0"/>
            <w:vAlign w:val="center"/>
          </w:tcPr>
          <w:p w14:paraId="2AA88E02">
            <w:pPr>
              <w:keepNext w:val="0"/>
              <w:keepLines w:val="0"/>
              <w:pageBreakBefore w:val="0"/>
              <w:widowControl/>
              <w:kinsoku/>
              <w:wordWrap/>
              <w:overflowPunct/>
              <w:topLinePunct w:val="0"/>
              <w:autoSpaceDE/>
              <w:autoSpaceDN/>
              <w:bidi w:val="0"/>
              <w:adjustRightInd w:val="0"/>
              <w:snapToGrid/>
              <w:spacing w:line="240" w:lineRule="auto"/>
              <w:ind w:left="0"/>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5"/>
                <w:sz w:val="28"/>
                <w:szCs w:val="28"/>
              </w:rPr>
              <w:t>饭菜风味</w:t>
            </w:r>
          </w:p>
        </w:tc>
        <w:tc>
          <w:tcPr>
            <w:tcW w:w="1871" w:type="dxa"/>
            <w:noWrap w:val="0"/>
            <w:vAlign w:val="top"/>
          </w:tcPr>
          <w:p w14:paraId="2199104E">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734" w:type="dxa"/>
            <w:noWrap w:val="0"/>
            <w:vAlign w:val="top"/>
          </w:tcPr>
          <w:p w14:paraId="1D496357">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463" w:type="dxa"/>
            <w:noWrap w:val="0"/>
            <w:vAlign w:val="top"/>
          </w:tcPr>
          <w:p w14:paraId="11B21A3D">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2180" w:type="dxa"/>
            <w:noWrap w:val="0"/>
            <w:vAlign w:val="top"/>
          </w:tcPr>
          <w:p w14:paraId="4AC7BBB2">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r>
      <w:tr w14:paraId="72DC01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15" w:type="dxa"/>
            <w:noWrap w:val="0"/>
            <w:vAlign w:val="top"/>
          </w:tcPr>
          <w:p w14:paraId="002FABAD">
            <w:pPr>
              <w:keepNext w:val="0"/>
              <w:keepLines w:val="0"/>
              <w:pageBreakBefore w:val="0"/>
              <w:kinsoku/>
              <w:overflowPunct/>
              <w:topLinePunct w:val="0"/>
              <w:autoSpaceDE/>
              <w:autoSpaceDN/>
              <w:snapToGrid/>
              <w:spacing w:before="309" w:line="480" w:lineRule="exact"/>
              <w:ind w:left="124"/>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3</w:t>
            </w:r>
          </w:p>
        </w:tc>
        <w:tc>
          <w:tcPr>
            <w:tcW w:w="1570" w:type="dxa"/>
            <w:shd w:val="clear" w:color="auto" w:fill="auto"/>
            <w:noWrap w:val="0"/>
            <w:vAlign w:val="center"/>
          </w:tcPr>
          <w:p w14:paraId="50396189">
            <w:pPr>
              <w:keepNext w:val="0"/>
              <w:keepLines w:val="0"/>
              <w:pageBreakBefore w:val="0"/>
              <w:widowControl/>
              <w:kinsoku/>
              <w:wordWrap/>
              <w:overflowPunct/>
              <w:topLinePunct w:val="0"/>
              <w:autoSpaceDE/>
              <w:autoSpaceDN/>
              <w:bidi w:val="0"/>
              <w:adjustRightInd w:val="0"/>
              <w:snapToGrid/>
              <w:spacing w:line="240" w:lineRule="auto"/>
              <w:ind w:left="0" w:leftChars="0"/>
              <w:jc w:val="center"/>
              <w:textAlignment w:val="auto"/>
              <w:rPr>
                <w:rFonts w:hint="eastAsia" w:ascii="宋体" w:hAnsi="宋体" w:eastAsia="宋体" w:cs="宋体"/>
                <w:snapToGrid w:val="0"/>
                <w:color w:val="auto"/>
                <w:kern w:val="0"/>
                <w:sz w:val="28"/>
                <w:szCs w:val="28"/>
                <w:lang w:val="en-US" w:eastAsia="en-US" w:bidi="ar-SA"/>
              </w:rPr>
            </w:pPr>
            <w:r>
              <w:rPr>
                <w:rFonts w:hint="eastAsia" w:ascii="宋体" w:hAnsi="宋体" w:eastAsia="宋体" w:cs="宋体"/>
                <w:color w:val="auto"/>
                <w:spacing w:val="-6"/>
                <w:sz w:val="28"/>
                <w:szCs w:val="28"/>
              </w:rPr>
              <w:t>菜式品种</w:t>
            </w:r>
          </w:p>
        </w:tc>
        <w:tc>
          <w:tcPr>
            <w:tcW w:w="1871" w:type="dxa"/>
            <w:noWrap w:val="0"/>
            <w:vAlign w:val="top"/>
          </w:tcPr>
          <w:p w14:paraId="04F300B3">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734" w:type="dxa"/>
            <w:noWrap w:val="0"/>
            <w:vAlign w:val="top"/>
          </w:tcPr>
          <w:p w14:paraId="1EA9A6ED">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463" w:type="dxa"/>
            <w:noWrap w:val="0"/>
            <w:vAlign w:val="top"/>
          </w:tcPr>
          <w:p w14:paraId="061ADAAD">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2180" w:type="dxa"/>
            <w:noWrap w:val="0"/>
            <w:vAlign w:val="top"/>
          </w:tcPr>
          <w:p w14:paraId="41BCFD73">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r>
      <w:tr w14:paraId="383A21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15" w:type="dxa"/>
            <w:noWrap w:val="0"/>
            <w:vAlign w:val="top"/>
          </w:tcPr>
          <w:p w14:paraId="5E17D222">
            <w:pPr>
              <w:keepNext w:val="0"/>
              <w:keepLines w:val="0"/>
              <w:pageBreakBefore w:val="0"/>
              <w:kinsoku/>
              <w:overflowPunct/>
              <w:topLinePunct w:val="0"/>
              <w:autoSpaceDE/>
              <w:autoSpaceDN/>
              <w:snapToGrid/>
              <w:spacing w:before="310" w:line="480" w:lineRule="exact"/>
              <w:ind w:left="117"/>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4</w:t>
            </w:r>
          </w:p>
        </w:tc>
        <w:tc>
          <w:tcPr>
            <w:tcW w:w="1570" w:type="dxa"/>
            <w:shd w:val="clear" w:color="auto" w:fill="auto"/>
            <w:noWrap w:val="0"/>
            <w:vAlign w:val="center"/>
          </w:tcPr>
          <w:p w14:paraId="0FD0B2AB">
            <w:pPr>
              <w:keepNext w:val="0"/>
              <w:keepLines w:val="0"/>
              <w:pageBreakBefore w:val="0"/>
              <w:widowControl/>
              <w:kinsoku/>
              <w:wordWrap/>
              <w:overflowPunct/>
              <w:topLinePunct w:val="0"/>
              <w:autoSpaceDE/>
              <w:autoSpaceDN/>
              <w:bidi w:val="0"/>
              <w:adjustRightInd w:val="0"/>
              <w:snapToGrid/>
              <w:spacing w:line="240" w:lineRule="auto"/>
              <w:ind w:left="0" w:leftChars="0"/>
              <w:jc w:val="center"/>
              <w:textAlignment w:val="auto"/>
              <w:rPr>
                <w:rFonts w:hint="eastAsia" w:ascii="宋体" w:hAnsi="宋体" w:eastAsia="宋体" w:cs="宋体"/>
                <w:snapToGrid w:val="0"/>
                <w:color w:val="auto"/>
                <w:kern w:val="0"/>
                <w:sz w:val="28"/>
                <w:szCs w:val="28"/>
                <w:lang w:val="en-US" w:eastAsia="en-US" w:bidi="ar-SA"/>
              </w:rPr>
            </w:pPr>
            <w:r>
              <w:rPr>
                <w:rFonts w:hint="eastAsia" w:ascii="宋体" w:hAnsi="宋体" w:eastAsia="宋体" w:cs="宋体"/>
                <w:color w:val="auto"/>
                <w:spacing w:val="-5"/>
                <w:sz w:val="28"/>
                <w:szCs w:val="28"/>
              </w:rPr>
              <w:t>饭菜分量</w:t>
            </w:r>
          </w:p>
        </w:tc>
        <w:tc>
          <w:tcPr>
            <w:tcW w:w="1871" w:type="dxa"/>
            <w:noWrap w:val="0"/>
            <w:vAlign w:val="top"/>
          </w:tcPr>
          <w:p w14:paraId="18A85781">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734" w:type="dxa"/>
            <w:noWrap w:val="0"/>
            <w:vAlign w:val="top"/>
          </w:tcPr>
          <w:p w14:paraId="40D0B94A">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463" w:type="dxa"/>
            <w:noWrap w:val="0"/>
            <w:vAlign w:val="top"/>
          </w:tcPr>
          <w:p w14:paraId="339FF5BA">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2180" w:type="dxa"/>
            <w:noWrap w:val="0"/>
            <w:vAlign w:val="top"/>
          </w:tcPr>
          <w:p w14:paraId="27B74B5C">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r>
      <w:tr w14:paraId="54AB3A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15" w:type="dxa"/>
            <w:noWrap w:val="0"/>
            <w:vAlign w:val="top"/>
          </w:tcPr>
          <w:p w14:paraId="7B983F7B">
            <w:pPr>
              <w:keepNext w:val="0"/>
              <w:keepLines w:val="0"/>
              <w:pageBreakBefore w:val="0"/>
              <w:kinsoku/>
              <w:overflowPunct/>
              <w:topLinePunct w:val="0"/>
              <w:autoSpaceDE/>
              <w:autoSpaceDN/>
              <w:snapToGrid/>
              <w:spacing w:before="312" w:line="480" w:lineRule="exact"/>
              <w:ind w:left="124"/>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5</w:t>
            </w:r>
          </w:p>
        </w:tc>
        <w:tc>
          <w:tcPr>
            <w:tcW w:w="1570" w:type="dxa"/>
            <w:shd w:val="clear" w:color="auto" w:fill="auto"/>
            <w:noWrap w:val="0"/>
            <w:vAlign w:val="center"/>
          </w:tcPr>
          <w:p w14:paraId="6FEF8E99">
            <w:pPr>
              <w:keepNext w:val="0"/>
              <w:keepLines w:val="0"/>
              <w:pageBreakBefore w:val="0"/>
              <w:widowControl/>
              <w:kinsoku/>
              <w:wordWrap/>
              <w:overflowPunct/>
              <w:topLinePunct w:val="0"/>
              <w:autoSpaceDE/>
              <w:autoSpaceDN/>
              <w:bidi w:val="0"/>
              <w:adjustRightInd w:val="0"/>
              <w:snapToGrid/>
              <w:spacing w:line="240" w:lineRule="auto"/>
              <w:ind w:left="0" w:leftChars="0"/>
              <w:jc w:val="center"/>
              <w:textAlignment w:val="auto"/>
              <w:rPr>
                <w:rFonts w:hint="eastAsia" w:ascii="宋体" w:hAnsi="宋体" w:eastAsia="宋体" w:cs="宋体"/>
                <w:snapToGrid w:val="0"/>
                <w:color w:val="auto"/>
                <w:kern w:val="0"/>
                <w:sz w:val="28"/>
                <w:szCs w:val="28"/>
                <w:lang w:val="en-US" w:eastAsia="en-US" w:bidi="ar-SA"/>
              </w:rPr>
            </w:pPr>
            <w:r>
              <w:rPr>
                <w:rFonts w:hint="eastAsia" w:ascii="宋体" w:hAnsi="宋体" w:eastAsia="宋体" w:cs="宋体"/>
                <w:color w:val="auto"/>
                <w:spacing w:val="-5"/>
                <w:sz w:val="28"/>
                <w:szCs w:val="28"/>
              </w:rPr>
              <w:t>饭菜卫生</w:t>
            </w:r>
          </w:p>
        </w:tc>
        <w:tc>
          <w:tcPr>
            <w:tcW w:w="1871" w:type="dxa"/>
            <w:noWrap w:val="0"/>
            <w:vAlign w:val="top"/>
          </w:tcPr>
          <w:p w14:paraId="01F0D68A">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734" w:type="dxa"/>
            <w:noWrap w:val="0"/>
            <w:vAlign w:val="top"/>
          </w:tcPr>
          <w:p w14:paraId="064F8023">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463" w:type="dxa"/>
            <w:noWrap w:val="0"/>
            <w:vAlign w:val="top"/>
          </w:tcPr>
          <w:p w14:paraId="0694305A">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2180" w:type="dxa"/>
            <w:noWrap w:val="0"/>
            <w:vAlign w:val="top"/>
          </w:tcPr>
          <w:p w14:paraId="5F3F9131">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r>
      <w:tr w14:paraId="07FCD4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15" w:type="dxa"/>
            <w:noWrap w:val="0"/>
            <w:vAlign w:val="top"/>
          </w:tcPr>
          <w:p w14:paraId="52112C88">
            <w:pPr>
              <w:keepNext w:val="0"/>
              <w:keepLines w:val="0"/>
              <w:pageBreakBefore w:val="0"/>
              <w:kinsoku/>
              <w:overflowPunct/>
              <w:topLinePunct w:val="0"/>
              <w:autoSpaceDE/>
              <w:autoSpaceDN/>
              <w:snapToGrid/>
              <w:spacing w:before="309" w:line="480" w:lineRule="exact"/>
              <w:ind w:left="120"/>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6</w:t>
            </w:r>
          </w:p>
        </w:tc>
        <w:tc>
          <w:tcPr>
            <w:tcW w:w="1570" w:type="dxa"/>
            <w:shd w:val="clear" w:color="auto" w:fill="auto"/>
            <w:noWrap w:val="0"/>
            <w:vAlign w:val="center"/>
          </w:tcPr>
          <w:p w14:paraId="430C2B24">
            <w:pPr>
              <w:keepNext w:val="0"/>
              <w:keepLines w:val="0"/>
              <w:pageBreakBefore w:val="0"/>
              <w:widowControl/>
              <w:kinsoku/>
              <w:wordWrap/>
              <w:overflowPunct/>
              <w:topLinePunct w:val="0"/>
              <w:autoSpaceDE/>
              <w:autoSpaceDN/>
              <w:bidi w:val="0"/>
              <w:adjustRightInd w:val="0"/>
              <w:snapToGrid/>
              <w:spacing w:line="240" w:lineRule="auto"/>
              <w:ind w:left="0" w:leftChars="0"/>
              <w:jc w:val="center"/>
              <w:textAlignment w:val="auto"/>
              <w:rPr>
                <w:rFonts w:hint="eastAsia" w:ascii="宋体" w:hAnsi="宋体" w:eastAsia="宋体" w:cs="宋体"/>
                <w:snapToGrid w:val="0"/>
                <w:color w:val="auto"/>
                <w:kern w:val="0"/>
                <w:sz w:val="28"/>
                <w:szCs w:val="28"/>
                <w:lang w:val="en-US" w:eastAsia="en-US" w:bidi="ar-SA"/>
              </w:rPr>
            </w:pPr>
            <w:r>
              <w:rPr>
                <w:rFonts w:hint="eastAsia" w:ascii="宋体" w:hAnsi="宋体" w:eastAsia="宋体" w:cs="宋体"/>
                <w:color w:val="auto"/>
                <w:spacing w:val="-5"/>
                <w:sz w:val="28"/>
                <w:szCs w:val="28"/>
              </w:rPr>
              <w:t>饭菜保温</w:t>
            </w:r>
          </w:p>
        </w:tc>
        <w:tc>
          <w:tcPr>
            <w:tcW w:w="1871" w:type="dxa"/>
            <w:noWrap w:val="0"/>
            <w:vAlign w:val="top"/>
          </w:tcPr>
          <w:p w14:paraId="6A365F81">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734" w:type="dxa"/>
            <w:noWrap w:val="0"/>
            <w:vAlign w:val="top"/>
          </w:tcPr>
          <w:p w14:paraId="400FFEA5">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463" w:type="dxa"/>
            <w:noWrap w:val="0"/>
            <w:vAlign w:val="top"/>
          </w:tcPr>
          <w:p w14:paraId="68F03E46">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2180" w:type="dxa"/>
            <w:noWrap w:val="0"/>
            <w:vAlign w:val="top"/>
          </w:tcPr>
          <w:p w14:paraId="77EF48A0">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r>
      <w:tr w14:paraId="48EB22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15" w:type="dxa"/>
            <w:noWrap w:val="0"/>
            <w:vAlign w:val="top"/>
          </w:tcPr>
          <w:p w14:paraId="1AF01EEC">
            <w:pPr>
              <w:keepNext w:val="0"/>
              <w:keepLines w:val="0"/>
              <w:pageBreakBefore w:val="0"/>
              <w:kinsoku/>
              <w:overflowPunct/>
              <w:topLinePunct w:val="0"/>
              <w:autoSpaceDE/>
              <w:autoSpaceDN/>
              <w:snapToGrid/>
              <w:spacing w:before="313" w:line="480" w:lineRule="exact"/>
              <w:ind w:left="125"/>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7</w:t>
            </w:r>
          </w:p>
        </w:tc>
        <w:tc>
          <w:tcPr>
            <w:tcW w:w="1570" w:type="dxa"/>
            <w:shd w:val="clear" w:color="auto" w:fill="auto"/>
            <w:noWrap w:val="0"/>
            <w:vAlign w:val="center"/>
          </w:tcPr>
          <w:p w14:paraId="7A8B474D">
            <w:pPr>
              <w:keepNext w:val="0"/>
              <w:keepLines w:val="0"/>
              <w:pageBreakBefore w:val="0"/>
              <w:widowControl/>
              <w:kinsoku/>
              <w:wordWrap/>
              <w:overflowPunct/>
              <w:topLinePunct w:val="0"/>
              <w:autoSpaceDE/>
              <w:autoSpaceDN/>
              <w:bidi w:val="0"/>
              <w:adjustRightInd w:val="0"/>
              <w:snapToGrid/>
              <w:spacing w:line="240" w:lineRule="auto"/>
              <w:ind w:left="0" w:leftChars="0"/>
              <w:jc w:val="center"/>
              <w:textAlignment w:val="auto"/>
              <w:rPr>
                <w:rFonts w:hint="eastAsia" w:ascii="宋体" w:hAnsi="宋体" w:eastAsia="宋体" w:cs="宋体"/>
                <w:snapToGrid w:val="0"/>
                <w:color w:val="auto"/>
                <w:kern w:val="0"/>
                <w:sz w:val="28"/>
                <w:szCs w:val="28"/>
                <w:lang w:val="en-US" w:eastAsia="en-US" w:bidi="ar-SA"/>
              </w:rPr>
            </w:pPr>
            <w:r>
              <w:rPr>
                <w:rFonts w:hint="eastAsia" w:ascii="宋体" w:hAnsi="宋体" w:eastAsia="宋体" w:cs="宋体"/>
                <w:color w:val="auto"/>
                <w:spacing w:val="-5"/>
                <w:sz w:val="28"/>
                <w:szCs w:val="28"/>
              </w:rPr>
              <w:t>后场环境</w:t>
            </w:r>
          </w:p>
        </w:tc>
        <w:tc>
          <w:tcPr>
            <w:tcW w:w="1871" w:type="dxa"/>
            <w:noWrap w:val="0"/>
            <w:vAlign w:val="top"/>
          </w:tcPr>
          <w:p w14:paraId="0B41BB7E">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734" w:type="dxa"/>
            <w:noWrap w:val="0"/>
            <w:vAlign w:val="top"/>
          </w:tcPr>
          <w:p w14:paraId="1738FC56">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463" w:type="dxa"/>
            <w:noWrap w:val="0"/>
            <w:vAlign w:val="top"/>
          </w:tcPr>
          <w:p w14:paraId="2EA29105">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2180" w:type="dxa"/>
            <w:noWrap w:val="0"/>
            <w:vAlign w:val="top"/>
          </w:tcPr>
          <w:p w14:paraId="0878DCFC">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r>
      <w:tr w14:paraId="709A42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15" w:type="dxa"/>
            <w:noWrap w:val="0"/>
            <w:vAlign w:val="top"/>
          </w:tcPr>
          <w:p w14:paraId="36A4B6CE">
            <w:pPr>
              <w:keepNext w:val="0"/>
              <w:keepLines w:val="0"/>
              <w:pageBreakBefore w:val="0"/>
              <w:kinsoku/>
              <w:overflowPunct/>
              <w:topLinePunct w:val="0"/>
              <w:autoSpaceDE/>
              <w:autoSpaceDN/>
              <w:snapToGrid/>
              <w:spacing w:before="310" w:line="480" w:lineRule="exact"/>
              <w:ind w:left="119"/>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8</w:t>
            </w:r>
          </w:p>
        </w:tc>
        <w:tc>
          <w:tcPr>
            <w:tcW w:w="1570" w:type="dxa"/>
            <w:shd w:val="clear" w:color="auto" w:fill="auto"/>
            <w:noWrap w:val="0"/>
            <w:vAlign w:val="center"/>
          </w:tcPr>
          <w:p w14:paraId="3B6C239C">
            <w:pPr>
              <w:keepNext w:val="0"/>
              <w:keepLines w:val="0"/>
              <w:pageBreakBefore w:val="0"/>
              <w:widowControl/>
              <w:kinsoku/>
              <w:wordWrap/>
              <w:overflowPunct/>
              <w:topLinePunct w:val="0"/>
              <w:autoSpaceDE/>
              <w:autoSpaceDN/>
              <w:bidi w:val="0"/>
              <w:adjustRightInd w:val="0"/>
              <w:snapToGrid/>
              <w:spacing w:line="240" w:lineRule="auto"/>
              <w:ind w:left="0" w:leftChars="0"/>
              <w:jc w:val="center"/>
              <w:textAlignment w:val="auto"/>
              <w:rPr>
                <w:rFonts w:hint="eastAsia" w:ascii="宋体" w:hAnsi="宋体" w:eastAsia="宋体" w:cs="宋体"/>
                <w:snapToGrid w:val="0"/>
                <w:color w:val="auto"/>
                <w:kern w:val="0"/>
                <w:sz w:val="28"/>
                <w:szCs w:val="28"/>
                <w:lang w:val="en-US" w:eastAsia="en-US" w:bidi="ar-SA"/>
              </w:rPr>
            </w:pPr>
            <w:r>
              <w:rPr>
                <w:rFonts w:hint="eastAsia" w:ascii="宋体" w:hAnsi="宋体" w:eastAsia="宋体" w:cs="宋体"/>
                <w:color w:val="auto"/>
                <w:spacing w:val="-5"/>
                <w:sz w:val="28"/>
                <w:szCs w:val="28"/>
              </w:rPr>
              <w:t>就餐环境</w:t>
            </w:r>
          </w:p>
        </w:tc>
        <w:tc>
          <w:tcPr>
            <w:tcW w:w="1871" w:type="dxa"/>
            <w:noWrap w:val="0"/>
            <w:vAlign w:val="top"/>
          </w:tcPr>
          <w:p w14:paraId="7F775A2C">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734" w:type="dxa"/>
            <w:noWrap w:val="0"/>
            <w:vAlign w:val="top"/>
          </w:tcPr>
          <w:p w14:paraId="70F4A527">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463" w:type="dxa"/>
            <w:noWrap w:val="0"/>
            <w:vAlign w:val="top"/>
          </w:tcPr>
          <w:p w14:paraId="610F4BDF">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2180" w:type="dxa"/>
            <w:noWrap w:val="0"/>
            <w:vAlign w:val="top"/>
          </w:tcPr>
          <w:p w14:paraId="187B948F">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r>
      <w:tr w14:paraId="452F0F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15" w:type="dxa"/>
            <w:noWrap w:val="0"/>
            <w:vAlign w:val="top"/>
          </w:tcPr>
          <w:p w14:paraId="5E8FF595">
            <w:pPr>
              <w:keepNext w:val="0"/>
              <w:keepLines w:val="0"/>
              <w:pageBreakBefore w:val="0"/>
              <w:kinsoku/>
              <w:overflowPunct/>
              <w:topLinePunct w:val="0"/>
              <w:autoSpaceDE/>
              <w:autoSpaceDN/>
              <w:snapToGrid/>
              <w:spacing w:before="310" w:line="480" w:lineRule="exact"/>
              <w:ind w:left="119"/>
              <w:jc w:val="center"/>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w:t>
            </w:r>
          </w:p>
        </w:tc>
        <w:tc>
          <w:tcPr>
            <w:tcW w:w="1570" w:type="dxa"/>
            <w:shd w:val="clear" w:color="auto" w:fill="auto"/>
            <w:noWrap w:val="0"/>
            <w:vAlign w:val="center"/>
          </w:tcPr>
          <w:p w14:paraId="2EBEAB6F">
            <w:pPr>
              <w:keepNext w:val="0"/>
              <w:keepLines w:val="0"/>
              <w:pageBreakBefore w:val="0"/>
              <w:widowControl/>
              <w:kinsoku/>
              <w:wordWrap/>
              <w:overflowPunct/>
              <w:topLinePunct w:val="0"/>
              <w:autoSpaceDE/>
              <w:autoSpaceDN/>
              <w:bidi w:val="0"/>
              <w:adjustRightInd w:val="0"/>
              <w:snapToGrid/>
              <w:spacing w:line="240" w:lineRule="auto"/>
              <w:ind w:left="0" w:leftChars="0"/>
              <w:jc w:val="center"/>
              <w:textAlignment w:val="auto"/>
              <w:rPr>
                <w:rFonts w:hint="default" w:ascii="宋体" w:hAnsi="宋体" w:eastAsia="宋体" w:cs="宋体"/>
                <w:color w:val="auto"/>
                <w:spacing w:val="-5"/>
                <w:sz w:val="28"/>
                <w:szCs w:val="28"/>
                <w:lang w:val="en-US" w:eastAsia="zh-CN"/>
              </w:rPr>
            </w:pPr>
            <w:r>
              <w:rPr>
                <w:rFonts w:hint="eastAsia" w:ascii="宋体" w:hAnsi="宋体" w:eastAsia="宋体" w:cs="宋体"/>
                <w:color w:val="auto"/>
                <w:spacing w:val="-5"/>
                <w:sz w:val="28"/>
                <w:szCs w:val="28"/>
                <w:lang w:val="en-US" w:eastAsia="zh-CN"/>
              </w:rPr>
              <w:t>餐具清洁</w:t>
            </w:r>
          </w:p>
        </w:tc>
        <w:tc>
          <w:tcPr>
            <w:tcW w:w="1871" w:type="dxa"/>
            <w:noWrap w:val="0"/>
            <w:vAlign w:val="top"/>
          </w:tcPr>
          <w:p w14:paraId="77AB473F">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734" w:type="dxa"/>
            <w:noWrap w:val="0"/>
            <w:vAlign w:val="top"/>
          </w:tcPr>
          <w:p w14:paraId="18372752">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463" w:type="dxa"/>
            <w:noWrap w:val="0"/>
            <w:vAlign w:val="top"/>
          </w:tcPr>
          <w:p w14:paraId="4B80B578">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2180" w:type="dxa"/>
            <w:noWrap w:val="0"/>
            <w:vAlign w:val="top"/>
          </w:tcPr>
          <w:p w14:paraId="0B716EFE">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r>
      <w:tr w14:paraId="4976C6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815" w:type="dxa"/>
            <w:noWrap w:val="0"/>
            <w:vAlign w:val="top"/>
          </w:tcPr>
          <w:p w14:paraId="79D493F9">
            <w:pPr>
              <w:keepNext w:val="0"/>
              <w:keepLines w:val="0"/>
              <w:pageBreakBefore w:val="0"/>
              <w:kinsoku/>
              <w:overflowPunct/>
              <w:topLinePunct w:val="0"/>
              <w:autoSpaceDE/>
              <w:autoSpaceDN/>
              <w:snapToGrid/>
              <w:spacing w:before="309" w:line="480" w:lineRule="exact"/>
              <w:ind w:left="119"/>
              <w:jc w:val="center"/>
              <w:textAlignment w:val="auto"/>
              <w:rPr>
                <w:rFonts w:hint="default"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10</w:t>
            </w:r>
          </w:p>
        </w:tc>
        <w:tc>
          <w:tcPr>
            <w:tcW w:w="1570" w:type="dxa"/>
            <w:shd w:val="clear" w:color="auto" w:fill="auto"/>
            <w:noWrap w:val="0"/>
            <w:vAlign w:val="center"/>
          </w:tcPr>
          <w:p w14:paraId="192FB264">
            <w:pPr>
              <w:keepNext w:val="0"/>
              <w:keepLines w:val="0"/>
              <w:pageBreakBefore w:val="0"/>
              <w:widowControl/>
              <w:kinsoku/>
              <w:wordWrap/>
              <w:overflowPunct/>
              <w:topLinePunct w:val="0"/>
              <w:autoSpaceDE/>
              <w:autoSpaceDN/>
              <w:bidi w:val="0"/>
              <w:adjustRightInd w:val="0"/>
              <w:snapToGrid/>
              <w:spacing w:line="240" w:lineRule="auto"/>
              <w:ind w:left="0" w:leftChars="0"/>
              <w:jc w:val="center"/>
              <w:textAlignment w:val="auto"/>
              <w:rPr>
                <w:rFonts w:hint="eastAsia" w:ascii="宋体" w:hAnsi="宋体" w:eastAsia="宋体" w:cs="宋体"/>
                <w:snapToGrid w:val="0"/>
                <w:color w:val="auto"/>
                <w:kern w:val="0"/>
                <w:sz w:val="28"/>
                <w:szCs w:val="28"/>
                <w:lang w:val="en-US" w:eastAsia="en-US" w:bidi="ar-SA"/>
              </w:rPr>
            </w:pPr>
            <w:r>
              <w:rPr>
                <w:rFonts w:hint="eastAsia" w:ascii="宋体" w:hAnsi="宋体" w:eastAsia="宋体" w:cs="宋体"/>
                <w:color w:val="auto"/>
                <w:spacing w:val="-5"/>
                <w:sz w:val="28"/>
                <w:szCs w:val="28"/>
              </w:rPr>
              <w:t>服务态度</w:t>
            </w:r>
          </w:p>
        </w:tc>
        <w:tc>
          <w:tcPr>
            <w:tcW w:w="1871" w:type="dxa"/>
            <w:noWrap w:val="0"/>
            <w:vAlign w:val="top"/>
          </w:tcPr>
          <w:p w14:paraId="4076A5D2">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734" w:type="dxa"/>
            <w:noWrap w:val="0"/>
            <w:vAlign w:val="top"/>
          </w:tcPr>
          <w:p w14:paraId="30907F50">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1463" w:type="dxa"/>
            <w:noWrap w:val="0"/>
            <w:vAlign w:val="top"/>
          </w:tcPr>
          <w:p w14:paraId="74EF759E">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c>
          <w:tcPr>
            <w:tcW w:w="2180" w:type="dxa"/>
            <w:noWrap w:val="0"/>
            <w:vAlign w:val="top"/>
          </w:tcPr>
          <w:p w14:paraId="50539C21">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r>
      <w:tr w14:paraId="4875E7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2385" w:type="dxa"/>
            <w:gridSpan w:val="2"/>
            <w:noWrap w:val="0"/>
            <w:vAlign w:val="top"/>
          </w:tcPr>
          <w:p w14:paraId="0930D547">
            <w:pPr>
              <w:keepNext w:val="0"/>
              <w:keepLines w:val="0"/>
              <w:pageBreakBefore w:val="0"/>
              <w:kinsoku/>
              <w:overflowPunct/>
              <w:topLinePunct w:val="0"/>
              <w:autoSpaceDE/>
              <w:autoSpaceDN/>
              <w:snapToGrid/>
              <w:spacing w:before="262" w:line="480" w:lineRule="exact"/>
              <w:ind w:left="139"/>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15"/>
                <w:sz w:val="28"/>
                <w:szCs w:val="28"/>
              </w:rPr>
              <w:t>总分</w:t>
            </w:r>
          </w:p>
        </w:tc>
        <w:tc>
          <w:tcPr>
            <w:tcW w:w="7248" w:type="dxa"/>
            <w:gridSpan w:val="4"/>
            <w:noWrap w:val="0"/>
            <w:vAlign w:val="top"/>
          </w:tcPr>
          <w:p w14:paraId="7CC5DA17">
            <w:pPr>
              <w:keepNext w:val="0"/>
              <w:keepLines w:val="0"/>
              <w:pageBreakBefore w:val="0"/>
              <w:kinsoku/>
              <w:overflowPunct/>
              <w:topLinePunct w:val="0"/>
              <w:autoSpaceDE/>
              <w:autoSpaceDN/>
              <w:snapToGrid/>
              <w:spacing w:line="480" w:lineRule="exact"/>
              <w:jc w:val="center"/>
              <w:textAlignment w:val="auto"/>
              <w:rPr>
                <w:rFonts w:hint="eastAsia" w:ascii="宋体" w:hAnsi="宋体" w:eastAsia="宋体" w:cs="宋体"/>
                <w:color w:val="auto"/>
                <w:sz w:val="28"/>
                <w:szCs w:val="28"/>
              </w:rPr>
            </w:pPr>
          </w:p>
        </w:tc>
      </w:tr>
      <w:tr w14:paraId="01A1A5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633" w:type="dxa"/>
            <w:gridSpan w:val="6"/>
            <w:noWrap w:val="0"/>
            <w:vAlign w:val="top"/>
          </w:tcPr>
          <w:p w14:paraId="21B9C8A2">
            <w:pPr>
              <w:keepNext w:val="0"/>
              <w:keepLines w:val="0"/>
              <w:pageBreakBefore w:val="0"/>
              <w:kinsoku/>
              <w:overflowPunct/>
              <w:topLinePunct w:val="0"/>
              <w:autoSpaceDE/>
              <w:autoSpaceDN/>
              <w:snapToGrid/>
              <w:spacing w:before="46" w:line="480" w:lineRule="exact"/>
              <w:textAlignment w:val="auto"/>
              <w:rPr>
                <w:rFonts w:hint="eastAsia" w:ascii="宋体" w:hAnsi="宋体" w:eastAsia="宋体" w:cs="宋体"/>
                <w:color w:val="auto"/>
                <w:spacing w:val="-3"/>
                <w:sz w:val="28"/>
                <w:szCs w:val="28"/>
              </w:rPr>
            </w:pPr>
            <w:r>
              <w:rPr>
                <w:rFonts w:hint="eastAsia" w:ascii="宋体" w:hAnsi="宋体" w:eastAsia="宋体" w:cs="宋体"/>
                <w:color w:val="auto"/>
                <w:spacing w:val="-3"/>
                <w:sz w:val="28"/>
                <w:szCs w:val="28"/>
              </w:rPr>
              <w:t>对</w:t>
            </w:r>
            <w:r>
              <w:rPr>
                <w:rFonts w:hint="eastAsia" w:ascii="宋体" w:hAnsi="宋体" w:eastAsia="宋体" w:cs="宋体"/>
                <w:color w:val="auto"/>
                <w:spacing w:val="-3"/>
                <w:sz w:val="28"/>
                <w:szCs w:val="28"/>
                <w:lang w:val="en-US" w:eastAsia="zh-CN"/>
              </w:rPr>
              <w:t>餐厅</w:t>
            </w:r>
            <w:r>
              <w:rPr>
                <w:rFonts w:hint="eastAsia" w:ascii="宋体" w:hAnsi="宋体" w:eastAsia="宋体" w:cs="宋体"/>
                <w:color w:val="auto"/>
                <w:spacing w:val="-3"/>
                <w:sz w:val="28"/>
                <w:szCs w:val="28"/>
              </w:rPr>
              <w:t>的建议：</w:t>
            </w:r>
          </w:p>
          <w:p w14:paraId="7B6835FE">
            <w:pPr>
              <w:pStyle w:val="23"/>
              <w:outlineLvl w:val="9"/>
              <w:rPr>
                <w:rFonts w:hint="eastAsia" w:ascii="宋体" w:hAnsi="宋体" w:eastAsia="宋体" w:cs="宋体"/>
                <w:color w:val="auto"/>
                <w:spacing w:val="-3"/>
                <w:sz w:val="28"/>
                <w:szCs w:val="28"/>
              </w:rPr>
            </w:pPr>
          </w:p>
          <w:p w14:paraId="7FAE8670">
            <w:pPr>
              <w:pStyle w:val="23"/>
              <w:ind w:left="0" w:leftChars="0" w:firstLine="0" w:firstLineChars="0"/>
              <w:outlineLvl w:val="9"/>
              <w:rPr>
                <w:rFonts w:hint="eastAsia" w:ascii="宋体" w:hAnsi="宋体" w:eastAsia="宋体" w:cs="宋体"/>
                <w:color w:val="auto"/>
                <w:spacing w:val="-3"/>
                <w:sz w:val="28"/>
                <w:szCs w:val="28"/>
              </w:rPr>
            </w:pPr>
          </w:p>
        </w:tc>
      </w:tr>
    </w:tbl>
    <w:p w14:paraId="0C78BE17">
      <w:pPr>
        <w:rPr>
          <w:rFonts w:hint="eastAsia" w:ascii="宋体" w:hAnsi="宋体" w:eastAsia="宋体" w:cs="宋体"/>
          <w:b/>
          <w:bCs/>
          <w:color w:val="auto"/>
          <w:kern w:val="0"/>
          <w:sz w:val="28"/>
          <w:szCs w:val="28"/>
          <w:lang w:val="en-US" w:eastAsia="zh-CN" w:bidi="ar"/>
        </w:rPr>
      </w:pPr>
      <w:bookmarkStart w:id="115" w:name="_Toc1931"/>
      <w:r>
        <w:rPr>
          <w:rFonts w:hint="eastAsia" w:ascii="宋体" w:hAnsi="宋体" w:eastAsia="宋体" w:cs="宋体"/>
          <w:b/>
          <w:bCs/>
          <w:color w:val="auto"/>
          <w:kern w:val="0"/>
          <w:sz w:val="28"/>
          <w:szCs w:val="28"/>
          <w:lang w:val="en-US" w:eastAsia="zh-CN" w:bidi="ar"/>
        </w:rPr>
        <w:br w:type="page"/>
      </w:r>
    </w:p>
    <w:p w14:paraId="4305DCEA">
      <w:pPr>
        <w:pStyle w:val="23"/>
        <w:jc w:val="center"/>
        <w:rPr>
          <w:rFonts w:hint="eastAsia" w:ascii="宋体" w:hAnsi="宋体" w:eastAsia="宋体" w:cs="宋体"/>
          <w:b/>
          <w:bCs/>
          <w:color w:val="auto"/>
          <w:kern w:val="0"/>
          <w:sz w:val="28"/>
          <w:szCs w:val="28"/>
          <w:lang w:val="en-US" w:eastAsia="zh-CN" w:bidi="ar"/>
        </w:rPr>
      </w:pPr>
      <w:bookmarkStart w:id="116" w:name="_Toc22076"/>
      <w:r>
        <w:rPr>
          <w:rFonts w:hint="eastAsia" w:ascii="宋体" w:hAnsi="宋体" w:eastAsia="宋体" w:cs="宋体"/>
          <w:b/>
          <w:bCs/>
          <w:color w:val="auto"/>
          <w:kern w:val="0"/>
          <w:sz w:val="28"/>
          <w:szCs w:val="28"/>
          <w:lang w:val="en-US" w:eastAsia="zh-CN" w:bidi="ar"/>
        </w:rPr>
        <w:t>食堂服务质量标准考核表</w:t>
      </w:r>
      <w:bookmarkEnd w:id="115"/>
      <w:bookmarkEnd w:id="116"/>
    </w:p>
    <w:p w14:paraId="06B13E04">
      <w:pPr>
        <w:keepNext w:val="0"/>
        <w:keepLines w:val="0"/>
        <w:pageBreakBefore w:val="0"/>
        <w:kinsoku/>
        <w:overflowPunct/>
        <w:topLinePunct w:val="0"/>
        <w:autoSpaceDE/>
        <w:autoSpaceDN/>
        <w:snapToGrid/>
        <w:spacing w:before="147" w:line="480" w:lineRule="exact"/>
        <w:ind w:left="47" w:firstLine="264" w:firstLineChars="100"/>
        <w:textAlignment w:val="auto"/>
        <w:rPr>
          <w:rFonts w:hint="eastAsia" w:ascii="宋体" w:hAnsi="宋体" w:eastAsia="宋体" w:cs="宋体"/>
          <w:color w:val="auto"/>
          <w:sz w:val="28"/>
          <w:szCs w:val="28"/>
        </w:rPr>
      </w:pPr>
      <w:r>
        <w:rPr>
          <w:rFonts w:hint="eastAsia" w:ascii="宋体" w:hAnsi="宋体" w:eastAsia="宋体" w:cs="宋体"/>
          <w:color w:val="auto"/>
          <w:spacing w:val="-8"/>
          <w:sz w:val="28"/>
          <w:szCs w:val="28"/>
        </w:rPr>
        <w:t>测评人：                               日期：</w:t>
      </w:r>
    </w:p>
    <w:tbl>
      <w:tblPr>
        <w:tblStyle w:val="20"/>
        <w:tblW w:w="924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
        <w:gridCol w:w="1368"/>
        <w:gridCol w:w="5971"/>
        <w:gridCol w:w="982"/>
        <w:gridCol w:w="914"/>
      </w:tblGrid>
      <w:tr w14:paraId="5B2BE7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jc w:val="center"/>
        </w:trPr>
        <w:tc>
          <w:tcPr>
            <w:tcW w:w="1380" w:type="dxa"/>
            <w:gridSpan w:val="2"/>
            <w:noWrap w:val="0"/>
            <w:vAlign w:val="top"/>
          </w:tcPr>
          <w:p w14:paraId="091845C1">
            <w:pPr>
              <w:keepNext w:val="0"/>
              <w:keepLines w:val="0"/>
              <w:pageBreakBefore w:val="0"/>
              <w:kinsoku/>
              <w:overflowPunct/>
              <w:topLinePunct w:val="0"/>
              <w:autoSpaceDE/>
              <w:autoSpaceDN/>
              <w:snapToGrid/>
              <w:spacing w:before="191" w:line="480" w:lineRule="exact"/>
              <w:ind w:left="604"/>
              <w:textAlignment w:val="auto"/>
              <w:rPr>
                <w:rFonts w:hint="eastAsia" w:ascii="宋体" w:hAnsi="宋体" w:eastAsia="宋体" w:cs="宋体"/>
                <w:color w:val="auto"/>
                <w:sz w:val="28"/>
                <w:szCs w:val="28"/>
              </w:rPr>
            </w:pPr>
            <w:r>
              <w:rPr>
                <w:rFonts w:hint="eastAsia" w:ascii="宋体" w:hAnsi="宋体" w:eastAsia="宋体" w:cs="宋体"/>
                <w:color w:val="auto"/>
                <w:spacing w:val="-9"/>
                <w:sz w:val="28"/>
                <w:szCs w:val="28"/>
              </w:rPr>
              <w:t>项目</w:t>
            </w:r>
          </w:p>
        </w:tc>
        <w:tc>
          <w:tcPr>
            <w:tcW w:w="5971" w:type="dxa"/>
            <w:noWrap w:val="0"/>
            <w:vAlign w:val="top"/>
          </w:tcPr>
          <w:p w14:paraId="27CA3BCD">
            <w:pPr>
              <w:keepNext w:val="0"/>
              <w:keepLines w:val="0"/>
              <w:pageBreakBefore w:val="0"/>
              <w:kinsoku/>
              <w:overflowPunct/>
              <w:topLinePunct w:val="0"/>
              <w:autoSpaceDE/>
              <w:autoSpaceDN/>
              <w:snapToGrid/>
              <w:spacing w:before="190" w:line="480" w:lineRule="exact"/>
              <w:ind w:left="2186"/>
              <w:textAlignment w:val="auto"/>
              <w:rPr>
                <w:rFonts w:hint="eastAsia" w:ascii="宋体" w:hAnsi="宋体" w:eastAsia="宋体" w:cs="宋体"/>
                <w:color w:val="auto"/>
                <w:sz w:val="28"/>
                <w:szCs w:val="28"/>
              </w:rPr>
            </w:pPr>
            <w:r>
              <w:rPr>
                <w:rFonts w:hint="eastAsia" w:ascii="宋体" w:hAnsi="宋体" w:eastAsia="宋体" w:cs="宋体"/>
                <w:color w:val="auto"/>
                <w:spacing w:val="-5"/>
                <w:sz w:val="28"/>
                <w:szCs w:val="28"/>
              </w:rPr>
              <w:t>考核内容</w:t>
            </w:r>
          </w:p>
        </w:tc>
        <w:tc>
          <w:tcPr>
            <w:tcW w:w="982" w:type="dxa"/>
            <w:noWrap w:val="0"/>
            <w:vAlign w:val="top"/>
          </w:tcPr>
          <w:p w14:paraId="7D22F374">
            <w:pPr>
              <w:keepNext w:val="0"/>
              <w:keepLines w:val="0"/>
              <w:pageBreakBefore w:val="0"/>
              <w:kinsoku/>
              <w:overflowPunct/>
              <w:topLinePunct w:val="0"/>
              <w:autoSpaceDE/>
              <w:autoSpaceDN/>
              <w:snapToGrid/>
              <w:spacing w:before="190" w:line="480" w:lineRule="exact"/>
              <w:ind w:left="266"/>
              <w:textAlignment w:val="auto"/>
              <w:rPr>
                <w:rFonts w:hint="eastAsia" w:ascii="宋体" w:hAnsi="宋体" w:eastAsia="宋体" w:cs="宋体"/>
                <w:color w:val="auto"/>
                <w:sz w:val="28"/>
                <w:szCs w:val="28"/>
              </w:rPr>
            </w:pPr>
            <w:r>
              <w:rPr>
                <w:rFonts w:hint="eastAsia" w:ascii="宋体" w:hAnsi="宋体" w:eastAsia="宋体" w:cs="宋体"/>
                <w:color w:val="auto"/>
                <w:spacing w:val="-11"/>
                <w:sz w:val="28"/>
                <w:szCs w:val="28"/>
              </w:rPr>
              <w:t>分值</w:t>
            </w:r>
          </w:p>
        </w:tc>
        <w:tc>
          <w:tcPr>
            <w:tcW w:w="914" w:type="dxa"/>
            <w:noWrap w:val="0"/>
            <w:vAlign w:val="top"/>
          </w:tcPr>
          <w:p w14:paraId="5F8B4CA1">
            <w:pPr>
              <w:keepNext w:val="0"/>
              <w:keepLines w:val="0"/>
              <w:pageBreakBefore w:val="0"/>
              <w:kinsoku/>
              <w:overflowPunct/>
              <w:topLinePunct w:val="0"/>
              <w:autoSpaceDE/>
              <w:autoSpaceDN/>
              <w:snapToGrid/>
              <w:spacing w:before="190" w:line="480" w:lineRule="exact"/>
              <w:ind w:left="332"/>
              <w:textAlignment w:val="auto"/>
              <w:rPr>
                <w:rFonts w:hint="eastAsia" w:ascii="宋体" w:hAnsi="宋体" w:eastAsia="宋体" w:cs="宋体"/>
                <w:color w:val="auto"/>
                <w:sz w:val="28"/>
                <w:szCs w:val="28"/>
              </w:rPr>
            </w:pPr>
            <w:r>
              <w:rPr>
                <w:rFonts w:hint="eastAsia" w:ascii="宋体" w:hAnsi="宋体" w:eastAsia="宋体" w:cs="宋体"/>
                <w:color w:val="auto"/>
                <w:spacing w:val="-9"/>
                <w:sz w:val="28"/>
                <w:szCs w:val="28"/>
              </w:rPr>
              <w:t>得分</w:t>
            </w:r>
          </w:p>
        </w:tc>
      </w:tr>
      <w:tr w14:paraId="7CAEF0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2" w:hRule="atLeast"/>
          <w:jc w:val="center"/>
        </w:trPr>
        <w:tc>
          <w:tcPr>
            <w:tcW w:w="1380" w:type="dxa"/>
            <w:gridSpan w:val="2"/>
            <w:vMerge w:val="restart"/>
            <w:tcBorders>
              <w:bottom w:val="nil"/>
            </w:tcBorders>
            <w:noWrap w:val="0"/>
            <w:vAlign w:val="center"/>
          </w:tcPr>
          <w:p w14:paraId="5BD37772">
            <w:pPr>
              <w:keepNext w:val="0"/>
              <w:keepLines w:val="0"/>
              <w:pageBreakBefore w:val="0"/>
              <w:widowControl w:val="0"/>
              <w:tabs>
                <w:tab w:val="left" w:pos="407"/>
              </w:tabs>
              <w:kinsoku/>
              <w:wordWrap/>
              <w:overflowPunct/>
              <w:topLinePunct w:val="0"/>
              <w:autoSpaceDE/>
              <w:autoSpaceDN/>
              <w:bidi w:val="0"/>
              <w:adjustRightInd/>
              <w:snapToGrid/>
              <w:spacing w:before="91" w:line="400" w:lineRule="exact"/>
              <w:ind w:right="32"/>
              <w:jc w:val="center"/>
              <w:textAlignment w:val="auto"/>
              <w:rPr>
                <w:rFonts w:hint="eastAsia" w:ascii="宋体" w:hAnsi="宋体" w:eastAsia="宋体" w:cs="宋体"/>
                <w:color w:val="auto"/>
                <w:spacing w:val="-7"/>
                <w:sz w:val="28"/>
                <w:szCs w:val="28"/>
                <w:lang w:val="en-US" w:eastAsia="zh-CN"/>
              </w:rPr>
            </w:pPr>
            <w:r>
              <w:rPr>
                <w:rFonts w:hint="eastAsia" w:ascii="宋体" w:hAnsi="宋体" w:eastAsia="宋体" w:cs="宋体"/>
                <w:color w:val="auto"/>
                <w:spacing w:val="-7"/>
                <w:sz w:val="28"/>
                <w:szCs w:val="28"/>
                <w:lang w:val="en-US" w:eastAsia="zh-CN"/>
              </w:rPr>
              <w:t>组织管理</w:t>
            </w:r>
          </w:p>
          <w:p w14:paraId="0390197A">
            <w:pPr>
              <w:keepNext w:val="0"/>
              <w:keepLines w:val="0"/>
              <w:pageBreakBefore w:val="0"/>
              <w:widowControl w:val="0"/>
              <w:kinsoku/>
              <w:wordWrap/>
              <w:overflowPunct/>
              <w:topLinePunct w:val="0"/>
              <w:autoSpaceDE/>
              <w:autoSpaceDN/>
              <w:bidi w:val="0"/>
              <w:adjustRightInd/>
              <w:snapToGrid/>
              <w:spacing w:before="91" w:line="400" w:lineRule="exact"/>
              <w:ind w:left="326" w:right="86" w:hanging="256" w:hangingChars="100"/>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12"/>
                <w:sz w:val="28"/>
                <w:szCs w:val="28"/>
              </w:rPr>
              <w:t>（10</w:t>
            </w:r>
            <w:r>
              <w:rPr>
                <w:rFonts w:hint="eastAsia" w:ascii="宋体" w:hAnsi="宋体" w:eastAsia="宋体" w:cs="宋体"/>
                <w:color w:val="auto"/>
                <w:spacing w:val="-49"/>
                <w:sz w:val="28"/>
                <w:szCs w:val="28"/>
              </w:rPr>
              <w:t xml:space="preserve"> </w:t>
            </w:r>
            <w:r>
              <w:rPr>
                <w:rFonts w:hint="eastAsia" w:ascii="宋体" w:hAnsi="宋体" w:eastAsia="宋体" w:cs="宋体"/>
                <w:color w:val="auto"/>
                <w:spacing w:val="-12"/>
                <w:sz w:val="28"/>
                <w:szCs w:val="28"/>
              </w:rPr>
              <w:t>分）</w:t>
            </w:r>
          </w:p>
        </w:tc>
        <w:tc>
          <w:tcPr>
            <w:tcW w:w="5971" w:type="dxa"/>
            <w:noWrap w:val="0"/>
            <w:vAlign w:val="center"/>
          </w:tcPr>
          <w:p w14:paraId="4DE5C3DB">
            <w:pPr>
              <w:keepNext w:val="0"/>
              <w:keepLines w:val="0"/>
              <w:pageBreakBefore w:val="0"/>
              <w:widowControl w:val="0"/>
              <w:kinsoku/>
              <w:wordWrap/>
              <w:overflowPunct/>
              <w:topLinePunct w:val="0"/>
              <w:autoSpaceDE/>
              <w:autoSpaceDN/>
              <w:bidi w:val="0"/>
              <w:adjustRightInd/>
              <w:snapToGrid/>
              <w:spacing w:before="77" w:line="400" w:lineRule="exact"/>
              <w:ind w:left="229" w:right="103"/>
              <w:jc w:val="both"/>
              <w:textAlignment w:val="auto"/>
              <w:rPr>
                <w:rFonts w:hint="eastAsia" w:ascii="宋体" w:hAnsi="宋体" w:eastAsia="宋体" w:cs="宋体"/>
                <w:color w:val="auto"/>
                <w:sz w:val="28"/>
                <w:szCs w:val="28"/>
              </w:rPr>
            </w:pPr>
            <w:r>
              <w:rPr>
                <w:rFonts w:hint="eastAsia" w:ascii="宋体" w:hAnsi="宋体" w:eastAsia="宋体" w:cs="宋体"/>
                <w:color w:val="auto"/>
                <w:spacing w:val="-2"/>
                <w:sz w:val="28"/>
                <w:szCs w:val="28"/>
              </w:rPr>
              <w:t>按核定岗位配足配齐人员，主要炊事人员</w:t>
            </w:r>
            <w:r>
              <w:rPr>
                <w:rFonts w:hint="eastAsia" w:ascii="宋体" w:hAnsi="宋体" w:eastAsia="宋体" w:cs="宋体"/>
                <w:color w:val="auto"/>
                <w:spacing w:val="-4"/>
                <w:sz w:val="28"/>
                <w:szCs w:val="28"/>
              </w:rPr>
              <w:t>达到“三证</w:t>
            </w:r>
            <w:r>
              <w:rPr>
                <w:rFonts w:hint="eastAsia" w:ascii="宋体" w:hAnsi="宋体" w:eastAsia="宋体" w:cs="宋体"/>
                <w:color w:val="auto"/>
                <w:spacing w:val="-95"/>
                <w:sz w:val="28"/>
                <w:szCs w:val="28"/>
              </w:rPr>
              <w:t xml:space="preserve"> </w:t>
            </w:r>
            <w:r>
              <w:rPr>
                <w:rFonts w:hint="eastAsia" w:ascii="宋体" w:hAnsi="宋体" w:eastAsia="宋体" w:cs="宋体"/>
                <w:color w:val="auto"/>
                <w:spacing w:val="-4"/>
                <w:sz w:val="28"/>
                <w:szCs w:val="28"/>
              </w:rPr>
              <w:t>”要求，其他人员必须持有健</w:t>
            </w:r>
            <w:r>
              <w:rPr>
                <w:rFonts w:hint="eastAsia" w:ascii="宋体" w:hAnsi="宋体" w:eastAsia="宋体" w:cs="宋体"/>
                <w:color w:val="auto"/>
                <w:spacing w:val="-2"/>
                <w:sz w:val="28"/>
                <w:szCs w:val="28"/>
              </w:rPr>
              <w:t>康证，餐厅工作人员姓名、岗位和持证情况要及时公开公布。</w:t>
            </w:r>
          </w:p>
        </w:tc>
        <w:tc>
          <w:tcPr>
            <w:tcW w:w="982" w:type="dxa"/>
            <w:noWrap w:val="0"/>
            <w:vAlign w:val="center"/>
          </w:tcPr>
          <w:p w14:paraId="344836E7">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8"/>
                <w:sz w:val="28"/>
                <w:szCs w:val="28"/>
              </w:rPr>
              <w:t>5</w:t>
            </w:r>
            <w:r>
              <w:rPr>
                <w:rFonts w:hint="eastAsia" w:ascii="宋体" w:hAnsi="宋体" w:eastAsia="宋体" w:cs="宋体"/>
                <w:color w:val="auto"/>
                <w:spacing w:val="-50"/>
                <w:sz w:val="28"/>
                <w:szCs w:val="28"/>
              </w:rPr>
              <w:t xml:space="preserve"> </w:t>
            </w:r>
            <w:r>
              <w:rPr>
                <w:rFonts w:hint="eastAsia" w:ascii="宋体" w:hAnsi="宋体" w:eastAsia="宋体" w:cs="宋体"/>
                <w:color w:val="auto"/>
                <w:spacing w:val="-8"/>
                <w:sz w:val="28"/>
                <w:szCs w:val="28"/>
              </w:rPr>
              <w:t>分</w:t>
            </w:r>
          </w:p>
        </w:tc>
        <w:tc>
          <w:tcPr>
            <w:tcW w:w="914" w:type="dxa"/>
            <w:noWrap w:val="0"/>
            <w:vAlign w:val="top"/>
          </w:tcPr>
          <w:p w14:paraId="0FE7BD8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r>
      <w:tr w14:paraId="3DCF3C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8" w:hRule="atLeast"/>
          <w:jc w:val="center"/>
        </w:trPr>
        <w:tc>
          <w:tcPr>
            <w:tcW w:w="1380" w:type="dxa"/>
            <w:gridSpan w:val="2"/>
            <w:vMerge w:val="continue"/>
            <w:tcBorders>
              <w:top w:val="nil"/>
            </w:tcBorders>
            <w:noWrap w:val="0"/>
            <w:vAlign w:val="top"/>
          </w:tcPr>
          <w:p w14:paraId="75DA8C2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center"/>
          </w:tcPr>
          <w:p w14:paraId="6669539D">
            <w:pPr>
              <w:keepNext w:val="0"/>
              <w:keepLines w:val="0"/>
              <w:pageBreakBefore w:val="0"/>
              <w:widowControl w:val="0"/>
              <w:kinsoku/>
              <w:wordWrap/>
              <w:overflowPunct/>
              <w:topLinePunct w:val="0"/>
              <w:autoSpaceDE/>
              <w:autoSpaceDN/>
              <w:bidi w:val="0"/>
              <w:adjustRightInd/>
              <w:snapToGrid/>
              <w:spacing w:before="82" w:line="400" w:lineRule="exact"/>
              <w:ind w:left="232" w:right="139" w:hanging="3"/>
              <w:jc w:val="both"/>
              <w:textAlignment w:val="auto"/>
              <w:rPr>
                <w:rFonts w:hint="eastAsia" w:ascii="宋体" w:hAnsi="宋体" w:eastAsia="宋体" w:cs="宋体"/>
                <w:color w:val="auto"/>
                <w:sz w:val="28"/>
                <w:szCs w:val="28"/>
              </w:rPr>
            </w:pPr>
            <w:r>
              <w:rPr>
                <w:rFonts w:hint="eastAsia" w:ascii="宋体" w:hAnsi="宋体" w:eastAsia="宋体" w:cs="宋体"/>
                <w:color w:val="auto"/>
                <w:spacing w:val="-4"/>
                <w:sz w:val="28"/>
                <w:szCs w:val="28"/>
              </w:rPr>
              <w:t>建立完善管理制度，包括人员管理制度、</w:t>
            </w:r>
            <w:r>
              <w:rPr>
                <w:rFonts w:hint="eastAsia" w:ascii="宋体" w:hAnsi="宋体" w:eastAsia="宋体" w:cs="宋体"/>
                <w:color w:val="auto"/>
                <w:spacing w:val="-2"/>
                <w:sz w:val="28"/>
                <w:szCs w:val="28"/>
              </w:rPr>
              <w:t>财务制度和采购制度等。</w:t>
            </w:r>
          </w:p>
        </w:tc>
        <w:tc>
          <w:tcPr>
            <w:tcW w:w="982" w:type="dxa"/>
            <w:noWrap w:val="0"/>
            <w:vAlign w:val="center"/>
          </w:tcPr>
          <w:p w14:paraId="53414DD5">
            <w:pPr>
              <w:keepNext w:val="0"/>
              <w:keepLines w:val="0"/>
              <w:pageBreakBefore w:val="0"/>
              <w:widowControl w:val="0"/>
              <w:kinsoku/>
              <w:wordWrap/>
              <w:overflowPunct/>
              <w:topLinePunct w:val="0"/>
              <w:autoSpaceDE/>
              <w:autoSpaceDN/>
              <w:bidi w:val="0"/>
              <w:adjustRightInd/>
              <w:snapToGrid/>
              <w:spacing w:before="281" w:line="40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8"/>
                <w:sz w:val="28"/>
                <w:szCs w:val="28"/>
              </w:rPr>
              <w:t>5</w:t>
            </w:r>
            <w:r>
              <w:rPr>
                <w:rFonts w:hint="eastAsia" w:ascii="宋体" w:hAnsi="宋体" w:eastAsia="宋体" w:cs="宋体"/>
                <w:color w:val="auto"/>
                <w:spacing w:val="-50"/>
                <w:sz w:val="28"/>
                <w:szCs w:val="28"/>
              </w:rPr>
              <w:t xml:space="preserve"> </w:t>
            </w:r>
            <w:r>
              <w:rPr>
                <w:rFonts w:hint="eastAsia" w:ascii="宋体" w:hAnsi="宋体" w:eastAsia="宋体" w:cs="宋体"/>
                <w:color w:val="auto"/>
                <w:spacing w:val="-8"/>
                <w:sz w:val="28"/>
                <w:szCs w:val="28"/>
              </w:rPr>
              <w:t>分</w:t>
            </w:r>
          </w:p>
        </w:tc>
        <w:tc>
          <w:tcPr>
            <w:tcW w:w="914" w:type="dxa"/>
            <w:noWrap w:val="0"/>
            <w:vAlign w:val="top"/>
          </w:tcPr>
          <w:p w14:paraId="1EE8B63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r>
      <w:tr w14:paraId="2FE623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2" w:hRule="atLeast"/>
          <w:jc w:val="center"/>
        </w:trPr>
        <w:tc>
          <w:tcPr>
            <w:tcW w:w="1380" w:type="dxa"/>
            <w:gridSpan w:val="2"/>
            <w:vMerge w:val="restart"/>
            <w:tcBorders>
              <w:bottom w:val="nil"/>
            </w:tcBorders>
            <w:noWrap w:val="0"/>
            <w:vAlign w:val="top"/>
          </w:tcPr>
          <w:p w14:paraId="3A5403A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3C45445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782C939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79C6E66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39D76A7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6FDC4AF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21D0D38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4911F44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2F95563A">
            <w:pPr>
              <w:keepNext w:val="0"/>
              <w:keepLines w:val="0"/>
              <w:pageBreakBefore w:val="0"/>
              <w:widowControl w:val="0"/>
              <w:kinsoku/>
              <w:wordWrap/>
              <w:overflowPunct/>
              <w:topLinePunct w:val="0"/>
              <w:autoSpaceDE/>
              <w:autoSpaceDN/>
              <w:bidi w:val="0"/>
              <w:adjustRightInd/>
              <w:snapToGrid/>
              <w:spacing w:before="91" w:line="400" w:lineRule="exact"/>
              <w:ind w:right="232"/>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 xml:space="preserve"> 卫生管理</w:t>
            </w:r>
            <w:r>
              <w:rPr>
                <w:rFonts w:hint="eastAsia" w:ascii="宋体" w:hAnsi="宋体" w:eastAsia="宋体" w:cs="宋体"/>
                <w:color w:val="auto"/>
                <w:sz w:val="28"/>
                <w:szCs w:val="28"/>
              </w:rPr>
              <w:t xml:space="preserve"> </w:t>
            </w:r>
          </w:p>
          <w:p w14:paraId="7710B743">
            <w:pPr>
              <w:keepNext w:val="0"/>
              <w:keepLines w:val="0"/>
              <w:pageBreakBefore w:val="0"/>
              <w:widowControl w:val="0"/>
              <w:kinsoku/>
              <w:wordWrap/>
              <w:overflowPunct/>
              <w:topLinePunct w:val="0"/>
              <w:autoSpaceDE/>
              <w:autoSpaceDN/>
              <w:bidi w:val="0"/>
              <w:adjustRightInd/>
              <w:snapToGrid/>
              <w:spacing w:before="91" w:line="400" w:lineRule="exact"/>
              <w:ind w:right="232"/>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12"/>
                <w:sz w:val="28"/>
                <w:szCs w:val="28"/>
              </w:rPr>
              <w:t>（20分）</w:t>
            </w:r>
          </w:p>
        </w:tc>
        <w:tc>
          <w:tcPr>
            <w:tcW w:w="5971" w:type="dxa"/>
            <w:noWrap w:val="0"/>
            <w:vAlign w:val="center"/>
          </w:tcPr>
          <w:p w14:paraId="340A21FA">
            <w:pPr>
              <w:keepNext w:val="0"/>
              <w:keepLines w:val="0"/>
              <w:pageBreakBefore w:val="0"/>
              <w:widowControl w:val="0"/>
              <w:kinsoku/>
              <w:wordWrap/>
              <w:overflowPunct/>
              <w:topLinePunct w:val="0"/>
              <w:autoSpaceDE/>
              <w:autoSpaceDN/>
              <w:bidi w:val="0"/>
              <w:adjustRightInd/>
              <w:snapToGrid/>
              <w:spacing w:before="86" w:line="400" w:lineRule="exact"/>
              <w:ind w:left="124" w:right="103" w:hanging="3"/>
              <w:jc w:val="both"/>
              <w:textAlignment w:val="auto"/>
              <w:rPr>
                <w:rFonts w:hint="eastAsia" w:ascii="宋体" w:hAnsi="宋体" w:eastAsia="宋体" w:cs="宋体"/>
                <w:color w:val="auto"/>
                <w:sz w:val="28"/>
                <w:szCs w:val="28"/>
              </w:rPr>
            </w:pPr>
            <w:r>
              <w:rPr>
                <w:rFonts w:hint="eastAsia" w:ascii="宋体" w:hAnsi="宋体" w:eastAsia="宋体" w:cs="宋体"/>
                <w:color w:val="auto"/>
                <w:spacing w:val="4"/>
                <w:sz w:val="28"/>
                <w:szCs w:val="28"/>
              </w:rPr>
              <w:t>厨房作业区标注明晰、分区明确、物品归</w:t>
            </w:r>
            <w:r>
              <w:rPr>
                <w:rFonts w:hint="eastAsia" w:ascii="宋体" w:hAnsi="宋体" w:eastAsia="宋体" w:cs="宋体"/>
                <w:color w:val="auto"/>
                <w:spacing w:val="-6"/>
                <w:sz w:val="28"/>
                <w:szCs w:val="28"/>
              </w:rPr>
              <w:t>类有序。</w:t>
            </w:r>
          </w:p>
        </w:tc>
        <w:tc>
          <w:tcPr>
            <w:tcW w:w="982" w:type="dxa"/>
            <w:noWrap w:val="0"/>
            <w:vAlign w:val="center"/>
          </w:tcPr>
          <w:p w14:paraId="078F6F66">
            <w:pPr>
              <w:keepNext w:val="0"/>
              <w:keepLines w:val="0"/>
              <w:pageBreakBefore w:val="0"/>
              <w:widowControl w:val="0"/>
              <w:kinsoku/>
              <w:wordWrap/>
              <w:overflowPunct/>
              <w:topLinePunct w:val="0"/>
              <w:autoSpaceDE/>
              <w:autoSpaceDN/>
              <w:bidi w:val="0"/>
              <w:adjustRightInd/>
              <w:snapToGrid/>
              <w:spacing w:before="285" w:line="40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8"/>
                <w:sz w:val="28"/>
                <w:szCs w:val="28"/>
              </w:rPr>
              <w:t>3</w:t>
            </w:r>
            <w:r>
              <w:rPr>
                <w:rFonts w:hint="eastAsia" w:ascii="宋体" w:hAnsi="宋体" w:eastAsia="宋体" w:cs="宋体"/>
                <w:color w:val="auto"/>
                <w:spacing w:val="-48"/>
                <w:sz w:val="28"/>
                <w:szCs w:val="28"/>
              </w:rPr>
              <w:t xml:space="preserve"> </w:t>
            </w:r>
            <w:r>
              <w:rPr>
                <w:rFonts w:hint="eastAsia" w:ascii="宋体" w:hAnsi="宋体" w:eastAsia="宋体" w:cs="宋体"/>
                <w:color w:val="auto"/>
                <w:spacing w:val="-8"/>
                <w:sz w:val="28"/>
                <w:szCs w:val="28"/>
              </w:rPr>
              <w:t>分</w:t>
            </w:r>
          </w:p>
        </w:tc>
        <w:tc>
          <w:tcPr>
            <w:tcW w:w="914" w:type="dxa"/>
            <w:noWrap w:val="0"/>
            <w:vAlign w:val="top"/>
          </w:tcPr>
          <w:p w14:paraId="0A0981A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r>
      <w:tr w14:paraId="696AF9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0" w:hRule="atLeast"/>
          <w:jc w:val="center"/>
        </w:trPr>
        <w:tc>
          <w:tcPr>
            <w:tcW w:w="1380" w:type="dxa"/>
            <w:gridSpan w:val="2"/>
            <w:vMerge w:val="continue"/>
            <w:tcBorders>
              <w:top w:val="nil"/>
              <w:bottom w:val="nil"/>
            </w:tcBorders>
            <w:noWrap w:val="0"/>
            <w:vAlign w:val="top"/>
          </w:tcPr>
          <w:p w14:paraId="493EDE2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center"/>
          </w:tcPr>
          <w:p w14:paraId="774C9577">
            <w:pPr>
              <w:keepNext w:val="0"/>
              <w:keepLines w:val="0"/>
              <w:pageBreakBefore w:val="0"/>
              <w:widowControl w:val="0"/>
              <w:kinsoku/>
              <w:wordWrap/>
              <w:overflowPunct/>
              <w:topLinePunct w:val="0"/>
              <w:autoSpaceDE/>
              <w:autoSpaceDN/>
              <w:bidi w:val="0"/>
              <w:adjustRightInd/>
              <w:snapToGrid/>
              <w:spacing w:before="186" w:line="400" w:lineRule="exact"/>
              <w:ind w:left="144" w:right="103" w:hanging="7"/>
              <w:jc w:val="both"/>
              <w:textAlignment w:val="auto"/>
              <w:rPr>
                <w:rFonts w:hint="eastAsia" w:ascii="宋体" w:hAnsi="宋体" w:eastAsia="宋体" w:cs="宋体"/>
                <w:color w:val="auto"/>
                <w:sz w:val="28"/>
                <w:szCs w:val="28"/>
              </w:rPr>
            </w:pPr>
            <w:r>
              <w:rPr>
                <w:rFonts w:hint="eastAsia" w:ascii="宋体" w:hAnsi="宋体" w:eastAsia="宋体" w:cs="宋体"/>
                <w:color w:val="auto"/>
                <w:spacing w:val="3"/>
                <w:sz w:val="28"/>
                <w:szCs w:val="28"/>
              </w:rPr>
              <w:t>生食物和熟食物的盛用容器、刀具等严格</w:t>
            </w:r>
            <w:r>
              <w:rPr>
                <w:rFonts w:hint="eastAsia" w:ascii="宋体" w:hAnsi="宋体" w:eastAsia="宋体" w:cs="宋体"/>
                <w:color w:val="auto"/>
                <w:spacing w:val="-6"/>
                <w:sz w:val="28"/>
                <w:szCs w:val="28"/>
              </w:rPr>
              <w:t>区分，不得混用。</w:t>
            </w:r>
          </w:p>
        </w:tc>
        <w:tc>
          <w:tcPr>
            <w:tcW w:w="982" w:type="dxa"/>
            <w:noWrap w:val="0"/>
            <w:vAlign w:val="center"/>
          </w:tcPr>
          <w:p w14:paraId="6243E47D">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8"/>
                <w:sz w:val="28"/>
                <w:szCs w:val="28"/>
              </w:rPr>
              <w:t>3</w:t>
            </w:r>
            <w:r>
              <w:rPr>
                <w:rFonts w:hint="eastAsia" w:ascii="宋体" w:hAnsi="宋体" w:eastAsia="宋体" w:cs="宋体"/>
                <w:color w:val="auto"/>
                <w:spacing w:val="-48"/>
                <w:sz w:val="28"/>
                <w:szCs w:val="28"/>
              </w:rPr>
              <w:t xml:space="preserve"> </w:t>
            </w:r>
            <w:r>
              <w:rPr>
                <w:rFonts w:hint="eastAsia" w:ascii="宋体" w:hAnsi="宋体" w:eastAsia="宋体" w:cs="宋体"/>
                <w:color w:val="auto"/>
                <w:spacing w:val="-8"/>
                <w:sz w:val="28"/>
                <w:szCs w:val="28"/>
              </w:rPr>
              <w:t>分</w:t>
            </w:r>
          </w:p>
        </w:tc>
        <w:tc>
          <w:tcPr>
            <w:tcW w:w="914" w:type="dxa"/>
            <w:noWrap w:val="0"/>
            <w:vAlign w:val="top"/>
          </w:tcPr>
          <w:p w14:paraId="611FE8E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r>
      <w:tr w14:paraId="2CA8A8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jc w:val="center"/>
        </w:trPr>
        <w:tc>
          <w:tcPr>
            <w:tcW w:w="1380" w:type="dxa"/>
            <w:gridSpan w:val="2"/>
            <w:vMerge w:val="continue"/>
            <w:tcBorders>
              <w:top w:val="nil"/>
              <w:bottom w:val="nil"/>
            </w:tcBorders>
            <w:noWrap w:val="0"/>
            <w:vAlign w:val="top"/>
          </w:tcPr>
          <w:p w14:paraId="0A854D5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center"/>
          </w:tcPr>
          <w:p w14:paraId="56C39181">
            <w:pPr>
              <w:keepNext w:val="0"/>
              <w:keepLines w:val="0"/>
              <w:pageBreakBefore w:val="0"/>
              <w:widowControl w:val="0"/>
              <w:kinsoku/>
              <w:wordWrap/>
              <w:overflowPunct/>
              <w:topLinePunct w:val="0"/>
              <w:autoSpaceDE/>
              <w:autoSpaceDN/>
              <w:bidi w:val="0"/>
              <w:adjustRightInd/>
              <w:snapToGrid/>
              <w:spacing w:before="83" w:line="400" w:lineRule="exact"/>
              <w:ind w:left="120" w:right="22"/>
              <w:jc w:val="both"/>
              <w:textAlignment w:val="auto"/>
              <w:rPr>
                <w:rFonts w:hint="eastAsia" w:ascii="宋体" w:hAnsi="宋体" w:eastAsia="宋体" w:cs="宋体"/>
                <w:color w:val="auto"/>
                <w:sz w:val="28"/>
                <w:szCs w:val="28"/>
              </w:rPr>
            </w:pPr>
            <w:r>
              <w:rPr>
                <w:rFonts w:hint="eastAsia" w:ascii="宋体" w:hAnsi="宋体" w:eastAsia="宋体" w:cs="宋体"/>
                <w:color w:val="auto"/>
                <w:spacing w:val="4"/>
                <w:sz w:val="28"/>
                <w:szCs w:val="28"/>
              </w:rPr>
              <w:t>厨房每餐后台面地面要及时擦扫干净，刀</w:t>
            </w:r>
            <w:r>
              <w:rPr>
                <w:rFonts w:hint="eastAsia" w:ascii="宋体" w:hAnsi="宋体" w:eastAsia="宋体" w:cs="宋体"/>
                <w:color w:val="auto"/>
                <w:spacing w:val="-7"/>
                <w:sz w:val="28"/>
                <w:szCs w:val="28"/>
              </w:rPr>
              <w:t>具、机械用具、盛用器皿等用后热水洗净，</w:t>
            </w:r>
            <w:r>
              <w:rPr>
                <w:rFonts w:hint="eastAsia" w:ascii="宋体" w:hAnsi="宋体" w:eastAsia="宋体" w:cs="宋体"/>
                <w:color w:val="auto"/>
                <w:spacing w:val="15"/>
                <w:sz w:val="28"/>
                <w:szCs w:val="28"/>
              </w:rPr>
              <w:t xml:space="preserve"> </w:t>
            </w:r>
            <w:r>
              <w:rPr>
                <w:rFonts w:hint="eastAsia" w:ascii="宋体" w:hAnsi="宋体" w:eastAsia="宋体" w:cs="宋体"/>
                <w:color w:val="auto"/>
                <w:spacing w:val="-4"/>
                <w:sz w:val="28"/>
                <w:szCs w:val="28"/>
              </w:rPr>
              <w:t>擦干保存。</w:t>
            </w:r>
          </w:p>
        </w:tc>
        <w:tc>
          <w:tcPr>
            <w:tcW w:w="982" w:type="dxa"/>
            <w:noWrap w:val="0"/>
            <w:vAlign w:val="center"/>
          </w:tcPr>
          <w:p w14:paraId="4E008A27">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8"/>
                <w:sz w:val="28"/>
                <w:szCs w:val="28"/>
              </w:rPr>
              <w:t>3</w:t>
            </w:r>
            <w:r>
              <w:rPr>
                <w:rFonts w:hint="eastAsia" w:ascii="宋体" w:hAnsi="宋体" w:eastAsia="宋体" w:cs="宋体"/>
                <w:color w:val="auto"/>
                <w:spacing w:val="-48"/>
                <w:sz w:val="28"/>
                <w:szCs w:val="28"/>
              </w:rPr>
              <w:t xml:space="preserve"> </w:t>
            </w:r>
            <w:r>
              <w:rPr>
                <w:rFonts w:hint="eastAsia" w:ascii="宋体" w:hAnsi="宋体" w:eastAsia="宋体" w:cs="宋体"/>
                <w:color w:val="auto"/>
                <w:spacing w:val="-8"/>
                <w:sz w:val="28"/>
                <w:szCs w:val="28"/>
              </w:rPr>
              <w:t>分</w:t>
            </w:r>
          </w:p>
        </w:tc>
        <w:tc>
          <w:tcPr>
            <w:tcW w:w="914" w:type="dxa"/>
            <w:noWrap w:val="0"/>
            <w:vAlign w:val="top"/>
          </w:tcPr>
          <w:p w14:paraId="57E28AB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r>
      <w:tr w14:paraId="5F7477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jc w:val="center"/>
        </w:trPr>
        <w:tc>
          <w:tcPr>
            <w:tcW w:w="1380" w:type="dxa"/>
            <w:gridSpan w:val="2"/>
            <w:vMerge w:val="continue"/>
            <w:tcBorders>
              <w:top w:val="nil"/>
              <w:bottom w:val="nil"/>
            </w:tcBorders>
            <w:noWrap w:val="0"/>
            <w:vAlign w:val="top"/>
          </w:tcPr>
          <w:p w14:paraId="6E48209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center"/>
          </w:tcPr>
          <w:p w14:paraId="3701801B">
            <w:pPr>
              <w:keepNext w:val="0"/>
              <w:keepLines w:val="0"/>
              <w:pageBreakBefore w:val="0"/>
              <w:widowControl w:val="0"/>
              <w:kinsoku/>
              <w:wordWrap/>
              <w:overflowPunct/>
              <w:topLinePunct w:val="0"/>
              <w:autoSpaceDE/>
              <w:autoSpaceDN/>
              <w:bidi w:val="0"/>
              <w:adjustRightInd/>
              <w:snapToGrid/>
              <w:spacing w:before="82" w:line="400" w:lineRule="exact"/>
              <w:ind w:left="127" w:right="1" w:hanging="6"/>
              <w:jc w:val="both"/>
              <w:textAlignment w:val="auto"/>
              <w:rPr>
                <w:rFonts w:hint="eastAsia" w:ascii="宋体" w:hAnsi="宋体" w:eastAsia="宋体" w:cs="宋体"/>
                <w:color w:val="auto"/>
                <w:sz w:val="28"/>
                <w:szCs w:val="28"/>
              </w:rPr>
            </w:pPr>
            <w:r>
              <w:rPr>
                <w:rFonts w:hint="eastAsia" w:ascii="宋体" w:hAnsi="宋体" w:eastAsia="宋体" w:cs="宋体"/>
                <w:color w:val="auto"/>
                <w:spacing w:val="-6"/>
                <w:sz w:val="28"/>
                <w:szCs w:val="28"/>
              </w:rPr>
              <w:t>厨房排水保持畅通，污水及时倒入污水池，不积存脏水污物，厨房地面、墙壁无污物。</w:t>
            </w:r>
          </w:p>
        </w:tc>
        <w:tc>
          <w:tcPr>
            <w:tcW w:w="982" w:type="dxa"/>
            <w:noWrap w:val="0"/>
            <w:vAlign w:val="center"/>
          </w:tcPr>
          <w:p w14:paraId="47030D3D">
            <w:pPr>
              <w:keepNext w:val="0"/>
              <w:keepLines w:val="0"/>
              <w:pageBreakBefore w:val="0"/>
              <w:widowControl w:val="0"/>
              <w:kinsoku/>
              <w:wordWrap/>
              <w:overflowPunct/>
              <w:topLinePunct w:val="0"/>
              <w:autoSpaceDE/>
              <w:autoSpaceDN/>
              <w:bidi w:val="0"/>
              <w:adjustRightInd/>
              <w:snapToGrid/>
              <w:spacing w:before="282" w:line="40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8"/>
                <w:sz w:val="28"/>
                <w:szCs w:val="28"/>
              </w:rPr>
              <w:t>3</w:t>
            </w:r>
            <w:r>
              <w:rPr>
                <w:rFonts w:hint="eastAsia" w:ascii="宋体" w:hAnsi="宋体" w:eastAsia="宋体" w:cs="宋体"/>
                <w:color w:val="auto"/>
                <w:spacing w:val="-48"/>
                <w:sz w:val="28"/>
                <w:szCs w:val="28"/>
              </w:rPr>
              <w:t xml:space="preserve"> </w:t>
            </w:r>
            <w:r>
              <w:rPr>
                <w:rFonts w:hint="eastAsia" w:ascii="宋体" w:hAnsi="宋体" w:eastAsia="宋体" w:cs="宋体"/>
                <w:color w:val="auto"/>
                <w:spacing w:val="-8"/>
                <w:sz w:val="28"/>
                <w:szCs w:val="28"/>
              </w:rPr>
              <w:t>分</w:t>
            </w:r>
          </w:p>
        </w:tc>
        <w:tc>
          <w:tcPr>
            <w:tcW w:w="914" w:type="dxa"/>
            <w:noWrap w:val="0"/>
            <w:vAlign w:val="top"/>
          </w:tcPr>
          <w:p w14:paraId="67A54D1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r>
      <w:tr w14:paraId="4CE998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4" w:hRule="atLeast"/>
          <w:jc w:val="center"/>
        </w:trPr>
        <w:tc>
          <w:tcPr>
            <w:tcW w:w="1380" w:type="dxa"/>
            <w:gridSpan w:val="2"/>
            <w:vMerge w:val="continue"/>
            <w:tcBorders>
              <w:top w:val="nil"/>
              <w:bottom w:val="nil"/>
            </w:tcBorders>
            <w:noWrap w:val="0"/>
            <w:vAlign w:val="top"/>
          </w:tcPr>
          <w:p w14:paraId="60C3C9A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center"/>
          </w:tcPr>
          <w:p w14:paraId="075D44B8">
            <w:pPr>
              <w:keepNext w:val="0"/>
              <w:keepLines w:val="0"/>
              <w:pageBreakBefore w:val="0"/>
              <w:widowControl w:val="0"/>
              <w:kinsoku/>
              <w:wordWrap/>
              <w:overflowPunct/>
              <w:topLinePunct w:val="0"/>
              <w:autoSpaceDE/>
              <w:autoSpaceDN/>
              <w:bidi w:val="0"/>
              <w:adjustRightInd/>
              <w:snapToGrid/>
              <w:spacing w:before="182" w:line="400" w:lineRule="exact"/>
              <w:ind w:left="120" w:right="9" w:firstLine="7"/>
              <w:jc w:val="both"/>
              <w:textAlignment w:val="auto"/>
              <w:rPr>
                <w:rFonts w:hint="eastAsia" w:ascii="宋体" w:hAnsi="宋体" w:eastAsia="宋体" w:cs="宋体"/>
                <w:color w:val="auto"/>
                <w:sz w:val="28"/>
                <w:szCs w:val="28"/>
              </w:rPr>
            </w:pPr>
            <w:r>
              <w:rPr>
                <w:rFonts w:hint="eastAsia" w:ascii="宋体" w:hAnsi="宋体" w:eastAsia="宋体" w:cs="宋体"/>
                <w:color w:val="auto"/>
                <w:spacing w:val="4"/>
                <w:sz w:val="28"/>
                <w:szCs w:val="28"/>
              </w:rPr>
              <w:t>工作人员进入厨房作业区着工作服，工作</w:t>
            </w:r>
            <w:r>
              <w:rPr>
                <w:rFonts w:hint="eastAsia" w:ascii="宋体" w:hAnsi="宋体" w:eastAsia="宋体" w:cs="宋体"/>
                <w:color w:val="auto"/>
                <w:spacing w:val="-6"/>
                <w:sz w:val="28"/>
                <w:szCs w:val="28"/>
              </w:rPr>
              <w:t>服保持整洁干净，禁止穿工作服离开厨房、</w:t>
            </w:r>
            <w:r>
              <w:rPr>
                <w:rFonts w:hint="eastAsia" w:ascii="宋体" w:hAnsi="宋体" w:eastAsia="宋体" w:cs="宋体"/>
                <w:color w:val="auto"/>
                <w:spacing w:val="-2"/>
                <w:sz w:val="28"/>
                <w:szCs w:val="28"/>
              </w:rPr>
              <w:t>食堂或做与制作饭菜无关的工作。</w:t>
            </w:r>
          </w:p>
        </w:tc>
        <w:tc>
          <w:tcPr>
            <w:tcW w:w="982" w:type="dxa"/>
            <w:noWrap w:val="0"/>
            <w:vAlign w:val="center"/>
          </w:tcPr>
          <w:p w14:paraId="3BE72554">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7"/>
                <w:sz w:val="28"/>
                <w:szCs w:val="28"/>
              </w:rPr>
              <w:t>2</w:t>
            </w:r>
            <w:r>
              <w:rPr>
                <w:rFonts w:hint="eastAsia" w:ascii="宋体" w:hAnsi="宋体" w:eastAsia="宋体" w:cs="宋体"/>
                <w:color w:val="auto"/>
                <w:spacing w:val="-48"/>
                <w:sz w:val="28"/>
                <w:szCs w:val="28"/>
              </w:rPr>
              <w:t xml:space="preserve"> </w:t>
            </w:r>
            <w:r>
              <w:rPr>
                <w:rFonts w:hint="eastAsia" w:ascii="宋体" w:hAnsi="宋体" w:eastAsia="宋体" w:cs="宋体"/>
                <w:color w:val="auto"/>
                <w:spacing w:val="-7"/>
                <w:sz w:val="28"/>
                <w:szCs w:val="28"/>
              </w:rPr>
              <w:t>分</w:t>
            </w:r>
          </w:p>
        </w:tc>
        <w:tc>
          <w:tcPr>
            <w:tcW w:w="914" w:type="dxa"/>
            <w:noWrap w:val="0"/>
            <w:vAlign w:val="top"/>
          </w:tcPr>
          <w:p w14:paraId="39675A1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r>
      <w:tr w14:paraId="2FECC2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5" w:hRule="atLeast"/>
          <w:jc w:val="center"/>
        </w:trPr>
        <w:tc>
          <w:tcPr>
            <w:tcW w:w="1380" w:type="dxa"/>
            <w:gridSpan w:val="2"/>
            <w:vMerge w:val="continue"/>
            <w:tcBorders>
              <w:top w:val="nil"/>
              <w:bottom w:val="nil"/>
            </w:tcBorders>
            <w:noWrap w:val="0"/>
            <w:vAlign w:val="top"/>
          </w:tcPr>
          <w:p w14:paraId="6EC66B3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center"/>
          </w:tcPr>
          <w:p w14:paraId="71ECCFAD">
            <w:pPr>
              <w:keepNext w:val="0"/>
              <w:keepLines w:val="0"/>
              <w:pageBreakBefore w:val="0"/>
              <w:widowControl w:val="0"/>
              <w:kinsoku/>
              <w:wordWrap/>
              <w:overflowPunct/>
              <w:topLinePunct w:val="0"/>
              <w:autoSpaceDE/>
              <w:autoSpaceDN/>
              <w:bidi w:val="0"/>
              <w:adjustRightInd/>
              <w:snapToGrid/>
              <w:spacing w:before="82" w:line="400" w:lineRule="exact"/>
              <w:ind w:left="121" w:right="103" w:firstLine="6"/>
              <w:jc w:val="both"/>
              <w:textAlignment w:val="auto"/>
              <w:rPr>
                <w:rFonts w:hint="eastAsia" w:ascii="宋体" w:hAnsi="宋体" w:eastAsia="宋体" w:cs="宋体"/>
                <w:color w:val="auto"/>
                <w:sz w:val="28"/>
                <w:szCs w:val="28"/>
              </w:rPr>
            </w:pPr>
            <w:r>
              <w:rPr>
                <w:rFonts w:hint="eastAsia" w:ascii="宋体" w:hAnsi="宋体" w:eastAsia="宋体" w:cs="宋体"/>
                <w:color w:val="auto"/>
                <w:spacing w:val="4"/>
                <w:sz w:val="28"/>
                <w:szCs w:val="28"/>
              </w:rPr>
              <w:t>工作人员做好个人卫生，勤洗手，不留长</w:t>
            </w:r>
            <w:r>
              <w:rPr>
                <w:rFonts w:hint="eastAsia" w:ascii="宋体" w:hAnsi="宋体" w:eastAsia="宋体" w:cs="宋体"/>
                <w:color w:val="auto"/>
                <w:spacing w:val="-2"/>
                <w:sz w:val="28"/>
                <w:szCs w:val="28"/>
              </w:rPr>
              <w:t>指甲，不随地吐痰。</w:t>
            </w:r>
          </w:p>
        </w:tc>
        <w:tc>
          <w:tcPr>
            <w:tcW w:w="982" w:type="dxa"/>
            <w:noWrap w:val="0"/>
            <w:vAlign w:val="center"/>
          </w:tcPr>
          <w:p w14:paraId="2D7AEF8D">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7"/>
                <w:sz w:val="28"/>
                <w:szCs w:val="28"/>
              </w:rPr>
              <w:t>2</w:t>
            </w:r>
            <w:r>
              <w:rPr>
                <w:rFonts w:hint="eastAsia" w:ascii="宋体" w:hAnsi="宋体" w:eastAsia="宋体" w:cs="宋体"/>
                <w:color w:val="auto"/>
                <w:spacing w:val="-48"/>
                <w:sz w:val="28"/>
                <w:szCs w:val="28"/>
              </w:rPr>
              <w:t xml:space="preserve"> </w:t>
            </w:r>
            <w:r>
              <w:rPr>
                <w:rFonts w:hint="eastAsia" w:ascii="宋体" w:hAnsi="宋体" w:eastAsia="宋体" w:cs="宋体"/>
                <w:color w:val="auto"/>
                <w:spacing w:val="-7"/>
                <w:sz w:val="28"/>
                <w:szCs w:val="28"/>
              </w:rPr>
              <w:t>分</w:t>
            </w:r>
          </w:p>
        </w:tc>
        <w:tc>
          <w:tcPr>
            <w:tcW w:w="914" w:type="dxa"/>
            <w:noWrap w:val="0"/>
            <w:vAlign w:val="top"/>
          </w:tcPr>
          <w:p w14:paraId="5140123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r>
      <w:tr w14:paraId="1C4B02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7" w:hRule="atLeast"/>
          <w:jc w:val="center"/>
        </w:trPr>
        <w:tc>
          <w:tcPr>
            <w:tcW w:w="1380" w:type="dxa"/>
            <w:gridSpan w:val="2"/>
            <w:vMerge w:val="continue"/>
            <w:tcBorders>
              <w:top w:val="nil"/>
              <w:bottom w:val="nil"/>
            </w:tcBorders>
            <w:noWrap w:val="0"/>
            <w:vAlign w:val="top"/>
          </w:tcPr>
          <w:p w14:paraId="282953A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center"/>
          </w:tcPr>
          <w:p w14:paraId="61B764B4">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z w:val="28"/>
                <w:szCs w:val="28"/>
              </w:rPr>
            </w:pPr>
            <w:r>
              <w:rPr>
                <w:rFonts w:hint="eastAsia" w:ascii="宋体" w:hAnsi="宋体" w:eastAsia="宋体" w:cs="宋体"/>
                <w:color w:val="auto"/>
                <w:spacing w:val="-7"/>
                <w:sz w:val="28"/>
                <w:szCs w:val="28"/>
              </w:rPr>
              <w:t>餐厅餐桌椅摆放整齐、桌上物品摆放有序；</w:t>
            </w:r>
            <w:r>
              <w:rPr>
                <w:rFonts w:hint="eastAsia" w:ascii="宋体" w:hAnsi="宋体" w:eastAsia="宋体" w:cs="宋体"/>
                <w:color w:val="auto"/>
                <w:spacing w:val="4"/>
                <w:sz w:val="28"/>
                <w:szCs w:val="28"/>
              </w:rPr>
              <w:t xml:space="preserve">餐具整洁干净，摆放有序，每餐洗净后及 </w:t>
            </w:r>
            <w:r>
              <w:rPr>
                <w:rFonts w:hint="eastAsia" w:ascii="宋体" w:hAnsi="宋体" w:eastAsia="宋体" w:cs="宋体"/>
                <w:color w:val="auto"/>
                <w:spacing w:val="-4"/>
                <w:sz w:val="28"/>
                <w:szCs w:val="28"/>
              </w:rPr>
              <w:t>时进行消毒。</w:t>
            </w:r>
          </w:p>
        </w:tc>
        <w:tc>
          <w:tcPr>
            <w:tcW w:w="982" w:type="dxa"/>
            <w:noWrap w:val="0"/>
            <w:vAlign w:val="center"/>
          </w:tcPr>
          <w:p w14:paraId="09B3B857">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7"/>
                <w:sz w:val="28"/>
                <w:szCs w:val="28"/>
              </w:rPr>
              <w:t>2</w:t>
            </w:r>
            <w:r>
              <w:rPr>
                <w:rFonts w:hint="eastAsia" w:ascii="宋体" w:hAnsi="宋体" w:eastAsia="宋体" w:cs="宋体"/>
                <w:color w:val="auto"/>
                <w:spacing w:val="-48"/>
                <w:sz w:val="28"/>
                <w:szCs w:val="28"/>
              </w:rPr>
              <w:t xml:space="preserve"> </w:t>
            </w:r>
            <w:r>
              <w:rPr>
                <w:rFonts w:hint="eastAsia" w:ascii="宋体" w:hAnsi="宋体" w:eastAsia="宋体" w:cs="宋体"/>
                <w:color w:val="auto"/>
                <w:spacing w:val="-7"/>
                <w:sz w:val="28"/>
                <w:szCs w:val="28"/>
              </w:rPr>
              <w:t>分</w:t>
            </w:r>
          </w:p>
        </w:tc>
        <w:tc>
          <w:tcPr>
            <w:tcW w:w="914" w:type="dxa"/>
            <w:noWrap w:val="0"/>
            <w:vAlign w:val="top"/>
          </w:tcPr>
          <w:p w14:paraId="6224BBE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r>
      <w:tr w14:paraId="5DD7B2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9" w:hRule="atLeast"/>
          <w:jc w:val="center"/>
        </w:trPr>
        <w:tc>
          <w:tcPr>
            <w:tcW w:w="1380" w:type="dxa"/>
            <w:gridSpan w:val="2"/>
            <w:vMerge w:val="continue"/>
            <w:tcBorders>
              <w:top w:val="nil"/>
              <w:bottom w:val="nil"/>
            </w:tcBorders>
            <w:noWrap w:val="0"/>
            <w:vAlign w:val="top"/>
          </w:tcPr>
          <w:p w14:paraId="26C27C6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center"/>
          </w:tcPr>
          <w:p w14:paraId="030809BA">
            <w:pPr>
              <w:keepNext w:val="0"/>
              <w:keepLines w:val="0"/>
              <w:pageBreakBefore w:val="0"/>
              <w:widowControl w:val="0"/>
              <w:kinsoku/>
              <w:wordWrap/>
              <w:overflowPunct/>
              <w:topLinePunct w:val="0"/>
              <w:autoSpaceDE/>
              <w:autoSpaceDN/>
              <w:bidi w:val="0"/>
              <w:adjustRightInd/>
              <w:snapToGrid/>
              <w:spacing w:before="91" w:line="400" w:lineRule="exact"/>
              <w:jc w:val="left"/>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餐厅地面、墙壁无污物。</w:t>
            </w:r>
          </w:p>
        </w:tc>
        <w:tc>
          <w:tcPr>
            <w:tcW w:w="982" w:type="dxa"/>
            <w:noWrap w:val="0"/>
            <w:vAlign w:val="center"/>
          </w:tcPr>
          <w:p w14:paraId="1C97C349">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2 分</w:t>
            </w:r>
          </w:p>
        </w:tc>
        <w:tc>
          <w:tcPr>
            <w:tcW w:w="914" w:type="dxa"/>
            <w:noWrap w:val="0"/>
            <w:vAlign w:val="top"/>
          </w:tcPr>
          <w:p w14:paraId="687A0DB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r>
      <w:tr w14:paraId="22FB8D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620" w:hRule="atLeast"/>
          <w:jc w:val="center"/>
        </w:trPr>
        <w:tc>
          <w:tcPr>
            <w:tcW w:w="1368" w:type="dxa"/>
            <w:vMerge w:val="restart"/>
            <w:noWrap w:val="0"/>
            <w:vAlign w:val="top"/>
          </w:tcPr>
          <w:p w14:paraId="40AEF40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78EAA45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32A8ECA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16FB4DF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639B89E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2A050373">
            <w:pPr>
              <w:keepNext w:val="0"/>
              <w:keepLines w:val="0"/>
              <w:pageBreakBefore w:val="0"/>
              <w:widowControl w:val="0"/>
              <w:tabs>
                <w:tab w:val="left" w:pos="407"/>
              </w:tabs>
              <w:kinsoku/>
              <w:wordWrap/>
              <w:overflowPunct/>
              <w:topLinePunct w:val="0"/>
              <w:autoSpaceDE/>
              <w:autoSpaceDN/>
              <w:bidi w:val="0"/>
              <w:adjustRightInd/>
              <w:snapToGrid/>
              <w:spacing w:before="91" w:line="400" w:lineRule="exact"/>
              <w:ind w:right="32"/>
              <w:jc w:val="center"/>
              <w:textAlignment w:val="auto"/>
              <w:rPr>
                <w:rFonts w:hint="eastAsia" w:ascii="宋体" w:hAnsi="宋体" w:eastAsia="宋体" w:cs="宋体"/>
                <w:color w:val="auto"/>
                <w:spacing w:val="-7"/>
                <w:sz w:val="28"/>
                <w:szCs w:val="28"/>
                <w:lang w:val="en-US" w:eastAsia="zh-CN"/>
              </w:rPr>
            </w:pPr>
            <w:r>
              <w:rPr>
                <w:rFonts w:hint="eastAsia" w:ascii="宋体" w:hAnsi="宋体" w:eastAsia="宋体" w:cs="宋体"/>
                <w:color w:val="auto"/>
                <w:spacing w:val="-7"/>
                <w:sz w:val="28"/>
                <w:szCs w:val="28"/>
                <w:lang w:val="en-US" w:eastAsia="zh-CN"/>
              </w:rPr>
              <w:t>菜肴质量</w:t>
            </w:r>
          </w:p>
          <w:p w14:paraId="45E905A3">
            <w:pPr>
              <w:keepNext w:val="0"/>
              <w:keepLines w:val="0"/>
              <w:pageBreakBefore w:val="0"/>
              <w:widowControl w:val="0"/>
              <w:tabs>
                <w:tab w:val="left" w:pos="407"/>
              </w:tabs>
              <w:kinsoku/>
              <w:wordWrap/>
              <w:overflowPunct/>
              <w:topLinePunct w:val="0"/>
              <w:autoSpaceDE/>
              <w:autoSpaceDN/>
              <w:bidi w:val="0"/>
              <w:adjustRightInd/>
              <w:snapToGrid/>
              <w:spacing w:before="91" w:line="400" w:lineRule="exact"/>
              <w:ind w:right="32"/>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w:t>
            </w:r>
            <w:r>
              <w:rPr>
                <w:rFonts w:hint="eastAsia" w:ascii="宋体" w:hAnsi="宋体" w:eastAsia="宋体" w:cs="宋体"/>
                <w:color w:val="auto"/>
                <w:spacing w:val="-8"/>
                <w:sz w:val="28"/>
                <w:szCs w:val="28"/>
              </w:rPr>
              <w:t>30</w:t>
            </w:r>
            <w:r>
              <w:rPr>
                <w:rFonts w:hint="eastAsia" w:ascii="宋体" w:hAnsi="宋体" w:eastAsia="宋体" w:cs="宋体"/>
                <w:color w:val="auto"/>
                <w:spacing w:val="-20"/>
                <w:sz w:val="28"/>
                <w:szCs w:val="28"/>
              </w:rPr>
              <w:t>分）</w:t>
            </w:r>
          </w:p>
          <w:p w14:paraId="6A18F7B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6F10D96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30A80F4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4F850CC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76C0805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23F1A3A4">
            <w:pPr>
              <w:keepNext w:val="0"/>
              <w:keepLines w:val="0"/>
              <w:pageBreakBefore w:val="0"/>
              <w:widowControl w:val="0"/>
              <w:kinsoku/>
              <w:wordWrap/>
              <w:overflowPunct/>
              <w:topLinePunct w:val="0"/>
              <w:autoSpaceDE/>
              <w:autoSpaceDN/>
              <w:bidi w:val="0"/>
              <w:adjustRightInd/>
              <w:snapToGrid/>
              <w:spacing w:before="1" w:line="400" w:lineRule="exact"/>
              <w:ind w:left="289" w:right="106" w:hanging="208"/>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 xml:space="preserve">  </w:t>
            </w:r>
          </w:p>
        </w:tc>
        <w:tc>
          <w:tcPr>
            <w:tcW w:w="5971" w:type="dxa"/>
            <w:noWrap w:val="0"/>
            <w:vAlign w:val="top"/>
          </w:tcPr>
          <w:p w14:paraId="5E50141D">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早中</w:t>
            </w:r>
            <w:r>
              <w:rPr>
                <w:rFonts w:hint="eastAsia" w:ascii="宋体" w:hAnsi="宋体" w:eastAsia="宋体" w:cs="宋体"/>
                <w:color w:val="auto"/>
                <w:spacing w:val="-7"/>
                <w:sz w:val="28"/>
                <w:szCs w:val="28"/>
                <w:lang w:val="en-US" w:eastAsia="zh-CN"/>
              </w:rPr>
              <w:t>晚</w:t>
            </w:r>
            <w:r>
              <w:rPr>
                <w:rFonts w:hint="eastAsia" w:ascii="宋体" w:hAnsi="宋体" w:eastAsia="宋体" w:cs="宋体"/>
                <w:color w:val="auto"/>
                <w:spacing w:val="-7"/>
                <w:sz w:val="28"/>
                <w:szCs w:val="28"/>
              </w:rPr>
              <w:t>餐菜肴质量、数量达到标准要求。</w:t>
            </w:r>
          </w:p>
        </w:tc>
        <w:tc>
          <w:tcPr>
            <w:tcW w:w="982" w:type="dxa"/>
            <w:noWrap w:val="0"/>
            <w:vAlign w:val="center"/>
          </w:tcPr>
          <w:p w14:paraId="672770DA">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5 分</w:t>
            </w:r>
          </w:p>
        </w:tc>
        <w:tc>
          <w:tcPr>
            <w:tcW w:w="914" w:type="dxa"/>
            <w:noWrap w:val="0"/>
            <w:vAlign w:val="center"/>
          </w:tcPr>
          <w:p w14:paraId="4C135D64">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1F6D7A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645" w:hRule="atLeast"/>
          <w:jc w:val="center"/>
        </w:trPr>
        <w:tc>
          <w:tcPr>
            <w:tcW w:w="1368" w:type="dxa"/>
            <w:vMerge w:val="continue"/>
            <w:noWrap w:val="0"/>
            <w:vAlign w:val="top"/>
          </w:tcPr>
          <w:p w14:paraId="2001099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top"/>
          </w:tcPr>
          <w:p w14:paraId="032206E8">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全程控制菜肴主、辅料及制作过程安全卫生，无食物中毒或因食物引起的其他不良反应。</w:t>
            </w:r>
          </w:p>
        </w:tc>
        <w:tc>
          <w:tcPr>
            <w:tcW w:w="982" w:type="dxa"/>
            <w:noWrap w:val="0"/>
            <w:vAlign w:val="center"/>
          </w:tcPr>
          <w:p w14:paraId="3FCBFC9E">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5 分</w:t>
            </w:r>
          </w:p>
        </w:tc>
        <w:tc>
          <w:tcPr>
            <w:tcW w:w="914" w:type="dxa"/>
            <w:noWrap w:val="0"/>
            <w:vAlign w:val="center"/>
          </w:tcPr>
          <w:p w14:paraId="52A7BF59">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470B99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645" w:hRule="atLeast"/>
          <w:jc w:val="center"/>
        </w:trPr>
        <w:tc>
          <w:tcPr>
            <w:tcW w:w="1368" w:type="dxa"/>
            <w:vMerge w:val="continue"/>
            <w:noWrap w:val="0"/>
            <w:vAlign w:val="top"/>
          </w:tcPr>
          <w:p w14:paraId="18FF43C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top"/>
          </w:tcPr>
          <w:p w14:paraId="4079608F">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菜肴新鲜，色泽、口味好</w:t>
            </w:r>
            <w:r>
              <w:rPr>
                <w:rFonts w:hint="eastAsia" w:ascii="宋体" w:hAnsi="宋体" w:eastAsia="宋体" w:cs="宋体"/>
                <w:color w:val="auto"/>
                <w:spacing w:val="-7"/>
                <w:sz w:val="28"/>
                <w:szCs w:val="28"/>
                <w:lang w:eastAsia="zh-CN"/>
              </w:rPr>
              <w:t>，</w:t>
            </w:r>
            <w:r>
              <w:rPr>
                <w:rFonts w:hint="eastAsia" w:ascii="宋体" w:hAnsi="宋体" w:eastAsia="宋体" w:cs="宋体"/>
                <w:color w:val="auto"/>
                <w:spacing w:val="-7"/>
                <w:sz w:val="28"/>
                <w:szCs w:val="28"/>
              </w:rPr>
              <w:t>无过期及腐烂变质的食物。</w:t>
            </w:r>
          </w:p>
        </w:tc>
        <w:tc>
          <w:tcPr>
            <w:tcW w:w="982" w:type="dxa"/>
            <w:noWrap w:val="0"/>
            <w:vAlign w:val="center"/>
          </w:tcPr>
          <w:p w14:paraId="302378D6">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5 分</w:t>
            </w:r>
          </w:p>
        </w:tc>
        <w:tc>
          <w:tcPr>
            <w:tcW w:w="914" w:type="dxa"/>
            <w:noWrap w:val="0"/>
            <w:vAlign w:val="center"/>
          </w:tcPr>
          <w:p w14:paraId="4C32CB52">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4101E5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964" w:hRule="atLeast"/>
          <w:jc w:val="center"/>
        </w:trPr>
        <w:tc>
          <w:tcPr>
            <w:tcW w:w="1368" w:type="dxa"/>
            <w:vMerge w:val="continue"/>
            <w:noWrap w:val="0"/>
            <w:vAlign w:val="top"/>
          </w:tcPr>
          <w:p w14:paraId="6586CCB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top"/>
          </w:tcPr>
          <w:p w14:paraId="149DF03A">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菜肴花色更新及时，一周内不出现 2 次以上完全相同品种菜肴；根据季节调整，保证每月推出 3 款时令菜。</w:t>
            </w:r>
          </w:p>
        </w:tc>
        <w:tc>
          <w:tcPr>
            <w:tcW w:w="982" w:type="dxa"/>
            <w:noWrap w:val="0"/>
            <w:vAlign w:val="center"/>
          </w:tcPr>
          <w:p w14:paraId="4EE46747">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5 分</w:t>
            </w:r>
          </w:p>
        </w:tc>
        <w:tc>
          <w:tcPr>
            <w:tcW w:w="914" w:type="dxa"/>
            <w:noWrap w:val="0"/>
            <w:vAlign w:val="center"/>
          </w:tcPr>
          <w:p w14:paraId="0A9AD23D">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289083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645" w:hRule="atLeast"/>
          <w:jc w:val="center"/>
        </w:trPr>
        <w:tc>
          <w:tcPr>
            <w:tcW w:w="1368" w:type="dxa"/>
            <w:vMerge w:val="continue"/>
            <w:noWrap w:val="0"/>
            <w:vAlign w:val="top"/>
          </w:tcPr>
          <w:p w14:paraId="4E4C89D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top"/>
          </w:tcPr>
          <w:p w14:paraId="75D80147">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菜肴品种齐全，营养搭配合理；油及其他调味品用量控制合理。</w:t>
            </w:r>
          </w:p>
        </w:tc>
        <w:tc>
          <w:tcPr>
            <w:tcW w:w="982" w:type="dxa"/>
            <w:noWrap w:val="0"/>
            <w:vAlign w:val="center"/>
          </w:tcPr>
          <w:p w14:paraId="47530A9E">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5 分</w:t>
            </w:r>
          </w:p>
        </w:tc>
        <w:tc>
          <w:tcPr>
            <w:tcW w:w="914" w:type="dxa"/>
            <w:noWrap w:val="0"/>
            <w:vAlign w:val="center"/>
          </w:tcPr>
          <w:p w14:paraId="18413C1B">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0B9D11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645" w:hRule="atLeast"/>
          <w:jc w:val="center"/>
        </w:trPr>
        <w:tc>
          <w:tcPr>
            <w:tcW w:w="1368" w:type="dxa"/>
            <w:vMerge w:val="continue"/>
            <w:noWrap w:val="0"/>
            <w:vAlign w:val="top"/>
          </w:tcPr>
          <w:p w14:paraId="432761C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top"/>
          </w:tcPr>
          <w:p w14:paraId="2D6FE028">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根据就餐情况，及时更新添加菜肴，把握好打菜节奏</w:t>
            </w:r>
            <w:r>
              <w:rPr>
                <w:rFonts w:hint="eastAsia" w:ascii="宋体" w:hAnsi="宋体" w:eastAsia="宋体" w:cs="宋体"/>
                <w:color w:val="auto"/>
                <w:spacing w:val="-7"/>
                <w:sz w:val="28"/>
                <w:szCs w:val="28"/>
                <w:lang w:eastAsia="zh-CN"/>
              </w:rPr>
              <w:t>和分量</w:t>
            </w:r>
            <w:r>
              <w:rPr>
                <w:rFonts w:hint="eastAsia" w:ascii="宋体" w:hAnsi="宋体" w:eastAsia="宋体" w:cs="宋体"/>
                <w:color w:val="auto"/>
                <w:spacing w:val="-7"/>
                <w:sz w:val="28"/>
                <w:szCs w:val="28"/>
              </w:rPr>
              <w:t>，杜绝浪费。</w:t>
            </w:r>
          </w:p>
        </w:tc>
        <w:tc>
          <w:tcPr>
            <w:tcW w:w="982" w:type="dxa"/>
            <w:noWrap w:val="0"/>
            <w:vAlign w:val="center"/>
          </w:tcPr>
          <w:p w14:paraId="20EFE693">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5 分</w:t>
            </w:r>
          </w:p>
        </w:tc>
        <w:tc>
          <w:tcPr>
            <w:tcW w:w="914" w:type="dxa"/>
            <w:noWrap w:val="0"/>
            <w:vAlign w:val="center"/>
          </w:tcPr>
          <w:p w14:paraId="2F0FF0B5">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0F80F7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770" w:hRule="atLeast"/>
          <w:jc w:val="center"/>
        </w:trPr>
        <w:tc>
          <w:tcPr>
            <w:tcW w:w="1368" w:type="dxa"/>
            <w:vMerge w:val="restart"/>
            <w:tcBorders>
              <w:bottom w:val="nil"/>
            </w:tcBorders>
            <w:noWrap w:val="0"/>
            <w:vAlign w:val="top"/>
          </w:tcPr>
          <w:p w14:paraId="77E0232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2B07CDB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3EF9767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65C9F7A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1A273D77">
            <w:pPr>
              <w:keepNext w:val="0"/>
              <w:keepLines w:val="0"/>
              <w:pageBreakBefore w:val="0"/>
              <w:widowControl w:val="0"/>
              <w:kinsoku/>
              <w:wordWrap/>
              <w:overflowPunct/>
              <w:topLinePunct w:val="0"/>
              <w:autoSpaceDE/>
              <w:autoSpaceDN/>
              <w:bidi w:val="0"/>
              <w:adjustRightInd/>
              <w:snapToGrid/>
              <w:spacing w:before="91" w:line="400" w:lineRule="exact"/>
              <w:ind w:left="0" w:leftChars="0" w:right="64" w:hanging="6" w:firstLineChars="0"/>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7"/>
                <w:sz w:val="28"/>
                <w:szCs w:val="28"/>
                <w:lang w:val="en-US" w:eastAsia="zh-CN"/>
              </w:rPr>
              <w:t>服务质量</w:t>
            </w:r>
            <w:r>
              <w:rPr>
                <w:rFonts w:hint="eastAsia" w:ascii="宋体" w:hAnsi="宋体" w:eastAsia="宋体" w:cs="宋体"/>
                <w:color w:val="auto"/>
                <w:sz w:val="28"/>
                <w:szCs w:val="28"/>
              </w:rPr>
              <w:t xml:space="preserve"> </w:t>
            </w:r>
            <w:r>
              <w:rPr>
                <w:rFonts w:hint="eastAsia" w:ascii="宋体" w:hAnsi="宋体" w:eastAsia="宋体" w:cs="宋体"/>
                <w:color w:val="auto"/>
                <w:spacing w:val="-12"/>
                <w:sz w:val="28"/>
                <w:szCs w:val="28"/>
              </w:rPr>
              <w:t>（20分）</w:t>
            </w:r>
          </w:p>
        </w:tc>
        <w:tc>
          <w:tcPr>
            <w:tcW w:w="5971" w:type="dxa"/>
            <w:noWrap w:val="0"/>
            <w:vAlign w:val="top"/>
          </w:tcPr>
          <w:p w14:paraId="653FB0B9">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服务人员仪容仪表端庄大方，热情周到，微笑服务，语言规范，文明礼貌。</w:t>
            </w:r>
          </w:p>
        </w:tc>
        <w:tc>
          <w:tcPr>
            <w:tcW w:w="982" w:type="dxa"/>
            <w:noWrap w:val="0"/>
            <w:vAlign w:val="center"/>
          </w:tcPr>
          <w:p w14:paraId="126C42D0">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5 分</w:t>
            </w:r>
          </w:p>
        </w:tc>
        <w:tc>
          <w:tcPr>
            <w:tcW w:w="914" w:type="dxa"/>
            <w:noWrap w:val="0"/>
            <w:vAlign w:val="center"/>
          </w:tcPr>
          <w:p w14:paraId="3491427D">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4646E6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964" w:hRule="atLeast"/>
          <w:jc w:val="center"/>
        </w:trPr>
        <w:tc>
          <w:tcPr>
            <w:tcW w:w="1368" w:type="dxa"/>
            <w:vMerge w:val="continue"/>
            <w:tcBorders>
              <w:top w:val="nil"/>
              <w:bottom w:val="nil"/>
            </w:tcBorders>
            <w:noWrap w:val="0"/>
            <w:vAlign w:val="top"/>
          </w:tcPr>
          <w:p w14:paraId="10BC9A1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top"/>
          </w:tcPr>
          <w:p w14:paraId="080DAF6F">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服务人员工作期间坚守岗位，按照分工做好本职工作，上岗期间不干私活，不乱串岗位，不私自外出，不在工作期间闲聊。</w:t>
            </w:r>
          </w:p>
        </w:tc>
        <w:tc>
          <w:tcPr>
            <w:tcW w:w="982" w:type="dxa"/>
            <w:noWrap w:val="0"/>
            <w:vAlign w:val="center"/>
          </w:tcPr>
          <w:p w14:paraId="67BCA4C6">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5 分</w:t>
            </w:r>
          </w:p>
        </w:tc>
        <w:tc>
          <w:tcPr>
            <w:tcW w:w="914" w:type="dxa"/>
            <w:noWrap w:val="0"/>
            <w:vAlign w:val="center"/>
          </w:tcPr>
          <w:p w14:paraId="22DB6636">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5CC896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645" w:hRule="atLeast"/>
          <w:jc w:val="center"/>
        </w:trPr>
        <w:tc>
          <w:tcPr>
            <w:tcW w:w="1368" w:type="dxa"/>
            <w:vMerge w:val="continue"/>
            <w:tcBorders>
              <w:top w:val="nil"/>
              <w:bottom w:val="nil"/>
            </w:tcBorders>
            <w:noWrap w:val="0"/>
            <w:vAlign w:val="top"/>
          </w:tcPr>
          <w:p w14:paraId="283FFC7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top"/>
          </w:tcPr>
          <w:p w14:paraId="3C4821E9">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服务人员要保持餐台整洁卫生，饭菜供应、碗筷补充及时。</w:t>
            </w:r>
          </w:p>
        </w:tc>
        <w:tc>
          <w:tcPr>
            <w:tcW w:w="982" w:type="dxa"/>
            <w:noWrap w:val="0"/>
            <w:vAlign w:val="center"/>
          </w:tcPr>
          <w:p w14:paraId="44B26CE4">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5 分</w:t>
            </w:r>
          </w:p>
        </w:tc>
        <w:tc>
          <w:tcPr>
            <w:tcW w:w="914" w:type="dxa"/>
            <w:noWrap w:val="0"/>
            <w:vAlign w:val="center"/>
          </w:tcPr>
          <w:p w14:paraId="7C9CDDA6">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1980A1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964" w:hRule="atLeast"/>
          <w:jc w:val="center"/>
        </w:trPr>
        <w:tc>
          <w:tcPr>
            <w:tcW w:w="1368" w:type="dxa"/>
            <w:vMerge w:val="continue"/>
            <w:tcBorders>
              <w:top w:val="nil"/>
            </w:tcBorders>
            <w:noWrap w:val="0"/>
            <w:vAlign w:val="top"/>
          </w:tcPr>
          <w:p w14:paraId="4CE60DB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top"/>
          </w:tcPr>
          <w:p w14:paraId="63553DBD">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就餐期间服务人员要做好巡查，及时发现问题，及时打扫餐桌，补充调料、牙签、餐巾纸等。</w:t>
            </w:r>
          </w:p>
        </w:tc>
        <w:tc>
          <w:tcPr>
            <w:tcW w:w="982" w:type="dxa"/>
            <w:noWrap w:val="0"/>
            <w:vAlign w:val="center"/>
          </w:tcPr>
          <w:p w14:paraId="17E550A2">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5 分</w:t>
            </w:r>
          </w:p>
        </w:tc>
        <w:tc>
          <w:tcPr>
            <w:tcW w:w="914" w:type="dxa"/>
            <w:noWrap w:val="0"/>
            <w:vAlign w:val="center"/>
          </w:tcPr>
          <w:p w14:paraId="379A8C85">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78D466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645" w:hRule="atLeast"/>
          <w:jc w:val="center"/>
        </w:trPr>
        <w:tc>
          <w:tcPr>
            <w:tcW w:w="1368" w:type="dxa"/>
            <w:vMerge w:val="restart"/>
            <w:tcBorders>
              <w:bottom w:val="nil"/>
            </w:tcBorders>
            <w:noWrap w:val="0"/>
            <w:vAlign w:val="top"/>
          </w:tcPr>
          <w:p w14:paraId="7289587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p w14:paraId="6DAB6C35">
            <w:pPr>
              <w:keepNext w:val="0"/>
              <w:keepLines w:val="0"/>
              <w:pageBreakBefore w:val="0"/>
              <w:widowControl w:val="0"/>
              <w:kinsoku/>
              <w:wordWrap/>
              <w:overflowPunct/>
              <w:topLinePunct w:val="0"/>
              <w:autoSpaceDE/>
              <w:autoSpaceDN/>
              <w:bidi w:val="0"/>
              <w:adjustRightInd/>
              <w:snapToGrid/>
              <w:spacing w:before="91" w:line="400" w:lineRule="exact"/>
              <w:ind w:left="236" w:right="64" w:hanging="236" w:hangingChars="100"/>
              <w:jc w:val="both"/>
              <w:textAlignment w:val="auto"/>
              <w:rPr>
                <w:rFonts w:hint="eastAsia" w:ascii="宋体" w:hAnsi="宋体" w:eastAsia="宋体" w:cs="宋体"/>
                <w:color w:val="auto"/>
                <w:spacing w:val="-22"/>
                <w:sz w:val="28"/>
                <w:szCs w:val="28"/>
                <w:lang w:val="en-US" w:eastAsia="zh-CN"/>
              </w:rPr>
            </w:pPr>
          </w:p>
          <w:p w14:paraId="774B08EA">
            <w:pPr>
              <w:keepNext w:val="0"/>
              <w:keepLines w:val="0"/>
              <w:pageBreakBefore w:val="0"/>
              <w:widowControl w:val="0"/>
              <w:kinsoku/>
              <w:wordWrap/>
              <w:overflowPunct/>
              <w:topLinePunct w:val="0"/>
              <w:autoSpaceDE/>
              <w:autoSpaceDN/>
              <w:bidi w:val="0"/>
              <w:adjustRightInd/>
              <w:snapToGrid/>
              <w:spacing w:before="91" w:line="400" w:lineRule="exact"/>
              <w:ind w:left="236" w:right="64" w:hanging="266" w:hangingChars="100"/>
              <w:jc w:val="center"/>
              <w:textAlignment w:val="auto"/>
              <w:rPr>
                <w:rFonts w:hint="eastAsia" w:ascii="宋体" w:hAnsi="宋体" w:eastAsia="宋体" w:cs="宋体"/>
                <w:color w:val="auto"/>
                <w:spacing w:val="-7"/>
                <w:sz w:val="28"/>
                <w:szCs w:val="28"/>
                <w:lang w:val="en-US" w:eastAsia="zh-CN"/>
              </w:rPr>
            </w:pPr>
            <w:r>
              <w:rPr>
                <w:rFonts w:hint="eastAsia" w:ascii="宋体" w:hAnsi="宋体" w:eastAsia="宋体" w:cs="宋体"/>
                <w:color w:val="auto"/>
                <w:spacing w:val="-7"/>
                <w:sz w:val="28"/>
                <w:szCs w:val="28"/>
                <w:lang w:val="en-US" w:eastAsia="zh-CN"/>
              </w:rPr>
              <w:t>原、辅料管</w:t>
            </w:r>
          </w:p>
          <w:p w14:paraId="538E1D58">
            <w:pPr>
              <w:keepNext w:val="0"/>
              <w:keepLines w:val="0"/>
              <w:pageBreakBefore w:val="0"/>
              <w:widowControl w:val="0"/>
              <w:kinsoku/>
              <w:wordWrap/>
              <w:overflowPunct/>
              <w:topLinePunct w:val="0"/>
              <w:autoSpaceDE/>
              <w:autoSpaceDN/>
              <w:bidi w:val="0"/>
              <w:adjustRightInd/>
              <w:snapToGrid/>
              <w:spacing w:before="91" w:line="400" w:lineRule="exact"/>
              <w:ind w:left="236" w:right="64" w:hanging="236" w:hangingChars="100"/>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22"/>
                <w:sz w:val="28"/>
                <w:szCs w:val="28"/>
                <w:lang w:val="en-US" w:eastAsia="zh-CN"/>
              </w:rPr>
              <w:t>（10分）</w:t>
            </w:r>
          </w:p>
        </w:tc>
        <w:tc>
          <w:tcPr>
            <w:tcW w:w="5971" w:type="dxa"/>
            <w:noWrap w:val="0"/>
            <w:vAlign w:val="top"/>
          </w:tcPr>
          <w:p w14:paraId="701B7737">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辅料实行定品牌采购，对所有品牌要进行逐一核实，不得采购假冒伪劣产品。</w:t>
            </w:r>
          </w:p>
        </w:tc>
        <w:tc>
          <w:tcPr>
            <w:tcW w:w="982" w:type="dxa"/>
            <w:noWrap w:val="0"/>
            <w:vAlign w:val="center"/>
          </w:tcPr>
          <w:p w14:paraId="29365D18">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4 分</w:t>
            </w:r>
          </w:p>
        </w:tc>
        <w:tc>
          <w:tcPr>
            <w:tcW w:w="914" w:type="dxa"/>
            <w:noWrap w:val="0"/>
            <w:vAlign w:val="center"/>
          </w:tcPr>
          <w:p w14:paraId="3F05080E">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1468FA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645" w:hRule="atLeast"/>
          <w:jc w:val="center"/>
        </w:trPr>
        <w:tc>
          <w:tcPr>
            <w:tcW w:w="1368" w:type="dxa"/>
            <w:vMerge w:val="continue"/>
            <w:tcBorders>
              <w:top w:val="nil"/>
              <w:bottom w:val="nil"/>
            </w:tcBorders>
            <w:noWrap w:val="0"/>
            <w:vAlign w:val="top"/>
          </w:tcPr>
          <w:p w14:paraId="22F3637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top"/>
          </w:tcPr>
          <w:p w14:paraId="1E1A3498">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对未定品牌材料，应采购中档以上产品，不得采购和使用任何</w:t>
            </w:r>
            <w:r>
              <w:rPr>
                <w:rFonts w:hint="eastAsia" w:ascii="宋体" w:hAnsi="宋体" w:eastAsia="宋体" w:cs="宋体"/>
                <w:color w:val="auto"/>
                <w:spacing w:val="-7"/>
                <w:sz w:val="28"/>
                <w:szCs w:val="28"/>
                <w:lang w:eastAsia="zh-CN"/>
              </w:rPr>
              <w:t>“三无”产品</w:t>
            </w:r>
            <w:r>
              <w:rPr>
                <w:rFonts w:hint="eastAsia" w:ascii="宋体" w:hAnsi="宋体" w:eastAsia="宋体" w:cs="宋体"/>
                <w:color w:val="auto"/>
                <w:spacing w:val="-7"/>
                <w:sz w:val="28"/>
                <w:szCs w:val="28"/>
              </w:rPr>
              <w:t>。</w:t>
            </w:r>
          </w:p>
        </w:tc>
        <w:tc>
          <w:tcPr>
            <w:tcW w:w="982" w:type="dxa"/>
            <w:noWrap w:val="0"/>
            <w:vAlign w:val="center"/>
          </w:tcPr>
          <w:p w14:paraId="148BFAE7">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3 分</w:t>
            </w:r>
          </w:p>
        </w:tc>
        <w:tc>
          <w:tcPr>
            <w:tcW w:w="914" w:type="dxa"/>
            <w:noWrap w:val="0"/>
            <w:vAlign w:val="center"/>
          </w:tcPr>
          <w:p w14:paraId="59423847">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0FEFE3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645" w:hRule="atLeast"/>
          <w:jc w:val="center"/>
        </w:trPr>
        <w:tc>
          <w:tcPr>
            <w:tcW w:w="1368" w:type="dxa"/>
            <w:vMerge w:val="continue"/>
            <w:tcBorders>
              <w:top w:val="nil"/>
            </w:tcBorders>
            <w:noWrap w:val="0"/>
            <w:vAlign w:val="top"/>
          </w:tcPr>
          <w:p w14:paraId="1A93412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top"/>
          </w:tcPr>
          <w:p w14:paraId="27182AEF">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注意产品保质期管理，生熟食分区分类保管，标注清晰明确。</w:t>
            </w:r>
          </w:p>
        </w:tc>
        <w:tc>
          <w:tcPr>
            <w:tcW w:w="982" w:type="dxa"/>
            <w:noWrap w:val="0"/>
            <w:vAlign w:val="center"/>
          </w:tcPr>
          <w:p w14:paraId="6FE1F734">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3 分</w:t>
            </w:r>
          </w:p>
        </w:tc>
        <w:tc>
          <w:tcPr>
            <w:tcW w:w="914" w:type="dxa"/>
            <w:noWrap w:val="0"/>
            <w:vAlign w:val="center"/>
          </w:tcPr>
          <w:p w14:paraId="35811C86">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0A9A1A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964" w:hRule="atLeast"/>
          <w:jc w:val="center"/>
        </w:trPr>
        <w:tc>
          <w:tcPr>
            <w:tcW w:w="1368" w:type="dxa"/>
            <w:vMerge w:val="restart"/>
            <w:tcBorders>
              <w:bottom w:val="nil"/>
            </w:tcBorders>
            <w:noWrap w:val="0"/>
            <w:vAlign w:val="top"/>
          </w:tcPr>
          <w:p w14:paraId="475372E8">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p>
          <w:p w14:paraId="541CF412">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lang w:val="en-US" w:eastAsia="zh-CN"/>
              </w:rPr>
            </w:pPr>
            <w:r>
              <w:rPr>
                <w:rFonts w:hint="eastAsia" w:ascii="宋体" w:hAnsi="宋体" w:eastAsia="宋体" w:cs="宋体"/>
                <w:color w:val="auto"/>
                <w:spacing w:val="-7"/>
                <w:sz w:val="28"/>
                <w:szCs w:val="28"/>
                <w:lang w:val="en-US" w:eastAsia="zh-CN"/>
              </w:rPr>
              <w:t>能耗管理</w:t>
            </w:r>
          </w:p>
          <w:p w14:paraId="488D0200">
            <w:pPr>
              <w:keepNext w:val="0"/>
              <w:keepLines w:val="0"/>
              <w:pageBreakBefore w:val="0"/>
              <w:widowControl w:val="0"/>
              <w:kinsoku/>
              <w:wordWrap/>
              <w:overflowPunct/>
              <w:topLinePunct w:val="0"/>
              <w:autoSpaceDE/>
              <w:autoSpaceDN/>
              <w:bidi w:val="0"/>
              <w:adjustRightInd/>
              <w:snapToGrid/>
              <w:spacing w:before="85" w:line="400" w:lineRule="exact"/>
              <w:ind w:left="125" w:right="26"/>
              <w:jc w:val="left"/>
              <w:textAlignment w:val="auto"/>
              <w:rPr>
                <w:rFonts w:hint="eastAsia" w:ascii="宋体" w:hAnsi="宋体" w:eastAsia="宋体" w:cs="宋体"/>
                <w:color w:val="auto"/>
                <w:sz w:val="28"/>
                <w:szCs w:val="28"/>
              </w:rPr>
            </w:pPr>
            <w:r>
              <w:rPr>
                <w:rFonts w:hint="eastAsia" w:ascii="宋体" w:hAnsi="宋体" w:eastAsia="宋体" w:cs="宋体"/>
                <w:color w:val="auto"/>
                <w:spacing w:val="-7"/>
                <w:sz w:val="28"/>
                <w:szCs w:val="28"/>
              </w:rPr>
              <w:t>（10分）</w:t>
            </w:r>
          </w:p>
        </w:tc>
        <w:tc>
          <w:tcPr>
            <w:tcW w:w="5971" w:type="dxa"/>
            <w:noWrap w:val="0"/>
            <w:vAlign w:val="top"/>
          </w:tcPr>
          <w:p w14:paraId="7E8E30ED">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落实专人负责水、电、煤气等能耗管理，并制定和落实相关节能措施，总体节能率达到 3%以上。</w:t>
            </w:r>
          </w:p>
        </w:tc>
        <w:tc>
          <w:tcPr>
            <w:tcW w:w="982" w:type="dxa"/>
            <w:noWrap w:val="0"/>
            <w:vAlign w:val="center"/>
          </w:tcPr>
          <w:p w14:paraId="598BEA3B">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5 分</w:t>
            </w:r>
          </w:p>
        </w:tc>
        <w:tc>
          <w:tcPr>
            <w:tcW w:w="914" w:type="dxa"/>
            <w:noWrap w:val="0"/>
            <w:vAlign w:val="center"/>
          </w:tcPr>
          <w:p w14:paraId="543C09AE">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5B0581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645" w:hRule="atLeast"/>
          <w:jc w:val="center"/>
        </w:trPr>
        <w:tc>
          <w:tcPr>
            <w:tcW w:w="1368" w:type="dxa"/>
            <w:vMerge w:val="continue"/>
            <w:tcBorders>
              <w:top w:val="nil"/>
            </w:tcBorders>
            <w:noWrap w:val="0"/>
            <w:vAlign w:val="top"/>
          </w:tcPr>
          <w:p w14:paraId="5A1775C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8"/>
                <w:szCs w:val="28"/>
              </w:rPr>
            </w:pPr>
          </w:p>
        </w:tc>
        <w:tc>
          <w:tcPr>
            <w:tcW w:w="5971" w:type="dxa"/>
            <w:noWrap w:val="0"/>
            <w:vAlign w:val="top"/>
          </w:tcPr>
          <w:p w14:paraId="0DDA380E">
            <w:pPr>
              <w:keepNext w:val="0"/>
              <w:keepLines w:val="0"/>
              <w:pageBreakBefore w:val="0"/>
              <w:widowControl w:val="0"/>
              <w:kinsoku/>
              <w:wordWrap/>
              <w:overflowPunct/>
              <w:topLinePunct w:val="0"/>
              <w:autoSpaceDE/>
              <w:autoSpaceDN/>
              <w:bidi w:val="0"/>
              <w:adjustRightInd/>
              <w:snapToGrid/>
              <w:spacing w:before="85" w:line="400" w:lineRule="exact"/>
              <w:ind w:left="125" w:right="26"/>
              <w:jc w:val="both"/>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做好财产物资管理，无财产物资外流、人为损坏和偷盗等现象发生。</w:t>
            </w:r>
          </w:p>
        </w:tc>
        <w:tc>
          <w:tcPr>
            <w:tcW w:w="982" w:type="dxa"/>
            <w:noWrap w:val="0"/>
            <w:vAlign w:val="center"/>
          </w:tcPr>
          <w:p w14:paraId="728BAC1C">
            <w:pPr>
              <w:keepNext w:val="0"/>
              <w:keepLines w:val="0"/>
              <w:pageBreakBefore w:val="0"/>
              <w:widowControl w:val="0"/>
              <w:kinsoku/>
              <w:wordWrap/>
              <w:overflowPunct/>
              <w:topLinePunct w:val="0"/>
              <w:autoSpaceDE/>
              <w:autoSpaceDN/>
              <w:bidi w:val="0"/>
              <w:adjustRightInd/>
              <w:snapToGrid/>
              <w:spacing w:before="91" w:line="400" w:lineRule="exact"/>
              <w:jc w:val="center"/>
              <w:textAlignment w:val="auto"/>
              <w:rPr>
                <w:rFonts w:hint="eastAsia" w:ascii="宋体" w:hAnsi="宋体" w:eastAsia="宋体" w:cs="宋体"/>
                <w:color w:val="auto"/>
                <w:spacing w:val="-7"/>
                <w:sz w:val="28"/>
                <w:szCs w:val="28"/>
              </w:rPr>
            </w:pPr>
            <w:r>
              <w:rPr>
                <w:rFonts w:hint="eastAsia" w:ascii="宋体" w:hAnsi="宋体" w:eastAsia="宋体" w:cs="宋体"/>
                <w:color w:val="auto"/>
                <w:spacing w:val="-7"/>
                <w:sz w:val="28"/>
                <w:szCs w:val="28"/>
              </w:rPr>
              <w:t>5 分</w:t>
            </w:r>
          </w:p>
        </w:tc>
        <w:tc>
          <w:tcPr>
            <w:tcW w:w="914" w:type="dxa"/>
            <w:noWrap w:val="0"/>
            <w:vAlign w:val="center"/>
          </w:tcPr>
          <w:p w14:paraId="5B3429D7">
            <w:pPr>
              <w:keepNext w:val="0"/>
              <w:keepLines w:val="0"/>
              <w:pageBreakBefore w:val="0"/>
              <w:widowControl w:val="0"/>
              <w:kinsoku/>
              <w:wordWrap/>
              <w:overflowPunct/>
              <w:topLinePunct w:val="0"/>
              <w:autoSpaceDE/>
              <w:autoSpaceDN/>
              <w:bidi w:val="0"/>
              <w:adjustRightInd/>
              <w:snapToGrid/>
              <w:spacing w:before="91" w:line="400" w:lineRule="exact"/>
              <w:ind w:left="238"/>
              <w:jc w:val="center"/>
              <w:textAlignment w:val="auto"/>
              <w:rPr>
                <w:rFonts w:hint="eastAsia" w:ascii="宋体" w:hAnsi="宋体" w:eastAsia="宋体" w:cs="宋体"/>
                <w:color w:val="auto"/>
                <w:spacing w:val="-7"/>
                <w:sz w:val="28"/>
                <w:szCs w:val="28"/>
              </w:rPr>
            </w:pPr>
          </w:p>
        </w:tc>
      </w:tr>
      <w:tr w14:paraId="3F116B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2" w:type="dxa"/>
          <w:trHeight w:val="882" w:hRule="atLeast"/>
          <w:jc w:val="center"/>
        </w:trPr>
        <w:tc>
          <w:tcPr>
            <w:tcW w:w="9235" w:type="dxa"/>
            <w:gridSpan w:val="4"/>
            <w:noWrap w:val="0"/>
            <w:vAlign w:val="top"/>
          </w:tcPr>
          <w:p w14:paraId="4C0D132E">
            <w:pPr>
              <w:keepNext w:val="0"/>
              <w:keepLines w:val="0"/>
              <w:pageBreakBefore w:val="0"/>
              <w:widowControl w:val="0"/>
              <w:kinsoku/>
              <w:wordWrap/>
              <w:overflowPunct/>
              <w:topLinePunct w:val="0"/>
              <w:autoSpaceDE/>
              <w:autoSpaceDN/>
              <w:bidi w:val="0"/>
              <w:adjustRightInd/>
              <w:snapToGrid/>
              <w:spacing w:before="91" w:line="400" w:lineRule="exact"/>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pacing w:val="-6"/>
                <w:sz w:val="28"/>
                <w:szCs w:val="28"/>
              </w:rPr>
              <w:t>合计得分：</w:t>
            </w:r>
            <w:r>
              <w:rPr>
                <w:rFonts w:hint="eastAsia" w:ascii="宋体" w:hAnsi="宋体" w:eastAsia="宋体" w:cs="宋体"/>
                <w:color w:val="auto"/>
                <w:spacing w:val="-6"/>
                <w:sz w:val="28"/>
                <w:szCs w:val="28"/>
                <w:lang w:val="en-US" w:eastAsia="zh-CN"/>
              </w:rPr>
              <w:t>100分</w:t>
            </w:r>
          </w:p>
        </w:tc>
      </w:tr>
    </w:tbl>
    <w:p w14:paraId="2BB720C0">
      <w:pPr>
        <w:rPr>
          <w:rFonts w:hint="eastAsia" w:ascii="宋体" w:hAnsi="宋体" w:eastAsia="宋体" w:cs="宋体"/>
          <w:b/>
          <w:bCs/>
          <w:color w:val="auto"/>
          <w:kern w:val="0"/>
          <w:sz w:val="28"/>
          <w:szCs w:val="28"/>
          <w:lang w:val="en-US" w:eastAsia="zh-CN" w:bidi="ar"/>
        </w:rPr>
      </w:pPr>
      <w:bookmarkStart w:id="117" w:name="_Toc8361"/>
      <w:r>
        <w:rPr>
          <w:rFonts w:hint="eastAsia" w:ascii="宋体" w:hAnsi="宋体" w:eastAsia="宋体" w:cs="宋体"/>
          <w:b/>
          <w:bCs/>
          <w:color w:val="auto"/>
          <w:kern w:val="0"/>
          <w:sz w:val="28"/>
          <w:szCs w:val="28"/>
          <w:lang w:val="en-US" w:eastAsia="zh-CN" w:bidi="ar"/>
        </w:rPr>
        <w:br w:type="page"/>
      </w:r>
    </w:p>
    <w:p w14:paraId="14929C14">
      <w:pPr>
        <w:pStyle w:val="23"/>
        <w:ind w:left="0" w:leftChars="0" w:firstLine="0" w:firstLineChars="0"/>
        <w:jc w:val="center"/>
        <w:rPr>
          <w:rFonts w:hint="eastAsia" w:ascii="宋体" w:hAnsi="宋体" w:eastAsia="宋体" w:cs="宋体"/>
          <w:b/>
          <w:bCs/>
          <w:color w:val="auto"/>
          <w:kern w:val="0"/>
          <w:sz w:val="28"/>
          <w:szCs w:val="28"/>
          <w:lang w:val="en-US" w:eastAsia="zh-CN" w:bidi="ar"/>
        </w:rPr>
      </w:pPr>
      <w:bookmarkStart w:id="118" w:name="_Toc24966"/>
      <w:r>
        <w:rPr>
          <w:rFonts w:hint="eastAsia" w:ascii="宋体" w:hAnsi="宋体" w:eastAsia="宋体" w:cs="宋体"/>
          <w:b/>
          <w:bCs/>
          <w:color w:val="auto"/>
          <w:kern w:val="0"/>
          <w:sz w:val="28"/>
          <w:szCs w:val="28"/>
          <w:lang w:val="en-US" w:eastAsia="zh-CN" w:bidi="ar"/>
        </w:rPr>
        <w:t>食堂日常考核表</w:t>
      </w:r>
      <w:bookmarkEnd w:id="117"/>
      <w:bookmarkEnd w:id="118"/>
    </w:p>
    <w:p w14:paraId="0EBF5D3D">
      <w:pPr>
        <w:pStyle w:val="23"/>
        <w:jc w:val="left"/>
        <w:rPr>
          <w:rFonts w:hint="eastAsia" w:ascii="宋体" w:hAnsi="宋体" w:eastAsia="宋体" w:cs="宋体"/>
          <w:b w:val="0"/>
          <w:bCs w:val="0"/>
          <w:color w:val="auto"/>
          <w:kern w:val="0"/>
          <w:sz w:val="28"/>
          <w:szCs w:val="28"/>
          <w:lang w:val="en-US" w:eastAsia="zh-CN" w:bidi="ar"/>
        </w:rPr>
      </w:pPr>
      <w:bookmarkStart w:id="119" w:name="_Toc11256"/>
      <w:bookmarkStart w:id="120" w:name="_Toc9643"/>
      <w:r>
        <w:rPr>
          <w:rFonts w:hint="eastAsia" w:ascii="宋体" w:hAnsi="宋体" w:eastAsia="宋体" w:cs="宋体"/>
          <w:b w:val="0"/>
          <w:bCs w:val="0"/>
          <w:color w:val="auto"/>
          <w:kern w:val="0"/>
          <w:sz w:val="28"/>
          <w:szCs w:val="28"/>
          <w:lang w:val="en-US" w:eastAsia="zh-CN" w:bidi="ar"/>
        </w:rPr>
        <w:t>测评人：                            日期：</w:t>
      </w:r>
      <w:bookmarkEnd w:id="119"/>
      <w:bookmarkEnd w:id="120"/>
    </w:p>
    <w:tbl>
      <w:tblPr>
        <w:tblStyle w:val="20"/>
        <w:tblW w:w="992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84"/>
        <w:gridCol w:w="7468"/>
        <w:gridCol w:w="682"/>
        <w:gridCol w:w="587"/>
      </w:tblGrid>
      <w:tr w14:paraId="0497C9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7" w:hRule="atLeast"/>
          <w:jc w:val="center"/>
        </w:trPr>
        <w:tc>
          <w:tcPr>
            <w:tcW w:w="1184" w:type="dxa"/>
            <w:noWrap w:val="0"/>
            <w:vAlign w:val="top"/>
          </w:tcPr>
          <w:p w14:paraId="4D6B4820">
            <w:pPr>
              <w:keepNext w:val="0"/>
              <w:keepLines w:val="0"/>
              <w:pageBreakBefore w:val="0"/>
              <w:kinsoku/>
              <w:overflowPunct/>
              <w:topLinePunct w:val="0"/>
              <w:autoSpaceDE/>
              <w:autoSpaceDN/>
              <w:snapToGrid/>
              <w:spacing w:before="91" w:line="48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9"/>
                <w:sz w:val="28"/>
                <w:szCs w:val="28"/>
              </w:rPr>
              <w:t>项目</w:t>
            </w:r>
          </w:p>
        </w:tc>
        <w:tc>
          <w:tcPr>
            <w:tcW w:w="7468" w:type="dxa"/>
            <w:noWrap w:val="0"/>
            <w:vAlign w:val="top"/>
          </w:tcPr>
          <w:p w14:paraId="222EDE84">
            <w:pPr>
              <w:keepNext w:val="0"/>
              <w:keepLines w:val="0"/>
              <w:pageBreakBefore w:val="0"/>
              <w:kinsoku/>
              <w:overflowPunct/>
              <w:topLinePunct w:val="0"/>
              <w:autoSpaceDE/>
              <w:autoSpaceDN/>
              <w:snapToGrid/>
              <w:spacing w:before="91" w:line="48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5"/>
                <w:sz w:val="28"/>
                <w:szCs w:val="28"/>
              </w:rPr>
              <w:t>考核内容</w:t>
            </w:r>
          </w:p>
        </w:tc>
        <w:tc>
          <w:tcPr>
            <w:tcW w:w="682" w:type="dxa"/>
            <w:noWrap w:val="0"/>
            <w:textDirection w:val="tbRlV"/>
            <w:vAlign w:val="bottom"/>
          </w:tcPr>
          <w:p w14:paraId="3C44CA1C">
            <w:pPr>
              <w:keepNext w:val="0"/>
              <w:keepLines w:val="0"/>
              <w:pageBreakBefore w:val="0"/>
              <w:kinsoku/>
              <w:overflowPunct/>
              <w:topLinePunct w:val="0"/>
              <w:autoSpaceDE/>
              <w:autoSpaceDN/>
              <w:snapToGrid/>
              <w:spacing w:before="228" w:line="480" w:lineRule="exact"/>
              <w:ind w:left="116"/>
              <w:jc w:val="both"/>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pacing w:val="-5"/>
                <w:sz w:val="28"/>
                <w:szCs w:val="28"/>
                <w:lang w:val="en-US" w:eastAsia="zh-CN"/>
              </w:rPr>
              <w:t>分值</w:t>
            </w:r>
          </w:p>
        </w:tc>
        <w:tc>
          <w:tcPr>
            <w:tcW w:w="587" w:type="dxa"/>
            <w:noWrap w:val="0"/>
            <w:textDirection w:val="tbRlV"/>
            <w:vAlign w:val="bottom"/>
          </w:tcPr>
          <w:p w14:paraId="453DBEFA">
            <w:pPr>
              <w:keepNext w:val="0"/>
              <w:keepLines w:val="0"/>
              <w:pageBreakBefore w:val="0"/>
              <w:kinsoku/>
              <w:overflowPunct/>
              <w:topLinePunct w:val="0"/>
              <w:autoSpaceDE/>
              <w:autoSpaceDN/>
              <w:snapToGrid/>
              <w:spacing w:before="140" w:line="480" w:lineRule="exact"/>
              <w:ind w:left="116"/>
              <w:jc w:val="both"/>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得分</w:t>
            </w:r>
          </w:p>
        </w:tc>
      </w:tr>
      <w:tr w14:paraId="158E0B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jc w:val="center"/>
        </w:trPr>
        <w:tc>
          <w:tcPr>
            <w:tcW w:w="1184" w:type="dxa"/>
            <w:vMerge w:val="restart"/>
            <w:tcBorders>
              <w:bottom w:val="nil"/>
            </w:tcBorders>
            <w:noWrap w:val="0"/>
            <w:vAlign w:val="top"/>
          </w:tcPr>
          <w:p w14:paraId="5DA4C54F">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p w14:paraId="10F7DC90">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p w14:paraId="290A6564">
            <w:pPr>
              <w:keepNext w:val="0"/>
              <w:keepLines w:val="0"/>
              <w:pageBreakBefore w:val="0"/>
              <w:kinsoku/>
              <w:overflowPunct/>
              <w:topLinePunct w:val="0"/>
              <w:autoSpaceDE/>
              <w:autoSpaceDN/>
              <w:snapToGrid/>
              <w:spacing w:before="91" w:line="480" w:lineRule="exact"/>
              <w:jc w:val="left"/>
              <w:textAlignment w:val="auto"/>
              <w:rPr>
                <w:rFonts w:hint="eastAsia" w:ascii="宋体" w:hAnsi="宋体" w:eastAsia="宋体" w:cs="宋体"/>
                <w:color w:val="auto"/>
                <w:spacing w:val="-8"/>
                <w:sz w:val="28"/>
                <w:szCs w:val="28"/>
              </w:rPr>
            </w:pPr>
          </w:p>
          <w:p w14:paraId="3B1F735D">
            <w:pPr>
              <w:keepNext w:val="0"/>
              <w:keepLines w:val="0"/>
              <w:pageBreakBefore w:val="0"/>
              <w:kinsoku/>
              <w:overflowPunct/>
              <w:topLinePunct w:val="0"/>
              <w:autoSpaceDE/>
              <w:autoSpaceDN/>
              <w:snapToGrid/>
              <w:spacing w:before="91" w:line="480" w:lineRule="exact"/>
              <w:ind w:firstLine="264" w:firstLineChars="100"/>
              <w:jc w:val="left"/>
              <w:textAlignment w:val="auto"/>
              <w:rPr>
                <w:rFonts w:hint="eastAsia" w:ascii="宋体" w:hAnsi="宋体" w:eastAsia="宋体" w:cs="宋体"/>
                <w:color w:val="auto"/>
                <w:sz w:val="28"/>
                <w:szCs w:val="28"/>
              </w:rPr>
            </w:pPr>
            <w:r>
              <w:rPr>
                <w:rFonts w:hint="eastAsia" w:ascii="宋体" w:hAnsi="宋体" w:eastAsia="宋体" w:cs="宋体"/>
                <w:color w:val="auto"/>
                <w:spacing w:val="-8"/>
                <w:sz w:val="28"/>
                <w:szCs w:val="28"/>
              </w:rPr>
              <w:t>加分</w:t>
            </w:r>
          </w:p>
        </w:tc>
        <w:tc>
          <w:tcPr>
            <w:tcW w:w="7468" w:type="dxa"/>
            <w:noWrap w:val="0"/>
            <w:vAlign w:val="top"/>
          </w:tcPr>
          <w:p w14:paraId="7D397691">
            <w:pPr>
              <w:keepNext w:val="0"/>
              <w:keepLines w:val="0"/>
              <w:pageBreakBefore w:val="0"/>
              <w:kinsoku/>
              <w:overflowPunct/>
              <w:topLinePunct w:val="0"/>
              <w:autoSpaceDE/>
              <w:autoSpaceDN/>
              <w:snapToGrid/>
              <w:spacing w:before="111" w:line="480" w:lineRule="exact"/>
              <w:jc w:val="both"/>
              <w:textAlignment w:val="auto"/>
              <w:rPr>
                <w:rFonts w:hint="eastAsia" w:ascii="宋体" w:hAnsi="宋体" w:eastAsia="宋体" w:cs="宋体"/>
                <w:color w:val="auto"/>
                <w:sz w:val="28"/>
                <w:szCs w:val="28"/>
              </w:rPr>
            </w:pPr>
            <w:r>
              <w:rPr>
                <w:rFonts w:hint="eastAsia" w:ascii="宋体" w:hAnsi="宋体" w:eastAsia="宋体" w:cs="宋体"/>
                <w:color w:val="auto"/>
                <w:spacing w:val="-1"/>
                <w:sz w:val="28"/>
                <w:szCs w:val="28"/>
              </w:rPr>
              <w:t>就餐人员或部门对某一段时期餐饮服务提出书面表扬的</w:t>
            </w:r>
          </w:p>
        </w:tc>
        <w:tc>
          <w:tcPr>
            <w:tcW w:w="682" w:type="dxa"/>
            <w:noWrap w:val="0"/>
            <w:vAlign w:val="top"/>
          </w:tcPr>
          <w:p w14:paraId="77B0761D">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587" w:type="dxa"/>
            <w:vMerge w:val="restart"/>
            <w:tcBorders>
              <w:bottom w:val="nil"/>
            </w:tcBorders>
            <w:noWrap w:val="0"/>
            <w:vAlign w:val="top"/>
          </w:tcPr>
          <w:p w14:paraId="127F8FE2">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r w14:paraId="4D6088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84" w:type="dxa"/>
            <w:vMerge w:val="continue"/>
            <w:tcBorders>
              <w:top w:val="nil"/>
              <w:bottom w:val="nil"/>
            </w:tcBorders>
            <w:noWrap w:val="0"/>
            <w:vAlign w:val="top"/>
          </w:tcPr>
          <w:p w14:paraId="482BA9C6">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7468" w:type="dxa"/>
            <w:noWrap w:val="0"/>
            <w:vAlign w:val="center"/>
          </w:tcPr>
          <w:p w14:paraId="4599468D">
            <w:pPr>
              <w:keepNext w:val="0"/>
              <w:keepLines w:val="0"/>
              <w:pageBreakBefore w:val="0"/>
              <w:kinsoku/>
              <w:overflowPunct/>
              <w:topLinePunct w:val="0"/>
              <w:autoSpaceDE/>
              <w:autoSpaceDN/>
              <w:snapToGrid/>
              <w:spacing w:before="111" w:line="480" w:lineRule="exact"/>
              <w:jc w:val="left"/>
              <w:textAlignment w:val="auto"/>
              <w:rPr>
                <w:rFonts w:hint="eastAsia" w:ascii="宋体" w:hAnsi="宋体" w:eastAsia="宋体" w:cs="宋体"/>
                <w:color w:val="auto"/>
                <w:sz w:val="28"/>
                <w:szCs w:val="28"/>
              </w:rPr>
            </w:pPr>
            <w:r>
              <w:rPr>
                <w:rFonts w:hint="eastAsia" w:ascii="宋体" w:hAnsi="宋体" w:eastAsia="宋体" w:cs="宋体"/>
                <w:color w:val="auto"/>
                <w:spacing w:val="-12"/>
                <w:sz w:val="28"/>
                <w:szCs w:val="28"/>
              </w:rPr>
              <w:t>提出创新性的服务举措，使服务质量得到明显提升的</w:t>
            </w:r>
          </w:p>
        </w:tc>
        <w:tc>
          <w:tcPr>
            <w:tcW w:w="682" w:type="dxa"/>
            <w:noWrap w:val="0"/>
            <w:vAlign w:val="top"/>
          </w:tcPr>
          <w:p w14:paraId="6D9B247A">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587" w:type="dxa"/>
            <w:vMerge w:val="continue"/>
            <w:tcBorders>
              <w:top w:val="nil"/>
              <w:bottom w:val="nil"/>
            </w:tcBorders>
            <w:noWrap w:val="0"/>
            <w:vAlign w:val="top"/>
          </w:tcPr>
          <w:p w14:paraId="0A22DC67">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r w14:paraId="039F6D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84" w:type="dxa"/>
            <w:vMerge w:val="continue"/>
            <w:tcBorders>
              <w:top w:val="nil"/>
              <w:bottom w:val="nil"/>
            </w:tcBorders>
            <w:noWrap w:val="0"/>
            <w:vAlign w:val="top"/>
          </w:tcPr>
          <w:p w14:paraId="3701D1DF">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7468" w:type="dxa"/>
            <w:noWrap w:val="0"/>
            <w:vAlign w:val="center"/>
          </w:tcPr>
          <w:p w14:paraId="2A368B47">
            <w:pPr>
              <w:keepNext w:val="0"/>
              <w:keepLines w:val="0"/>
              <w:pageBreakBefore w:val="0"/>
              <w:kinsoku/>
              <w:overflowPunct/>
              <w:topLinePunct w:val="0"/>
              <w:autoSpaceDE/>
              <w:autoSpaceDN/>
              <w:snapToGrid/>
              <w:spacing w:before="112" w:line="480" w:lineRule="exact"/>
              <w:ind w:right="91"/>
              <w:jc w:val="left"/>
              <w:textAlignment w:val="auto"/>
              <w:rPr>
                <w:rFonts w:hint="eastAsia" w:ascii="宋体" w:hAnsi="宋体" w:eastAsia="宋体" w:cs="宋体"/>
                <w:color w:val="auto"/>
                <w:sz w:val="28"/>
                <w:szCs w:val="28"/>
              </w:rPr>
            </w:pPr>
            <w:r>
              <w:rPr>
                <w:rFonts w:hint="eastAsia" w:ascii="宋体" w:hAnsi="宋体" w:eastAsia="宋体" w:cs="宋体"/>
                <w:color w:val="auto"/>
                <w:spacing w:val="-10"/>
                <w:sz w:val="28"/>
                <w:szCs w:val="28"/>
              </w:rPr>
              <w:t>在节能减排、节约粮食、垃圾分类等方面工作执行到位或</w:t>
            </w:r>
            <w:r>
              <w:rPr>
                <w:rFonts w:hint="eastAsia" w:ascii="宋体" w:hAnsi="宋体" w:eastAsia="宋体" w:cs="宋体"/>
                <w:color w:val="auto"/>
                <w:spacing w:val="-13"/>
                <w:sz w:val="28"/>
                <w:szCs w:val="28"/>
              </w:rPr>
              <w:t>引导较好，取得明显成果的</w:t>
            </w:r>
          </w:p>
        </w:tc>
        <w:tc>
          <w:tcPr>
            <w:tcW w:w="682" w:type="dxa"/>
            <w:noWrap w:val="0"/>
            <w:vAlign w:val="top"/>
          </w:tcPr>
          <w:p w14:paraId="352875C5">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587" w:type="dxa"/>
            <w:vMerge w:val="continue"/>
            <w:tcBorders>
              <w:top w:val="nil"/>
              <w:bottom w:val="nil"/>
            </w:tcBorders>
            <w:noWrap w:val="0"/>
            <w:vAlign w:val="top"/>
          </w:tcPr>
          <w:p w14:paraId="201185DA">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r w14:paraId="64C4F9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3" w:hRule="atLeast"/>
          <w:jc w:val="center"/>
        </w:trPr>
        <w:tc>
          <w:tcPr>
            <w:tcW w:w="1184" w:type="dxa"/>
            <w:vMerge w:val="continue"/>
            <w:tcBorders>
              <w:top w:val="nil"/>
              <w:bottom w:val="nil"/>
            </w:tcBorders>
            <w:noWrap w:val="0"/>
            <w:vAlign w:val="top"/>
          </w:tcPr>
          <w:p w14:paraId="16A62330">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7468" w:type="dxa"/>
            <w:noWrap w:val="0"/>
            <w:vAlign w:val="center"/>
          </w:tcPr>
          <w:p w14:paraId="2BE765E4">
            <w:pPr>
              <w:keepNext w:val="0"/>
              <w:keepLines w:val="0"/>
              <w:pageBreakBefore w:val="0"/>
              <w:kinsoku/>
              <w:overflowPunct/>
              <w:topLinePunct w:val="0"/>
              <w:autoSpaceDE/>
              <w:autoSpaceDN/>
              <w:snapToGrid/>
              <w:spacing w:before="113" w:line="480" w:lineRule="exact"/>
              <w:ind w:right="150"/>
              <w:jc w:val="left"/>
              <w:textAlignment w:val="auto"/>
              <w:rPr>
                <w:rFonts w:hint="eastAsia" w:ascii="宋体" w:hAnsi="宋体" w:eastAsia="宋体" w:cs="宋体"/>
                <w:color w:val="auto"/>
                <w:sz w:val="28"/>
                <w:szCs w:val="28"/>
              </w:rPr>
            </w:pPr>
            <w:r>
              <w:rPr>
                <w:rFonts w:hint="eastAsia" w:ascii="宋体" w:hAnsi="宋体" w:eastAsia="宋体" w:cs="宋体"/>
                <w:color w:val="auto"/>
                <w:spacing w:val="-12"/>
                <w:sz w:val="28"/>
                <w:szCs w:val="28"/>
              </w:rPr>
              <w:t>在执行疫情防控等突发事件应急中服从安排</w:t>
            </w:r>
            <w:r>
              <w:rPr>
                <w:rFonts w:hint="eastAsia" w:ascii="宋体" w:hAnsi="宋体" w:eastAsia="宋体" w:cs="宋体"/>
                <w:color w:val="auto"/>
                <w:spacing w:val="-13"/>
                <w:sz w:val="28"/>
                <w:szCs w:val="28"/>
              </w:rPr>
              <w:t>，表现积极，</w:t>
            </w:r>
            <w:r>
              <w:rPr>
                <w:rFonts w:hint="eastAsia" w:ascii="宋体" w:hAnsi="宋体" w:eastAsia="宋体" w:cs="宋体"/>
                <w:color w:val="auto"/>
                <w:spacing w:val="-11"/>
                <w:sz w:val="28"/>
                <w:szCs w:val="28"/>
              </w:rPr>
              <w:t>措施有力的</w:t>
            </w:r>
          </w:p>
        </w:tc>
        <w:tc>
          <w:tcPr>
            <w:tcW w:w="682" w:type="dxa"/>
            <w:noWrap w:val="0"/>
            <w:vAlign w:val="top"/>
          </w:tcPr>
          <w:p w14:paraId="33532272">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587" w:type="dxa"/>
            <w:vMerge w:val="continue"/>
            <w:tcBorders>
              <w:top w:val="nil"/>
              <w:bottom w:val="nil"/>
            </w:tcBorders>
            <w:noWrap w:val="0"/>
            <w:vAlign w:val="top"/>
          </w:tcPr>
          <w:p w14:paraId="28C88005">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r w14:paraId="521CFA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84" w:type="dxa"/>
            <w:vMerge w:val="restart"/>
            <w:tcBorders>
              <w:bottom w:val="nil"/>
            </w:tcBorders>
            <w:noWrap w:val="0"/>
            <w:vAlign w:val="center"/>
          </w:tcPr>
          <w:p w14:paraId="32C68E33">
            <w:pPr>
              <w:keepNext w:val="0"/>
              <w:keepLines w:val="0"/>
              <w:pageBreakBefore w:val="0"/>
              <w:kinsoku/>
              <w:overflowPunct/>
              <w:topLinePunct w:val="0"/>
              <w:autoSpaceDE/>
              <w:autoSpaceDN/>
              <w:snapToGrid/>
              <w:spacing w:before="91" w:line="48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pacing w:val="-10"/>
                <w:sz w:val="28"/>
                <w:szCs w:val="28"/>
              </w:rPr>
              <w:t>减分</w:t>
            </w:r>
          </w:p>
        </w:tc>
        <w:tc>
          <w:tcPr>
            <w:tcW w:w="7468" w:type="dxa"/>
            <w:noWrap w:val="0"/>
            <w:vAlign w:val="top"/>
          </w:tcPr>
          <w:p w14:paraId="19FD42EC">
            <w:pPr>
              <w:keepNext w:val="0"/>
              <w:keepLines w:val="0"/>
              <w:pageBreakBefore w:val="0"/>
              <w:kinsoku/>
              <w:overflowPunct/>
              <w:topLinePunct w:val="0"/>
              <w:autoSpaceDE/>
              <w:autoSpaceDN/>
              <w:snapToGrid/>
              <w:spacing w:before="113" w:line="480" w:lineRule="exact"/>
              <w:ind w:right="254"/>
              <w:jc w:val="left"/>
              <w:textAlignment w:val="auto"/>
              <w:rPr>
                <w:rFonts w:hint="eastAsia" w:ascii="宋体" w:hAnsi="宋体" w:eastAsia="宋体" w:cs="宋体"/>
                <w:color w:val="auto"/>
                <w:sz w:val="28"/>
                <w:szCs w:val="28"/>
              </w:rPr>
            </w:pPr>
            <w:r>
              <w:rPr>
                <w:rFonts w:hint="eastAsia" w:ascii="宋体" w:hAnsi="宋体" w:eastAsia="宋体" w:cs="宋体"/>
                <w:color w:val="auto"/>
                <w:spacing w:val="-1"/>
                <w:sz w:val="28"/>
                <w:szCs w:val="28"/>
              </w:rPr>
              <w:t>就餐人员或部门对某次或某一段时期餐饮服务提出批评</w:t>
            </w:r>
            <w:r>
              <w:rPr>
                <w:rFonts w:hint="eastAsia" w:ascii="宋体" w:hAnsi="宋体" w:eastAsia="宋体" w:cs="宋体"/>
                <w:color w:val="auto"/>
                <w:spacing w:val="-5"/>
                <w:sz w:val="28"/>
                <w:szCs w:val="28"/>
              </w:rPr>
              <w:t>意见或投诉的</w:t>
            </w:r>
          </w:p>
        </w:tc>
        <w:tc>
          <w:tcPr>
            <w:tcW w:w="682" w:type="dxa"/>
            <w:noWrap w:val="0"/>
            <w:vAlign w:val="top"/>
          </w:tcPr>
          <w:p w14:paraId="5A4D91D5">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587" w:type="dxa"/>
            <w:vMerge w:val="restart"/>
            <w:tcBorders>
              <w:bottom w:val="nil"/>
            </w:tcBorders>
            <w:noWrap w:val="0"/>
            <w:vAlign w:val="top"/>
          </w:tcPr>
          <w:p w14:paraId="0F185407">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r w14:paraId="515A7C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84" w:type="dxa"/>
            <w:vMerge w:val="continue"/>
            <w:tcBorders>
              <w:top w:val="nil"/>
              <w:bottom w:val="nil"/>
            </w:tcBorders>
            <w:noWrap w:val="0"/>
            <w:vAlign w:val="top"/>
          </w:tcPr>
          <w:p w14:paraId="3B58B8CC">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7468" w:type="dxa"/>
            <w:noWrap w:val="0"/>
            <w:vAlign w:val="top"/>
          </w:tcPr>
          <w:p w14:paraId="76C25398">
            <w:pPr>
              <w:keepNext w:val="0"/>
              <w:keepLines w:val="0"/>
              <w:pageBreakBefore w:val="0"/>
              <w:kinsoku/>
              <w:overflowPunct/>
              <w:topLinePunct w:val="0"/>
              <w:autoSpaceDE/>
              <w:autoSpaceDN/>
              <w:snapToGrid/>
              <w:spacing w:before="202" w:line="480" w:lineRule="exact"/>
              <w:ind w:right="101"/>
              <w:jc w:val="left"/>
              <w:textAlignment w:val="auto"/>
              <w:rPr>
                <w:rFonts w:hint="eastAsia" w:ascii="宋体" w:hAnsi="宋体" w:eastAsia="宋体" w:cs="宋体"/>
                <w:color w:val="auto"/>
                <w:sz w:val="28"/>
                <w:szCs w:val="28"/>
              </w:rPr>
            </w:pPr>
            <w:r>
              <w:rPr>
                <w:rFonts w:hint="eastAsia" w:ascii="宋体" w:hAnsi="宋体" w:eastAsia="宋体" w:cs="宋体"/>
                <w:color w:val="auto"/>
                <w:spacing w:val="-6"/>
                <w:sz w:val="28"/>
                <w:szCs w:val="28"/>
              </w:rPr>
              <w:t>服务人员未到位和未提供规范文明服务，与就餐人员发生</w:t>
            </w:r>
            <w:r>
              <w:rPr>
                <w:rFonts w:hint="eastAsia" w:ascii="宋体" w:hAnsi="宋体" w:eastAsia="宋体" w:cs="宋体"/>
                <w:color w:val="auto"/>
                <w:spacing w:val="-2"/>
                <w:sz w:val="28"/>
                <w:szCs w:val="28"/>
              </w:rPr>
              <w:t>争吵或其他影响恶劣行为的</w:t>
            </w:r>
          </w:p>
        </w:tc>
        <w:tc>
          <w:tcPr>
            <w:tcW w:w="682" w:type="dxa"/>
            <w:noWrap w:val="0"/>
            <w:vAlign w:val="top"/>
          </w:tcPr>
          <w:p w14:paraId="772A2618">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587" w:type="dxa"/>
            <w:vMerge w:val="continue"/>
            <w:tcBorders>
              <w:top w:val="nil"/>
              <w:bottom w:val="nil"/>
            </w:tcBorders>
            <w:noWrap w:val="0"/>
            <w:vAlign w:val="top"/>
          </w:tcPr>
          <w:p w14:paraId="5A5C0E4A">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r w14:paraId="4E1448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84" w:type="dxa"/>
            <w:vMerge w:val="continue"/>
            <w:tcBorders>
              <w:top w:val="nil"/>
              <w:bottom w:val="nil"/>
            </w:tcBorders>
            <w:noWrap w:val="0"/>
            <w:vAlign w:val="top"/>
          </w:tcPr>
          <w:p w14:paraId="18AA3379">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7468" w:type="dxa"/>
            <w:noWrap w:val="0"/>
            <w:vAlign w:val="top"/>
          </w:tcPr>
          <w:p w14:paraId="79A914BD">
            <w:pPr>
              <w:keepNext w:val="0"/>
              <w:keepLines w:val="0"/>
              <w:pageBreakBefore w:val="0"/>
              <w:kinsoku/>
              <w:overflowPunct/>
              <w:topLinePunct w:val="0"/>
              <w:autoSpaceDE/>
              <w:autoSpaceDN/>
              <w:snapToGrid/>
              <w:spacing w:before="203" w:line="480" w:lineRule="exact"/>
              <w:jc w:val="left"/>
              <w:textAlignment w:val="auto"/>
              <w:rPr>
                <w:rFonts w:hint="eastAsia" w:ascii="宋体" w:hAnsi="宋体" w:eastAsia="宋体" w:cs="宋体"/>
                <w:color w:val="auto"/>
                <w:sz w:val="28"/>
                <w:szCs w:val="28"/>
              </w:rPr>
            </w:pPr>
            <w:r>
              <w:rPr>
                <w:rFonts w:hint="eastAsia" w:ascii="宋体" w:hAnsi="宋体" w:eastAsia="宋体" w:cs="宋体"/>
                <w:color w:val="auto"/>
                <w:spacing w:val="-2"/>
                <w:sz w:val="28"/>
                <w:szCs w:val="28"/>
              </w:rPr>
              <w:t>因管理不规范等原因，导致受有关行政管理部门处罚的</w:t>
            </w:r>
          </w:p>
        </w:tc>
        <w:tc>
          <w:tcPr>
            <w:tcW w:w="682" w:type="dxa"/>
            <w:noWrap w:val="0"/>
            <w:vAlign w:val="top"/>
          </w:tcPr>
          <w:p w14:paraId="6824B07F">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587" w:type="dxa"/>
            <w:vMerge w:val="continue"/>
            <w:tcBorders>
              <w:top w:val="nil"/>
              <w:bottom w:val="nil"/>
            </w:tcBorders>
            <w:noWrap w:val="0"/>
            <w:vAlign w:val="top"/>
          </w:tcPr>
          <w:p w14:paraId="2CCFB134">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r w14:paraId="0E629B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84" w:type="dxa"/>
            <w:vMerge w:val="continue"/>
            <w:tcBorders>
              <w:top w:val="nil"/>
              <w:bottom w:val="nil"/>
            </w:tcBorders>
            <w:noWrap w:val="0"/>
            <w:vAlign w:val="top"/>
          </w:tcPr>
          <w:p w14:paraId="24CA1A1B">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7468" w:type="dxa"/>
            <w:noWrap w:val="0"/>
            <w:vAlign w:val="top"/>
          </w:tcPr>
          <w:p w14:paraId="439F3E81">
            <w:pPr>
              <w:keepNext w:val="0"/>
              <w:keepLines w:val="0"/>
              <w:pageBreakBefore w:val="0"/>
              <w:kinsoku/>
              <w:overflowPunct/>
              <w:topLinePunct w:val="0"/>
              <w:autoSpaceDE/>
              <w:autoSpaceDN/>
              <w:snapToGrid/>
              <w:spacing w:before="205" w:line="480" w:lineRule="exact"/>
              <w:ind w:right="101"/>
              <w:jc w:val="left"/>
              <w:textAlignment w:val="auto"/>
              <w:rPr>
                <w:rFonts w:hint="eastAsia" w:ascii="宋体" w:hAnsi="宋体" w:eastAsia="宋体" w:cs="宋体"/>
                <w:color w:val="auto"/>
                <w:sz w:val="28"/>
                <w:szCs w:val="28"/>
              </w:rPr>
            </w:pPr>
            <w:r>
              <w:rPr>
                <w:rFonts w:hint="eastAsia" w:ascii="宋体" w:hAnsi="宋体" w:eastAsia="宋体" w:cs="宋体"/>
                <w:color w:val="auto"/>
                <w:spacing w:val="-6"/>
                <w:sz w:val="28"/>
                <w:szCs w:val="28"/>
              </w:rPr>
              <w:t>采购出现不合格或不符合部分指定品牌要求的食品、调料</w:t>
            </w:r>
            <w:r>
              <w:rPr>
                <w:rFonts w:hint="eastAsia" w:ascii="宋体" w:hAnsi="宋体" w:eastAsia="宋体" w:cs="宋体"/>
                <w:color w:val="auto"/>
                <w:spacing w:val="-14"/>
                <w:sz w:val="28"/>
                <w:szCs w:val="28"/>
              </w:rPr>
              <w:t>等的</w:t>
            </w:r>
          </w:p>
        </w:tc>
        <w:tc>
          <w:tcPr>
            <w:tcW w:w="682" w:type="dxa"/>
            <w:noWrap w:val="0"/>
            <w:vAlign w:val="top"/>
          </w:tcPr>
          <w:p w14:paraId="7E126C66">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587" w:type="dxa"/>
            <w:vMerge w:val="continue"/>
            <w:tcBorders>
              <w:top w:val="nil"/>
              <w:bottom w:val="nil"/>
            </w:tcBorders>
            <w:noWrap w:val="0"/>
            <w:vAlign w:val="top"/>
          </w:tcPr>
          <w:p w14:paraId="37CFE4B2">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r w14:paraId="38A23D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84" w:type="dxa"/>
            <w:vMerge w:val="continue"/>
            <w:tcBorders>
              <w:top w:val="nil"/>
              <w:bottom w:val="nil"/>
            </w:tcBorders>
            <w:noWrap w:val="0"/>
            <w:vAlign w:val="top"/>
          </w:tcPr>
          <w:p w14:paraId="03E198DC">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7468" w:type="dxa"/>
            <w:noWrap w:val="0"/>
            <w:vAlign w:val="top"/>
          </w:tcPr>
          <w:p w14:paraId="098E7A98">
            <w:pPr>
              <w:keepNext w:val="0"/>
              <w:keepLines w:val="0"/>
              <w:pageBreakBefore w:val="0"/>
              <w:kinsoku/>
              <w:overflowPunct/>
              <w:topLinePunct w:val="0"/>
              <w:autoSpaceDE/>
              <w:autoSpaceDN/>
              <w:snapToGrid/>
              <w:spacing w:before="204" w:line="480" w:lineRule="exact"/>
              <w:jc w:val="left"/>
              <w:textAlignment w:val="auto"/>
              <w:rPr>
                <w:rFonts w:hint="eastAsia" w:ascii="宋体" w:hAnsi="宋体" w:eastAsia="宋体" w:cs="宋体"/>
                <w:color w:val="auto"/>
                <w:sz w:val="28"/>
                <w:szCs w:val="28"/>
              </w:rPr>
            </w:pPr>
            <w:r>
              <w:rPr>
                <w:rFonts w:hint="eastAsia" w:ascii="宋体" w:hAnsi="宋体" w:eastAsia="宋体" w:cs="宋体"/>
                <w:color w:val="auto"/>
                <w:spacing w:val="-2"/>
                <w:sz w:val="28"/>
                <w:szCs w:val="28"/>
              </w:rPr>
              <w:t>未经允许擅自改动食谱的</w:t>
            </w:r>
          </w:p>
        </w:tc>
        <w:tc>
          <w:tcPr>
            <w:tcW w:w="682" w:type="dxa"/>
            <w:noWrap w:val="0"/>
            <w:vAlign w:val="top"/>
          </w:tcPr>
          <w:p w14:paraId="74458E6D">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587" w:type="dxa"/>
            <w:vMerge w:val="continue"/>
            <w:tcBorders>
              <w:top w:val="nil"/>
              <w:bottom w:val="nil"/>
            </w:tcBorders>
            <w:noWrap w:val="0"/>
            <w:vAlign w:val="top"/>
          </w:tcPr>
          <w:p w14:paraId="622DBC4C">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r w14:paraId="18EA06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84" w:type="dxa"/>
            <w:vMerge w:val="continue"/>
            <w:tcBorders>
              <w:top w:val="nil"/>
              <w:bottom w:val="nil"/>
            </w:tcBorders>
            <w:noWrap w:val="0"/>
            <w:vAlign w:val="top"/>
          </w:tcPr>
          <w:p w14:paraId="4A50E69A">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7468" w:type="dxa"/>
            <w:noWrap w:val="0"/>
            <w:vAlign w:val="top"/>
          </w:tcPr>
          <w:p w14:paraId="754CD399">
            <w:pPr>
              <w:keepNext w:val="0"/>
              <w:keepLines w:val="0"/>
              <w:pageBreakBefore w:val="0"/>
              <w:kinsoku/>
              <w:overflowPunct/>
              <w:topLinePunct w:val="0"/>
              <w:autoSpaceDE/>
              <w:autoSpaceDN/>
              <w:snapToGrid/>
              <w:spacing w:before="204" w:line="480" w:lineRule="exact"/>
              <w:jc w:val="left"/>
              <w:textAlignment w:val="auto"/>
              <w:rPr>
                <w:rFonts w:hint="eastAsia" w:ascii="宋体" w:hAnsi="宋体" w:eastAsia="宋体" w:cs="宋体"/>
                <w:color w:val="auto"/>
                <w:sz w:val="28"/>
                <w:szCs w:val="28"/>
              </w:rPr>
            </w:pPr>
            <w:r>
              <w:rPr>
                <w:rFonts w:hint="eastAsia" w:ascii="宋体" w:hAnsi="宋体" w:eastAsia="宋体" w:cs="宋体"/>
                <w:color w:val="auto"/>
                <w:spacing w:val="-13"/>
                <w:sz w:val="28"/>
                <w:szCs w:val="28"/>
              </w:rPr>
              <w:t>出现浪费水电等现象或厉行节约、垃圾分类执行不到位的</w:t>
            </w:r>
          </w:p>
        </w:tc>
        <w:tc>
          <w:tcPr>
            <w:tcW w:w="682" w:type="dxa"/>
            <w:noWrap w:val="0"/>
            <w:vAlign w:val="top"/>
          </w:tcPr>
          <w:p w14:paraId="6E4ACE7F">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587" w:type="dxa"/>
            <w:vMerge w:val="continue"/>
            <w:tcBorders>
              <w:top w:val="nil"/>
              <w:bottom w:val="nil"/>
            </w:tcBorders>
            <w:noWrap w:val="0"/>
            <w:vAlign w:val="top"/>
          </w:tcPr>
          <w:p w14:paraId="4431D56A">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r w14:paraId="3845F1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84" w:type="dxa"/>
            <w:vMerge w:val="continue"/>
            <w:tcBorders>
              <w:top w:val="nil"/>
              <w:bottom w:val="nil"/>
            </w:tcBorders>
            <w:noWrap w:val="0"/>
            <w:vAlign w:val="top"/>
          </w:tcPr>
          <w:p w14:paraId="6B7023B7">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7468" w:type="dxa"/>
            <w:noWrap w:val="0"/>
            <w:vAlign w:val="top"/>
          </w:tcPr>
          <w:p w14:paraId="692822F4">
            <w:pPr>
              <w:keepNext w:val="0"/>
              <w:keepLines w:val="0"/>
              <w:pageBreakBefore w:val="0"/>
              <w:kinsoku/>
              <w:overflowPunct/>
              <w:topLinePunct w:val="0"/>
              <w:autoSpaceDE/>
              <w:autoSpaceDN/>
              <w:snapToGrid/>
              <w:spacing w:before="205" w:line="480" w:lineRule="exact"/>
              <w:ind w:right="91"/>
              <w:jc w:val="left"/>
              <w:textAlignment w:val="auto"/>
              <w:rPr>
                <w:rFonts w:hint="eastAsia" w:ascii="宋体" w:hAnsi="宋体" w:eastAsia="宋体" w:cs="宋体"/>
                <w:color w:val="auto"/>
                <w:sz w:val="28"/>
                <w:szCs w:val="28"/>
              </w:rPr>
            </w:pPr>
            <w:r>
              <w:rPr>
                <w:rFonts w:hint="eastAsia" w:ascii="宋体" w:hAnsi="宋体" w:eastAsia="宋体" w:cs="宋体"/>
                <w:color w:val="auto"/>
                <w:spacing w:val="-6"/>
                <w:sz w:val="28"/>
                <w:szCs w:val="28"/>
              </w:rPr>
              <w:t>在执行疫情防控等突发事件应急中不服从安排或措施不力</w:t>
            </w:r>
            <w:r>
              <w:rPr>
                <w:rFonts w:hint="eastAsia" w:ascii="宋体" w:hAnsi="宋体" w:eastAsia="宋体" w:cs="宋体"/>
                <w:color w:val="auto"/>
                <w:sz w:val="28"/>
                <w:szCs w:val="28"/>
              </w:rPr>
              <w:t>的</w:t>
            </w:r>
          </w:p>
        </w:tc>
        <w:tc>
          <w:tcPr>
            <w:tcW w:w="682" w:type="dxa"/>
            <w:noWrap w:val="0"/>
            <w:vAlign w:val="top"/>
          </w:tcPr>
          <w:p w14:paraId="12F81EB7">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587" w:type="dxa"/>
            <w:vMerge w:val="continue"/>
            <w:tcBorders>
              <w:top w:val="nil"/>
              <w:bottom w:val="nil"/>
            </w:tcBorders>
            <w:noWrap w:val="0"/>
            <w:vAlign w:val="top"/>
          </w:tcPr>
          <w:p w14:paraId="7FED64D1">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r w14:paraId="28681C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84" w:type="dxa"/>
            <w:vMerge w:val="continue"/>
            <w:tcBorders>
              <w:top w:val="nil"/>
              <w:bottom w:val="nil"/>
            </w:tcBorders>
            <w:noWrap w:val="0"/>
            <w:vAlign w:val="top"/>
          </w:tcPr>
          <w:p w14:paraId="241403F3">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7468" w:type="dxa"/>
            <w:noWrap w:val="0"/>
            <w:vAlign w:val="top"/>
          </w:tcPr>
          <w:p w14:paraId="6134AB39">
            <w:pPr>
              <w:keepNext w:val="0"/>
              <w:keepLines w:val="0"/>
              <w:pageBreakBefore w:val="0"/>
              <w:kinsoku/>
              <w:overflowPunct/>
              <w:topLinePunct w:val="0"/>
              <w:autoSpaceDE/>
              <w:autoSpaceDN/>
              <w:snapToGrid/>
              <w:spacing w:before="206" w:line="480" w:lineRule="exact"/>
              <w:jc w:val="left"/>
              <w:textAlignment w:val="auto"/>
              <w:rPr>
                <w:rFonts w:hint="eastAsia" w:ascii="宋体" w:hAnsi="宋体" w:eastAsia="宋体" w:cs="宋体"/>
                <w:color w:val="auto"/>
                <w:sz w:val="28"/>
                <w:szCs w:val="28"/>
              </w:rPr>
            </w:pPr>
            <w:r>
              <w:rPr>
                <w:rFonts w:hint="eastAsia" w:ascii="宋体" w:hAnsi="宋体" w:eastAsia="宋体" w:cs="宋体"/>
                <w:color w:val="auto"/>
                <w:spacing w:val="-1"/>
                <w:sz w:val="28"/>
                <w:szCs w:val="28"/>
              </w:rPr>
              <w:t>就餐人员投诉菜肴出现钢丝、铁钉等不洁物品的</w:t>
            </w:r>
          </w:p>
        </w:tc>
        <w:tc>
          <w:tcPr>
            <w:tcW w:w="682" w:type="dxa"/>
            <w:noWrap w:val="0"/>
            <w:vAlign w:val="top"/>
          </w:tcPr>
          <w:p w14:paraId="3D55B127">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587" w:type="dxa"/>
            <w:vMerge w:val="continue"/>
            <w:tcBorders>
              <w:top w:val="nil"/>
              <w:bottom w:val="nil"/>
            </w:tcBorders>
            <w:noWrap w:val="0"/>
            <w:vAlign w:val="top"/>
          </w:tcPr>
          <w:p w14:paraId="3A71517D">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r w14:paraId="7537FD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84" w:type="dxa"/>
            <w:vMerge w:val="continue"/>
            <w:tcBorders>
              <w:top w:val="nil"/>
            </w:tcBorders>
            <w:noWrap w:val="0"/>
            <w:vAlign w:val="top"/>
          </w:tcPr>
          <w:p w14:paraId="00F19791">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7468" w:type="dxa"/>
            <w:noWrap w:val="0"/>
            <w:vAlign w:val="top"/>
          </w:tcPr>
          <w:p w14:paraId="010076CB">
            <w:pPr>
              <w:keepNext w:val="0"/>
              <w:keepLines w:val="0"/>
              <w:pageBreakBefore w:val="0"/>
              <w:kinsoku/>
              <w:overflowPunct/>
              <w:topLinePunct w:val="0"/>
              <w:autoSpaceDE/>
              <w:autoSpaceDN/>
              <w:snapToGrid/>
              <w:spacing w:before="206" w:line="480" w:lineRule="exact"/>
              <w:jc w:val="left"/>
              <w:textAlignment w:val="auto"/>
              <w:rPr>
                <w:rFonts w:hint="eastAsia" w:ascii="宋体" w:hAnsi="宋体" w:eastAsia="宋体" w:cs="宋体"/>
                <w:color w:val="auto"/>
                <w:sz w:val="28"/>
                <w:szCs w:val="28"/>
              </w:rPr>
            </w:pPr>
            <w:r>
              <w:rPr>
                <w:rFonts w:hint="eastAsia" w:ascii="宋体" w:hAnsi="宋体" w:eastAsia="宋体" w:cs="宋体"/>
                <w:color w:val="auto"/>
                <w:spacing w:val="-2"/>
                <w:sz w:val="28"/>
                <w:szCs w:val="28"/>
              </w:rPr>
              <w:t>其他不符合服务规定的事项</w:t>
            </w:r>
          </w:p>
        </w:tc>
        <w:tc>
          <w:tcPr>
            <w:tcW w:w="682" w:type="dxa"/>
            <w:noWrap w:val="0"/>
            <w:vAlign w:val="top"/>
          </w:tcPr>
          <w:p w14:paraId="1564A451">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c>
          <w:tcPr>
            <w:tcW w:w="587" w:type="dxa"/>
            <w:vMerge w:val="continue"/>
            <w:tcBorders>
              <w:top w:val="nil"/>
            </w:tcBorders>
            <w:noWrap w:val="0"/>
            <w:vAlign w:val="top"/>
          </w:tcPr>
          <w:p w14:paraId="417A01C0">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r w14:paraId="216B6B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jc w:val="center"/>
        </w:trPr>
        <w:tc>
          <w:tcPr>
            <w:tcW w:w="1184" w:type="dxa"/>
            <w:noWrap w:val="0"/>
            <w:vAlign w:val="top"/>
          </w:tcPr>
          <w:p w14:paraId="5E0E0F63">
            <w:pPr>
              <w:keepNext w:val="0"/>
              <w:keepLines w:val="0"/>
              <w:pageBreakBefore w:val="0"/>
              <w:kinsoku/>
              <w:overflowPunct/>
              <w:topLinePunct w:val="0"/>
              <w:autoSpaceDE/>
              <w:autoSpaceDN/>
              <w:snapToGrid/>
              <w:spacing w:before="117" w:line="480" w:lineRule="exact"/>
              <w:ind w:right="170" w:firstLine="280" w:firstLineChars="100"/>
              <w:jc w:val="left"/>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合计</w:t>
            </w:r>
          </w:p>
        </w:tc>
        <w:tc>
          <w:tcPr>
            <w:tcW w:w="8737" w:type="dxa"/>
            <w:gridSpan w:val="3"/>
            <w:noWrap w:val="0"/>
            <w:vAlign w:val="top"/>
          </w:tcPr>
          <w:p w14:paraId="6F66786F">
            <w:pPr>
              <w:keepNext w:val="0"/>
              <w:keepLines w:val="0"/>
              <w:pageBreakBefore w:val="0"/>
              <w:kinsoku/>
              <w:overflowPunct/>
              <w:topLinePunct w:val="0"/>
              <w:autoSpaceDE/>
              <w:autoSpaceDN/>
              <w:snapToGrid/>
              <w:spacing w:line="480" w:lineRule="exact"/>
              <w:jc w:val="left"/>
              <w:textAlignment w:val="auto"/>
              <w:rPr>
                <w:rFonts w:hint="eastAsia" w:ascii="宋体" w:hAnsi="宋体" w:eastAsia="宋体" w:cs="宋体"/>
                <w:color w:val="auto"/>
                <w:sz w:val="28"/>
                <w:szCs w:val="28"/>
              </w:rPr>
            </w:pPr>
          </w:p>
        </w:tc>
      </w:tr>
    </w:tbl>
    <w:p w14:paraId="57815DBC">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br w:type="page"/>
      </w:r>
    </w:p>
    <w:p w14:paraId="1E814C67">
      <w:pPr>
        <w:pStyle w:val="7"/>
        <w:spacing w:before="73" w:line="228" w:lineRule="auto"/>
        <w:ind w:left="9" w:leftChars="0" w:hanging="9" w:firstLineChars="0"/>
        <w:jc w:val="center"/>
        <w:outlineLvl w:val="0"/>
        <w:rPr>
          <w:b/>
          <w:bCs/>
          <w:spacing w:val="3"/>
        </w:rPr>
      </w:pPr>
      <w:bookmarkStart w:id="121" w:name="_Toc12771"/>
      <w:r>
        <w:rPr>
          <w:b/>
          <w:bCs/>
          <w:spacing w:val="3"/>
        </w:rPr>
        <w:t>第四</w:t>
      </w:r>
      <w:r>
        <w:rPr>
          <w:rFonts w:hint="eastAsia"/>
          <w:b/>
          <w:bCs/>
          <w:spacing w:val="3"/>
          <w:lang w:val="en-US" w:eastAsia="zh-CN"/>
        </w:rPr>
        <w:t>部分</w:t>
      </w:r>
      <w:r>
        <w:rPr>
          <w:spacing w:val="3"/>
        </w:rPr>
        <w:t xml:space="preserve">   </w:t>
      </w:r>
      <w:r>
        <w:rPr>
          <w:b/>
          <w:bCs/>
          <w:spacing w:val="3"/>
        </w:rPr>
        <w:t>采购合同范本</w:t>
      </w:r>
      <w:bookmarkEnd w:id="121"/>
    </w:p>
    <w:p w14:paraId="1D20F40C">
      <w:pPr>
        <w:pStyle w:val="7"/>
        <w:spacing w:before="73" w:line="228" w:lineRule="auto"/>
        <w:jc w:val="center"/>
        <w:outlineLvl w:val="1"/>
      </w:pPr>
      <w:bookmarkStart w:id="122" w:name="_Toc9014"/>
      <w:r>
        <w:rPr>
          <w:b/>
          <w:bCs/>
          <w:spacing w:val="3"/>
        </w:rPr>
        <w:t>（</w:t>
      </w:r>
      <w:r>
        <w:rPr>
          <w:rFonts w:hint="eastAsia"/>
          <w:b/>
          <w:bCs/>
          <w:spacing w:val="3"/>
          <w:lang w:val="en-US" w:eastAsia="zh-CN"/>
        </w:rPr>
        <w:t>本合同范本</w:t>
      </w:r>
      <w:r>
        <w:rPr>
          <w:b/>
          <w:bCs/>
          <w:spacing w:val="3"/>
        </w:rPr>
        <w:t>仅供参考）</w:t>
      </w:r>
      <w:bookmarkEnd w:id="122"/>
    </w:p>
    <w:p w14:paraId="36FBE2B1">
      <w:pPr>
        <w:spacing w:line="260" w:lineRule="auto"/>
        <w:rPr>
          <w:rFonts w:ascii="Arial"/>
          <w:sz w:val="21"/>
        </w:rPr>
      </w:pPr>
    </w:p>
    <w:p w14:paraId="3EC52538">
      <w:pPr>
        <w:pStyle w:val="10"/>
        <w:keepNext w:val="0"/>
        <w:keepLines w:val="0"/>
        <w:pageBreakBefore w:val="0"/>
        <w:widowControl w:val="0"/>
        <w:suppressAutoHyphens/>
        <w:kinsoku/>
        <w:wordWrap/>
        <w:overflowPunct/>
        <w:topLinePunct w:val="0"/>
        <w:autoSpaceDE/>
        <w:autoSpaceDN/>
        <w:bidi w:val="0"/>
        <w:adjustRightInd w:val="0"/>
        <w:snapToGrid w:val="0"/>
        <w:spacing w:line="420" w:lineRule="exact"/>
        <w:jc w:val="center"/>
        <w:textAlignment w:val="auto"/>
        <w:rPr>
          <w:rFonts w:hint="eastAsia" w:ascii="宋体" w:hAnsi="宋体" w:eastAsia="宋体" w:cs="宋体"/>
          <w:b w:val="0"/>
          <w:bCs w:val="0"/>
          <w:snapToGrid/>
          <w:color w:val="000000" w:themeColor="text1"/>
          <w:kern w:val="2"/>
          <w:sz w:val="40"/>
          <w:szCs w:val="40"/>
          <w:lang w:val="en-US" w:eastAsia="zh-CN"/>
          <w14:textFill>
            <w14:solidFill>
              <w14:schemeClr w14:val="tx1"/>
            </w14:solidFill>
          </w14:textFill>
        </w:rPr>
      </w:pPr>
      <w:r>
        <w:rPr>
          <w:rFonts w:hint="eastAsia" w:ascii="宋体" w:hAnsi="宋体" w:eastAsia="宋体" w:cs="宋体"/>
          <w:b w:val="0"/>
          <w:bCs w:val="0"/>
          <w:snapToGrid/>
          <w:color w:val="000000" w:themeColor="text1"/>
          <w:kern w:val="2"/>
          <w:sz w:val="40"/>
          <w:szCs w:val="40"/>
          <w:lang w:val="en-US" w:eastAsia="zh-CN"/>
          <w14:textFill>
            <w14:solidFill>
              <w14:schemeClr w14:val="tx1"/>
            </w14:solidFill>
          </w14:textFill>
        </w:rPr>
        <w:t>新疆维吾尔自治区学校食堂委托管理服务合同</w:t>
      </w:r>
    </w:p>
    <w:p w14:paraId="7503F514">
      <w:pPr>
        <w:pStyle w:val="7"/>
        <w:keepNext w:val="0"/>
        <w:keepLines w:val="0"/>
        <w:pageBreakBefore w:val="0"/>
        <w:wordWrap/>
        <w:overflowPunct/>
        <w:topLinePunct w:val="0"/>
        <w:bidi w:val="0"/>
        <w:adjustRightInd w:val="0"/>
        <w:snapToGrid w:val="0"/>
        <w:spacing w:line="420" w:lineRule="exact"/>
        <w:jc w:val="both"/>
        <w:rPr>
          <w:rFonts w:hint="eastAsia" w:ascii="宋体" w:hAnsi="宋体" w:eastAsia="宋体" w:cs="宋体"/>
          <w:color w:val="000000" w:themeColor="text1"/>
          <w14:textFill>
            <w14:solidFill>
              <w14:schemeClr w14:val="tx1"/>
            </w14:solidFill>
          </w14:textFill>
        </w:rPr>
      </w:pPr>
    </w:p>
    <w:p w14:paraId="17FB93DE">
      <w:pPr>
        <w:pStyle w:val="7"/>
        <w:keepNext w:val="0"/>
        <w:keepLines w:val="0"/>
        <w:pageBreakBefore w:val="0"/>
        <w:wordWrap/>
        <w:overflowPunct/>
        <w:topLinePunct w:val="0"/>
        <w:bidi w:val="0"/>
        <w:adjustRightInd w:val="0"/>
        <w:snapToGrid w:val="0"/>
        <w:spacing w:line="420" w:lineRule="exact"/>
        <w:jc w:val="both"/>
        <w:rPr>
          <w:rFonts w:hint="eastAsia" w:ascii="宋体" w:hAnsi="宋体" w:eastAsia="宋体" w:cs="宋体"/>
          <w:color w:val="000000" w:themeColor="text1"/>
          <w14:textFill>
            <w14:solidFill>
              <w14:schemeClr w14:val="tx1"/>
            </w14:solidFill>
          </w14:textFill>
        </w:rPr>
      </w:pPr>
    </w:p>
    <w:p w14:paraId="2C5095F8">
      <w:pPr>
        <w:keepNext w:val="0"/>
        <w:keepLines w:val="0"/>
        <w:pageBreakBefore w:val="0"/>
        <w:widowControl/>
        <w:tabs>
          <w:tab w:val="left" w:pos="7962"/>
        </w:tabs>
        <w:kinsoku w:val="0"/>
        <w:wordWrap/>
        <w:overflowPunct/>
        <w:topLinePunct w:val="0"/>
        <w:autoSpaceDE w:val="0"/>
        <w:autoSpaceDN w:val="0"/>
        <w:bidi w:val="0"/>
        <w:adjustRightInd w:val="0"/>
        <w:snapToGrid w:val="0"/>
        <w:spacing w:line="420" w:lineRule="exact"/>
        <w:ind w:right="468"/>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1"/>
          <w:sz w:val="24"/>
          <w:szCs w:val="24"/>
          <w14:textFill>
            <w14:solidFill>
              <w14:schemeClr w14:val="tx1"/>
            </w14:solidFill>
          </w14:textFill>
        </w:rPr>
        <w:t>甲方（学校方</w:t>
      </w:r>
      <w:r>
        <w:rPr>
          <w:rFonts w:hint="eastAsia" w:ascii="宋体" w:hAnsi="宋体" w:eastAsia="宋体" w:cs="宋体"/>
          <w:color w:val="000000" w:themeColor="text1"/>
          <w:spacing w:val="-74"/>
          <w:sz w:val="24"/>
          <w:szCs w:val="24"/>
          <w14:textFill>
            <w14:solidFill>
              <w14:schemeClr w14:val="tx1"/>
            </w14:solidFill>
          </w14:textFill>
        </w:rPr>
        <w:t>）：</w:t>
      </w:r>
      <w:r>
        <w:rPr>
          <w:rFonts w:hint="eastAsia" w:ascii="宋体" w:hAnsi="宋体" w:eastAsia="宋体" w:cs="宋体"/>
          <w:color w:val="000000" w:themeColor="text1"/>
          <w:sz w:val="24"/>
          <w:szCs w:val="24"/>
          <w:u w:val="single" w:color="auto"/>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 xml:space="preserve"> </w:t>
      </w:r>
    </w:p>
    <w:p w14:paraId="17FCAB75">
      <w:pPr>
        <w:keepNext w:val="0"/>
        <w:keepLines w:val="0"/>
        <w:pageBreakBefore w:val="0"/>
        <w:widowControl/>
        <w:tabs>
          <w:tab w:val="left" w:pos="7962"/>
        </w:tabs>
        <w:kinsoku w:val="0"/>
        <w:wordWrap/>
        <w:overflowPunct/>
        <w:topLinePunct w:val="0"/>
        <w:autoSpaceDE w:val="0"/>
        <w:autoSpaceDN w:val="0"/>
        <w:bidi w:val="0"/>
        <w:adjustRightInd w:val="0"/>
        <w:snapToGrid w:val="0"/>
        <w:spacing w:line="420" w:lineRule="exact"/>
        <w:ind w:right="468"/>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3"/>
          <w:sz w:val="24"/>
          <w:szCs w:val="24"/>
          <w14:textFill>
            <w14:solidFill>
              <w14:schemeClr w14:val="tx1"/>
            </w14:solidFill>
          </w14:textFill>
        </w:rPr>
        <w:t>统一社会信用代码证号：</w:t>
      </w:r>
      <w:r>
        <w:rPr>
          <w:rFonts w:hint="eastAsia" w:ascii="宋体" w:hAnsi="宋体" w:eastAsia="宋体" w:cs="宋体"/>
          <w:color w:val="000000" w:themeColor="text1"/>
          <w:sz w:val="24"/>
          <w:szCs w:val="24"/>
          <w:u w:val="single" w:color="auto"/>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 xml:space="preserve"> </w:t>
      </w:r>
    </w:p>
    <w:p w14:paraId="0627CDF2">
      <w:pPr>
        <w:keepNext w:val="0"/>
        <w:keepLines w:val="0"/>
        <w:pageBreakBefore w:val="0"/>
        <w:widowControl/>
        <w:tabs>
          <w:tab w:val="left" w:pos="7962"/>
        </w:tabs>
        <w:kinsoku w:val="0"/>
        <w:wordWrap/>
        <w:overflowPunct/>
        <w:topLinePunct w:val="0"/>
        <w:autoSpaceDE w:val="0"/>
        <w:autoSpaceDN w:val="0"/>
        <w:bidi w:val="0"/>
        <w:adjustRightInd w:val="0"/>
        <w:snapToGrid w:val="0"/>
        <w:spacing w:line="420" w:lineRule="exact"/>
        <w:ind w:right="468"/>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乙方（企业方</w:t>
      </w:r>
      <w:r>
        <w:rPr>
          <w:rFonts w:hint="eastAsia" w:ascii="宋体" w:hAnsi="宋体" w:eastAsia="宋体" w:cs="宋体"/>
          <w:color w:val="000000" w:themeColor="text1"/>
          <w:spacing w:val="-77"/>
          <w:sz w:val="24"/>
          <w:szCs w:val="24"/>
          <w14:textFill>
            <w14:solidFill>
              <w14:schemeClr w14:val="tx1"/>
            </w14:solidFill>
          </w14:textFill>
        </w:rPr>
        <w:t>）：</w:t>
      </w:r>
      <w:r>
        <w:rPr>
          <w:rFonts w:hint="eastAsia" w:ascii="宋体" w:hAnsi="宋体" w:eastAsia="宋体" w:cs="宋体"/>
          <w:color w:val="000000" w:themeColor="text1"/>
          <w:sz w:val="24"/>
          <w:szCs w:val="24"/>
          <w:u w:val="single" w:color="auto"/>
          <w14:textFill>
            <w14:solidFill>
              <w14:schemeClr w14:val="tx1"/>
            </w14:solidFill>
          </w14:textFill>
        </w:rPr>
        <w:t xml:space="preserve">                                                  </w:t>
      </w:r>
      <w:r>
        <w:rPr>
          <w:rFonts w:hint="eastAsia" w:ascii="宋体" w:hAnsi="宋体" w:eastAsia="宋体" w:cs="宋体"/>
          <w:color w:val="000000" w:themeColor="text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z w:val="24"/>
          <w:szCs w:val="24"/>
          <w:u w:val="single" w:color="auto"/>
          <w14:textFill>
            <w14:solidFill>
              <w14:schemeClr w14:val="tx1"/>
            </w14:solidFill>
          </w14:textFill>
        </w:rPr>
        <w:t xml:space="preserve">        </w:t>
      </w:r>
    </w:p>
    <w:p w14:paraId="50B5C2EE">
      <w:pPr>
        <w:keepNext w:val="0"/>
        <w:keepLines w:val="0"/>
        <w:pageBreakBefore w:val="0"/>
        <w:widowControl/>
        <w:kinsoku w:val="0"/>
        <w:wordWrap/>
        <w:overflowPunct/>
        <w:topLinePunct w:val="0"/>
        <w:autoSpaceDE w:val="0"/>
        <w:autoSpaceDN w:val="0"/>
        <w:bidi w:val="0"/>
        <w:adjustRightInd w:val="0"/>
        <w:snapToGrid w:val="0"/>
        <w:spacing w:line="420" w:lineRule="exact"/>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
          <w:sz w:val="24"/>
          <w:szCs w:val="24"/>
          <w14:textFill>
            <w14:solidFill>
              <w14:schemeClr w14:val="tx1"/>
            </w14:solidFill>
          </w14:textFill>
        </w:rPr>
        <w:t>统一社会信用代码证号：</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2"/>
          <w:sz w:val="24"/>
          <w:szCs w:val="24"/>
          <w:u w:val="single" w:color="auto"/>
          <w14:textFill>
            <w14:solidFill>
              <w14:schemeClr w14:val="tx1"/>
            </w14:solidFill>
          </w14:textFill>
        </w:rPr>
        <w:t xml:space="preserve">   </w:t>
      </w:r>
    </w:p>
    <w:p w14:paraId="3AA47A7D">
      <w:pPr>
        <w:pStyle w:val="7"/>
        <w:keepNext w:val="0"/>
        <w:keepLines w:val="0"/>
        <w:pageBreakBefore w:val="0"/>
        <w:widowControl/>
        <w:kinsoku w:val="0"/>
        <w:wordWrap/>
        <w:overflowPunct/>
        <w:topLinePunct w:val="0"/>
        <w:autoSpaceDE w:val="0"/>
        <w:autoSpaceDN w:val="0"/>
        <w:bidi w:val="0"/>
        <w:adjustRightInd w:val="0"/>
        <w:snapToGrid w:val="0"/>
        <w:spacing w:line="420" w:lineRule="exact"/>
        <w:jc w:val="both"/>
        <w:textAlignment w:val="baseline"/>
        <w:rPr>
          <w:rFonts w:hint="eastAsia" w:ascii="宋体" w:hAnsi="宋体" w:eastAsia="宋体" w:cs="宋体"/>
          <w:color w:val="000000" w:themeColor="text1"/>
          <w:sz w:val="24"/>
          <w:szCs w:val="24"/>
          <w14:textFill>
            <w14:solidFill>
              <w14:schemeClr w14:val="tx1"/>
            </w14:solidFill>
          </w14:textFill>
        </w:rPr>
      </w:pPr>
    </w:p>
    <w:p w14:paraId="6857F1A4">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666" w:firstLine="464" w:firstLineChars="200"/>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为确保学校师生食品安全及提供专业、优质、高效的餐</w:t>
      </w:r>
      <w:r>
        <w:rPr>
          <w:rFonts w:hint="eastAsia" w:ascii="宋体" w:hAnsi="宋体" w:eastAsia="宋体" w:cs="宋体"/>
          <w:color w:val="000000" w:themeColor="text1"/>
          <w:spacing w:val="-5"/>
          <w:sz w:val="24"/>
          <w:szCs w:val="24"/>
          <w14:textFill>
            <w14:solidFill>
              <w14:schemeClr w14:val="tx1"/>
            </w14:solidFill>
          </w14:textFill>
        </w:rPr>
        <w:t>饮服务</w:t>
      </w:r>
      <w:r>
        <w:rPr>
          <w:rFonts w:hint="eastAsia" w:ascii="宋体" w:hAnsi="宋体" w:eastAsia="宋体" w:cs="宋体"/>
          <w:color w:val="000000" w:themeColor="text1"/>
          <w:spacing w:val="-28"/>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根据《中华人民共和国政府采购法》《中华人民共</w:t>
      </w:r>
      <w:r>
        <w:rPr>
          <w:rFonts w:hint="eastAsia" w:ascii="宋体" w:hAnsi="宋体" w:eastAsia="宋体" w:cs="宋体"/>
          <w:color w:val="000000" w:themeColor="text1"/>
          <w:spacing w:val="-14"/>
          <w:sz w:val="24"/>
          <w:szCs w:val="24"/>
          <w14:textFill>
            <w14:solidFill>
              <w14:schemeClr w14:val="tx1"/>
            </w14:solidFill>
          </w14:textFill>
        </w:rPr>
        <w:t>和国招标投标法》《中华人民共和国民法典》《中华人民共和国食品安全法》《学校食品安全与营养健康管理规定》《企业</w:t>
      </w:r>
      <w:r>
        <w:rPr>
          <w:rFonts w:hint="eastAsia" w:ascii="宋体" w:hAnsi="宋体" w:eastAsia="宋体" w:cs="宋体"/>
          <w:color w:val="000000" w:themeColor="text1"/>
          <w:spacing w:val="-11"/>
          <w:sz w:val="24"/>
          <w:szCs w:val="24"/>
          <w14:textFill>
            <w14:solidFill>
              <w14:schemeClr w14:val="tx1"/>
            </w14:solidFill>
          </w14:textFill>
        </w:rPr>
        <w:t>落实食品安全主体责任监督管理办法》《GB31654</w:t>
      </w:r>
      <w:r>
        <w:rPr>
          <w:rFonts w:hint="eastAsia" w:ascii="宋体" w:hAnsi="宋体" w:eastAsia="宋体" w:cs="宋体"/>
          <w:color w:val="000000" w:themeColor="text1"/>
          <w:spacing w:val="-12"/>
          <w:sz w:val="24"/>
          <w:szCs w:val="24"/>
          <w14:textFill>
            <w14:solidFill>
              <w14:schemeClr w14:val="tx1"/>
            </w14:solidFill>
          </w14:textFill>
        </w:rPr>
        <w:t>—2021 食</w:t>
      </w:r>
      <w:r>
        <w:rPr>
          <w:rFonts w:hint="eastAsia" w:ascii="宋体" w:hAnsi="宋体" w:eastAsia="宋体" w:cs="宋体"/>
          <w:color w:val="000000" w:themeColor="text1"/>
          <w:spacing w:val="-3"/>
          <w:sz w:val="24"/>
          <w:szCs w:val="24"/>
          <w14:textFill>
            <w14:solidFill>
              <w14:schemeClr w14:val="tx1"/>
            </w14:solidFill>
          </w14:textFill>
        </w:rPr>
        <w:t>品安全国家标准餐饮服务通用卫生规范》《餐饮服务食品安</w:t>
      </w:r>
      <w:r>
        <w:rPr>
          <w:rFonts w:hint="eastAsia" w:ascii="宋体" w:hAnsi="宋体" w:eastAsia="宋体" w:cs="宋体"/>
          <w:color w:val="000000" w:themeColor="text1"/>
          <w:spacing w:val="-4"/>
          <w:sz w:val="24"/>
          <w:szCs w:val="24"/>
          <w14:textFill>
            <w14:solidFill>
              <w14:schemeClr w14:val="tx1"/>
            </w14:solidFill>
          </w14:textFill>
        </w:rPr>
        <w:t>全操作规范》等法律法规</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遵循平等</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9"/>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自愿、公平和</w:t>
      </w:r>
      <w:r>
        <w:rPr>
          <w:rFonts w:hint="eastAsia" w:ascii="宋体" w:hAnsi="宋体" w:eastAsia="宋体" w:cs="宋体"/>
          <w:color w:val="000000" w:themeColor="text1"/>
          <w:spacing w:val="-5"/>
          <w:sz w:val="24"/>
          <w:szCs w:val="24"/>
          <w14:textFill>
            <w14:solidFill>
              <w14:schemeClr w14:val="tx1"/>
            </w14:solidFill>
          </w14:textFill>
        </w:rPr>
        <w:t>诚信原</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pacing w:val="-3"/>
          <w:sz w:val="24"/>
          <w:szCs w:val="24"/>
          <w14:textFill>
            <w14:solidFill>
              <w14:schemeClr w14:val="tx1"/>
            </w14:solidFill>
          </w14:textFill>
        </w:rPr>
        <w:t>则</w:t>
      </w:r>
      <w:r>
        <w:rPr>
          <w:rFonts w:hint="eastAsia" w:ascii="宋体" w:hAnsi="宋体" w:eastAsia="宋体" w:cs="宋体"/>
          <w:color w:val="000000" w:themeColor="text1"/>
          <w:spacing w:val="-3"/>
          <w:sz w:val="24"/>
          <w:szCs w:val="24"/>
          <w:lang w:eastAsia="zh-CN"/>
          <w14:textFill>
            <w14:solidFill>
              <w14:schemeClr w14:val="tx1"/>
            </w14:solidFill>
          </w14:textFill>
        </w:rPr>
        <w:t>，</w:t>
      </w:r>
      <w:r>
        <w:rPr>
          <w:rFonts w:hint="eastAsia" w:ascii="宋体" w:hAnsi="宋体" w:eastAsia="宋体" w:cs="宋体"/>
          <w:color w:val="000000" w:themeColor="text1"/>
          <w:spacing w:val="-3"/>
          <w:sz w:val="24"/>
          <w:szCs w:val="24"/>
          <w14:textFill>
            <w14:solidFill>
              <w14:schemeClr w14:val="tx1"/>
            </w14:solidFill>
          </w14:textFill>
        </w:rPr>
        <w:t>经甲乙双方协商一致</w:t>
      </w:r>
      <w:r>
        <w:rPr>
          <w:rFonts w:hint="eastAsia" w:ascii="宋体" w:hAnsi="宋体" w:eastAsia="宋体" w:cs="宋体"/>
          <w:color w:val="000000" w:themeColor="text1"/>
          <w:spacing w:val="-3"/>
          <w:sz w:val="24"/>
          <w:szCs w:val="24"/>
          <w:lang w:eastAsia="zh-CN"/>
          <w14:textFill>
            <w14:solidFill>
              <w14:schemeClr w14:val="tx1"/>
            </w14:solidFill>
          </w14:textFill>
        </w:rPr>
        <w:t>，</w:t>
      </w:r>
      <w:r>
        <w:rPr>
          <w:rFonts w:hint="eastAsia" w:ascii="宋体" w:hAnsi="宋体" w:eastAsia="宋体" w:cs="宋体"/>
          <w:color w:val="000000" w:themeColor="text1"/>
          <w:spacing w:val="-3"/>
          <w:sz w:val="24"/>
          <w:szCs w:val="24"/>
          <w14:textFill>
            <w14:solidFill>
              <w14:schemeClr w14:val="tx1"/>
            </w14:solidFill>
          </w14:textFill>
        </w:rPr>
        <w:t>就学校食堂委托管理服务事宜签</w:t>
      </w:r>
      <w:r>
        <w:rPr>
          <w:rFonts w:hint="eastAsia" w:ascii="宋体" w:hAnsi="宋体" w:eastAsia="宋体" w:cs="宋体"/>
          <w:color w:val="000000" w:themeColor="text1"/>
          <w:spacing w:val="-4"/>
          <w:sz w:val="24"/>
          <w:szCs w:val="24"/>
          <w14:textFill>
            <w14:solidFill>
              <w14:schemeClr w14:val="tx1"/>
            </w14:solidFill>
          </w14:textFill>
        </w:rPr>
        <w:t>订本合同。</w:t>
      </w:r>
    </w:p>
    <w:p w14:paraId="650E073F">
      <w:pPr>
        <w:keepNext w:val="0"/>
        <w:keepLines w:val="0"/>
        <w:pageBreakBefore w:val="0"/>
        <w:widowControl/>
        <w:kinsoku w:val="0"/>
        <w:wordWrap/>
        <w:overflowPunct/>
        <w:topLinePunct w:val="0"/>
        <w:autoSpaceDE w:val="0"/>
        <w:autoSpaceDN w:val="0"/>
        <w:bidi w:val="0"/>
        <w:adjustRightInd w:val="0"/>
        <w:snapToGrid w:val="0"/>
        <w:spacing w:line="420" w:lineRule="exact"/>
        <w:ind w:left="781"/>
        <w:jc w:val="both"/>
        <w:textAlignment w:val="baseline"/>
        <w:outlineLvl w:val="1"/>
        <w:rPr>
          <w:rFonts w:hint="eastAsia" w:ascii="宋体" w:hAnsi="宋体" w:eastAsia="宋体" w:cs="宋体"/>
          <w:b w:val="0"/>
          <w:bCs w:val="0"/>
          <w:color w:val="000000" w:themeColor="text1"/>
          <w:sz w:val="24"/>
          <w:szCs w:val="24"/>
          <w14:textFill>
            <w14:solidFill>
              <w14:schemeClr w14:val="tx1"/>
            </w14:solidFill>
          </w14:textFill>
        </w:rPr>
      </w:pPr>
      <w:bookmarkStart w:id="123" w:name="_Toc28030"/>
      <w:r>
        <w:rPr>
          <w:rFonts w:hint="eastAsia" w:ascii="宋体" w:hAnsi="宋体" w:eastAsia="宋体" w:cs="宋体"/>
          <w:b w:val="0"/>
          <w:bCs w:val="0"/>
          <w:color w:val="000000" w:themeColor="text1"/>
          <w:spacing w:val="-4"/>
          <w:sz w:val="24"/>
          <w:szCs w:val="24"/>
          <w14:textFill>
            <w14:solidFill>
              <w14:schemeClr w14:val="tx1"/>
            </w14:solidFill>
          </w14:textFill>
        </w:rPr>
        <w:t>一、合同标的</w:t>
      </w:r>
      <w:bookmarkEnd w:id="123"/>
    </w:p>
    <w:p w14:paraId="55E1E3AB">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33"/>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2"/>
          <w:sz w:val="24"/>
          <w:szCs w:val="24"/>
          <w14:textFill>
            <w14:solidFill>
              <w14:schemeClr w14:val="tx1"/>
            </w14:solidFill>
          </w14:textFill>
        </w:rPr>
        <w:t>1</w:t>
      </w:r>
      <w:r>
        <w:rPr>
          <w:rFonts w:hint="eastAsia" w:ascii="宋体" w:hAnsi="宋体" w:eastAsia="宋体" w:cs="宋体"/>
          <w:color w:val="000000" w:themeColor="text1"/>
          <w:spacing w:val="-30"/>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Fill>
            <w14:solidFill>
              <w14:schemeClr w14:val="tx1"/>
            </w14:solidFill>
          </w14:textFill>
        </w:rPr>
        <w:t>.标的名称：</w:t>
      </w:r>
      <w:r>
        <w:rPr>
          <w:rFonts w:hint="eastAsia" w:ascii="宋体" w:hAnsi="宋体" w:eastAsia="宋体" w:cs="宋体"/>
          <w:color w:val="000000" w:themeColor="text1"/>
          <w:spacing w:val="-2"/>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3"/>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3"/>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3"/>
          <w:sz w:val="24"/>
          <w:szCs w:val="24"/>
          <w:u w:val="single" w:color="auto"/>
          <w14:textFill>
            <w14:solidFill>
              <w14:schemeClr w14:val="tx1"/>
            </w14:solidFill>
          </w14:textFill>
        </w:rPr>
        <w:t xml:space="preserve">           </w:t>
      </w:r>
    </w:p>
    <w:p w14:paraId="72D2FE59">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6"/>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2"/>
          <w:sz w:val="24"/>
          <w:szCs w:val="24"/>
          <w14:textFill>
            <w14:solidFill>
              <w14:schemeClr w14:val="tx1"/>
            </w14:solidFill>
          </w14:textFill>
        </w:rPr>
        <w:t>2</w:t>
      </w:r>
      <w:r>
        <w:rPr>
          <w:rFonts w:hint="eastAsia" w:ascii="宋体" w:hAnsi="宋体" w:eastAsia="宋体" w:cs="宋体"/>
          <w:color w:val="000000" w:themeColor="text1"/>
          <w:spacing w:val="-26"/>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Fill>
            <w14:solidFill>
              <w14:schemeClr w14:val="tx1"/>
            </w14:solidFill>
          </w14:textFill>
        </w:rPr>
        <w:t>.委托管理服务地点：</w:t>
      </w:r>
      <w:r>
        <w:rPr>
          <w:rFonts w:hint="eastAsia" w:ascii="宋体" w:hAnsi="宋体" w:eastAsia="宋体" w:cs="宋体"/>
          <w:color w:val="000000" w:themeColor="text1"/>
          <w:sz w:val="24"/>
          <w:szCs w:val="24"/>
          <w:u w:val="single" w:color="auto"/>
          <w14:textFill>
            <w14:solidFill>
              <w14:schemeClr w14:val="tx1"/>
            </w14:solidFill>
          </w14:textFill>
        </w:rPr>
        <w:t xml:space="preserve">                                </w:t>
      </w:r>
      <w:r>
        <w:rPr>
          <w:rFonts w:hint="eastAsia" w:ascii="宋体" w:hAnsi="宋体" w:eastAsia="宋体" w:cs="宋体"/>
          <w:color w:val="000000" w:themeColor="text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z w:val="24"/>
          <w:szCs w:val="24"/>
          <w:u w:val="single" w:color="auto"/>
          <w14:textFill>
            <w14:solidFill>
              <w14:schemeClr w14:val="tx1"/>
            </w14:solidFill>
          </w14:textFill>
        </w:rPr>
        <w:t xml:space="preserve">                 </w:t>
      </w:r>
    </w:p>
    <w:p w14:paraId="3CF0C194">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3"/>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2"/>
          <w:sz w:val="24"/>
          <w:szCs w:val="24"/>
          <w14:textFill>
            <w14:solidFill>
              <w14:schemeClr w14:val="tx1"/>
            </w14:solidFill>
          </w14:textFill>
        </w:rPr>
        <w:t>3</w:t>
      </w:r>
      <w:r>
        <w:rPr>
          <w:rFonts w:hint="eastAsia" w:ascii="宋体" w:hAnsi="宋体" w:eastAsia="宋体" w:cs="宋体"/>
          <w:color w:val="000000" w:themeColor="text1"/>
          <w:spacing w:val="-23"/>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Fill>
            <w14:solidFill>
              <w14:schemeClr w14:val="tx1"/>
            </w14:solidFill>
          </w14:textFill>
        </w:rPr>
        <w:t>.委托管理服务内容：</w:t>
      </w:r>
      <w:r>
        <w:rPr>
          <w:rFonts w:hint="eastAsia" w:ascii="宋体" w:hAnsi="宋体" w:eastAsia="宋体" w:cs="宋体"/>
          <w:color w:val="000000" w:themeColor="text1"/>
          <w:sz w:val="24"/>
          <w:szCs w:val="24"/>
          <w:u w:val="single" w:color="auto"/>
          <w14:textFill>
            <w14:solidFill>
              <w14:schemeClr w14:val="tx1"/>
            </w14:solidFill>
          </w14:textFill>
        </w:rPr>
        <w:t xml:space="preserve">                                   </w:t>
      </w:r>
      <w:r>
        <w:rPr>
          <w:rFonts w:hint="eastAsia" w:ascii="宋体" w:hAnsi="宋体" w:eastAsia="宋体" w:cs="宋体"/>
          <w:color w:val="000000" w:themeColor="text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z w:val="24"/>
          <w:szCs w:val="24"/>
          <w:u w:val="single" w:color="auto"/>
          <w14:textFill>
            <w14:solidFill>
              <w14:schemeClr w14:val="tx1"/>
            </w14:solidFill>
          </w14:textFill>
        </w:rPr>
        <w:t xml:space="preserve">              </w:t>
      </w:r>
    </w:p>
    <w:p w14:paraId="61C347CD">
      <w:pPr>
        <w:keepNext w:val="0"/>
        <w:keepLines w:val="0"/>
        <w:pageBreakBefore w:val="0"/>
        <w:widowControl/>
        <w:numPr>
          <w:ilvl w:val="0"/>
          <w:numId w:val="2"/>
        </w:numPr>
        <w:kinsoku w:val="0"/>
        <w:wordWrap/>
        <w:overflowPunct/>
        <w:topLinePunct w:val="0"/>
        <w:autoSpaceDE w:val="0"/>
        <w:autoSpaceDN w:val="0"/>
        <w:bidi w:val="0"/>
        <w:adjustRightInd w:val="0"/>
        <w:snapToGrid w:val="0"/>
        <w:spacing w:line="420" w:lineRule="exact"/>
        <w:ind w:left="672"/>
        <w:jc w:val="both"/>
        <w:textAlignment w:val="baseline"/>
        <w:outlineLvl w:val="1"/>
        <w:rPr>
          <w:rFonts w:hint="eastAsia" w:ascii="宋体" w:hAnsi="宋体" w:eastAsia="宋体" w:cs="宋体"/>
          <w:b w:val="0"/>
          <w:bCs w:val="0"/>
          <w:color w:val="000000" w:themeColor="text1"/>
          <w:spacing w:val="-3"/>
          <w:sz w:val="24"/>
          <w:szCs w:val="24"/>
          <w14:textFill>
            <w14:solidFill>
              <w14:schemeClr w14:val="tx1"/>
            </w14:solidFill>
          </w14:textFill>
        </w:rPr>
      </w:pPr>
      <w:bookmarkStart w:id="124" w:name="_Toc21330"/>
      <w:r>
        <w:rPr>
          <w:rFonts w:hint="eastAsia" w:ascii="宋体" w:hAnsi="宋体" w:eastAsia="宋体" w:cs="宋体"/>
          <w:b w:val="0"/>
          <w:bCs w:val="0"/>
          <w:color w:val="000000" w:themeColor="text1"/>
          <w:spacing w:val="-3"/>
          <w:sz w:val="24"/>
          <w:szCs w:val="24"/>
          <w14:textFill>
            <w14:solidFill>
              <w14:schemeClr w14:val="tx1"/>
            </w14:solidFill>
          </w14:textFill>
        </w:rPr>
        <w:t>合同期限</w:t>
      </w:r>
      <w:bookmarkEnd w:id="124"/>
    </w:p>
    <w:p w14:paraId="53F8EF8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20" w:lineRule="exact"/>
        <w:ind w:firstLine="618" w:firstLineChars="300"/>
        <w:jc w:val="both"/>
        <w:textAlignment w:val="baseline"/>
        <w:rPr>
          <w:rFonts w:hint="eastAsia" w:ascii="宋体" w:hAnsi="宋体" w:eastAsia="宋体" w:cs="宋体"/>
          <w:color w:val="000000" w:themeColor="text1"/>
          <w:spacing w:val="-18"/>
          <w:sz w:val="24"/>
          <w:szCs w:val="24"/>
          <w:lang w:val="en-US" w:eastAsia="zh-CN"/>
          <w14:textFill>
            <w14:solidFill>
              <w14:schemeClr w14:val="tx1"/>
            </w14:solidFill>
          </w14:textFill>
        </w:rPr>
      </w:pPr>
      <w:r>
        <w:rPr>
          <w:rFonts w:hint="eastAsia" w:ascii="宋体" w:hAnsi="宋体" w:eastAsia="宋体" w:cs="宋体"/>
          <w:color w:val="000000" w:themeColor="text1"/>
          <w:spacing w:val="-17"/>
          <w:sz w:val="24"/>
          <w:szCs w:val="24"/>
          <w14:textFill>
            <w14:solidFill>
              <w14:schemeClr w14:val="tx1"/>
            </w14:solidFill>
          </w14:textFill>
        </w:rPr>
        <w:t>本合同期限</w:t>
      </w:r>
      <w:r>
        <w:rPr>
          <w:rFonts w:hint="eastAsia" w:ascii="宋体" w:hAnsi="宋体" w:eastAsia="宋体" w:cs="宋体"/>
          <w:color w:val="000000" w:themeColor="text1"/>
          <w:spacing w:val="1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1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72"/>
          <w:sz w:val="24"/>
          <w:szCs w:val="24"/>
          <w14:textFill>
            <w14:solidFill>
              <w14:schemeClr w14:val="tx1"/>
            </w14:solidFill>
          </w14:textFill>
        </w:rPr>
        <w:t xml:space="preserve"> </w:t>
      </w:r>
      <w:r>
        <w:rPr>
          <w:rFonts w:hint="eastAsia" w:ascii="宋体" w:hAnsi="宋体" w:eastAsia="宋体" w:cs="宋体"/>
          <w:color w:val="000000" w:themeColor="text1"/>
          <w:spacing w:val="-17"/>
          <w:sz w:val="24"/>
          <w:szCs w:val="24"/>
          <w14:textFill>
            <w14:solidFill>
              <w14:schemeClr w14:val="tx1"/>
            </w14:solidFill>
          </w14:textFill>
        </w:rPr>
        <w:t>年</w:t>
      </w:r>
      <w:r>
        <w:rPr>
          <w:rFonts w:hint="eastAsia" w:ascii="宋体" w:hAnsi="宋体" w:eastAsia="宋体" w:cs="宋体"/>
          <w:color w:val="000000" w:themeColor="text1"/>
          <w:spacing w:val="-17"/>
          <w:sz w:val="24"/>
          <w:szCs w:val="24"/>
          <w:lang w:eastAsia="zh-CN"/>
          <w14:textFill>
            <w14:solidFill>
              <w14:schemeClr w14:val="tx1"/>
            </w14:solidFill>
          </w14:textFill>
        </w:rPr>
        <w:t>，</w:t>
      </w:r>
      <w:r>
        <w:rPr>
          <w:rFonts w:hint="eastAsia" w:ascii="宋体" w:hAnsi="宋体" w:eastAsia="宋体" w:cs="宋体"/>
          <w:color w:val="000000" w:themeColor="text1"/>
          <w:spacing w:val="-17"/>
          <w:sz w:val="24"/>
          <w:szCs w:val="24"/>
          <w14:textFill>
            <w14:solidFill>
              <w14:schemeClr w14:val="tx1"/>
            </w14:solidFill>
          </w14:textFill>
        </w:rPr>
        <w:t>即：</w:t>
      </w:r>
      <w:r>
        <w:rPr>
          <w:rFonts w:hint="eastAsia" w:ascii="宋体" w:hAnsi="宋体" w:eastAsia="宋体" w:cs="宋体"/>
          <w:color w:val="000000" w:themeColor="text1"/>
          <w:spacing w:val="-60"/>
          <w:sz w:val="24"/>
          <w:szCs w:val="24"/>
          <w14:textFill>
            <w14:solidFill>
              <w14:schemeClr w14:val="tx1"/>
            </w14:solidFill>
          </w14:textFill>
        </w:rPr>
        <w:t xml:space="preserve"> </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72"/>
          <w:sz w:val="24"/>
          <w:szCs w:val="24"/>
          <w14:textFill>
            <w14:solidFill>
              <w14:schemeClr w14:val="tx1"/>
            </w14:solidFill>
          </w14:textFill>
        </w:rPr>
        <w:t xml:space="preserve"> </w:t>
      </w:r>
      <w:r>
        <w:rPr>
          <w:rFonts w:hint="eastAsia" w:ascii="宋体" w:hAnsi="宋体" w:eastAsia="宋体" w:cs="宋体"/>
          <w:color w:val="000000" w:themeColor="text1"/>
          <w:spacing w:val="-17"/>
          <w:sz w:val="24"/>
          <w:szCs w:val="24"/>
          <w14:textFill>
            <w14:solidFill>
              <w14:schemeClr w14:val="tx1"/>
            </w14:solidFill>
          </w14:textFill>
        </w:rPr>
        <w:t>年</w:t>
      </w:r>
      <w:r>
        <w:rPr>
          <w:rFonts w:hint="eastAsia" w:ascii="宋体" w:hAnsi="宋体" w:eastAsia="宋体" w:cs="宋体"/>
          <w:color w:val="000000" w:themeColor="text1"/>
          <w:spacing w:val="1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1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60"/>
          <w:sz w:val="24"/>
          <w:szCs w:val="24"/>
          <w14:textFill>
            <w14:solidFill>
              <w14:schemeClr w14:val="tx1"/>
            </w14:solidFill>
          </w14:textFill>
        </w:rPr>
        <w:t xml:space="preserve"> </w:t>
      </w:r>
      <w:r>
        <w:rPr>
          <w:rFonts w:hint="eastAsia" w:ascii="宋体" w:hAnsi="宋体" w:eastAsia="宋体" w:cs="宋体"/>
          <w:color w:val="000000" w:themeColor="text1"/>
          <w:spacing w:val="-17"/>
          <w:sz w:val="24"/>
          <w:szCs w:val="24"/>
          <w14:textFill>
            <w14:solidFill>
              <w14:schemeClr w14:val="tx1"/>
            </w14:solidFill>
          </w14:textFill>
        </w:rPr>
        <w:t>月</w:t>
      </w:r>
      <w:r>
        <w:rPr>
          <w:rFonts w:hint="eastAsia" w:ascii="宋体" w:hAnsi="宋体" w:eastAsia="宋体" w:cs="宋体"/>
          <w:color w:val="000000" w:themeColor="text1"/>
          <w:spacing w:val="1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1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7"/>
          <w:sz w:val="24"/>
          <w:szCs w:val="24"/>
          <w14:textFill>
            <w14:solidFill>
              <w14:schemeClr w14:val="tx1"/>
            </w14:solidFill>
          </w14:textFill>
        </w:rPr>
        <w:t xml:space="preserve"> 日至</w:t>
      </w:r>
      <w:r>
        <w:rPr>
          <w:rFonts w:hint="eastAsia" w:ascii="宋体" w:hAnsi="宋体" w:eastAsia="宋体" w:cs="宋体"/>
          <w:color w:val="000000" w:themeColor="text1"/>
          <w:spacing w:val="-17"/>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7"/>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18"/>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72"/>
          <w:sz w:val="24"/>
          <w:szCs w:val="24"/>
          <w14:textFill>
            <w14:solidFill>
              <w14:schemeClr w14:val="tx1"/>
            </w14:solidFill>
          </w14:textFill>
        </w:rPr>
        <w:t xml:space="preserve"> </w:t>
      </w:r>
      <w:r>
        <w:rPr>
          <w:rFonts w:hint="eastAsia" w:ascii="宋体" w:hAnsi="宋体" w:eastAsia="宋体" w:cs="宋体"/>
          <w:color w:val="000000" w:themeColor="text1"/>
          <w:spacing w:val="-18"/>
          <w:sz w:val="24"/>
          <w:szCs w:val="24"/>
          <w14:textFill>
            <w14:solidFill>
              <w14:schemeClr w14:val="tx1"/>
            </w14:solidFill>
          </w14:textFill>
        </w:rPr>
        <w:t>年</w:t>
      </w:r>
      <w:r>
        <w:rPr>
          <w:rFonts w:hint="eastAsia" w:ascii="宋体" w:hAnsi="宋体" w:eastAsia="宋体" w:cs="宋体"/>
          <w:color w:val="000000" w:themeColor="text1"/>
          <w:spacing w:val="-18"/>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8"/>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60"/>
          <w:sz w:val="24"/>
          <w:szCs w:val="24"/>
          <w14:textFill>
            <w14:solidFill>
              <w14:schemeClr w14:val="tx1"/>
            </w14:solidFill>
          </w14:textFill>
        </w:rPr>
        <w:t xml:space="preserve"> </w:t>
      </w:r>
      <w:r>
        <w:rPr>
          <w:rFonts w:hint="eastAsia" w:ascii="宋体" w:hAnsi="宋体" w:eastAsia="宋体" w:cs="宋体"/>
          <w:color w:val="000000" w:themeColor="text1"/>
          <w:spacing w:val="-18"/>
          <w:sz w:val="24"/>
          <w:szCs w:val="24"/>
          <w14:textFill>
            <w14:solidFill>
              <w14:schemeClr w14:val="tx1"/>
            </w14:solidFill>
          </w14:textFill>
        </w:rPr>
        <w:t>月</w:t>
      </w:r>
      <w:r>
        <w:rPr>
          <w:rFonts w:hint="eastAsia" w:ascii="宋体" w:hAnsi="宋体" w:eastAsia="宋体" w:cs="宋体"/>
          <w:color w:val="000000" w:themeColor="text1"/>
          <w:spacing w:val="1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1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8"/>
          <w:sz w:val="24"/>
          <w:szCs w:val="24"/>
          <w14:textFill>
            <w14:solidFill>
              <w14:schemeClr w14:val="tx1"/>
            </w14:solidFill>
          </w14:textFill>
        </w:rPr>
        <w:t xml:space="preserve"> </w:t>
      </w:r>
      <w:r>
        <w:rPr>
          <w:rFonts w:hint="eastAsia" w:ascii="宋体" w:hAnsi="宋体" w:eastAsia="宋体" w:cs="宋体"/>
          <w:color w:val="000000" w:themeColor="text1"/>
          <w:spacing w:val="-18"/>
          <w:sz w:val="24"/>
          <w:szCs w:val="24"/>
          <w:lang w:val="en-US" w:eastAsia="zh-CN"/>
          <w14:textFill>
            <w14:solidFill>
              <w14:schemeClr w14:val="tx1"/>
            </w14:solidFill>
          </w14:textFill>
        </w:rPr>
        <w:t xml:space="preserve">日 </w:t>
      </w:r>
    </w:p>
    <w:p w14:paraId="1386EC6A">
      <w:pPr>
        <w:keepNext w:val="0"/>
        <w:keepLines w:val="0"/>
        <w:pageBreakBefore w:val="0"/>
        <w:widowControl/>
        <w:numPr>
          <w:ilvl w:val="0"/>
          <w:numId w:val="2"/>
        </w:numPr>
        <w:kinsoku w:val="0"/>
        <w:wordWrap/>
        <w:overflowPunct/>
        <w:topLinePunct w:val="0"/>
        <w:autoSpaceDE w:val="0"/>
        <w:autoSpaceDN w:val="0"/>
        <w:bidi w:val="0"/>
        <w:adjustRightInd w:val="0"/>
        <w:snapToGrid w:val="0"/>
        <w:spacing w:line="420" w:lineRule="exact"/>
        <w:ind w:left="672" w:leftChars="0" w:firstLine="0" w:firstLineChars="0"/>
        <w:jc w:val="both"/>
        <w:textAlignment w:val="baseline"/>
        <w:outlineLvl w:val="1"/>
        <w:rPr>
          <w:rFonts w:hint="eastAsia" w:ascii="宋体" w:hAnsi="宋体" w:eastAsia="宋体" w:cs="宋体"/>
          <w:snapToGrid w:val="0"/>
          <w:color w:val="000000" w:themeColor="text1"/>
          <w:spacing w:val="-14"/>
          <w:kern w:val="0"/>
          <w:sz w:val="24"/>
          <w:szCs w:val="24"/>
          <w:lang w:val="en-US" w:eastAsia="en-US" w:bidi="ar-SA"/>
          <w14:textFill>
            <w14:solidFill>
              <w14:schemeClr w14:val="tx1"/>
            </w14:solidFill>
          </w14:textFill>
        </w:rPr>
      </w:pPr>
      <w:bookmarkStart w:id="125" w:name="_Toc13695"/>
      <w:r>
        <w:rPr>
          <w:rFonts w:hint="eastAsia" w:ascii="宋体" w:hAnsi="宋体" w:eastAsia="宋体" w:cs="宋体"/>
          <w:snapToGrid w:val="0"/>
          <w:color w:val="000000" w:themeColor="text1"/>
          <w:spacing w:val="-14"/>
          <w:kern w:val="0"/>
          <w:sz w:val="24"/>
          <w:szCs w:val="24"/>
          <w:lang w:val="en-US" w:eastAsia="en-US" w:bidi="ar-SA"/>
          <w14:textFill>
            <w14:solidFill>
              <w14:schemeClr w14:val="tx1"/>
            </w14:solidFill>
          </w14:textFill>
        </w:rPr>
        <w:t>管理服务的范围和时间</w:t>
      </w:r>
      <w:bookmarkEnd w:id="125"/>
    </w:p>
    <w:p w14:paraId="003D7B6C">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666" w:firstLine="464" w:firstLineChars="200"/>
        <w:jc w:val="both"/>
        <w:textAlignment w:val="baseline"/>
        <w:rPr>
          <w:rFonts w:hint="eastAsia" w:ascii="宋体" w:hAnsi="宋体" w:eastAsia="宋体" w:cs="宋体"/>
          <w:color w:val="000000" w:themeColor="text1"/>
          <w:spacing w:val="-4"/>
          <w:sz w:val="24"/>
          <w:szCs w:val="24"/>
          <w:lang w:val="en-US" w:eastAsia="en-US"/>
          <w14:textFill>
            <w14:solidFill>
              <w14:schemeClr w14:val="tx1"/>
            </w14:solidFill>
          </w14:textFill>
        </w:rPr>
      </w:pPr>
      <w:r>
        <w:rPr>
          <w:rFonts w:hint="eastAsia" w:ascii="宋体" w:hAnsi="宋体" w:eastAsia="宋体" w:cs="宋体"/>
          <w:color w:val="000000" w:themeColor="text1"/>
          <w:spacing w:val="-4"/>
          <w:sz w:val="24"/>
          <w:szCs w:val="24"/>
          <w:lang w:val="en-US" w:eastAsia="en-US"/>
          <w14:textFill>
            <w14:solidFill>
              <w14:schemeClr w14:val="tx1"/>
            </w14:solidFill>
          </w14:textFill>
        </w:rPr>
        <w:t>乙方应负责为甲方教职工和学生提供优质餐饮服务</w:t>
      </w:r>
      <w:r>
        <w:rPr>
          <w:rFonts w:hint="eastAsia" w:ascii="宋体" w:hAnsi="宋体" w:eastAsia="宋体" w:cs="宋体"/>
          <w:color w:val="000000" w:themeColor="text1"/>
          <w:spacing w:val="-4"/>
          <w:sz w:val="24"/>
          <w:szCs w:val="24"/>
          <w:lang w:val="en-US" w:eastAsia="zh-CN"/>
          <w14:textFill>
            <w14:solidFill>
              <w14:schemeClr w14:val="tx1"/>
            </w14:solidFill>
          </w14:textFill>
        </w:rPr>
        <w:t>，</w:t>
      </w:r>
      <w:r>
        <w:rPr>
          <w:rFonts w:hint="eastAsia" w:ascii="宋体" w:hAnsi="宋体" w:eastAsia="宋体" w:cs="宋体"/>
          <w:color w:val="000000" w:themeColor="text1"/>
          <w:spacing w:val="-4"/>
          <w:sz w:val="24"/>
          <w:szCs w:val="24"/>
          <w:lang w:val="en-US" w:eastAsia="en-US"/>
          <w14:textFill>
            <w14:solidFill>
              <w14:schemeClr w14:val="tx1"/>
            </w14:solidFill>
          </w14:textFill>
        </w:rPr>
        <w:t>根据学校实际情况和师生餐饮需求制定合理的经营时间。</w:t>
      </w:r>
    </w:p>
    <w:p w14:paraId="652C343C">
      <w:pPr>
        <w:keepNext w:val="0"/>
        <w:keepLines w:val="0"/>
        <w:pageBreakBefore w:val="0"/>
        <w:widowControl/>
        <w:kinsoku w:val="0"/>
        <w:wordWrap/>
        <w:overflowPunct/>
        <w:topLinePunct w:val="0"/>
        <w:autoSpaceDE w:val="0"/>
        <w:autoSpaceDN w:val="0"/>
        <w:bidi w:val="0"/>
        <w:adjustRightInd w:val="0"/>
        <w:snapToGrid w:val="0"/>
        <w:spacing w:line="420" w:lineRule="exact"/>
        <w:ind w:left="690"/>
        <w:jc w:val="both"/>
        <w:textAlignment w:val="baseline"/>
        <w:outlineLvl w:val="1"/>
        <w:rPr>
          <w:rFonts w:hint="eastAsia" w:ascii="宋体" w:hAnsi="宋体" w:eastAsia="宋体" w:cs="宋体"/>
          <w:snapToGrid w:val="0"/>
          <w:color w:val="000000" w:themeColor="text1"/>
          <w:spacing w:val="-14"/>
          <w:kern w:val="0"/>
          <w:sz w:val="24"/>
          <w:szCs w:val="24"/>
          <w:lang w:val="en-US" w:eastAsia="en-US" w:bidi="ar-SA"/>
          <w14:textFill>
            <w14:solidFill>
              <w14:schemeClr w14:val="tx1"/>
            </w14:solidFill>
          </w14:textFill>
        </w:rPr>
      </w:pPr>
      <w:bookmarkStart w:id="126" w:name="_Toc28396"/>
      <w:r>
        <w:rPr>
          <w:rFonts w:hint="eastAsia" w:ascii="宋体" w:hAnsi="宋体" w:eastAsia="宋体" w:cs="宋体"/>
          <w:snapToGrid w:val="0"/>
          <w:color w:val="000000" w:themeColor="text1"/>
          <w:spacing w:val="-14"/>
          <w:kern w:val="0"/>
          <w:sz w:val="24"/>
          <w:szCs w:val="24"/>
          <w:lang w:val="en-US" w:eastAsia="en-US" w:bidi="ar-SA"/>
          <w14:textFill>
            <w14:solidFill>
              <w14:schemeClr w14:val="tx1"/>
            </w14:solidFill>
          </w14:textFill>
        </w:rPr>
        <w:t>四、费用及结算方式</w:t>
      </w:r>
      <w:bookmarkEnd w:id="126"/>
    </w:p>
    <w:p w14:paraId="02DE900F">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8"/>
        <w:jc w:val="both"/>
        <w:textAlignment w:val="baseline"/>
        <w:outlineLvl w:val="2"/>
        <w:rPr>
          <w:rFonts w:hint="eastAsia" w:ascii="宋体" w:hAnsi="宋体" w:eastAsia="宋体" w:cs="宋体"/>
          <w:color w:val="000000" w:themeColor="text1"/>
          <w:sz w:val="24"/>
          <w:szCs w:val="24"/>
          <w14:textFill>
            <w14:solidFill>
              <w14:schemeClr w14:val="tx1"/>
            </w14:solidFill>
          </w14:textFill>
        </w:rPr>
      </w:pPr>
      <w:bookmarkStart w:id="127" w:name="_Toc4607"/>
      <w:r>
        <w:rPr>
          <w:rFonts w:hint="eastAsia" w:ascii="宋体" w:hAnsi="宋体" w:eastAsia="宋体" w:cs="宋体"/>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1</w:t>
      </w:r>
      <w:r>
        <w:rPr>
          <w:rFonts w:hint="eastAsia" w:ascii="宋体" w:hAnsi="宋体" w:eastAsia="宋体" w:cs="宋体"/>
          <w:color w:val="000000" w:themeColor="text1"/>
          <w:spacing w:val="-33"/>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b/>
          <w:bCs/>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服务费用</w:t>
      </w:r>
      <w:bookmarkEnd w:id="127"/>
    </w:p>
    <w:p w14:paraId="5B46C2F4">
      <w:pPr>
        <w:keepNext w:val="0"/>
        <w:keepLines w:val="0"/>
        <w:pageBreakBefore w:val="0"/>
        <w:widowControl/>
        <w:kinsoku w:val="0"/>
        <w:wordWrap/>
        <w:overflowPunct/>
        <w:topLinePunct w:val="0"/>
        <w:autoSpaceDE w:val="0"/>
        <w:autoSpaceDN w:val="0"/>
        <w:bidi w:val="0"/>
        <w:adjustRightInd w:val="0"/>
        <w:snapToGrid w:val="0"/>
        <w:spacing w:line="420" w:lineRule="exact"/>
        <w:ind w:right="35" w:firstLine="468" w:firstLineChars="200"/>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3"/>
          <w:sz w:val="24"/>
          <w:szCs w:val="24"/>
          <w14:textFill>
            <w14:solidFill>
              <w14:schemeClr w14:val="tx1"/>
            </w14:solidFill>
          </w14:textFill>
        </w:rPr>
        <w:t>服务费用为</w:t>
      </w:r>
      <w:r>
        <w:rPr>
          <w:rFonts w:hint="eastAsia" w:ascii="宋体" w:hAnsi="宋体" w:eastAsia="宋体" w:cs="宋体"/>
          <w:color w:val="000000" w:themeColor="text1"/>
          <w:spacing w:val="-71"/>
          <w:sz w:val="24"/>
          <w:szCs w:val="24"/>
          <w14:textFill>
            <w14:solidFill>
              <w14:schemeClr w14:val="tx1"/>
            </w14:solidFill>
          </w14:textFill>
        </w:rPr>
        <w:t xml:space="preserve"> </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34"/>
          <w:sz w:val="24"/>
          <w:szCs w:val="24"/>
          <w14:textFill>
            <w14:solidFill>
              <w14:schemeClr w14:val="tx1"/>
            </w14:solidFill>
          </w14:textFill>
        </w:rPr>
        <w:t xml:space="preserve"> </w:t>
      </w:r>
      <w:r>
        <w:rPr>
          <w:rFonts w:hint="eastAsia" w:ascii="宋体" w:hAnsi="宋体" w:eastAsia="宋体" w:cs="宋体"/>
          <w:color w:val="000000" w:themeColor="text1"/>
          <w:spacing w:val="-3"/>
          <w:sz w:val="24"/>
          <w:szCs w:val="24"/>
          <w:lang w:eastAsia="zh-CN"/>
          <w14:textFill>
            <w14:solidFill>
              <w14:schemeClr w14:val="tx1"/>
            </w14:solidFill>
          </w14:textFill>
        </w:rPr>
        <w:t>，</w:t>
      </w:r>
      <w:r>
        <w:rPr>
          <w:rFonts w:hint="eastAsia" w:ascii="宋体" w:hAnsi="宋体" w:eastAsia="宋体" w:cs="宋体"/>
          <w:color w:val="000000" w:themeColor="text1"/>
          <w:spacing w:val="-3"/>
          <w:sz w:val="24"/>
          <w:szCs w:val="24"/>
          <w14:textFill>
            <w14:solidFill>
              <w14:schemeClr w14:val="tx1"/>
            </w14:solidFill>
          </w14:textFill>
        </w:rPr>
        <w:t>分为固定费用和考核费用两部</w:t>
      </w:r>
      <w:r>
        <w:rPr>
          <w:rFonts w:hint="eastAsia" w:ascii="宋体" w:hAnsi="宋体" w:eastAsia="宋体" w:cs="宋体"/>
          <w:color w:val="000000" w:themeColor="text1"/>
          <w:spacing w:val="-9"/>
          <w:sz w:val="24"/>
          <w:szCs w:val="24"/>
          <w14:textFill>
            <w14:solidFill>
              <w14:schemeClr w14:val="tx1"/>
            </w14:solidFill>
          </w14:textFill>
        </w:rPr>
        <w:t>分。</w:t>
      </w:r>
    </w:p>
    <w:p w14:paraId="4A484E67">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2"/>
        <w:jc w:val="both"/>
        <w:textAlignment w:val="baseline"/>
        <w:outlineLvl w:val="2"/>
        <w:rPr>
          <w:rFonts w:hint="eastAsia" w:ascii="宋体" w:hAnsi="宋体" w:eastAsia="宋体" w:cs="宋体"/>
          <w:color w:val="000000" w:themeColor="text1"/>
          <w:sz w:val="24"/>
          <w:szCs w:val="24"/>
          <w14:textFill>
            <w14:solidFill>
              <w14:schemeClr w14:val="tx1"/>
            </w14:solidFill>
          </w14:textFill>
        </w:rPr>
      </w:pPr>
      <w:bookmarkStart w:id="128" w:name="_Toc11560"/>
      <w:r>
        <w:rPr>
          <w:rFonts w:hint="eastAsia" w:ascii="宋体" w:hAnsi="宋体" w:eastAsia="宋体" w:cs="宋体"/>
          <w:color w:val="000000" w:themeColor="text1"/>
          <w:spacing w:val="-1"/>
          <w:sz w:val="24"/>
          <w:szCs w:val="24"/>
          <w14:textOutline w14:w="5448" w14:cap="sq" w14:cmpd="sng">
            <w14:solidFill>
              <w14:srgbClr w14:val="000000"/>
            </w14:solidFill>
            <w14:prstDash w14:val="solid"/>
            <w14:bevel/>
          </w14:textOutline>
          <w14:textFill>
            <w14:solidFill>
              <w14:schemeClr w14:val="tx1"/>
            </w14:solidFill>
          </w14:textFill>
        </w:rPr>
        <w:t>2</w:t>
      </w:r>
      <w:r>
        <w:rPr>
          <w:rFonts w:hint="eastAsia" w:ascii="宋体" w:hAnsi="宋体" w:eastAsia="宋体" w:cs="宋体"/>
          <w:color w:val="000000" w:themeColor="text1"/>
          <w:spacing w:val="-33"/>
          <w:sz w:val="24"/>
          <w:szCs w:val="24"/>
          <w14:textFill>
            <w14:solidFill>
              <w14:schemeClr w14:val="tx1"/>
            </w14:solidFill>
          </w14:textFill>
        </w:rPr>
        <w:t xml:space="preserve"> </w:t>
      </w:r>
      <w:r>
        <w:rPr>
          <w:rFonts w:hint="eastAsia" w:ascii="宋体" w:hAnsi="宋体" w:eastAsia="宋体" w:cs="宋体"/>
          <w:color w:val="000000" w:themeColor="text1"/>
          <w:spacing w:val="-1"/>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b/>
          <w:bCs/>
          <w:color w:val="000000" w:themeColor="text1"/>
          <w:spacing w:val="-1"/>
          <w:sz w:val="24"/>
          <w:szCs w:val="24"/>
          <w14:textOutline w14:w="5448" w14:cap="sq" w14:cmpd="sng">
            <w14:solidFill>
              <w14:srgbClr w14:val="000000"/>
            </w14:solidFill>
            <w14:prstDash w14:val="solid"/>
            <w14:bevel/>
          </w14:textOutline>
          <w14:textFill>
            <w14:solidFill>
              <w14:schemeClr w14:val="tx1"/>
            </w14:solidFill>
          </w14:textFill>
        </w:rPr>
        <w:t>支付方式</w:t>
      </w:r>
      <w:bookmarkEnd w:id="128"/>
    </w:p>
    <w:p w14:paraId="5AC08F89">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9" w:firstLine="601"/>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□固定费用</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每月</w:t>
      </w:r>
      <w:r>
        <w:rPr>
          <w:rFonts w:hint="eastAsia" w:ascii="宋体" w:hAnsi="宋体" w:eastAsia="宋体" w:cs="宋体"/>
          <w:color w:val="000000" w:themeColor="text1"/>
          <w:spacing w:val="-4"/>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4"/>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4"/>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4"/>
          <w:sz w:val="24"/>
          <w:szCs w:val="24"/>
          <w:u w:val="single"/>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日前</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62"/>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由乙方提供正式票据后支付</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58"/>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甲</w:t>
      </w:r>
      <w:r>
        <w:rPr>
          <w:rFonts w:hint="eastAsia" w:ascii="宋体" w:hAnsi="宋体" w:eastAsia="宋体" w:cs="宋体"/>
          <w:color w:val="000000" w:themeColor="text1"/>
          <w:spacing w:val="6"/>
          <w:sz w:val="24"/>
          <w:szCs w:val="24"/>
          <w14:textFill>
            <w14:solidFill>
              <w14:schemeClr w14:val="tx1"/>
            </w14:solidFill>
          </w14:textFill>
        </w:rPr>
        <w:t>方每月支付上月服务费用的</w:t>
      </w:r>
      <w:r>
        <w:rPr>
          <w:rFonts w:hint="eastAsia" w:ascii="宋体" w:hAnsi="宋体" w:eastAsia="宋体" w:cs="宋体"/>
          <w:color w:val="000000" w:themeColor="text1"/>
          <w:spacing w:val="-68"/>
          <w:sz w:val="24"/>
          <w:szCs w:val="24"/>
          <w14:textFill>
            <w14:solidFill>
              <w14:schemeClr w14:val="tx1"/>
            </w14:solidFill>
          </w14:textFill>
        </w:rPr>
        <w:t xml:space="preserve"> </w:t>
      </w:r>
      <w:r>
        <w:rPr>
          <w:rFonts w:hint="eastAsia" w:ascii="宋体" w:hAnsi="宋体" w:eastAsia="宋体" w:cs="宋体"/>
          <w:color w:val="000000" w:themeColor="text1"/>
          <w:spacing w:val="13"/>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85"/>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14:textFill>
            <w14:solidFill>
              <w14:schemeClr w14:val="tx1"/>
            </w14:solidFill>
          </w14:textFill>
        </w:rPr>
        <w:t>%</w:t>
      </w:r>
      <w:r>
        <w:rPr>
          <w:rFonts w:hint="eastAsia" w:ascii="宋体" w:hAnsi="宋体" w:eastAsia="宋体" w:cs="宋体"/>
          <w:color w:val="000000" w:themeColor="text1"/>
          <w:spacing w:val="-30"/>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14:textFill>
            <w14:solidFill>
              <w14:schemeClr w14:val="tx1"/>
            </w14:solidFill>
          </w14:textFill>
        </w:rPr>
        <w:t>。考核费用</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甲方每月提取</w:t>
      </w:r>
      <w:r>
        <w:rPr>
          <w:rFonts w:hint="eastAsia" w:ascii="宋体" w:hAnsi="宋体" w:eastAsia="宋体" w:cs="宋体"/>
          <w:color w:val="000000" w:themeColor="text1"/>
          <w:spacing w:val="-8"/>
          <w:sz w:val="24"/>
          <w:szCs w:val="24"/>
          <w14:textFill>
            <w14:solidFill>
              <w14:schemeClr w14:val="tx1"/>
            </w14:solidFill>
          </w14:textFill>
        </w:rPr>
        <w:t>的</w:t>
      </w:r>
      <w:r>
        <w:rPr>
          <w:rFonts w:hint="eastAsia" w:ascii="宋体" w:hAnsi="宋体" w:eastAsia="宋体" w:cs="宋体"/>
          <w:color w:val="000000" w:themeColor="text1"/>
          <w:spacing w:val="-8"/>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8"/>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8"/>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8"/>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8"/>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81"/>
          <w:sz w:val="24"/>
          <w:szCs w:val="24"/>
          <w14:textFill>
            <w14:solidFill>
              <w14:schemeClr w14:val="tx1"/>
            </w14:solidFill>
          </w14:textFill>
        </w:rPr>
        <w:t xml:space="preserve"> </w:t>
      </w:r>
      <w:r>
        <w:rPr>
          <w:rFonts w:hint="eastAsia" w:ascii="宋体" w:hAnsi="宋体" w:eastAsia="宋体" w:cs="宋体"/>
          <w:color w:val="000000" w:themeColor="text1"/>
          <w:spacing w:val="-8"/>
          <w:sz w:val="24"/>
          <w:szCs w:val="24"/>
          <w14:textFill>
            <w14:solidFill>
              <w14:schemeClr w14:val="tx1"/>
            </w14:solidFill>
          </w14:textFill>
        </w:rPr>
        <w:t>%服务费用作为考核经费</w:t>
      </w:r>
      <w:r>
        <w:rPr>
          <w:rFonts w:hint="eastAsia" w:ascii="宋体" w:hAnsi="宋体" w:eastAsia="宋体" w:cs="宋体"/>
          <w:color w:val="000000" w:themeColor="text1"/>
          <w:spacing w:val="-36"/>
          <w:sz w:val="24"/>
          <w:szCs w:val="24"/>
          <w14:textFill>
            <w14:solidFill>
              <w14:schemeClr w14:val="tx1"/>
            </w14:solidFill>
          </w14:textFill>
        </w:rPr>
        <w:t xml:space="preserve"> </w:t>
      </w:r>
      <w:r>
        <w:rPr>
          <w:rFonts w:hint="eastAsia" w:ascii="宋体" w:hAnsi="宋体" w:eastAsia="宋体" w:cs="宋体"/>
          <w:color w:val="000000" w:themeColor="text1"/>
          <w:spacing w:val="-8"/>
          <w:sz w:val="24"/>
          <w:szCs w:val="24"/>
          <w:lang w:eastAsia="zh-CN"/>
          <w14:textFill>
            <w14:solidFill>
              <w14:schemeClr w14:val="tx1"/>
            </w14:solidFill>
          </w14:textFill>
        </w:rPr>
        <w:t>，</w:t>
      </w:r>
      <w:r>
        <w:rPr>
          <w:rFonts w:hint="eastAsia" w:ascii="宋体" w:hAnsi="宋体" w:eastAsia="宋体" w:cs="宋体"/>
          <w:color w:val="000000" w:themeColor="text1"/>
          <w:spacing w:val="-8"/>
          <w:sz w:val="24"/>
          <w:szCs w:val="24"/>
          <w14:textFill>
            <w14:solidFill>
              <w14:schemeClr w14:val="tx1"/>
            </w14:solidFill>
          </w14:textFill>
        </w:rPr>
        <w:t>根据每学期测评结果支付乙方</w:t>
      </w:r>
      <w:r>
        <w:rPr>
          <w:rFonts w:hint="eastAsia" w:ascii="宋体" w:hAnsi="宋体" w:eastAsia="宋体" w:cs="宋体"/>
          <w:color w:val="000000" w:themeColor="text1"/>
          <w:spacing w:val="-8"/>
          <w:sz w:val="24"/>
          <w:szCs w:val="24"/>
          <w:lang w:eastAsia="zh-CN"/>
          <w14:textFill>
            <w14:solidFill>
              <w14:schemeClr w14:val="tx1"/>
            </w14:solidFill>
          </w14:textFill>
        </w:rPr>
        <w:t>，</w:t>
      </w:r>
      <w:r>
        <w:rPr>
          <w:rFonts w:hint="eastAsia" w:ascii="宋体" w:hAnsi="宋体" w:eastAsia="宋体" w:cs="宋体"/>
          <w:color w:val="000000" w:themeColor="text1"/>
          <w:spacing w:val="-2"/>
          <w:sz w:val="24"/>
          <w:szCs w:val="24"/>
          <w14:textFill>
            <w14:solidFill>
              <w14:schemeClr w14:val="tx1"/>
            </w14:solidFill>
          </w14:textFill>
        </w:rPr>
        <w:t>具体见食堂考核办法。</w:t>
      </w:r>
    </w:p>
    <w:p w14:paraId="10DFF97D">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41"/>
        <w:jc w:val="left"/>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□（其他结算形式）</w:t>
      </w:r>
      <w:r>
        <w:rPr>
          <w:rFonts w:hint="eastAsia" w:ascii="宋体" w:hAnsi="宋体" w:eastAsia="宋体" w:cs="宋体"/>
          <w:color w:val="000000" w:themeColor="text1"/>
          <w:spacing w:val="4"/>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3"/>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3"/>
          <w:sz w:val="24"/>
          <w:szCs w:val="24"/>
          <w:u w:val="single" w:color="auto"/>
          <w:lang w:val="en-US" w:eastAsia="zh-CN"/>
          <w14:textFill>
            <w14:solidFill>
              <w14:schemeClr w14:val="tx1"/>
            </w14:solidFill>
          </w14:textFill>
        </w:rPr>
        <w:t xml:space="preserve">          </w:t>
      </w:r>
    </w:p>
    <w:p w14:paraId="28B181F1">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19"/>
        <w:jc w:val="both"/>
        <w:textAlignment w:val="baseline"/>
        <w:outlineLvl w:val="2"/>
        <w:rPr>
          <w:rFonts w:hint="eastAsia" w:ascii="宋体" w:hAnsi="宋体" w:eastAsia="宋体" w:cs="宋体"/>
          <w:color w:val="000000" w:themeColor="text1"/>
          <w:sz w:val="24"/>
          <w:szCs w:val="24"/>
          <w14:textFill>
            <w14:solidFill>
              <w14:schemeClr w14:val="tx1"/>
            </w14:solidFill>
          </w14:textFill>
        </w:rPr>
      </w:pPr>
      <w:bookmarkStart w:id="129" w:name="_Toc14132"/>
      <w:r>
        <w:rPr>
          <w:rFonts w:hint="eastAsia" w:ascii="宋体" w:hAnsi="宋体" w:eastAsia="宋体" w:cs="宋体"/>
          <w:color w:val="000000" w:themeColor="text1"/>
          <w:sz w:val="24"/>
          <w:szCs w:val="24"/>
          <w14:textOutline w14:w="5448" w14:cap="sq" w14:cmpd="sng">
            <w14:solidFill>
              <w14:srgbClr w14:val="000000"/>
            </w14:solidFill>
            <w14:prstDash w14:val="solid"/>
            <w14:bevel/>
          </w14:textOutline>
          <w14:textFill>
            <w14:solidFill>
              <w14:schemeClr w14:val="tx1"/>
            </w14:solidFill>
          </w14:textFill>
        </w:rPr>
        <w:t>3</w:t>
      </w:r>
      <w:r>
        <w:rPr>
          <w:rFonts w:hint="eastAsia" w:ascii="宋体" w:hAnsi="宋体" w:eastAsia="宋体" w:cs="宋体"/>
          <w:color w:val="000000" w:themeColor="text1"/>
          <w:spacing w:val="-33"/>
          <w:sz w:val="24"/>
          <w:szCs w:val="24"/>
          <w14:textFill>
            <w14:solidFill>
              <w14:schemeClr w14:val="tx1"/>
            </w14:solidFill>
          </w14:textFill>
        </w:rPr>
        <w:t xml:space="preserve"> </w:t>
      </w:r>
      <w:r>
        <w:rPr>
          <w:rFonts w:hint="eastAsia" w:ascii="宋体" w:hAnsi="宋体" w:eastAsia="宋体" w:cs="宋体"/>
          <w:color w:val="000000" w:themeColor="text1"/>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b/>
          <w:bCs/>
          <w:color w:val="000000" w:themeColor="text1"/>
          <w:sz w:val="24"/>
          <w:szCs w:val="24"/>
          <w14:textOutline w14:w="5448" w14:cap="sq" w14:cmpd="sng">
            <w14:solidFill>
              <w14:srgbClr w14:val="000000"/>
            </w14:solidFill>
            <w14:prstDash w14:val="solid"/>
            <w14:bevel/>
          </w14:textOutline>
          <w14:textFill>
            <w14:solidFill>
              <w14:schemeClr w14:val="tx1"/>
            </w14:solidFill>
          </w14:textFill>
        </w:rPr>
        <w:t>履约保证金</w:t>
      </w:r>
      <w:bookmarkEnd w:id="129"/>
    </w:p>
    <w:p w14:paraId="4CCA8D2E">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35" w:firstLine="702" w:firstLineChars="300"/>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3"/>
          <w:sz w:val="24"/>
          <w:szCs w:val="24"/>
          <w14:textFill>
            <w14:solidFill>
              <w14:schemeClr w14:val="tx1"/>
            </w14:solidFill>
          </w14:textFill>
        </w:rPr>
        <w:t>3</w:t>
      </w:r>
      <w:r>
        <w:rPr>
          <w:rFonts w:hint="eastAsia" w:ascii="宋体" w:hAnsi="宋体" w:eastAsia="宋体" w:cs="宋体"/>
          <w:color w:val="000000" w:themeColor="text1"/>
          <w:spacing w:val="-29"/>
          <w:sz w:val="24"/>
          <w:szCs w:val="24"/>
          <w14:textFill>
            <w14:solidFill>
              <w14:schemeClr w14:val="tx1"/>
            </w14:solidFill>
          </w14:textFill>
        </w:rPr>
        <w:t xml:space="preserve"> </w:t>
      </w:r>
      <w:r>
        <w:rPr>
          <w:rFonts w:hint="eastAsia" w:ascii="宋体" w:hAnsi="宋体" w:eastAsia="宋体" w:cs="宋体"/>
          <w:color w:val="000000" w:themeColor="text1"/>
          <w:spacing w:val="-3"/>
          <w:sz w:val="24"/>
          <w:szCs w:val="24"/>
          <w14:textFill>
            <w14:solidFill>
              <w14:schemeClr w14:val="tx1"/>
            </w14:solidFill>
          </w14:textFill>
        </w:rPr>
        <w:t>.1</w:t>
      </w:r>
      <w:r>
        <w:rPr>
          <w:rFonts w:hint="eastAsia" w:ascii="宋体" w:hAnsi="宋体" w:eastAsia="宋体" w:cs="宋体"/>
          <w:color w:val="000000" w:themeColor="text1"/>
          <w:spacing w:val="48"/>
          <w:w w:val="101"/>
          <w:sz w:val="24"/>
          <w:szCs w:val="24"/>
          <w14:textFill>
            <w14:solidFill>
              <w14:schemeClr w14:val="tx1"/>
            </w14:solidFill>
          </w14:textFill>
        </w:rPr>
        <w:t xml:space="preserve"> </w:t>
      </w:r>
      <w:r>
        <w:rPr>
          <w:rFonts w:hint="eastAsia" w:ascii="宋体" w:hAnsi="宋体" w:eastAsia="宋体" w:cs="宋体"/>
          <w:color w:val="000000" w:themeColor="text1"/>
          <w:spacing w:val="-3"/>
          <w:sz w:val="24"/>
          <w:szCs w:val="24"/>
          <w14:textFill>
            <w14:solidFill>
              <w14:schemeClr w14:val="tx1"/>
            </w14:solidFill>
          </w14:textFill>
        </w:rPr>
        <w:t>乙方应在接到中标通知书后</w:t>
      </w:r>
      <w:r>
        <w:rPr>
          <w:rFonts w:hint="eastAsia" w:ascii="宋体" w:hAnsi="宋体" w:eastAsia="宋体" w:cs="宋体"/>
          <w:color w:val="000000" w:themeColor="text1"/>
          <w:spacing w:val="-82"/>
          <w:sz w:val="24"/>
          <w:szCs w:val="24"/>
          <w14:textFill>
            <w14:solidFill>
              <w14:schemeClr w14:val="tx1"/>
            </w14:solidFill>
          </w14:textFill>
        </w:rPr>
        <w:t xml:space="preserve"> </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65"/>
          <w:sz w:val="24"/>
          <w:szCs w:val="24"/>
          <w14:textFill>
            <w14:solidFill>
              <w14:schemeClr w14:val="tx1"/>
            </w14:solidFill>
          </w14:textFill>
        </w:rPr>
        <w:t xml:space="preserve"> </w:t>
      </w:r>
      <w:r>
        <w:rPr>
          <w:rFonts w:hint="eastAsia" w:ascii="宋体" w:hAnsi="宋体" w:eastAsia="宋体" w:cs="宋体"/>
          <w:color w:val="000000" w:themeColor="text1"/>
          <w:spacing w:val="-3"/>
          <w:sz w:val="24"/>
          <w:szCs w:val="24"/>
          <w14:textFill>
            <w14:solidFill>
              <w14:schemeClr w14:val="tx1"/>
            </w14:solidFill>
          </w14:textFill>
        </w:rPr>
        <w:t>个工作日</w:t>
      </w:r>
      <w:r>
        <w:rPr>
          <w:rFonts w:hint="eastAsia" w:ascii="宋体" w:hAnsi="宋体" w:eastAsia="宋体" w:cs="宋体"/>
          <w:color w:val="000000" w:themeColor="text1"/>
          <w:spacing w:val="-4"/>
          <w:sz w:val="24"/>
          <w:szCs w:val="24"/>
          <w14:textFill>
            <w14:solidFill>
              <w14:schemeClr w14:val="tx1"/>
            </w14:solidFill>
          </w14:textFill>
        </w:rPr>
        <w:t>内</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32"/>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向甲方指定账户缴纳</w:t>
      </w:r>
      <w:r>
        <w:rPr>
          <w:rFonts w:hint="eastAsia" w:ascii="宋体" w:hAnsi="宋体" w:eastAsia="宋体" w:cs="宋体"/>
          <w:color w:val="000000" w:themeColor="text1"/>
          <w:spacing w:val="4"/>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70"/>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履约保证金。</w:t>
      </w:r>
    </w:p>
    <w:p w14:paraId="38151E47">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5" w:firstLine="558"/>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2"/>
          <w:sz w:val="24"/>
          <w:szCs w:val="24"/>
          <w14:textFill>
            <w14:solidFill>
              <w14:schemeClr w14:val="tx1"/>
            </w14:solidFill>
          </w14:textFill>
        </w:rPr>
        <w:t>3</w:t>
      </w:r>
      <w:r>
        <w:rPr>
          <w:rFonts w:hint="eastAsia" w:ascii="宋体" w:hAnsi="宋体" w:eastAsia="宋体" w:cs="宋体"/>
          <w:color w:val="000000" w:themeColor="text1"/>
          <w:spacing w:val="-29"/>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Fill>
            <w14:solidFill>
              <w14:schemeClr w14:val="tx1"/>
            </w14:solidFill>
          </w14:textFill>
        </w:rPr>
        <w:t>.2 履约保证金在服务期满并确认乙方无违约行为后</w:t>
      </w:r>
      <w:r>
        <w:rPr>
          <w:rFonts w:hint="eastAsia" w:ascii="宋体" w:hAnsi="宋体" w:eastAsia="宋体" w:cs="宋体"/>
          <w:color w:val="000000" w:themeColor="text1"/>
          <w:spacing w:val="-3"/>
          <w:sz w:val="24"/>
          <w:szCs w:val="24"/>
          <w14:textFill>
            <w14:solidFill>
              <w14:schemeClr w14:val="tx1"/>
            </w14:solidFill>
          </w14:textFill>
        </w:rPr>
        <w:t>或不属</w:t>
      </w:r>
      <w:r>
        <w:rPr>
          <w:rFonts w:hint="eastAsia" w:ascii="宋体" w:hAnsi="宋体" w:eastAsia="宋体" w:cs="宋体"/>
          <w:color w:val="000000" w:themeColor="text1"/>
          <w:spacing w:val="-6"/>
          <w:sz w:val="24"/>
          <w:szCs w:val="24"/>
          <w14:textFill>
            <w14:solidFill>
              <w14:schemeClr w14:val="tx1"/>
            </w14:solidFill>
          </w14:textFill>
        </w:rPr>
        <w:t>乙方重大责任事故造成协议终止</w:t>
      </w:r>
      <w:r>
        <w:rPr>
          <w:rFonts w:hint="eastAsia" w:ascii="宋体" w:hAnsi="宋体" w:eastAsia="宋体" w:cs="宋体"/>
          <w:color w:val="000000" w:themeColor="text1"/>
          <w:spacing w:val="-32"/>
          <w:sz w:val="24"/>
          <w:szCs w:val="24"/>
          <w14:textFill>
            <w14:solidFill>
              <w14:schemeClr w14:val="tx1"/>
            </w14:solidFill>
          </w14:textFill>
        </w:rPr>
        <w:t xml:space="preserve"> </w:t>
      </w:r>
      <w:r>
        <w:rPr>
          <w:rFonts w:hint="eastAsia" w:ascii="宋体" w:hAnsi="宋体" w:eastAsia="宋体" w:cs="宋体"/>
          <w:color w:val="000000" w:themeColor="text1"/>
          <w:spacing w:val="-32"/>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并完成相关验收移交手续后</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z w:val="24"/>
          <w:szCs w:val="24"/>
          <w:u w:val="single" w:color="auto"/>
          <w14:textFill>
            <w14:solidFill>
              <w14:schemeClr w14:val="tx1"/>
            </w14:solidFill>
          </w14:textFill>
        </w:rPr>
        <w:tab/>
      </w:r>
      <w:r>
        <w:rPr>
          <w:rFonts w:hint="eastAsia" w:ascii="宋体" w:hAnsi="宋体" w:eastAsia="宋体" w:cs="宋体"/>
          <w:color w:val="000000" w:themeColor="text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70"/>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Fill>
            <w14:solidFill>
              <w14:schemeClr w14:val="tx1"/>
            </w14:solidFill>
          </w14:textFill>
        </w:rPr>
        <w:t>个工作日内返还。</w:t>
      </w:r>
    </w:p>
    <w:p w14:paraId="6A0256CA">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7" w:right="35" w:firstLine="586"/>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3</w:t>
      </w:r>
      <w:r>
        <w:rPr>
          <w:rFonts w:hint="eastAsia" w:ascii="宋体" w:hAnsi="宋体" w:eastAsia="宋体" w:cs="宋体"/>
          <w:color w:val="000000" w:themeColor="text1"/>
          <w:spacing w:val="-21"/>
          <w:sz w:val="24"/>
          <w:szCs w:val="24"/>
          <w14:textFill>
            <w14:solidFill>
              <w14:schemeClr w14:val="tx1"/>
            </w14:solidFill>
          </w14:textFill>
        </w:rPr>
        <w:t xml:space="preserve"> </w:t>
      </w:r>
      <w:r>
        <w:rPr>
          <w:rFonts w:hint="eastAsia" w:ascii="宋体" w:hAnsi="宋体" w:eastAsia="宋体" w:cs="宋体"/>
          <w:color w:val="000000" w:themeColor="text1"/>
          <w:spacing w:val="-21"/>
          <w:sz w:val="24"/>
          <w:szCs w:val="24"/>
          <w:lang w:val="e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3 如服务期内乙方有违约或处罚、赔偿等相关费用</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4"/>
          <w:sz w:val="24"/>
          <w:szCs w:val="24"/>
          <w14:textFill>
            <w14:solidFill>
              <w14:schemeClr w14:val="tx1"/>
            </w14:solidFill>
          </w14:textFill>
        </w:rPr>
        <w:t xml:space="preserve"> </w:t>
      </w:r>
      <w:r>
        <w:rPr>
          <w:rFonts w:hint="eastAsia" w:ascii="宋体" w:hAnsi="宋体" w:eastAsia="宋体" w:cs="宋体"/>
          <w:color w:val="000000" w:themeColor="text1"/>
          <w:spacing w:val="-44"/>
          <w:sz w:val="24"/>
          <w:szCs w:val="24"/>
          <w:lang w:eastAsia="zh-CN"/>
          <w14:textFill>
            <w14:solidFill>
              <w14:schemeClr w14:val="tx1"/>
            </w14:solidFill>
          </w14:textFill>
        </w:rPr>
        <w:t>甲</w:t>
      </w:r>
      <w:r>
        <w:rPr>
          <w:rFonts w:hint="eastAsia" w:ascii="宋体" w:hAnsi="宋体" w:eastAsia="宋体" w:cs="宋体"/>
          <w:color w:val="000000" w:themeColor="text1"/>
          <w:spacing w:val="-4"/>
          <w:sz w:val="24"/>
          <w:szCs w:val="24"/>
          <w14:textFill>
            <w14:solidFill>
              <w14:schemeClr w14:val="tx1"/>
            </w14:solidFill>
          </w14:textFill>
        </w:rPr>
        <w:t>方有权在履约保证金中先行扣除相关费用。履约保</w:t>
      </w:r>
      <w:r>
        <w:rPr>
          <w:rFonts w:hint="eastAsia" w:ascii="宋体" w:hAnsi="宋体" w:eastAsia="宋体" w:cs="宋体"/>
          <w:color w:val="000000" w:themeColor="text1"/>
          <w:spacing w:val="-5"/>
          <w:sz w:val="24"/>
          <w:szCs w:val="24"/>
          <w14:textFill>
            <w14:solidFill>
              <w14:schemeClr w14:val="tx1"/>
            </w14:solidFill>
          </w14:textFill>
        </w:rPr>
        <w:t>证金不足时</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乙</w:t>
      </w:r>
      <w:r>
        <w:rPr>
          <w:rFonts w:hint="eastAsia" w:ascii="宋体" w:hAnsi="宋体" w:eastAsia="宋体" w:cs="宋体"/>
          <w:color w:val="000000" w:themeColor="text1"/>
          <w:sz w:val="24"/>
          <w:szCs w:val="24"/>
          <w14:textFill>
            <w14:solidFill>
              <w14:schemeClr w14:val="tx1"/>
            </w14:solidFill>
          </w14:textFill>
        </w:rPr>
        <w:t>方应当在</w:t>
      </w:r>
      <w:r>
        <w:rPr>
          <w:rFonts w:hint="eastAsia" w:ascii="宋体" w:hAnsi="宋体" w:eastAsia="宋体" w:cs="宋体"/>
          <w:color w:val="000000" w:themeColor="text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71"/>
          <w:sz w:val="24"/>
          <w:szCs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个工作日内补足</w:t>
      </w:r>
      <w:r>
        <w:rPr>
          <w:rFonts w:hint="eastAsia" w:ascii="宋体" w:hAnsi="宋体" w:eastAsia="宋体" w:cs="宋体"/>
          <w:color w:val="000000" w:themeColor="text1"/>
          <w:spacing w:val="-1"/>
          <w:sz w:val="24"/>
          <w:szCs w:val="24"/>
          <w14:textFill>
            <w14:solidFill>
              <w14:schemeClr w14:val="tx1"/>
            </w14:solidFill>
          </w14:textFill>
        </w:rPr>
        <w:t>履约保证金。</w:t>
      </w:r>
    </w:p>
    <w:p w14:paraId="0BBE2494">
      <w:pPr>
        <w:pStyle w:val="7"/>
        <w:keepNext w:val="0"/>
        <w:keepLines w:val="0"/>
        <w:pageBreakBefore w:val="0"/>
        <w:widowControl/>
        <w:kinsoku w:val="0"/>
        <w:wordWrap/>
        <w:overflowPunct/>
        <w:topLinePunct w:val="0"/>
        <w:autoSpaceDE w:val="0"/>
        <w:autoSpaceDN w:val="0"/>
        <w:bidi w:val="0"/>
        <w:adjustRightInd w:val="0"/>
        <w:snapToGrid w:val="0"/>
        <w:spacing w:line="420" w:lineRule="exact"/>
        <w:ind w:firstLine="732" w:firstLineChars="300"/>
        <w:jc w:val="both"/>
        <w:textAlignment w:val="baseline"/>
        <w:outlineLvl w:val="2"/>
        <w:rPr>
          <w:rFonts w:hint="eastAsia" w:ascii="宋体" w:hAnsi="宋体" w:eastAsia="宋体" w:cs="宋体"/>
          <w:b/>
          <w:bCs/>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pPr>
      <w:bookmarkStart w:id="130" w:name="_Toc3173"/>
      <w:r>
        <w:rPr>
          <w:rFonts w:hint="eastAsia" w:ascii="宋体" w:hAnsi="宋体" w:eastAsia="宋体" w:cs="宋体"/>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4</w:t>
      </w:r>
      <w:r>
        <w:rPr>
          <w:rFonts w:hint="eastAsia" w:ascii="宋体" w:hAnsi="宋体" w:eastAsia="宋体" w:cs="宋体"/>
          <w:color w:val="000000" w:themeColor="text1"/>
          <w:spacing w:val="-31"/>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b/>
          <w:bCs/>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其他费用承担</w:t>
      </w:r>
      <w:bookmarkEnd w:id="130"/>
    </w:p>
    <w:p w14:paraId="652677C9">
      <w:pPr>
        <w:pStyle w:val="7"/>
        <w:keepNext w:val="0"/>
        <w:keepLines w:val="0"/>
        <w:pageBreakBefore w:val="0"/>
        <w:widowControl/>
        <w:kinsoku w:val="0"/>
        <w:wordWrap/>
        <w:overflowPunct/>
        <w:topLinePunct w:val="0"/>
        <w:autoSpaceDE w:val="0"/>
        <w:autoSpaceDN w:val="0"/>
        <w:bidi w:val="0"/>
        <w:adjustRightInd w:val="0"/>
        <w:snapToGrid w:val="0"/>
        <w:spacing w:line="420" w:lineRule="exact"/>
        <w:ind w:firstLine="666" w:firstLineChars="300"/>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9"/>
          <w:sz w:val="24"/>
          <w:szCs w:val="24"/>
          <w14:textFill>
            <w14:solidFill>
              <w14:schemeClr w14:val="tx1"/>
            </w14:solidFill>
          </w14:textFill>
        </w:rPr>
        <w:t>4</w:t>
      </w:r>
      <w:r>
        <w:rPr>
          <w:rFonts w:hint="eastAsia" w:ascii="宋体" w:hAnsi="宋体" w:eastAsia="宋体" w:cs="宋体"/>
          <w:color w:val="000000" w:themeColor="text1"/>
          <w:spacing w:val="-22"/>
          <w:sz w:val="24"/>
          <w:szCs w:val="24"/>
          <w14:textFill>
            <w14:solidFill>
              <w14:schemeClr w14:val="tx1"/>
            </w14:solidFill>
          </w14:textFill>
        </w:rPr>
        <w:t xml:space="preserve"> </w:t>
      </w:r>
      <w:r>
        <w:rPr>
          <w:rFonts w:hint="eastAsia" w:ascii="宋体" w:hAnsi="宋体" w:eastAsia="宋体" w:cs="宋体"/>
          <w:color w:val="000000" w:themeColor="text1"/>
          <w:spacing w:val="-9"/>
          <w:sz w:val="24"/>
          <w:szCs w:val="24"/>
          <w14:textFill>
            <w14:solidFill>
              <w14:schemeClr w14:val="tx1"/>
            </w14:solidFill>
          </w14:textFill>
        </w:rPr>
        <w:t>.1 食责险。</w:t>
      </w:r>
      <w:r>
        <w:rPr>
          <w:rFonts w:hint="eastAsia" w:ascii="宋体" w:hAnsi="宋体" w:eastAsia="宋体" w:cs="宋体"/>
          <w:color w:val="000000" w:themeColor="text1"/>
          <w:spacing w:val="-9"/>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9"/>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9"/>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67"/>
          <w:sz w:val="24"/>
          <w:szCs w:val="24"/>
          <w14:textFill>
            <w14:solidFill>
              <w14:schemeClr w14:val="tx1"/>
            </w14:solidFill>
          </w14:textFill>
        </w:rPr>
        <w:t xml:space="preserve"> </w:t>
      </w:r>
      <w:r>
        <w:rPr>
          <w:rFonts w:hint="eastAsia" w:ascii="宋体" w:hAnsi="宋体" w:eastAsia="宋体" w:cs="宋体"/>
          <w:color w:val="000000" w:themeColor="text1"/>
          <w:spacing w:val="-9"/>
          <w:sz w:val="24"/>
          <w:szCs w:val="24"/>
          <w14:textFill>
            <w14:solidFill>
              <w14:schemeClr w14:val="tx1"/>
            </w14:solidFill>
          </w14:textFill>
        </w:rPr>
        <w:t>购买校园食品安全责任保险</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保额</w:t>
      </w:r>
      <w:r>
        <w:rPr>
          <w:rFonts w:hint="eastAsia" w:ascii="宋体" w:hAnsi="宋体" w:eastAsia="宋体" w:cs="宋体"/>
          <w:color w:val="000000" w:themeColor="text1"/>
          <w:spacing w:val="-9"/>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58"/>
          <w:sz w:val="24"/>
          <w:szCs w:val="24"/>
          <w14:textFill>
            <w14:solidFill>
              <w14:schemeClr w14:val="tx1"/>
            </w14:solidFill>
          </w14:textFill>
        </w:rPr>
        <w:t xml:space="preserve"> </w:t>
      </w:r>
      <w:r>
        <w:rPr>
          <w:rFonts w:hint="eastAsia" w:ascii="宋体" w:hAnsi="宋体" w:eastAsia="宋体" w:cs="宋体"/>
          <w:color w:val="000000" w:themeColor="text1"/>
          <w:spacing w:val="-9"/>
          <w:sz w:val="24"/>
          <w:szCs w:val="24"/>
          <w14:textFill>
            <w14:solidFill>
              <w14:schemeClr w14:val="tx1"/>
            </w14:solidFill>
          </w14:textFill>
        </w:rPr>
        <w:t>万。</w:t>
      </w:r>
    </w:p>
    <w:p w14:paraId="4C24DF82">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09" w:firstLine="589"/>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5"/>
          <w:sz w:val="24"/>
          <w:szCs w:val="24"/>
          <w14:textFill>
            <w14:solidFill>
              <w14:schemeClr w14:val="tx1"/>
            </w14:solidFill>
          </w14:textFill>
        </w:rPr>
        <w:t>4</w:t>
      </w:r>
      <w:r>
        <w:rPr>
          <w:rFonts w:hint="eastAsia" w:ascii="宋体" w:hAnsi="宋体" w:eastAsia="宋体" w:cs="宋体"/>
          <w:color w:val="000000" w:themeColor="text1"/>
          <w:spacing w:val="-14"/>
          <w:sz w:val="24"/>
          <w:szCs w:val="24"/>
          <w14:textFill>
            <w14:solidFill>
              <w14:schemeClr w14:val="tx1"/>
            </w14:solidFill>
          </w14:textFill>
        </w:rPr>
        <w:t xml:space="preserve"> </w:t>
      </w:r>
      <w:r>
        <w:rPr>
          <w:rFonts w:hint="eastAsia" w:ascii="宋体" w:hAnsi="宋体" w:eastAsia="宋体" w:cs="宋体"/>
          <w:color w:val="000000" w:themeColor="text1"/>
          <w:spacing w:val="15"/>
          <w:sz w:val="24"/>
          <w:szCs w:val="24"/>
          <w14:textFill>
            <w14:solidFill>
              <w14:schemeClr w14:val="tx1"/>
            </w14:solidFill>
          </w14:textFill>
        </w:rPr>
        <w:t>.2□实施本项目过程中所发生的□采购费</w:t>
      </w:r>
      <w:r>
        <w:rPr>
          <w:rFonts w:hint="eastAsia" w:ascii="宋体" w:hAnsi="宋体" w:eastAsia="宋体" w:cs="宋体"/>
          <w:color w:val="000000" w:themeColor="text1"/>
          <w:spacing w:val="-51"/>
          <w:sz w:val="24"/>
          <w:szCs w:val="24"/>
          <w14:textFill>
            <w14:solidFill>
              <w14:schemeClr w14:val="tx1"/>
            </w14:solidFill>
          </w14:textFill>
        </w:rPr>
        <w:t xml:space="preserve"> </w:t>
      </w:r>
      <w:r>
        <w:rPr>
          <w:rFonts w:hint="eastAsia" w:ascii="宋体" w:hAnsi="宋体" w:eastAsia="宋体" w:cs="宋体"/>
          <w:color w:val="000000" w:themeColor="text1"/>
          <w:spacing w:val="15"/>
          <w:sz w:val="24"/>
          <w:szCs w:val="24"/>
          <w14:textFill>
            <w14:solidFill>
              <w14:schemeClr w14:val="tx1"/>
            </w14:solidFill>
          </w14:textFill>
        </w:rPr>
        <w:t>、□加工费</w:t>
      </w:r>
      <w:r>
        <w:rPr>
          <w:rFonts w:hint="eastAsia" w:ascii="宋体" w:hAnsi="宋体" w:eastAsia="宋体" w:cs="宋体"/>
          <w:color w:val="000000" w:themeColor="text1"/>
          <w:spacing w:val="-49"/>
          <w:sz w:val="24"/>
          <w:szCs w:val="24"/>
          <w14:textFill>
            <w14:solidFill>
              <w14:schemeClr w14:val="tx1"/>
            </w14:solidFill>
          </w14:textFill>
        </w:rPr>
        <w:t xml:space="preserve"> </w:t>
      </w:r>
      <w:r>
        <w:rPr>
          <w:rFonts w:hint="eastAsia" w:ascii="宋体" w:hAnsi="宋体" w:eastAsia="宋体" w:cs="宋体"/>
          <w:color w:val="000000" w:themeColor="text1"/>
          <w:spacing w:val="15"/>
          <w:sz w:val="24"/>
          <w:szCs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pacing w:val="-7"/>
          <w:sz w:val="24"/>
          <w:szCs w:val="24"/>
          <w14:textFill>
            <w14:solidFill>
              <w14:schemeClr w14:val="tx1"/>
            </w14:solidFill>
          </w14:textFill>
        </w:rPr>
        <w:t>人工费、□管理费、□水费、□电费、□燃气费</w:t>
      </w:r>
      <w:r>
        <w:rPr>
          <w:rFonts w:hint="eastAsia" w:ascii="宋体" w:hAnsi="宋体" w:eastAsia="宋体" w:cs="宋体"/>
          <w:color w:val="000000" w:themeColor="text1"/>
          <w:spacing w:val="-8"/>
          <w:sz w:val="24"/>
          <w:szCs w:val="24"/>
          <w14:textFill>
            <w14:solidFill>
              <w14:schemeClr w14:val="tx1"/>
            </w14:solidFill>
          </w14:textFill>
        </w:rPr>
        <w:t>、□</w:t>
      </w:r>
      <w:r>
        <w:rPr>
          <w:rFonts w:hint="eastAsia" w:ascii="宋体" w:hAnsi="宋体" w:eastAsia="宋体" w:cs="宋体"/>
          <w:color w:val="000000" w:themeColor="text1"/>
          <w:spacing w:val="-8"/>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8"/>
          <w:sz w:val="24"/>
          <w:szCs w:val="24"/>
          <w14:textFill>
            <w14:solidFill>
              <w14:schemeClr w14:val="tx1"/>
            </w14:solidFill>
          </w14:textFill>
        </w:rPr>
        <w:t>、□</w:t>
      </w:r>
      <w:r>
        <w:rPr>
          <w:rFonts w:hint="eastAsia" w:ascii="宋体" w:hAnsi="宋体" w:eastAsia="宋体" w:cs="宋体"/>
          <w:color w:val="000000" w:themeColor="text1"/>
          <w:spacing w:val="-8"/>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55"/>
          <w:sz w:val="24"/>
          <w:szCs w:val="24"/>
          <w14:textFill>
            <w14:solidFill>
              <w14:schemeClr w14:val="tx1"/>
            </w14:solidFill>
          </w14:textFill>
        </w:rPr>
        <w:t xml:space="preserve"> </w:t>
      </w:r>
      <w:r>
        <w:rPr>
          <w:rFonts w:hint="eastAsia" w:ascii="宋体" w:hAnsi="宋体" w:eastAsia="宋体" w:cs="宋体"/>
          <w:color w:val="000000" w:themeColor="text1"/>
          <w:spacing w:val="-8"/>
          <w:sz w:val="24"/>
          <w:szCs w:val="24"/>
          <w14:textFill>
            <w14:solidFill>
              <w14:schemeClr w14:val="tx1"/>
            </w14:solidFill>
          </w14:textFill>
        </w:rPr>
        <w:t>等</w:t>
      </w:r>
      <w:r>
        <w:rPr>
          <w:rFonts w:hint="eastAsia" w:ascii="宋体" w:hAnsi="宋体" w:eastAsia="宋体" w:cs="宋体"/>
          <w:color w:val="000000" w:themeColor="text1"/>
          <w:spacing w:val="-4"/>
          <w:sz w:val="24"/>
          <w:szCs w:val="24"/>
          <w14:textFill>
            <w14:solidFill>
              <w14:schemeClr w14:val="tx1"/>
            </w14:solidFill>
          </w14:textFill>
        </w:rPr>
        <w:t>费用由甲方承担。</w:t>
      </w:r>
    </w:p>
    <w:p w14:paraId="1C92EFBB">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41"/>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2"/>
          <w:sz w:val="24"/>
          <w:szCs w:val="24"/>
          <w14:textFill>
            <w14:solidFill>
              <w14:schemeClr w14:val="tx1"/>
            </w14:solidFill>
          </w14:textFill>
        </w:rPr>
        <w:t>□</w:t>
      </w:r>
      <w:r>
        <w:rPr>
          <w:rFonts w:hint="eastAsia" w:ascii="宋体" w:hAnsi="宋体" w:eastAsia="宋体" w:cs="宋体"/>
          <w:color w:val="000000" w:themeColor="text1"/>
          <w:spacing w:val="2"/>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39"/>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Fill>
            <w14:solidFill>
              <w14:schemeClr w14:val="tx1"/>
            </w14:solidFill>
          </w14:textFill>
        </w:rPr>
        <w:t>等费用由乙方承担。</w:t>
      </w:r>
    </w:p>
    <w:p w14:paraId="42F337C4">
      <w:pPr>
        <w:keepNext w:val="0"/>
        <w:keepLines w:val="0"/>
        <w:pageBreakBefore w:val="0"/>
        <w:widowControl/>
        <w:kinsoku w:val="0"/>
        <w:wordWrap/>
        <w:overflowPunct/>
        <w:topLinePunct w:val="0"/>
        <w:autoSpaceDE w:val="0"/>
        <w:autoSpaceDN w:val="0"/>
        <w:bidi w:val="0"/>
        <w:adjustRightInd w:val="0"/>
        <w:snapToGrid w:val="0"/>
        <w:spacing w:line="420" w:lineRule="exact"/>
        <w:ind w:left="670"/>
        <w:jc w:val="both"/>
        <w:textAlignment w:val="baseline"/>
        <w:outlineLvl w:val="1"/>
        <w:rPr>
          <w:rFonts w:hint="eastAsia" w:ascii="宋体" w:hAnsi="宋体" w:eastAsia="宋体" w:cs="宋体"/>
          <w:color w:val="000000" w:themeColor="text1"/>
          <w:sz w:val="24"/>
          <w:szCs w:val="24"/>
          <w14:textFill>
            <w14:solidFill>
              <w14:schemeClr w14:val="tx1"/>
            </w14:solidFill>
          </w14:textFill>
        </w:rPr>
      </w:pPr>
      <w:bookmarkStart w:id="131" w:name="_Toc24834"/>
      <w:r>
        <w:rPr>
          <w:rFonts w:hint="eastAsia" w:ascii="宋体" w:hAnsi="宋体" w:eastAsia="宋体" w:cs="宋体"/>
          <w:color w:val="000000" w:themeColor="text1"/>
          <w:spacing w:val="-3"/>
          <w:sz w:val="24"/>
          <w:szCs w:val="24"/>
          <w14:textFill>
            <w14:solidFill>
              <w14:schemeClr w14:val="tx1"/>
            </w14:solidFill>
          </w14:textFill>
        </w:rPr>
        <w:t>五、人员要求</w:t>
      </w:r>
      <w:bookmarkEnd w:id="131"/>
    </w:p>
    <w:p w14:paraId="1C36A59D">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666" w:firstLine="735" w:firstLineChars="300"/>
        <w:jc w:val="both"/>
        <w:textAlignment w:val="baseline"/>
        <w:rPr>
          <w:rFonts w:hint="eastAsia" w:ascii="宋体" w:hAnsi="宋体" w:eastAsia="宋体" w:cs="宋体"/>
          <w:color w:val="000000" w:themeColor="text1"/>
          <w:spacing w:val="-14"/>
          <w:sz w:val="24"/>
          <w:szCs w:val="24"/>
          <w14:textFill>
            <w14:solidFill>
              <w14:schemeClr w14:val="tx1"/>
            </w14:solidFill>
          </w14:textFill>
        </w:rPr>
      </w:pPr>
      <w:r>
        <w:rPr>
          <w:rFonts w:hint="eastAsia" w:ascii="宋体" w:hAnsi="宋体" w:eastAsia="宋体" w:cs="宋体"/>
          <w:b/>
          <w:bCs/>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1 .服务团队组建</w:t>
      </w:r>
      <w:r>
        <w:rPr>
          <w:rFonts w:hint="eastAsia" w:ascii="宋体" w:hAnsi="宋体" w:eastAsia="宋体" w:cs="宋体"/>
          <w:b/>
          <w:bCs/>
          <w:color w:val="000000" w:themeColor="text1"/>
          <w:spacing w:val="2"/>
          <w:sz w:val="24"/>
          <w:szCs w:val="24"/>
          <w:lang w:eastAsia="zh-CN"/>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14"/>
          <w:sz w:val="24"/>
          <w:szCs w:val="24"/>
          <w14:textFill>
            <w14:solidFill>
              <w14:schemeClr w14:val="tx1"/>
            </w14:solidFill>
          </w14:textFill>
        </w:rPr>
        <w:t xml:space="preserve">乙方根据甲方食堂的营业规模合理组建经营服务团队 </w:t>
      </w:r>
      <w:r>
        <w:rPr>
          <w:rFonts w:hint="eastAsia" w:ascii="宋体" w:hAnsi="宋体" w:eastAsia="宋体" w:cs="宋体"/>
          <w:color w:val="000000" w:themeColor="text1"/>
          <w:spacing w:val="-14"/>
          <w:sz w:val="24"/>
          <w:szCs w:val="24"/>
          <w:lang w:eastAsia="zh-CN"/>
          <w14:textFill>
            <w14:solidFill>
              <w14:schemeClr w14:val="tx1"/>
            </w14:solidFill>
          </w14:textFill>
        </w:rPr>
        <w:t>，</w:t>
      </w:r>
      <w:r>
        <w:rPr>
          <w:rFonts w:hint="eastAsia" w:ascii="宋体" w:hAnsi="宋体" w:eastAsia="宋体" w:cs="宋体"/>
          <w:color w:val="000000" w:themeColor="text1"/>
          <w:spacing w:val="-14"/>
          <w:sz w:val="24"/>
          <w:szCs w:val="24"/>
          <w14:textFill>
            <w14:solidFill>
              <w14:schemeClr w14:val="tx1"/>
            </w14:solidFill>
          </w14:textFill>
        </w:rPr>
        <w:t>按校区就餐人数和相关实际情况合理配置。</w:t>
      </w:r>
    </w:p>
    <w:p w14:paraId="684A7024">
      <w:pPr>
        <w:keepNext w:val="0"/>
        <w:keepLines w:val="0"/>
        <w:pageBreakBefore w:val="0"/>
        <w:widowControl/>
        <w:tabs>
          <w:tab w:val="left" w:pos="8320"/>
        </w:tabs>
        <w:kinsoku w:val="0"/>
        <w:wordWrap/>
        <w:overflowPunct/>
        <w:topLinePunct w:val="0"/>
        <w:autoSpaceDE w:val="0"/>
        <w:autoSpaceDN w:val="0"/>
        <w:bidi w:val="0"/>
        <w:adjustRightInd w:val="0"/>
        <w:snapToGrid w:val="0"/>
        <w:spacing w:line="420" w:lineRule="exact"/>
        <w:ind w:left="637" w:right="110" w:hanging="6"/>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3"/>
          <w:sz w:val="24"/>
          <w:szCs w:val="24"/>
          <w14:textFill>
            <w14:solidFill>
              <w14:schemeClr w14:val="tx1"/>
            </w14:solidFill>
          </w14:textFill>
        </w:rPr>
        <w:t>服务团队负责人</w:t>
      </w:r>
      <w:r>
        <w:rPr>
          <w:rFonts w:hint="eastAsia" w:ascii="宋体" w:hAnsi="宋体" w:eastAsia="宋体" w:cs="宋体"/>
          <w:color w:val="000000" w:themeColor="text1"/>
          <w:sz w:val="24"/>
          <w:szCs w:val="24"/>
          <w:u w:val="single" w:color="auto"/>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 xml:space="preserve"> </w:t>
      </w:r>
    </w:p>
    <w:p w14:paraId="0C43C623">
      <w:pPr>
        <w:keepNext w:val="0"/>
        <w:keepLines w:val="0"/>
        <w:pageBreakBefore w:val="0"/>
        <w:widowControl/>
        <w:tabs>
          <w:tab w:val="left" w:pos="8320"/>
        </w:tabs>
        <w:kinsoku w:val="0"/>
        <w:wordWrap/>
        <w:overflowPunct/>
        <w:topLinePunct w:val="0"/>
        <w:autoSpaceDE w:val="0"/>
        <w:autoSpaceDN w:val="0"/>
        <w:bidi w:val="0"/>
        <w:adjustRightInd w:val="0"/>
        <w:snapToGrid w:val="0"/>
        <w:spacing w:line="420" w:lineRule="exact"/>
        <w:ind w:left="637" w:right="110" w:hanging="6"/>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
          <w:sz w:val="24"/>
          <w:szCs w:val="24"/>
          <w14:textFill>
            <w14:solidFill>
              <w14:schemeClr w14:val="tx1"/>
            </w14:solidFill>
          </w14:textFill>
        </w:rPr>
        <w:t>工作人员配置总人数</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2"/>
          <w:sz w:val="24"/>
          <w:szCs w:val="24"/>
          <w:u w:val="single" w:color="auto"/>
          <w14:textFill>
            <w14:solidFill>
              <w14:schemeClr w14:val="tx1"/>
            </w14:solidFill>
          </w14:textFill>
        </w:rPr>
        <w:t xml:space="preserve">              </w:t>
      </w:r>
    </w:p>
    <w:p w14:paraId="03AD0F09">
      <w:pPr>
        <w:keepNext w:val="0"/>
        <w:keepLines w:val="0"/>
        <w:pageBreakBefore w:val="0"/>
        <w:widowControl/>
        <w:kinsoku w:val="0"/>
        <w:wordWrap/>
        <w:overflowPunct/>
        <w:topLinePunct w:val="0"/>
        <w:autoSpaceDE w:val="0"/>
        <w:autoSpaceDN w:val="0"/>
        <w:bidi w:val="0"/>
        <w:adjustRightInd w:val="0"/>
        <w:snapToGrid w:val="0"/>
        <w:spacing w:line="420" w:lineRule="exact"/>
        <w:ind w:left="630"/>
        <w:jc w:val="left"/>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3"/>
          <w:sz w:val="24"/>
          <w:szCs w:val="24"/>
          <w14:textFill>
            <w14:solidFill>
              <w14:schemeClr w14:val="tx1"/>
            </w14:solidFill>
          </w14:textFill>
        </w:rPr>
        <w:t>具体人员安排</w:t>
      </w:r>
      <w:r>
        <w:rPr>
          <w:rFonts w:hint="eastAsia" w:ascii="宋体" w:hAnsi="宋体" w:eastAsia="宋体" w:cs="宋体"/>
          <w:color w:val="000000" w:themeColor="text1"/>
          <w:sz w:val="24"/>
          <w:szCs w:val="24"/>
          <w:u w:val="single" w:color="auto"/>
          <w14:textFill>
            <w14:solidFill>
              <w14:schemeClr w14:val="tx1"/>
            </w14:solidFill>
          </w14:textFill>
        </w:rPr>
        <w:t xml:space="preserve">                         </w:t>
      </w:r>
      <w:r>
        <w:rPr>
          <w:rFonts w:hint="eastAsia" w:ascii="宋体" w:hAnsi="宋体" w:eastAsia="宋体" w:cs="宋体"/>
          <w:color w:val="000000" w:themeColor="text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z w:val="24"/>
          <w:szCs w:val="24"/>
          <w:u w:val="single" w:color="auto"/>
          <w14:textFill>
            <w14:solidFill>
              <w14:schemeClr w14:val="tx1"/>
            </w14:solidFill>
          </w14:textFill>
        </w:rPr>
        <w:tab/>
      </w:r>
    </w:p>
    <w:p w14:paraId="517F9405">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2"/>
        <w:jc w:val="both"/>
        <w:textAlignment w:val="baseline"/>
        <w:outlineLvl w:val="2"/>
        <w:rPr>
          <w:rFonts w:hint="eastAsia" w:ascii="宋体" w:hAnsi="宋体" w:eastAsia="宋体" w:cs="宋体"/>
          <w:color w:val="000000" w:themeColor="text1"/>
          <w:sz w:val="24"/>
          <w:szCs w:val="24"/>
          <w14:textFill>
            <w14:solidFill>
              <w14:schemeClr w14:val="tx1"/>
            </w14:solidFill>
          </w14:textFill>
        </w:rPr>
      </w:pPr>
      <w:bookmarkStart w:id="132" w:name="_Toc7184"/>
      <w:r>
        <w:rPr>
          <w:rFonts w:hint="eastAsia" w:ascii="宋体" w:hAnsi="宋体" w:eastAsia="宋体" w:cs="宋体"/>
          <w:color w:val="000000" w:themeColor="text1"/>
          <w:spacing w:val="3"/>
          <w:sz w:val="24"/>
          <w:szCs w:val="24"/>
          <w14:textOutline w14:w="5448" w14:cap="sq" w14:cmpd="sng">
            <w14:solidFill>
              <w14:srgbClr w14:val="000000"/>
            </w14:solidFill>
            <w14:prstDash w14:val="solid"/>
            <w14:bevel/>
          </w14:textOutline>
          <w14:textFill>
            <w14:solidFill>
              <w14:schemeClr w14:val="tx1"/>
            </w14:solidFill>
          </w14:textFill>
        </w:rPr>
        <w:t>2</w:t>
      </w:r>
      <w:r>
        <w:rPr>
          <w:rFonts w:hint="eastAsia" w:ascii="宋体" w:hAnsi="宋体" w:eastAsia="宋体" w:cs="宋体"/>
          <w:color w:val="000000" w:themeColor="text1"/>
          <w:spacing w:val="-38"/>
          <w:sz w:val="24"/>
          <w:szCs w:val="24"/>
          <w14:textFill>
            <w14:solidFill>
              <w14:schemeClr w14:val="tx1"/>
            </w14:solidFill>
          </w14:textFill>
        </w:rPr>
        <w:t xml:space="preserve"> </w:t>
      </w:r>
      <w:r>
        <w:rPr>
          <w:rFonts w:hint="eastAsia" w:ascii="宋体" w:hAnsi="宋体" w:eastAsia="宋体" w:cs="宋体"/>
          <w:color w:val="000000" w:themeColor="text1"/>
          <w:spacing w:val="3"/>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b/>
          <w:bCs/>
          <w:color w:val="000000" w:themeColor="text1"/>
          <w:spacing w:val="3"/>
          <w:sz w:val="24"/>
          <w:szCs w:val="24"/>
          <w14:textOutline w14:w="5448" w14:cap="sq" w14:cmpd="sng">
            <w14:solidFill>
              <w14:srgbClr w14:val="000000"/>
            </w14:solidFill>
            <w14:prstDash w14:val="solid"/>
            <w14:bevel/>
          </w14:textOutline>
          <w14:textFill>
            <w14:solidFill>
              <w14:schemeClr w14:val="tx1"/>
            </w14:solidFill>
          </w14:textFill>
        </w:rPr>
        <w:t>人员证明。</w:t>
      </w:r>
      <w:bookmarkEnd w:id="132"/>
    </w:p>
    <w:p w14:paraId="5BBDBC9B">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09" w:firstLine="593"/>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2"/>
          <w:sz w:val="24"/>
          <w:szCs w:val="24"/>
          <w14:textFill>
            <w14:solidFill>
              <w14:schemeClr w14:val="tx1"/>
            </w14:solidFill>
          </w14:textFill>
        </w:rPr>
        <w:t>2</w:t>
      </w:r>
      <w:r>
        <w:rPr>
          <w:rFonts w:hint="eastAsia" w:ascii="宋体" w:hAnsi="宋体" w:eastAsia="宋体" w:cs="宋体"/>
          <w:color w:val="000000" w:themeColor="text1"/>
          <w:spacing w:val="-29"/>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Fill>
            <w14:solidFill>
              <w14:schemeClr w14:val="tx1"/>
            </w14:solidFill>
          </w14:textFill>
        </w:rPr>
        <w:t>.1 工作人员应进行岗前培训</w:t>
      </w:r>
      <w:r>
        <w:rPr>
          <w:rFonts w:hint="eastAsia" w:ascii="宋体" w:hAnsi="宋体" w:eastAsia="宋体" w:cs="宋体"/>
          <w:color w:val="000000" w:themeColor="text1"/>
          <w:spacing w:val="-2"/>
          <w:sz w:val="24"/>
          <w:szCs w:val="24"/>
          <w:lang w:eastAsia="zh-CN"/>
          <w14:textFill>
            <w14:solidFill>
              <w14:schemeClr w14:val="tx1"/>
            </w14:solidFill>
          </w14:textFill>
        </w:rPr>
        <w:t>，</w:t>
      </w:r>
      <w:r>
        <w:rPr>
          <w:rFonts w:hint="eastAsia" w:ascii="宋体" w:hAnsi="宋体" w:eastAsia="宋体" w:cs="宋体"/>
          <w:color w:val="000000" w:themeColor="text1"/>
          <w:spacing w:val="-2"/>
          <w:sz w:val="24"/>
          <w:szCs w:val="24"/>
          <w14:textFill>
            <w14:solidFill>
              <w14:schemeClr w14:val="tx1"/>
            </w14:solidFill>
          </w14:textFill>
        </w:rPr>
        <w:t>取得“预防性</w:t>
      </w:r>
      <w:r>
        <w:rPr>
          <w:rFonts w:hint="eastAsia" w:ascii="宋体" w:hAnsi="宋体" w:eastAsia="宋体" w:cs="宋体"/>
          <w:color w:val="000000" w:themeColor="text1"/>
          <w:spacing w:val="-3"/>
          <w:sz w:val="24"/>
          <w:szCs w:val="24"/>
          <w14:textFill>
            <w14:solidFill>
              <w14:schemeClr w14:val="tx1"/>
            </w14:solidFill>
          </w14:textFill>
        </w:rPr>
        <w:t>健康体检合格</w:t>
      </w:r>
      <w:r>
        <w:rPr>
          <w:rFonts w:hint="eastAsia" w:ascii="宋体" w:hAnsi="宋体" w:eastAsia="宋体" w:cs="宋体"/>
          <w:color w:val="000000" w:themeColor="text1"/>
          <w:spacing w:val="11"/>
          <w:sz w:val="24"/>
          <w:szCs w:val="24"/>
          <w14:textFill>
            <w14:solidFill>
              <w14:schemeClr w14:val="tx1"/>
            </w14:solidFill>
          </w14:textFill>
        </w:rPr>
        <w:t>证明”后方可上岗</w:t>
      </w:r>
      <w:r>
        <w:rPr>
          <w:rFonts w:hint="eastAsia" w:ascii="宋体" w:hAnsi="宋体" w:eastAsia="宋体" w:cs="宋体"/>
          <w:color w:val="000000" w:themeColor="text1"/>
          <w:spacing w:val="11"/>
          <w:sz w:val="24"/>
          <w:szCs w:val="24"/>
          <w:lang w:eastAsia="zh-CN"/>
          <w14:textFill>
            <w14:solidFill>
              <w14:schemeClr w14:val="tx1"/>
            </w14:solidFill>
          </w14:textFill>
        </w:rPr>
        <w:t>，</w:t>
      </w:r>
      <w:r>
        <w:rPr>
          <w:rFonts w:hint="eastAsia" w:ascii="宋体" w:hAnsi="宋体" w:eastAsia="宋体" w:cs="宋体"/>
          <w:color w:val="000000" w:themeColor="text1"/>
          <w:spacing w:val="11"/>
          <w:sz w:val="24"/>
          <w:szCs w:val="24"/>
          <w14:textFill>
            <w14:solidFill>
              <w14:schemeClr w14:val="tx1"/>
            </w14:solidFill>
          </w14:textFill>
        </w:rPr>
        <w:t>□厨师、□面点师、□营养师、□</w:t>
      </w:r>
      <w:r>
        <w:rPr>
          <w:rFonts w:hint="eastAsia" w:ascii="宋体" w:hAnsi="宋体" w:eastAsia="宋体" w:cs="宋体"/>
          <w:color w:val="000000" w:themeColor="text1"/>
          <w:spacing w:val="-82"/>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48"/>
          <w:sz w:val="24"/>
          <w:szCs w:val="24"/>
          <w14:textFill>
            <w14:solidFill>
              <w14:schemeClr w14:val="tx1"/>
            </w14:solidFill>
          </w14:textFill>
        </w:rPr>
        <w:t xml:space="preserve"> </w:t>
      </w:r>
      <w:r>
        <w:rPr>
          <w:rFonts w:hint="eastAsia" w:ascii="宋体" w:hAnsi="宋体" w:eastAsia="宋体" w:cs="宋体"/>
          <w:color w:val="000000" w:themeColor="text1"/>
          <w:spacing w:val="11"/>
          <w:sz w:val="24"/>
          <w:szCs w:val="24"/>
          <w14:textFill>
            <w14:solidFill>
              <w14:schemeClr w14:val="tx1"/>
            </w14:solidFill>
          </w14:textFill>
        </w:rPr>
        <w:t>等</w:t>
      </w:r>
      <w:r>
        <w:rPr>
          <w:rFonts w:hint="eastAsia" w:ascii="宋体" w:hAnsi="宋体" w:eastAsia="宋体" w:cs="宋体"/>
          <w:color w:val="000000" w:themeColor="text1"/>
          <w:spacing w:val="-1"/>
          <w:sz w:val="24"/>
          <w:szCs w:val="24"/>
          <w14:textFill>
            <w14:solidFill>
              <w14:schemeClr w14:val="tx1"/>
            </w14:solidFill>
          </w14:textFill>
        </w:rPr>
        <w:t>特殊岗位工作人员应取得相关证书。</w:t>
      </w:r>
    </w:p>
    <w:p w14:paraId="3261C4A9">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666" w:firstLine="636" w:firstLineChars="300"/>
        <w:jc w:val="both"/>
        <w:textAlignment w:val="baseline"/>
        <w:rPr>
          <w:rFonts w:hint="eastAsia" w:ascii="宋体" w:hAnsi="宋体" w:eastAsia="宋体" w:cs="宋体"/>
          <w:color w:val="000000" w:themeColor="text1"/>
          <w:spacing w:val="-14"/>
          <w:sz w:val="24"/>
          <w:szCs w:val="24"/>
          <w14:textFill>
            <w14:solidFill>
              <w14:schemeClr w14:val="tx1"/>
            </w14:solidFill>
          </w14:textFill>
        </w:rPr>
      </w:pPr>
      <w:r>
        <w:rPr>
          <w:rFonts w:hint="eastAsia" w:ascii="宋体" w:hAnsi="宋体" w:eastAsia="宋体" w:cs="宋体"/>
          <w:color w:val="000000" w:themeColor="text1"/>
          <w:spacing w:val="-14"/>
          <w:sz w:val="24"/>
          <w:szCs w:val="24"/>
          <w14:textFill>
            <w14:solidFill>
              <w14:schemeClr w14:val="tx1"/>
            </w14:solidFill>
          </w14:textFill>
        </w:rPr>
        <w:t>2 .2 乙方应提供由公安部门开具的服务团队工作人员的无犯罪记录证明。</w:t>
      </w:r>
    </w:p>
    <w:p w14:paraId="6D77625D">
      <w:pPr>
        <w:keepNext w:val="0"/>
        <w:keepLines w:val="0"/>
        <w:pageBreakBefore w:val="0"/>
        <w:widowControl/>
        <w:kinsoku w:val="0"/>
        <w:wordWrap/>
        <w:overflowPunct/>
        <w:topLinePunct w:val="0"/>
        <w:autoSpaceDE w:val="0"/>
        <w:autoSpaceDN w:val="0"/>
        <w:bidi w:val="0"/>
        <w:adjustRightInd w:val="0"/>
        <w:snapToGrid w:val="0"/>
        <w:spacing w:line="420" w:lineRule="exact"/>
        <w:ind w:left="672"/>
        <w:jc w:val="both"/>
        <w:textAlignment w:val="baseline"/>
        <w:outlineLvl w:val="1"/>
        <w:rPr>
          <w:rFonts w:hint="eastAsia" w:ascii="宋体" w:hAnsi="宋体" w:eastAsia="宋体" w:cs="宋体"/>
          <w:color w:val="000000" w:themeColor="text1"/>
          <w:sz w:val="24"/>
          <w:szCs w:val="24"/>
          <w14:textFill>
            <w14:solidFill>
              <w14:schemeClr w14:val="tx1"/>
            </w14:solidFill>
          </w14:textFill>
        </w:rPr>
      </w:pPr>
      <w:bookmarkStart w:id="133" w:name="_Toc24553"/>
      <w:r>
        <w:rPr>
          <w:rFonts w:hint="eastAsia" w:ascii="宋体" w:hAnsi="宋体" w:eastAsia="宋体" w:cs="宋体"/>
          <w:color w:val="000000" w:themeColor="text1"/>
          <w:spacing w:val="-2"/>
          <w:sz w:val="24"/>
          <w:szCs w:val="24"/>
          <w14:textFill>
            <w14:solidFill>
              <w14:schemeClr w14:val="tx1"/>
            </w14:solidFill>
          </w14:textFill>
        </w:rPr>
        <w:t>六、甲方权利与义务</w:t>
      </w:r>
      <w:bookmarkEnd w:id="133"/>
    </w:p>
    <w:p w14:paraId="42AF5CF2">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29" w:right="109" w:firstLine="599"/>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8"/>
          <w:sz w:val="24"/>
          <w:szCs w:val="24"/>
          <w14:textOutline w14:w="5448" w14:cap="sq" w14:cmpd="sng">
            <w14:solidFill>
              <w14:srgbClr w14:val="000000"/>
            </w14:solidFill>
            <w14:prstDash w14:val="solid"/>
            <w14:bevel/>
          </w14:textOutline>
          <w14:textFill>
            <w14:solidFill>
              <w14:schemeClr w14:val="tx1"/>
            </w14:solidFill>
          </w14:textFill>
        </w:rPr>
        <w:t>1</w:t>
      </w:r>
      <w:r>
        <w:rPr>
          <w:rFonts w:hint="eastAsia" w:ascii="宋体" w:hAnsi="宋体" w:eastAsia="宋体" w:cs="宋体"/>
          <w:color w:val="000000" w:themeColor="text1"/>
          <w:spacing w:val="-37"/>
          <w:sz w:val="24"/>
          <w:szCs w:val="24"/>
          <w14:textFill>
            <w14:solidFill>
              <w14:schemeClr w14:val="tx1"/>
            </w14:solidFill>
          </w14:textFill>
        </w:rPr>
        <w:t xml:space="preserve"> </w:t>
      </w:r>
      <w:r>
        <w:rPr>
          <w:rFonts w:hint="eastAsia" w:ascii="宋体" w:hAnsi="宋体" w:eastAsia="宋体" w:cs="宋体"/>
          <w:color w:val="000000" w:themeColor="text1"/>
          <w:spacing w:val="-8"/>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47"/>
          <w:sz w:val="24"/>
          <w:szCs w:val="24"/>
          <w14:textFill>
            <w14:solidFill>
              <w14:schemeClr w14:val="tx1"/>
            </w14:solidFill>
          </w14:textFill>
        </w:rPr>
        <w:t xml:space="preserve"> </w:t>
      </w:r>
      <w:r>
        <w:rPr>
          <w:rFonts w:hint="eastAsia" w:ascii="宋体" w:hAnsi="宋体" w:eastAsia="宋体" w:cs="宋体"/>
          <w:b/>
          <w:bCs/>
          <w:color w:val="000000" w:themeColor="text1"/>
          <w:spacing w:val="-8"/>
          <w:sz w:val="24"/>
          <w:szCs w:val="24"/>
          <w14:textOutline w14:w="5448" w14:cap="sq" w14:cmpd="sng">
            <w14:solidFill>
              <w14:srgbClr w14:val="000000"/>
            </w14:solidFill>
            <w14:prstDash w14:val="solid"/>
            <w14:bevel/>
          </w14:textOutline>
          <w14:textFill>
            <w14:solidFill>
              <w14:schemeClr w14:val="tx1"/>
            </w14:solidFill>
          </w14:textFill>
        </w:rPr>
        <w:t>主体责任</w:t>
      </w:r>
      <w:r>
        <w:rPr>
          <w:rFonts w:hint="eastAsia" w:ascii="宋体" w:hAnsi="宋体" w:eastAsia="宋体" w:cs="宋体"/>
          <w:b/>
          <w:bCs/>
          <w:color w:val="000000" w:themeColor="text1"/>
          <w:spacing w:val="-52"/>
          <w:sz w:val="24"/>
          <w:szCs w:val="24"/>
          <w14:textFill>
            <w14:solidFill>
              <w14:schemeClr w14:val="tx1"/>
            </w14:solidFill>
          </w14:textFill>
        </w:rPr>
        <w:t xml:space="preserve"> </w:t>
      </w:r>
      <w:r>
        <w:rPr>
          <w:rFonts w:hint="eastAsia" w:ascii="宋体" w:hAnsi="宋体" w:eastAsia="宋体" w:cs="宋体"/>
          <w:b/>
          <w:bCs/>
          <w:color w:val="000000" w:themeColor="text1"/>
          <w:spacing w:val="-8"/>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b/>
          <w:bCs/>
          <w:color w:val="000000" w:themeColor="text1"/>
          <w:spacing w:val="-45"/>
          <w:sz w:val="24"/>
          <w:szCs w:val="24"/>
          <w14:textFill>
            <w14:solidFill>
              <w14:schemeClr w14:val="tx1"/>
            </w14:solidFill>
          </w14:textFill>
        </w:rPr>
        <w:t xml:space="preserve"> </w:t>
      </w:r>
      <w:r>
        <w:rPr>
          <w:rFonts w:hint="eastAsia" w:ascii="宋体" w:hAnsi="宋体" w:eastAsia="宋体" w:cs="宋体"/>
          <w:color w:val="000000" w:themeColor="text1"/>
          <w:spacing w:val="-8"/>
          <w:sz w:val="24"/>
          <w:szCs w:val="24"/>
          <w14:textFill>
            <w14:solidFill>
              <w14:schemeClr w14:val="tx1"/>
            </w14:solidFill>
          </w14:textFill>
        </w:rPr>
        <w:t>甲方应取得学校食堂《食品</w:t>
      </w:r>
      <w:r>
        <w:rPr>
          <w:rFonts w:hint="eastAsia" w:ascii="宋体" w:hAnsi="宋体" w:eastAsia="宋体" w:cs="宋体"/>
          <w:color w:val="000000" w:themeColor="text1"/>
          <w:spacing w:val="-9"/>
          <w:sz w:val="24"/>
          <w:szCs w:val="24"/>
          <w14:textFill>
            <w14:solidFill>
              <w14:schemeClr w14:val="tx1"/>
            </w14:solidFill>
          </w14:textFill>
        </w:rPr>
        <w:t>经营许可证》</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承</w:t>
      </w:r>
      <w:r>
        <w:rPr>
          <w:rFonts w:hint="eastAsia" w:ascii="宋体" w:hAnsi="宋体" w:eastAsia="宋体" w:cs="宋体"/>
          <w:color w:val="000000" w:themeColor="text1"/>
          <w:spacing w:val="-6"/>
          <w:sz w:val="24"/>
          <w:szCs w:val="24"/>
          <w14:textFill>
            <w14:solidFill>
              <w14:schemeClr w14:val="tx1"/>
            </w14:solidFill>
          </w14:textFill>
        </w:rPr>
        <w:t>担食品安全主体责任</w:t>
      </w:r>
      <w:r>
        <w:rPr>
          <w:rFonts w:hint="eastAsia" w:ascii="宋体" w:hAnsi="宋体" w:eastAsia="宋体" w:cs="宋体"/>
          <w:color w:val="000000" w:themeColor="text1"/>
          <w:spacing w:val="-31"/>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落实校长（园长）负责制</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结合学校实际</w:t>
      </w:r>
      <w:r>
        <w:rPr>
          <w:rFonts w:hint="eastAsia" w:ascii="宋体" w:hAnsi="宋体" w:eastAsia="宋体" w:cs="宋体"/>
          <w:color w:val="000000" w:themeColor="text1"/>
          <w:spacing w:val="-4"/>
          <w:sz w:val="24"/>
          <w:szCs w:val="24"/>
          <w14:textFill>
            <w14:solidFill>
              <w14:schemeClr w14:val="tx1"/>
            </w14:solidFill>
          </w14:textFill>
        </w:rPr>
        <w:t>制定食品安全风险管控清单。甲方应成立学校食堂食品安全管理机构</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明确人员对乙方日常管理进行监督</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督促乙方落实食品安全管理制度、履行食品安全责任</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定期对乙方进行检查、评估和</w:t>
      </w:r>
      <w:r>
        <w:rPr>
          <w:rFonts w:hint="eastAsia" w:ascii="宋体" w:hAnsi="宋体" w:eastAsia="宋体" w:cs="宋体"/>
          <w:color w:val="000000" w:themeColor="text1"/>
          <w:spacing w:val="-6"/>
          <w:sz w:val="24"/>
          <w:szCs w:val="24"/>
          <w14:textFill>
            <w14:solidFill>
              <w14:schemeClr w14:val="tx1"/>
            </w14:solidFill>
          </w14:textFill>
        </w:rPr>
        <w:t>考核</w:t>
      </w:r>
      <w:r>
        <w:rPr>
          <w:rFonts w:hint="eastAsia" w:ascii="宋体" w:hAnsi="宋体" w:eastAsia="宋体" w:cs="宋体"/>
          <w:color w:val="000000" w:themeColor="text1"/>
          <w:spacing w:val="-24"/>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发现问题及时督促整改。</w:t>
      </w:r>
    </w:p>
    <w:p w14:paraId="6C25560D">
      <w:pPr>
        <w:pStyle w:val="7"/>
        <w:keepNext w:val="0"/>
        <w:keepLines w:val="0"/>
        <w:pageBreakBefore w:val="0"/>
        <w:widowControl/>
        <w:kinsoku w:val="0"/>
        <w:wordWrap/>
        <w:overflowPunct/>
        <w:topLinePunct w:val="0"/>
        <w:autoSpaceDE w:val="0"/>
        <w:autoSpaceDN w:val="0"/>
        <w:bidi w:val="0"/>
        <w:adjustRightInd w:val="0"/>
        <w:snapToGrid w:val="0"/>
        <w:spacing w:line="420" w:lineRule="exact"/>
        <w:ind w:firstLine="627"/>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6"/>
          <w:sz w:val="24"/>
          <w:szCs w:val="24"/>
          <w14:textOutline w14:w="5448" w14:cap="sq" w14:cmpd="sng">
            <w14:solidFill>
              <w14:srgbClr w14:val="000000"/>
            </w14:solidFill>
            <w14:prstDash w14:val="solid"/>
            <w14:bevel/>
          </w14:textOutline>
          <w14:textFill>
            <w14:solidFill>
              <w14:schemeClr w14:val="tx1"/>
            </w14:solidFill>
          </w14:textFill>
        </w:rPr>
        <w:t>2</w:t>
      </w:r>
      <w:r>
        <w:rPr>
          <w:rFonts w:hint="eastAsia" w:ascii="宋体" w:hAnsi="宋体" w:eastAsia="宋体" w:cs="宋体"/>
          <w:color w:val="000000" w:themeColor="text1"/>
          <w:spacing w:val="-30"/>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b/>
          <w:bCs/>
          <w:color w:val="000000" w:themeColor="text1"/>
          <w:spacing w:val="-6"/>
          <w:sz w:val="24"/>
          <w:szCs w:val="24"/>
          <w14:textOutline w14:w="5448" w14:cap="sq" w14:cmpd="sng">
            <w14:solidFill>
              <w14:srgbClr w14:val="000000"/>
            </w14:solidFill>
            <w14:prstDash w14:val="solid"/>
            <w14:bevel/>
          </w14:textOutline>
          <w14:textFill>
            <w14:solidFill>
              <w14:schemeClr w14:val="tx1"/>
            </w14:solidFill>
          </w14:textFill>
        </w:rPr>
        <w:t>人员配备</w:t>
      </w:r>
      <w:r>
        <w:rPr>
          <w:rFonts w:hint="eastAsia" w:ascii="宋体" w:hAnsi="宋体" w:eastAsia="宋体" w:cs="宋体"/>
          <w:b/>
          <w:bCs/>
          <w:color w:val="000000" w:themeColor="text1"/>
          <w:spacing w:val="-52"/>
          <w:sz w:val="24"/>
          <w:szCs w:val="24"/>
          <w14:textFill>
            <w14:solidFill>
              <w14:schemeClr w14:val="tx1"/>
            </w14:solidFill>
          </w14:textFill>
        </w:rPr>
        <w:t xml:space="preserve"> </w:t>
      </w:r>
      <w:r>
        <w:rPr>
          <w:rFonts w:hint="eastAsia" w:ascii="宋体" w:hAnsi="宋体" w:eastAsia="宋体" w:cs="宋体"/>
          <w:b/>
          <w:bCs/>
          <w:color w:val="000000" w:themeColor="text1"/>
          <w:spacing w:val="-6"/>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甲方应按照《企业落实食品安全主体责任监督</w:t>
      </w:r>
      <w:r>
        <w:rPr>
          <w:rFonts w:hint="eastAsia" w:ascii="宋体" w:hAnsi="宋体" w:eastAsia="宋体" w:cs="宋体"/>
          <w:color w:val="000000" w:themeColor="text1"/>
          <w:spacing w:val="-9"/>
          <w:sz w:val="24"/>
          <w:szCs w:val="24"/>
          <w14:textFill>
            <w14:solidFill>
              <w14:schemeClr w14:val="tx1"/>
            </w14:solidFill>
          </w14:textFill>
        </w:rPr>
        <w:t>管理办法》（国家市场监督管理总局令第 60 号）配备</w:t>
      </w:r>
      <w:r>
        <w:rPr>
          <w:rFonts w:hint="eastAsia" w:ascii="宋体" w:hAnsi="宋体" w:eastAsia="宋体" w:cs="宋体"/>
          <w:color w:val="000000" w:themeColor="text1"/>
          <w:spacing w:val="-10"/>
          <w:sz w:val="24"/>
          <w:szCs w:val="24"/>
          <w14:textFill>
            <w14:solidFill>
              <w14:schemeClr w14:val="tx1"/>
            </w14:solidFill>
          </w14:textFill>
        </w:rPr>
        <w:t>食品安全总</w:t>
      </w:r>
      <w:r>
        <w:rPr>
          <w:rFonts w:hint="eastAsia" w:ascii="宋体" w:hAnsi="宋体" w:eastAsia="宋体" w:cs="宋体"/>
          <w:color w:val="000000" w:themeColor="text1"/>
          <w:spacing w:val="10"/>
          <w:sz w:val="24"/>
          <w:szCs w:val="24"/>
          <w14:textFill>
            <w14:solidFill>
              <w14:schemeClr w14:val="tx1"/>
            </w14:solidFill>
          </w14:textFill>
        </w:rPr>
        <w:t>监</w:t>
      </w:r>
      <w:r>
        <w:rPr>
          <w:rFonts w:hint="eastAsia" w:ascii="宋体" w:hAnsi="宋体" w:eastAsia="宋体" w:cs="宋体"/>
          <w:color w:val="000000" w:themeColor="text1"/>
          <w:spacing w:val="10"/>
          <w:sz w:val="24"/>
          <w:szCs w:val="24"/>
          <w:lang w:val="en"/>
          <w14:textFill>
            <w14:solidFill>
              <w14:schemeClr w14:val="tx1"/>
            </w14:solidFill>
          </w14:textFill>
        </w:rPr>
        <w:t>/</w:t>
      </w:r>
      <w:r>
        <w:rPr>
          <w:rFonts w:hint="eastAsia" w:ascii="宋体" w:hAnsi="宋体" w:eastAsia="宋体" w:cs="宋体"/>
          <w:color w:val="000000" w:themeColor="text1"/>
          <w:spacing w:val="10"/>
          <w:sz w:val="24"/>
          <w:szCs w:val="24"/>
          <w14:textFill>
            <w14:solidFill>
              <w14:schemeClr w14:val="tx1"/>
            </w14:solidFill>
          </w14:textFill>
        </w:rPr>
        <w:t>食品安全员</w:t>
      </w:r>
      <w:r>
        <w:rPr>
          <w:rFonts w:hint="eastAsia" w:ascii="宋体" w:hAnsi="宋体" w:eastAsia="宋体" w:cs="宋体"/>
          <w:color w:val="000000" w:themeColor="text1"/>
          <w:spacing w:val="10"/>
          <w:sz w:val="24"/>
          <w:szCs w:val="24"/>
          <w:lang w:eastAsia="zh-CN"/>
          <w14:textFill>
            <w14:solidFill>
              <w14:schemeClr w14:val="tx1"/>
            </w14:solidFill>
          </w14:textFill>
        </w:rPr>
        <w:t>，</w:t>
      </w:r>
      <w:r>
        <w:rPr>
          <w:rFonts w:hint="eastAsia" w:ascii="宋体" w:hAnsi="宋体" w:eastAsia="宋体" w:cs="宋体"/>
          <w:color w:val="000000" w:themeColor="text1"/>
          <w:spacing w:val="-57"/>
          <w:sz w:val="24"/>
          <w:szCs w:val="24"/>
          <w14:textFill>
            <w14:solidFill>
              <w14:schemeClr w14:val="tx1"/>
            </w14:solidFill>
          </w14:textFill>
        </w:rPr>
        <w:t xml:space="preserve"> </w:t>
      </w:r>
      <w:r>
        <w:rPr>
          <w:rFonts w:hint="eastAsia" w:ascii="宋体" w:hAnsi="宋体" w:eastAsia="宋体" w:cs="宋体"/>
          <w:color w:val="000000" w:themeColor="text1"/>
          <w:spacing w:val="10"/>
          <w:sz w:val="24"/>
          <w:szCs w:val="24"/>
          <w14:textFill>
            <w14:solidFill>
              <w14:schemeClr w14:val="tx1"/>
            </w14:solidFill>
          </w14:textFill>
        </w:rPr>
        <w:t>结合学校实际细化制定《食品安全总监职责》</w:t>
      </w:r>
      <w:r>
        <w:rPr>
          <w:rFonts w:hint="eastAsia" w:ascii="宋体" w:hAnsi="宋体" w:eastAsia="宋体" w:cs="宋体"/>
          <w:color w:val="000000" w:themeColor="text1"/>
          <w:spacing w:val="-6"/>
          <w:sz w:val="24"/>
          <w:szCs w:val="24"/>
          <w14:textFill>
            <w14:solidFill>
              <w14:schemeClr w14:val="tx1"/>
            </w14:solidFill>
          </w14:textFill>
        </w:rPr>
        <w:t>《食品安全员守则》</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落实食品安全“ 日管控、周排查、月调度”</w:t>
      </w:r>
      <w:r>
        <w:rPr>
          <w:rFonts w:hint="eastAsia" w:ascii="宋体" w:hAnsi="宋体" w:eastAsia="宋体" w:cs="宋体"/>
          <w:color w:val="000000" w:themeColor="text1"/>
          <w:sz w:val="24"/>
          <w:szCs w:val="24"/>
          <w14:textFill>
            <w14:solidFill>
              <w14:schemeClr w14:val="tx1"/>
            </w14:solidFill>
          </w14:textFill>
        </w:rPr>
        <w:t>制度</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pacing w:val="-41"/>
          <w:sz w:val="24"/>
          <w:szCs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同时督促乙方配备相应食品安全总监</w:t>
      </w:r>
      <w:r>
        <w:rPr>
          <w:rFonts w:hint="eastAsia" w:ascii="宋体" w:hAnsi="宋体" w:eastAsia="宋体" w:cs="宋体"/>
          <w:color w:val="000000" w:themeColor="text1"/>
          <w:spacing w:val="-1"/>
          <w:sz w:val="24"/>
          <w:szCs w:val="24"/>
          <w14:textFill>
            <w14:solidFill>
              <w14:schemeClr w14:val="tx1"/>
            </w14:solidFill>
          </w14:textFill>
        </w:rPr>
        <w:t>/食品安全员。</w:t>
      </w:r>
    </w:p>
    <w:p w14:paraId="1DDECB95">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3"/>
        <w:jc w:val="both"/>
        <w:textAlignment w:val="baseline"/>
        <w:outlineLvl w:val="2"/>
        <w:rPr>
          <w:rFonts w:hint="eastAsia" w:ascii="宋体" w:hAnsi="宋体" w:eastAsia="宋体" w:cs="宋体"/>
          <w:color w:val="000000" w:themeColor="text1"/>
          <w:sz w:val="24"/>
          <w:szCs w:val="24"/>
          <w14:textFill>
            <w14:solidFill>
              <w14:schemeClr w14:val="tx1"/>
            </w14:solidFill>
          </w14:textFill>
        </w:rPr>
      </w:pPr>
      <w:bookmarkStart w:id="134" w:name="_Toc5699"/>
      <w:r>
        <w:rPr>
          <w:rFonts w:hint="eastAsia" w:ascii="宋体" w:hAnsi="宋体" w:eastAsia="宋体" w:cs="宋体"/>
          <w:color w:val="000000" w:themeColor="text1"/>
          <w:spacing w:val="-11"/>
          <w:sz w:val="24"/>
          <w:szCs w:val="24"/>
          <w14:textOutline w14:w="5448" w14:cap="sq" w14:cmpd="sng">
            <w14:solidFill>
              <w14:srgbClr w14:val="000000"/>
            </w14:solidFill>
            <w14:prstDash w14:val="solid"/>
            <w14:bevel/>
          </w14:textOutline>
          <w14:textFill>
            <w14:solidFill>
              <w14:schemeClr w14:val="tx1"/>
            </w14:solidFill>
          </w14:textFill>
        </w:rPr>
        <w:t>3</w:t>
      </w:r>
      <w:r>
        <w:rPr>
          <w:rFonts w:hint="eastAsia" w:ascii="宋体" w:hAnsi="宋体" w:eastAsia="宋体" w:cs="宋体"/>
          <w:color w:val="000000" w:themeColor="text1"/>
          <w:spacing w:val="-27"/>
          <w:sz w:val="24"/>
          <w:szCs w:val="24"/>
          <w14:textFill>
            <w14:solidFill>
              <w14:schemeClr w14:val="tx1"/>
            </w14:solidFill>
          </w14:textFill>
        </w:rPr>
        <w:t xml:space="preserve"> </w:t>
      </w:r>
      <w:r>
        <w:rPr>
          <w:rFonts w:hint="eastAsia" w:ascii="宋体" w:hAnsi="宋体" w:eastAsia="宋体" w:cs="宋体"/>
          <w:color w:val="000000" w:themeColor="text1"/>
          <w:spacing w:val="-11"/>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b/>
          <w:bCs/>
          <w:color w:val="000000" w:themeColor="text1"/>
          <w:spacing w:val="-11"/>
          <w:sz w:val="24"/>
          <w:szCs w:val="24"/>
          <w14:textOutline w14:w="5448" w14:cap="sq" w14:cmpd="sng">
            <w14:solidFill>
              <w14:srgbClr w14:val="000000"/>
            </w14:solidFill>
            <w14:prstDash w14:val="solid"/>
            <w14:bevel/>
          </w14:textOutline>
          <w14:textFill>
            <w14:solidFill>
              <w14:schemeClr w14:val="tx1"/>
            </w14:solidFill>
          </w14:textFill>
        </w:rPr>
        <w:t>食材采购</w:t>
      </w:r>
      <w:r>
        <w:rPr>
          <w:rFonts w:hint="eastAsia" w:ascii="宋体" w:hAnsi="宋体" w:eastAsia="宋体" w:cs="宋体"/>
          <w:color w:val="000000" w:themeColor="text1"/>
          <w:spacing w:val="-11"/>
          <w:sz w:val="24"/>
          <w:szCs w:val="24"/>
          <w14:textFill>
            <w14:solidFill>
              <w14:schemeClr w14:val="tx1"/>
            </w14:solidFill>
          </w14:textFill>
        </w:rPr>
        <w:t>（择一适用）</w:t>
      </w:r>
      <w:r>
        <w:rPr>
          <w:rFonts w:hint="eastAsia" w:ascii="宋体" w:hAnsi="宋体" w:eastAsia="宋体" w:cs="宋体"/>
          <w:color w:val="000000" w:themeColor="text1"/>
          <w:sz w:val="24"/>
          <w:szCs w:val="24"/>
          <w14:textFill>
            <w14:solidFill>
              <w14:schemeClr w14:val="tx1"/>
            </w14:solidFill>
          </w14:textFill>
        </w:rPr>
        <w:t>。</w:t>
      </w:r>
      <w:bookmarkEnd w:id="134"/>
    </w:p>
    <w:p w14:paraId="250F2DB6">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49" w:right="293" w:firstLine="595"/>
        <w:jc w:val="both"/>
        <w:textAlignment w:val="baseline"/>
        <w:rPr>
          <w:rFonts w:hint="eastAsia" w:ascii="宋体" w:hAnsi="宋体" w:eastAsia="宋体" w:cs="宋体"/>
          <w:color w:val="000000" w:themeColor="text1"/>
          <w:spacing w:val="-6"/>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□甲方采购的大宗食品</w:t>
      </w:r>
      <w:r>
        <w:rPr>
          <w:rFonts w:hint="eastAsia" w:ascii="宋体" w:hAnsi="宋体" w:eastAsia="宋体" w:cs="宋体"/>
          <w:color w:val="000000" w:themeColor="text1"/>
          <w:spacing w:val="-36"/>
          <w:sz w:val="24"/>
          <w:szCs w:val="24"/>
          <w14:textFill>
            <w14:solidFill>
              <w14:schemeClr w14:val="tx1"/>
            </w14:solidFill>
          </w14:textFill>
        </w:rPr>
        <w:t xml:space="preserve"> </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应按</w:t>
      </w:r>
      <w:r>
        <w:rPr>
          <w:rFonts w:hint="eastAsia" w:ascii="宋体" w:hAnsi="宋体" w:eastAsia="宋体" w:cs="宋体"/>
          <w:color w:val="000000" w:themeColor="text1"/>
          <w:sz w:val="24"/>
          <w:szCs w:val="24"/>
          <w:lang w:eastAsia="zh-CN"/>
          <w14:textFill>
            <w14:solidFill>
              <w14:schemeClr w14:val="tx1"/>
            </w14:solidFill>
          </w14:textFill>
        </w:rPr>
        <w:t>相关</w:t>
      </w:r>
      <w:r>
        <w:rPr>
          <w:rFonts w:hint="eastAsia" w:ascii="宋体" w:hAnsi="宋体" w:eastAsia="宋体" w:cs="宋体"/>
          <w:color w:val="000000" w:themeColor="text1"/>
          <w:sz w:val="24"/>
          <w:szCs w:val="24"/>
          <w14:textFill>
            <w14:solidFill>
              <w14:schemeClr w14:val="tx1"/>
            </w14:solidFill>
          </w14:textFill>
        </w:rPr>
        <w:t>要求选择供货</w:t>
      </w:r>
      <w:r>
        <w:rPr>
          <w:rFonts w:hint="eastAsia" w:ascii="宋体" w:hAnsi="宋体" w:eastAsia="宋体" w:cs="宋体"/>
          <w:color w:val="000000" w:themeColor="text1"/>
          <w:spacing w:val="-5"/>
          <w:sz w:val="24"/>
          <w:szCs w:val="24"/>
          <w14:textFill>
            <w14:solidFill>
              <w14:schemeClr w14:val="tx1"/>
            </w14:solidFill>
          </w14:textFill>
        </w:rPr>
        <w:t>商</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签订供货协议</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加强食品供货商管理</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建立食品供货商退出</w:t>
      </w:r>
      <w:r>
        <w:rPr>
          <w:rFonts w:hint="eastAsia" w:ascii="宋体" w:hAnsi="宋体" w:eastAsia="宋体" w:cs="宋体"/>
          <w:color w:val="000000" w:themeColor="text1"/>
          <w:spacing w:val="-6"/>
          <w:sz w:val="24"/>
          <w:szCs w:val="24"/>
          <w14:textFill>
            <w14:solidFill>
              <w14:schemeClr w14:val="tx1"/>
            </w14:solidFill>
          </w14:textFill>
        </w:rPr>
        <w:t>机制。</w:t>
      </w:r>
    </w:p>
    <w:p w14:paraId="49088C23">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49" w:right="293" w:firstLine="595"/>
        <w:jc w:val="both"/>
        <w:textAlignment w:val="baseline"/>
        <w:rPr>
          <w:rFonts w:hint="eastAsia" w:ascii="宋体" w:hAnsi="宋体" w:eastAsia="宋体" w:cs="宋体"/>
          <w:color w:val="000000" w:themeColor="text1"/>
          <w:spacing w:val="-9"/>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甲方采购的大宗食品</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应实行公开招标选择供货商</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 xml:space="preserve">签订供货协议。加强食品供货商管理 </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建立食品供货商退出机制。</w:t>
      </w:r>
    </w:p>
    <w:p w14:paraId="0494724E">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9" w:right="293" w:firstLine="586"/>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4</w:t>
      </w:r>
      <w:r>
        <w:rPr>
          <w:rFonts w:hint="eastAsia" w:ascii="宋体" w:hAnsi="宋体" w:eastAsia="宋体" w:cs="宋体"/>
          <w:color w:val="000000" w:themeColor="text1"/>
          <w:spacing w:val="-38"/>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b/>
          <w:bCs/>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食材验收</w:t>
      </w:r>
      <w:r>
        <w:rPr>
          <w:rFonts w:hint="eastAsia" w:ascii="宋体" w:hAnsi="宋体" w:eastAsia="宋体" w:cs="宋体"/>
          <w:b/>
          <w:bCs/>
          <w:color w:val="000000" w:themeColor="text1"/>
          <w:spacing w:val="-52"/>
          <w:sz w:val="24"/>
          <w:szCs w:val="24"/>
          <w14:textFill>
            <w14:solidFill>
              <w14:schemeClr w14:val="tx1"/>
            </w14:solidFill>
          </w14:textFill>
        </w:rPr>
        <w:t xml:space="preserve"> </w:t>
      </w:r>
      <w:r>
        <w:rPr>
          <w:rFonts w:hint="eastAsia" w:ascii="宋体" w:hAnsi="宋体" w:eastAsia="宋体" w:cs="宋体"/>
          <w:b/>
          <w:bCs/>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甲方应对采购的食材进行验收</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落实食材索证</w:t>
      </w:r>
      <w:r>
        <w:rPr>
          <w:rFonts w:hint="eastAsia" w:ascii="宋体" w:hAnsi="宋体" w:eastAsia="宋体" w:cs="宋体"/>
          <w:color w:val="000000" w:themeColor="text1"/>
          <w:spacing w:val="-4"/>
          <w:sz w:val="24"/>
          <w:szCs w:val="24"/>
          <w14:textFill>
            <w14:solidFill>
              <w14:schemeClr w14:val="tx1"/>
            </w14:solidFill>
          </w14:textFill>
        </w:rPr>
        <w:t>索票制度</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建立采购台账</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不得采</w:t>
      </w:r>
      <w:r>
        <w:rPr>
          <w:rFonts w:hint="eastAsia" w:ascii="宋体" w:hAnsi="宋体" w:eastAsia="宋体" w:cs="宋体"/>
          <w:color w:val="000000" w:themeColor="text1"/>
          <w:spacing w:val="-4"/>
          <w:sz w:val="24"/>
          <w:szCs w:val="24"/>
          <w14:textFill>
            <w14:solidFill>
              <w14:schemeClr w14:val="tx1"/>
            </w14:solidFill>
          </w14:textFill>
        </w:rPr>
        <w:t>购腐败变质、有毒有害、来历不明的食品原料及食品。</w:t>
      </w:r>
      <w:r>
        <w:rPr>
          <w:rFonts w:hint="eastAsia" w:ascii="宋体" w:hAnsi="宋体" w:eastAsia="宋体" w:cs="宋体"/>
          <w:color w:val="000000" w:themeColor="text1"/>
          <w:spacing w:val="-5"/>
          <w:sz w:val="24"/>
          <w:szCs w:val="24"/>
          <w14:textFill>
            <w14:solidFill>
              <w14:schemeClr w14:val="tx1"/>
            </w14:solidFill>
          </w14:textFill>
        </w:rPr>
        <w:t>发现采购</w:t>
      </w:r>
      <w:r>
        <w:rPr>
          <w:rFonts w:hint="eastAsia" w:ascii="宋体" w:hAnsi="宋体" w:eastAsia="宋体" w:cs="宋体"/>
          <w:color w:val="000000" w:themeColor="text1"/>
          <w:spacing w:val="-4"/>
          <w:sz w:val="24"/>
          <w:szCs w:val="24"/>
          <w14:textFill>
            <w14:solidFill>
              <w14:schemeClr w14:val="tx1"/>
            </w14:solidFill>
          </w14:textFill>
        </w:rPr>
        <w:t>的食材有腐败变质或不符合食品安全要求的</w:t>
      </w:r>
      <w:r>
        <w:rPr>
          <w:rFonts w:hint="eastAsia" w:ascii="宋体" w:hAnsi="宋体" w:eastAsia="宋体" w:cs="宋体"/>
          <w:color w:val="000000" w:themeColor="text1"/>
          <w:spacing w:val="-31"/>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应拒绝接收。</w:t>
      </w:r>
    </w:p>
    <w:p w14:paraId="5C5DA788">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72" w:right="293" w:firstLine="554"/>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5</w:t>
      </w:r>
      <w:r>
        <w:rPr>
          <w:rFonts w:hint="eastAsia" w:ascii="宋体" w:hAnsi="宋体" w:eastAsia="宋体" w:cs="宋体"/>
          <w:color w:val="000000" w:themeColor="text1"/>
          <w:spacing w:val="-38"/>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b/>
          <w:bCs/>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食材检测</w:t>
      </w:r>
      <w:r>
        <w:rPr>
          <w:rFonts w:hint="eastAsia" w:ascii="宋体" w:hAnsi="宋体" w:eastAsia="宋体" w:cs="宋体"/>
          <w:b/>
          <w:bCs/>
          <w:color w:val="000000" w:themeColor="text1"/>
          <w:spacing w:val="-51"/>
          <w:sz w:val="24"/>
          <w:szCs w:val="24"/>
          <w14:textFill>
            <w14:solidFill>
              <w14:schemeClr w14:val="tx1"/>
            </w14:solidFill>
          </w14:textFill>
        </w:rPr>
        <w:t xml:space="preserve"> </w:t>
      </w:r>
      <w:r>
        <w:rPr>
          <w:rFonts w:hint="eastAsia" w:ascii="宋体" w:hAnsi="宋体" w:eastAsia="宋体" w:cs="宋体"/>
          <w:b/>
          <w:bCs/>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甲方积极配置食用农产品快检设施</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与乙</w:t>
      </w:r>
      <w:r>
        <w:rPr>
          <w:rFonts w:hint="eastAsia" w:ascii="宋体" w:hAnsi="宋体" w:eastAsia="宋体" w:cs="宋体"/>
          <w:color w:val="000000" w:themeColor="text1"/>
          <w:spacing w:val="-6"/>
          <w:sz w:val="24"/>
          <w:szCs w:val="24"/>
          <w14:textFill>
            <w14:solidFill>
              <w14:schemeClr w14:val="tx1"/>
            </w14:solidFill>
          </w14:textFill>
        </w:rPr>
        <w:t>方共</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Fill>
            <w14:solidFill>
              <w14:schemeClr w14:val="tx1"/>
            </w14:solidFill>
          </w14:textFill>
        </w:rPr>
        <w:t>同对食堂采购的蔬菜、肉、腌制品、食用油</w:t>
      </w:r>
      <w:r>
        <w:rPr>
          <w:rFonts w:hint="eastAsia" w:ascii="宋体" w:hAnsi="宋体" w:eastAsia="宋体" w:cs="宋体"/>
          <w:color w:val="000000" w:themeColor="text1"/>
          <w:spacing w:val="-6"/>
          <w:sz w:val="24"/>
          <w:szCs w:val="24"/>
          <w14:textFill>
            <w14:solidFill>
              <w14:schemeClr w14:val="tx1"/>
            </w14:solidFill>
          </w14:textFill>
        </w:rPr>
        <w:t>等进行快速检测</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建</w:t>
      </w:r>
      <w:r>
        <w:rPr>
          <w:rFonts w:hint="eastAsia" w:ascii="宋体" w:hAnsi="宋体" w:eastAsia="宋体" w:cs="宋体"/>
          <w:color w:val="000000" w:themeColor="text1"/>
          <w:spacing w:val="-4"/>
          <w:sz w:val="24"/>
          <w:szCs w:val="24"/>
          <w14:textFill>
            <w14:solidFill>
              <w14:schemeClr w14:val="tx1"/>
            </w14:solidFill>
          </w14:textFill>
        </w:rPr>
        <w:t>立快检不合格处置机制</w:t>
      </w:r>
      <w:r>
        <w:rPr>
          <w:rFonts w:hint="eastAsia" w:ascii="宋体" w:hAnsi="宋体" w:eastAsia="宋体" w:cs="宋体"/>
          <w:color w:val="000000" w:themeColor="text1"/>
          <w:spacing w:val="-31"/>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保证食材采购的安全。</w:t>
      </w:r>
    </w:p>
    <w:p w14:paraId="7E936CBD">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9" w:right="293" w:firstLine="586"/>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6</w:t>
      </w:r>
      <w:r>
        <w:rPr>
          <w:rFonts w:hint="eastAsia" w:ascii="宋体" w:hAnsi="宋体" w:eastAsia="宋体" w:cs="宋体"/>
          <w:color w:val="000000" w:themeColor="text1"/>
          <w:spacing w:val="-33"/>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b/>
          <w:bCs/>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经营保障。</w:t>
      </w:r>
      <w:r>
        <w:rPr>
          <w:rFonts w:hint="eastAsia" w:ascii="宋体" w:hAnsi="宋体" w:eastAsia="宋体" w:cs="宋体"/>
          <w:color w:val="000000" w:themeColor="text1"/>
          <w:spacing w:val="-4"/>
          <w:sz w:val="24"/>
          <w:szCs w:val="24"/>
          <w14:textFill>
            <w14:solidFill>
              <w14:schemeClr w14:val="tx1"/>
            </w14:solidFill>
          </w14:textFill>
        </w:rPr>
        <w:t>甲方应保证乙方在履约情况下正常的经营环境</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pacing w:val="1"/>
          <w:sz w:val="24"/>
          <w:szCs w:val="24"/>
          <w14:textFill>
            <w14:solidFill>
              <w14:schemeClr w14:val="tx1"/>
            </w14:solidFill>
          </w14:textFill>
        </w:rPr>
        <w:t>（包括水、</w:t>
      </w:r>
      <w:r>
        <w:rPr>
          <w:rFonts w:hint="eastAsia" w:ascii="宋体" w:hAnsi="宋体" w:eastAsia="宋体" w:cs="宋体"/>
          <w:color w:val="000000" w:themeColor="text1"/>
          <w:spacing w:val="-65"/>
          <w:sz w:val="24"/>
          <w:szCs w:val="24"/>
          <w14:textFill>
            <w14:solidFill>
              <w14:schemeClr w14:val="tx1"/>
            </w14:solidFill>
          </w14:textFill>
        </w:rPr>
        <w:t xml:space="preserve"> </w:t>
      </w:r>
      <w:r>
        <w:rPr>
          <w:rFonts w:hint="eastAsia" w:ascii="宋体" w:hAnsi="宋体" w:eastAsia="宋体" w:cs="宋体"/>
          <w:color w:val="000000" w:themeColor="text1"/>
          <w:spacing w:val="1"/>
          <w:sz w:val="24"/>
          <w:szCs w:val="24"/>
          <w14:textFill>
            <w14:solidFill>
              <w14:schemeClr w14:val="tx1"/>
            </w14:solidFill>
          </w14:textFill>
        </w:rPr>
        <w:t>电、天然气的正常供应等</w:t>
      </w:r>
      <w:r>
        <w:rPr>
          <w:rFonts w:hint="eastAsia" w:ascii="宋体" w:hAnsi="宋体" w:eastAsia="宋体" w:cs="宋体"/>
          <w:color w:val="000000" w:themeColor="text1"/>
          <w:spacing w:val="-65"/>
          <w:sz w:val="24"/>
          <w:szCs w:val="24"/>
          <w14:textFill>
            <w14:solidFill>
              <w14:schemeClr w14:val="tx1"/>
            </w14:solidFill>
          </w14:textFill>
        </w:rPr>
        <w:t>）</w:t>
      </w:r>
      <w:r>
        <w:rPr>
          <w:rFonts w:hint="eastAsia" w:ascii="宋体" w:hAnsi="宋体" w:eastAsia="宋体" w:cs="宋体"/>
          <w:color w:val="000000" w:themeColor="text1"/>
          <w:spacing w:val="-65"/>
          <w:sz w:val="24"/>
          <w:szCs w:val="24"/>
          <w:lang w:eastAsia="zh-CN"/>
          <w14:textFill>
            <w14:solidFill>
              <w14:schemeClr w14:val="tx1"/>
            </w14:solidFill>
          </w14:textFill>
        </w:rPr>
        <w:t>，</w:t>
      </w:r>
      <w:r>
        <w:rPr>
          <w:rFonts w:hint="eastAsia" w:ascii="宋体" w:hAnsi="宋体" w:eastAsia="宋体" w:cs="宋体"/>
          <w:color w:val="000000" w:themeColor="text1"/>
          <w:spacing w:val="1"/>
          <w:sz w:val="24"/>
          <w:szCs w:val="24"/>
          <w14:textFill>
            <w14:solidFill>
              <w14:schemeClr w14:val="tx1"/>
            </w14:solidFill>
          </w14:textFill>
        </w:rPr>
        <w:t>提供食</w:t>
      </w:r>
      <w:r>
        <w:rPr>
          <w:rFonts w:hint="eastAsia" w:ascii="宋体" w:hAnsi="宋体" w:eastAsia="宋体" w:cs="宋体"/>
          <w:color w:val="000000" w:themeColor="text1"/>
          <w:sz w:val="24"/>
          <w:szCs w:val="24"/>
          <w14:textFill>
            <w14:solidFill>
              <w14:schemeClr w14:val="tx1"/>
            </w14:solidFill>
          </w14:textFill>
        </w:rPr>
        <w:t>堂主体运行所需</w:t>
      </w:r>
      <w:r>
        <w:rPr>
          <w:rFonts w:hint="eastAsia" w:ascii="宋体" w:hAnsi="宋体" w:eastAsia="宋体" w:cs="宋体"/>
          <w:color w:val="000000" w:themeColor="text1"/>
          <w:spacing w:val="-2"/>
          <w:sz w:val="24"/>
          <w:szCs w:val="24"/>
          <w14:textFill>
            <w14:solidFill>
              <w14:schemeClr w14:val="tx1"/>
            </w14:solidFill>
          </w14:textFill>
        </w:rPr>
        <w:t>证件</w:t>
      </w:r>
      <w:r>
        <w:rPr>
          <w:rFonts w:hint="eastAsia" w:ascii="宋体" w:hAnsi="宋体" w:eastAsia="宋体" w:cs="宋体"/>
          <w:color w:val="000000" w:themeColor="text1"/>
          <w:spacing w:val="-2"/>
          <w:sz w:val="24"/>
          <w:szCs w:val="24"/>
          <w:lang w:eastAsia="zh-CN"/>
          <w14:textFill>
            <w14:solidFill>
              <w14:schemeClr w14:val="tx1"/>
            </w14:solidFill>
          </w14:textFill>
        </w:rPr>
        <w:t>，</w:t>
      </w:r>
      <w:r>
        <w:rPr>
          <w:rFonts w:hint="eastAsia" w:ascii="宋体" w:hAnsi="宋体" w:eastAsia="宋体" w:cs="宋体"/>
          <w:color w:val="000000" w:themeColor="text1"/>
          <w:spacing w:val="-2"/>
          <w:sz w:val="24"/>
          <w:szCs w:val="24"/>
          <w14:textFill>
            <w14:solidFill>
              <w14:schemeClr w14:val="tx1"/>
            </w14:solidFill>
          </w14:textFill>
        </w:rPr>
        <w:t>学校有重大活动、放假或停水停电等情</w:t>
      </w:r>
      <w:r>
        <w:rPr>
          <w:rFonts w:hint="eastAsia" w:ascii="宋体" w:hAnsi="宋体" w:eastAsia="宋体" w:cs="宋体"/>
          <w:color w:val="000000" w:themeColor="text1"/>
          <w:spacing w:val="-3"/>
          <w:sz w:val="24"/>
          <w:szCs w:val="24"/>
          <w14:textFill>
            <w14:solidFill>
              <w14:schemeClr w14:val="tx1"/>
            </w14:solidFill>
          </w14:textFill>
        </w:rPr>
        <w:t>况时</w:t>
      </w:r>
      <w:r>
        <w:rPr>
          <w:rFonts w:hint="eastAsia" w:ascii="宋体" w:hAnsi="宋体" w:eastAsia="宋体" w:cs="宋体"/>
          <w:color w:val="000000" w:themeColor="text1"/>
          <w:spacing w:val="-3"/>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应提前</w:t>
      </w:r>
      <w:r>
        <w:rPr>
          <w:rFonts w:hint="eastAsia" w:ascii="宋体" w:hAnsi="宋体" w:eastAsia="宋体" w:cs="宋体"/>
          <w:color w:val="000000" w:themeColor="text1"/>
          <w:spacing w:val="-4"/>
          <w:sz w:val="24"/>
          <w:szCs w:val="24"/>
          <w:u w:val="single"/>
          <w14:textFill>
            <w14:solidFill>
              <w14:schemeClr w14:val="tx1"/>
            </w14:solidFill>
          </w14:textFill>
        </w:rPr>
        <w:t xml:space="preserve">  </w:t>
      </w:r>
      <w:r>
        <w:rPr>
          <w:rFonts w:hint="eastAsia" w:ascii="宋体" w:hAnsi="宋体" w:eastAsia="宋体" w:cs="宋体"/>
          <w:color w:val="000000" w:themeColor="text1"/>
          <w:spacing w:val="-4"/>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spacing w:val="-4"/>
          <w:sz w:val="24"/>
          <w:szCs w:val="24"/>
          <w:u w:val="single"/>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个工作日通知乙方及时调整保障计划。</w:t>
      </w:r>
    </w:p>
    <w:p w14:paraId="0AC38DE0">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9" w:right="293" w:firstLine="586"/>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b/>
          <w:bCs/>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7 .财务管理 。</w:t>
      </w:r>
      <w:r>
        <w:rPr>
          <w:rFonts w:hint="eastAsia" w:ascii="宋体" w:hAnsi="宋体" w:eastAsia="宋体" w:cs="宋体"/>
          <w:color w:val="000000" w:themeColor="text1"/>
          <w:spacing w:val="-4"/>
          <w:sz w:val="24"/>
          <w:szCs w:val="24"/>
          <w14:textFill>
            <w14:solidFill>
              <w14:schemeClr w14:val="tx1"/>
            </w14:solidFill>
          </w14:textFill>
        </w:rPr>
        <w:t>甲方负责食堂的账务处理、原料采购及销售定价。</w:t>
      </w:r>
    </w:p>
    <w:p w14:paraId="699537CD">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5"/>
        <w:jc w:val="both"/>
        <w:textAlignment w:val="baseline"/>
        <w:outlineLvl w:val="2"/>
        <w:rPr>
          <w:rFonts w:hint="eastAsia" w:ascii="宋体" w:hAnsi="宋体" w:eastAsia="宋体" w:cs="宋体"/>
          <w:color w:val="000000" w:themeColor="text1"/>
          <w:sz w:val="24"/>
          <w:szCs w:val="24"/>
          <w14:textFill>
            <w14:solidFill>
              <w14:schemeClr w14:val="tx1"/>
            </w14:solidFill>
          </w14:textFill>
        </w:rPr>
      </w:pPr>
      <w:bookmarkStart w:id="135" w:name="_Toc2741"/>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8</w:t>
      </w:r>
      <w:r>
        <w:rPr>
          <w:rFonts w:hint="eastAsia" w:ascii="宋体" w:hAnsi="宋体" w:eastAsia="宋体" w:cs="宋体"/>
          <w:color w:val="000000" w:themeColor="text1"/>
          <w:spacing w:val="-26"/>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.供餐服务</w:t>
      </w:r>
      <w:r>
        <w:rPr>
          <w:rFonts w:hint="eastAsia" w:ascii="宋体" w:hAnsi="宋体" w:eastAsia="宋体" w:cs="宋体"/>
          <w:color w:val="000000" w:themeColor="text1"/>
          <w:spacing w:val="-51"/>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2"/>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甲方应制定供餐标准供乙方执行。</w:t>
      </w:r>
      <w:bookmarkEnd w:id="135"/>
    </w:p>
    <w:p w14:paraId="4E17FAAD">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7" w:firstLine="588"/>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7"/>
          <w:sz w:val="24"/>
          <w:szCs w:val="24"/>
          <w14:textOutline w14:w="5448" w14:cap="sq" w14:cmpd="sng">
            <w14:solidFill>
              <w14:srgbClr w14:val="000000"/>
            </w14:solidFill>
            <w14:prstDash w14:val="solid"/>
            <w14:bevel/>
          </w14:textOutline>
          <w14:textFill>
            <w14:solidFill>
              <w14:schemeClr w14:val="tx1"/>
            </w14:solidFill>
          </w14:textFill>
        </w:rPr>
        <w:t>9</w:t>
      </w:r>
      <w:r>
        <w:rPr>
          <w:rFonts w:hint="eastAsia" w:ascii="宋体" w:hAnsi="宋体" w:eastAsia="宋体" w:cs="宋体"/>
          <w:color w:val="000000" w:themeColor="text1"/>
          <w:spacing w:val="-35"/>
          <w:sz w:val="24"/>
          <w:szCs w:val="24"/>
          <w14:textFill>
            <w14:solidFill>
              <w14:schemeClr w14:val="tx1"/>
            </w14:solidFill>
          </w14:textFill>
        </w:rPr>
        <w:t xml:space="preserve"> </w:t>
      </w:r>
      <w:r>
        <w:rPr>
          <w:rFonts w:hint="eastAsia" w:ascii="宋体" w:hAnsi="宋体" w:eastAsia="宋体" w:cs="宋体"/>
          <w:color w:val="000000" w:themeColor="text1"/>
          <w:spacing w:val="-7"/>
          <w:sz w:val="24"/>
          <w:szCs w:val="24"/>
          <w14:textOutline w14:w="5448" w14:cap="sq" w14:cmpd="sng">
            <w14:solidFill>
              <w14:srgbClr w14:val="000000"/>
            </w14:solidFill>
            <w14:prstDash w14:val="solid"/>
            <w14:bevel/>
          </w14:textOutline>
          <w14:textFill>
            <w14:solidFill>
              <w14:schemeClr w14:val="tx1"/>
            </w14:solidFill>
          </w14:textFill>
        </w:rPr>
        <w:t>.校园智治</w:t>
      </w:r>
      <w:r>
        <w:rPr>
          <w:rFonts w:hint="eastAsia" w:ascii="宋体" w:hAnsi="宋体" w:eastAsia="宋体" w:cs="宋体"/>
          <w:color w:val="000000" w:themeColor="text1"/>
          <w:spacing w:val="-51"/>
          <w:sz w:val="24"/>
          <w:szCs w:val="24"/>
          <w14:textFill>
            <w14:solidFill>
              <w14:schemeClr w14:val="tx1"/>
            </w14:solidFill>
          </w14:textFill>
        </w:rPr>
        <w:t xml:space="preserve"> </w:t>
      </w:r>
      <w:r>
        <w:rPr>
          <w:rFonts w:hint="eastAsia" w:ascii="宋体" w:hAnsi="宋体" w:eastAsia="宋体" w:cs="宋体"/>
          <w:color w:val="000000" w:themeColor="text1"/>
          <w:spacing w:val="-7"/>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7"/>
          <w:sz w:val="24"/>
          <w:szCs w:val="24"/>
          <w14:textFill>
            <w14:solidFill>
              <w14:schemeClr w14:val="tx1"/>
            </w14:solidFill>
          </w14:textFill>
        </w:rPr>
        <w:t>甲方做好食堂基础信息、人员管理以</w:t>
      </w:r>
      <w:r>
        <w:rPr>
          <w:rFonts w:hint="eastAsia" w:ascii="宋体" w:hAnsi="宋体" w:eastAsia="宋体" w:cs="宋体"/>
          <w:color w:val="000000" w:themeColor="text1"/>
          <w:spacing w:val="-8"/>
          <w:sz w:val="24"/>
          <w:szCs w:val="24"/>
          <w14:textFill>
            <w14:solidFill>
              <w14:schemeClr w14:val="tx1"/>
            </w14:solidFill>
          </w14:textFill>
        </w:rPr>
        <w:t>及“</w:t>
      </w:r>
      <w:r>
        <w:rPr>
          <w:rFonts w:hint="eastAsia" w:ascii="宋体" w:hAnsi="宋体" w:eastAsia="宋体" w:cs="宋体"/>
          <w:color w:val="000000" w:themeColor="text1"/>
          <w:spacing w:val="-40"/>
          <w:sz w:val="24"/>
          <w:szCs w:val="24"/>
          <w14:textFill>
            <w14:solidFill>
              <w14:schemeClr w14:val="tx1"/>
            </w14:solidFill>
          </w14:textFill>
        </w:rPr>
        <w:t xml:space="preserve"> </w:t>
      </w:r>
      <w:r>
        <w:rPr>
          <w:rFonts w:hint="eastAsia" w:ascii="宋体" w:hAnsi="宋体" w:eastAsia="宋体" w:cs="宋体"/>
          <w:color w:val="000000" w:themeColor="text1"/>
          <w:spacing w:val="-40"/>
          <w:sz w:val="24"/>
          <w:szCs w:val="24"/>
          <w:lang w:eastAsia="zh-CN"/>
          <w14:textFill>
            <w14:solidFill>
              <w14:schemeClr w14:val="tx1"/>
            </w14:solidFill>
          </w14:textFill>
        </w:rPr>
        <w:t>明厨亮灶</w:t>
      </w:r>
      <w:r>
        <w:rPr>
          <w:rFonts w:hint="eastAsia" w:ascii="宋体" w:hAnsi="宋体" w:eastAsia="宋体" w:cs="宋体"/>
          <w:color w:val="000000" w:themeColor="text1"/>
          <w:spacing w:val="-11"/>
          <w:sz w:val="24"/>
          <w:szCs w:val="24"/>
          <w14:textFill>
            <w14:solidFill>
              <w14:schemeClr w14:val="tx1"/>
            </w14:solidFill>
          </w14:textFill>
        </w:rPr>
        <w:t>”动态维护</w:t>
      </w:r>
      <w:r>
        <w:rPr>
          <w:rFonts w:hint="eastAsia" w:ascii="宋体" w:hAnsi="宋体" w:eastAsia="宋体" w:cs="宋体"/>
          <w:color w:val="000000" w:themeColor="text1"/>
          <w:spacing w:val="-11"/>
          <w:sz w:val="24"/>
          <w:szCs w:val="24"/>
          <w:lang w:eastAsia="zh-CN"/>
          <w14:textFill>
            <w14:solidFill>
              <w14:schemeClr w14:val="tx1"/>
            </w14:solidFill>
          </w14:textFill>
        </w:rPr>
        <w:t>，</w:t>
      </w:r>
      <w:r>
        <w:rPr>
          <w:rFonts w:hint="eastAsia" w:ascii="宋体" w:hAnsi="宋体" w:eastAsia="宋体" w:cs="宋体"/>
          <w:color w:val="000000" w:themeColor="text1"/>
          <w:spacing w:val="-11"/>
          <w:sz w:val="24"/>
          <w:szCs w:val="24"/>
          <w14:textFill>
            <w14:solidFill>
              <w14:schemeClr w14:val="tx1"/>
            </w14:solidFill>
          </w14:textFill>
        </w:rPr>
        <w:t>对视频不清晰、掉线、转位、移位的及时修复。</w:t>
      </w:r>
      <w:r>
        <w:rPr>
          <w:rFonts w:hint="eastAsia" w:ascii="宋体" w:hAnsi="宋体" w:eastAsia="宋体" w:cs="宋体"/>
          <w:color w:val="000000" w:themeColor="text1"/>
          <w:spacing w:val="-1"/>
          <w:sz w:val="24"/>
          <w:szCs w:val="24"/>
          <w14:textFill>
            <w14:solidFill>
              <w14:schemeClr w14:val="tx1"/>
            </w14:solidFill>
          </w14:textFill>
        </w:rPr>
        <w:t>鼓励通过数字化系统完成电子台账、校园陪餐等日常管理信息。</w:t>
      </w:r>
    </w:p>
    <w:p w14:paraId="36314E11">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7" w:firstLine="588"/>
        <w:jc w:val="both"/>
        <w:textAlignment w:val="baseline"/>
        <w:rPr>
          <w:rFonts w:hint="eastAsia" w:ascii="宋体" w:hAnsi="宋体" w:eastAsia="宋体" w:cs="宋体"/>
          <w:color w:val="000000" w:themeColor="text1"/>
          <w:spacing w:val="-7"/>
          <w:sz w:val="24"/>
          <w:szCs w:val="24"/>
          <w14:textFill>
            <w14:solidFill>
              <w14:schemeClr w14:val="tx1"/>
            </w14:solidFill>
          </w14:textFill>
        </w:rPr>
      </w:pP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 xml:space="preserve">10 .“ 三防 ”配备 。 </w:t>
      </w:r>
      <w:r>
        <w:rPr>
          <w:rFonts w:hint="eastAsia" w:ascii="宋体" w:hAnsi="宋体" w:eastAsia="宋体" w:cs="宋体"/>
          <w:color w:val="000000" w:themeColor="text1"/>
          <w:spacing w:val="-7"/>
          <w:sz w:val="24"/>
          <w:szCs w:val="24"/>
          <w14:textFill>
            <w14:solidFill>
              <w14:schemeClr w14:val="tx1"/>
            </w14:solidFill>
          </w14:textFill>
        </w:rPr>
        <w:t>甲方应当配齐防蝇、防尘、防鼠等“ 三防 ”设备设施。</w:t>
      </w:r>
    </w:p>
    <w:p w14:paraId="21DFC991">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09" w:firstLine="594"/>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11</w:t>
      </w:r>
      <w:r>
        <w:rPr>
          <w:rFonts w:hint="eastAsia" w:ascii="宋体" w:hAnsi="宋体" w:eastAsia="宋体" w:cs="宋体"/>
          <w:color w:val="000000" w:themeColor="text1"/>
          <w:spacing w:val="-17"/>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.互动机制</w:t>
      </w:r>
      <w:r>
        <w:rPr>
          <w:rFonts w:hint="eastAsia" w:ascii="宋体" w:hAnsi="宋体" w:eastAsia="宋体" w:cs="宋体"/>
          <w:color w:val="000000" w:themeColor="text1"/>
          <w:spacing w:val="-51"/>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49"/>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甲方应建立食堂问题投诉渠道和反馈机制</w:t>
      </w:r>
      <w:r>
        <w:rPr>
          <w:rFonts w:hint="eastAsia" w:ascii="宋体" w:hAnsi="宋体" w:eastAsia="宋体" w:cs="宋体"/>
          <w:color w:val="000000" w:themeColor="text1"/>
          <w:spacing w:val="-51"/>
          <w:sz w:val="24"/>
          <w:szCs w:val="24"/>
          <w14:textFill>
            <w14:solidFill>
              <w14:schemeClr w14:val="tx1"/>
            </w14:solidFill>
          </w14:textFill>
        </w:rPr>
        <w:t xml:space="preserve"> </w:t>
      </w:r>
      <w:r>
        <w:rPr>
          <w:rFonts w:hint="eastAsia" w:ascii="宋体" w:hAnsi="宋体" w:eastAsia="宋体" w:cs="宋体"/>
          <w:color w:val="000000" w:themeColor="text1"/>
          <w:spacing w:val="-51"/>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通过学校网站、电话</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公众号、邮箱等方式引导家长或学</w:t>
      </w:r>
      <w:r>
        <w:rPr>
          <w:rFonts w:hint="eastAsia" w:ascii="宋体" w:hAnsi="宋体" w:eastAsia="宋体" w:cs="宋体"/>
          <w:color w:val="000000" w:themeColor="text1"/>
          <w:spacing w:val="-5"/>
          <w:sz w:val="24"/>
          <w:szCs w:val="24"/>
          <w14:textFill>
            <w14:solidFill>
              <w14:schemeClr w14:val="tx1"/>
            </w14:solidFill>
          </w14:textFill>
        </w:rPr>
        <w:t>生共同</w:t>
      </w:r>
      <w:r>
        <w:rPr>
          <w:rFonts w:hint="eastAsia" w:ascii="宋体" w:hAnsi="宋体" w:eastAsia="宋体" w:cs="宋体"/>
          <w:color w:val="000000" w:themeColor="text1"/>
          <w:spacing w:val="-4"/>
          <w:sz w:val="24"/>
          <w:szCs w:val="24"/>
          <w14:textFill>
            <w14:solidFill>
              <w14:schemeClr w14:val="tx1"/>
            </w14:solidFill>
          </w14:textFill>
        </w:rPr>
        <w:t>参与校园食品安全管理</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按照规定每学期组织家长或学生</w:t>
      </w:r>
      <w:r>
        <w:rPr>
          <w:rFonts w:hint="eastAsia" w:ascii="宋体" w:hAnsi="宋体" w:eastAsia="宋体" w:cs="宋体"/>
          <w:color w:val="000000" w:themeColor="text1"/>
          <w:spacing w:val="-5"/>
          <w:sz w:val="24"/>
          <w:szCs w:val="24"/>
          <w14:textFill>
            <w14:solidFill>
              <w14:schemeClr w14:val="tx1"/>
            </w14:solidFill>
          </w14:textFill>
        </w:rPr>
        <w:t>代表进</w:t>
      </w:r>
      <w:r>
        <w:rPr>
          <w:rFonts w:hint="eastAsia" w:ascii="宋体" w:hAnsi="宋体" w:eastAsia="宋体" w:cs="宋体"/>
          <w:color w:val="000000" w:themeColor="text1"/>
          <w:spacing w:val="-4"/>
          <w:sz w:val="24"/>
          <w:szCs w:val="24"/>
          <w14:textFill>
            <w14:solidFill>
              <w14:schemeClr w14:val="tx1"/>
            </w14:solidFill>
          </w14:textFill>
        </w:rPr>
        <w:t>行交流与沟通机制</w:t>
      </w:r>
      <w:r>
        <w:rPr>
          <w:rFonts w:hint="eastAsia" w:ascii="宋体" w:hAnsi="宋体" w:eastAsia="宋体" w:cs="宋体"/>
          <w:color w:val="000000" w:themeColor="text1"/>
          <w:spacing w:val="-28"/>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并进行供餐满意度测评。</w:t>
      </w:r>
    </w:p>
    <w:p w14:paraId="34C1751A">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09" w:firstLine="594"/>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b/>
          <w:bCs/>
          <w:color w:val="000000" w:themeColor="text1"/>
          <w:spacing w:val="-4"/>
          <w:sz w:val="24"/>
          <w:szCs w:val="24"/>
          <w14:textFill>
            <w14:solidFill>
              <w14:schemeClr w14:val="tx1"/>
            </w14:solidFill>
          </w14:textFill>
        </w:rPr>
        <w:t>12 . 宣传教育 。</w:t>
      </w:r>
      <w:r>
        <w:rPr>
          <w:rFonts w:hint="eastAsia" w:ascii="宋体" w:hAnsi="宋体" w:eastAsia="宋体" w:cs="宋体"/>
          <w:color w:val="000000" w:themeColor="text1"/>
          <w:spacing w:val="-4"/>
          <w:sz w:val="24"/>
          <w:szCs w:val="24"/>
          <w14:textFill>
            <w14:solidFill>
              <w14:schemeClr w14:val="tx1"/>
            </w14:solidFill>
          </w14:textFill>
        </w:rPr>
        <w:t xml:space="preserve"> 甲方对食堂的宣传标语、宣传海报、宣传资料等内容进行审核和管理。</w:t>
      </w:r>
    </w:p>
    <w:p w14:paraId="04E31CB7">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09" w:firstLine="594"/>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b/>
          <w:bCs/>
          <w:color w:val="000000" w:themeColor="text1"/>
          <w:spacing w:val="-4"/>
          <w:sz w:val="24"/>
          <w:szCs w:val="24"/>
          <w14:textFill>
            <w14:solidFill>
              <w14:schemeClr w14:val="tx1"/>
            </w14:solidFill>
          </w14:textFill>
        </w:rPr>
        <w:t>13 .违规处置 。</w:t>
      </w:r>
      <w:r>
        <w:rPr>
          <w:rFonts w:hint="eastAsia" w:ascii="宋体" w:hAnsi="宋体" w:eastAsia="宋体" w:cs="宋体"/>
          <w:color w:val="000000" w:themeColor="text1"/>
          <w:spacing w:val="-4"/>
          <w:sz w:val="24"/>
          <w:szCs w:val="24"/>
          <w14:textFill>
            <w14:solidFill>
              <w14:schemeClr w14:val="tx1"/>
            </w14:solidFill>
          </w14:textFill>
        </w:rPr>
        <w:t xml:space="preserve"> 甲方有权要求乙方撤换不称职或不遵守校纪校规的从业人员。</w:t>
      </w:r>
    </w:p>
    <w:p w14:paraId="036136C1">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8"/>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0"/>
          <w:sz w:val="24"/>
          <w:szCs w:val="24"/>
          <w14:textOutline w14:w="5448" w14:cap="sq" w14:cmpd="sng">
            <w14:solidFill>
              <w14:srgbClr w14:val="000000"/>
            </w14:solidFill>
            <w14:prstDash w14:val="solid"/>
            <w14:bevel/>
          </w14:textOutline>
          <w14:textFill>
            <w14:solidFill>
              <w14:schemeClr w14:val="tx1"/>
            </w14:solidFill>
          </w14:textFill>
        </w:rPr>
        <w:t>14</w:t>
      </w:r>
      <w:r>
        <w:rPr>
          <w:rFonts w:hint="eastAsia" w:ascii="宋体" w:hAnsi="宋体" w:eastAsia="宋体" w:cs="宋体"/>
          <w:color w:val="000000" w:themeColor="text1"/>
          <w:spacing w:val="-36"/>
          <w:sz w:val="24"/>
          <w:szCs w:val="24"/>
          <w14:textFill>
            <w14:solidFill>
              <w14:schemeClr w14:val="tx1"/>
            </w14:solidFill>
          </w14:textFill>
        </w:rPr>
        <w:t xml:space="preserve"> </w:t>
      </w:r>
      <w:r>
        <w:rPr>
          <w:rFonts w:hint="eastAsia" w:ascii="宋体" w:hAnsi="宋体" w:eastAsia="宋体" w:cs="宋体"/>
          <w:color w:val="000000" w:themeColor="text1"/>
          <w:spacing w:val="-10"/>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70"/>
          <w:w w:val="101"/>
          <w:sz w:val="24"/>
          <w:szCs w:val="24"/>
          <w14:textFill>
            <w14:solidFill>
              <w14:schemeClr w14:val="tx1"/>
            </w14:solidFill>
          </w14:textFill>
        </w:rPr>
        <w:t xml:space="preserve"> </w:t>
      </w:r>
      <w:r>
        <w:rPr>
          <w:rFonts w:hint="eastAsia" w:ascii="宋体" w:hAnsi="宋体" w:eastAsia="宋体" w:cs="宋体"/>
          <w:color w:val="000000" w:themeColor="text1"/>
          <w:sz w:val="24"/>
          <w:szCs w:val="24"/>
          <w:u w:val="single" w:color="auto"/>
          <w14:textFill>
            <w14:solidFill>
              <w14:schemeClr w14:val="tx1"/>
            </w14:solidFill>
          </w14:textFill>
        </w:rPr>
        <w:t xml:space="preserve">                                                                                      </w:t>
      </w:r>
    </w:p>
    <w:p w14:paraId="0F2A55DE">
      <w:pPr>
        <w:keepNext w:val="0"/>
        <w:keepLines w:val="0"/>
        <w:pageBreakBefore w:val="0"/>
        <w:widowControl/>
        <w:kinsoku w:val="0"/>
        <w:wordWrap/>
        <w:overflowPunct/>
        <w:topLinePunct w:val="0"/>
        <w:autoSpaceDE w:val="0"/>
        <w:autoSpaceDN w:val="0"/>
        <w:bidi w:val="0"/>
        <w:adjustRightInd w:val="0"/>
        <w:snapToGrid w:val="0"/>
        <w:spacing w:line="420" w:lineRule="exact"/>
        <w:ind w:left="667"/>
        <w:jc w:val="both"/>
        <w:textAlignment w:val="baseline"/>
        <w:outlineLvl w:val="1"/>
        <w:rPr>
          <w:rFonts w:hint="eastAsia" w:ascii="宋体" w:hAnsi="宋体" w:eastAsia="宋体" w:cs="宋体"/>
          <w:color w:val="000000" w:themeColor="text1"/>
          <w:sz w:val="24"/>
          <w:szCs w:val="24"/>
          <w14:textFill>
            <w14:solidFill>
              <w14:schemeClr w14:val="tx1"/>
            </w14:solidFill>
          </w14:textFill>
        </w:rPr>
      </w:pPr>
      <w:bookmarkStart w:id="136" w:name="_Toc20305"/>
      <w:r>
        <w:rPr>
          <w:rFonts w:hint="eastAsia" w:ascii="宋体" w:hAnsi="宋体" w:eastAsia="宋体" w:cs="宋体"/>
          <w:color w:val="000000" w:themeColor="text1"/>
          <w:spacing w:val="-2"/>
          <w:sz w:val="24"/>
          <w:szCs w:val="24"/>
          <w14:textFill>
            <w14:solidFill>
              <w14:schemeClr w14:val="tx1"/>
            </w14:solidFill>
          </w14:textFill>
        </w:rPr>
        <w:t>七、乙方权利与义务</w:t>
      </w:r>
      <w:bookmarkEnd w:id="136"/>
    </w:p>
    <w:p w14:paraId="2E3F2DE8">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8"/>
        <w:jc w:val="both"/>
        <w:textAlignment w:val="baseline"/>
        <w:outlineLvl w:val="2"/>
        <w:rPr>
          <w:rFonts w:hint="eastAsia" w:ascii="宋体" w:hAnsi="宋体" w:eastAsia="宋体" w:cs="宋体"/>
          <w:color w:val="000000" w:themeColor="text1"/>
          <w:sz w:val="24"/>
          <w:szCs w:val="24"/>
          <w14:textFill>
            <w14:solidFill>
              <w14:schemeClr w14:val="tx1"/>
            </w14:solidFill>
          </w14:textFill>
        </w:rPr>
      </w:pPr>
      <w:bookmarkStart w:id="137" w:name="_Toc8792"/>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1</w:t>
      </w:r>
      <w:r>
        <w:rPr>
          <w:rFonts w:hint="eastAsia" w:ascii="宋体" w:hAnsi="宋体" w:eastAsia="宋体" w:cs="宋体"/>
          <w:color w:val="000000" w:themeColor="text1"/>
          <w:spacing w:val="-32"/>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49"/>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费用约定</w:t>
      </w:r>
      <w:r>
        <w:rPr>
          <w:rFonts w:hint="eastAsia" w:ascii="宋体" w:hAnsi="宋体" w:eastAsia="宋体" w:cs="宋体"/>
          <w:color w:val="000000" w:themeColor="text1"/>
          <w:spacing w:val="-51"/>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61"/>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Fill>
            <w14:solidFill>
              <w14:schemeClr w14:val="tx1"/>
            </w14:solidFill>
          </w14:textFill>
        </w:rPr>
        <w:t>乙方有权按照合同约定收取费用。</w:t>
      </w:r>
      <w:bookmarkEnd w:id="137"/>
    </w:p>
    <w:p w14:paraId="6D84C923">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09" w:firstLine="594"/>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2 .资质要求 。</w:t>
      </w:r>
      <w:r>
        <w:rPr>
          <w:rFonts w:hint="eastAsia" w:ascii="宋体" w:hAnsi="宋体" w:eastAsia="宋体" w:cs="宋体"/>
          <w:color w:val="000000" w:themeColor="text1"/>
          <w:spacing w:val="-4"/>
          <w:sz w:val="24"/>
          <w:szCs w:val="24"/>
          <w14:textFill>
            <w14:solidFill>
              <w14:schemeClr w14:val="tx1"/>
            </w14:solidFill>
          </w14:textFill>
        </w:rPr>
        <w:t>乙方依法取得食品经营许可证</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含餐饮服务管理经营项目。</w:t>
      </w:r>
    </w:p>
    <w:p w14:paraId="51CBA539">
      <w:pPr>
        <w:keepNext w:val="0"/>
        <w:keepLines w:val="0"/>
        <w:pageBreakBefore w:val="0"/>
        <w:widowControl/>
        <w:kinsoku w:val="0"/>
        <w:wordWrap/>
        <w:overflowPunct/>
        <w:topLinePunct w:val="0"/>
        <w:autoSpaceDE w:val="0"/>
        <w:autoSpaceDN w:val="0"/>
        <w:bidi w:val="0"/>
        <w:adjustRightInd w:val="0"/>
        <w:snapToGrid w:val="0"/>
        <w:spacing w:line="420" w:lineRule="exact"/>
        <w:ind w:firstLine="690" w:firstLineChars="300"/>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3</w:t>
      </w:r>
      <w:r>
        <w:rPr>
          <w:rFonts w:hint="eastAsia" w:ascii="宋体" w:hAnsi="宋体" w:eastAsia="宋体" w:cs="宋体"/>
          <w:color w:val="000000" w:themeColor="text1"/>
          <w:spacing w:val="-36"/>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.规范执行</w:t>
      </w:r>
      <w:r>
        <w:rPr>
          <w:rFonts w:hint="eastAsia" w:ascii="宋体" w:hAnsi="宋体" w:eastAsia="宋体" w:cs="宋体"/>
          <w:color w:val="000000" w:themeColor="text1"/>
          <w:spacing w:val="-52"/>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乙方应严格遵守《食品安全法》《学校食品安</w:t>
      </w:r>
      <w:r>
        <w:rPr>
          <w:rFonts w:hint="eastAsia" w:ascii="宋体" w:hAnsi="宋体" w:eastAsia="宋体" w:cs="宋体"/>
          <w:color w:val="000000" w:themeColor="text1"/>
          <w:spacing w:val="-12"/>
          <w:sz w:val="24"/>
          <w:szCs w:val="24"/>
          <w14:textFill>
            <w14:solidFill>
              <w14:schemeClr w14:val="tx1"/>
            </w14:solidFill>
          </w14:textFill>
        </w:rPr>
        <w:t>全与营养健康管理规定》《GB31654—2021食品安全国家标准餐</w:t>
      </w:r>
      <w:r>
        <w:rPr>
          <w:rFonts w:hint="eastAsia" w:ascii="宋体" w:hAnsi="宋体" w:eastAsia="宋体" w:cs="宋体"/>
          <w:color w:val="000000" w:themeColor="text1"/>
          <w:spacing w:val="-4"/>
          <w:sz w:val="24"/>
          <w:szCs w:val="24"/>
          <w14:textFill>
            <w14:solidFill>
              <w14:schemeClr w14:val="tx1"/>
            </w14:solidFill>
          </w14:textFill>
        </w:rPr>
        <w:t>饮服务通用卫生规范》《餐饮服务食品安全操作规范》等要求</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2"/>
          <w:sz w:val="24"/>
          <w:szCs w:val="24"/>
          <w14:textFill>
            <w14:solidFill>
              <w14:schemeClr w14:val="tx1"/>
            </w14:solidFill>
          </w14:textFill>
        </w:rPr>
        <w:t>履行食品安全管理责任</w:t>
      </w:r>
      <w:r>
        <w:rPr>
          <w:rFonts w:hint="eastAsia" w:ascii="宋体" w:hAnsi="宋体" w:eastAsia="宋体" w:cs="宋体"/>
          <w:color w:val="000000" w:themeColor="text1"/>
          <w:spacing w:val="-2"/>
          <w:sz w:val="24"/>
          <w:szCs w:val="24"/>
          <w:lang w:eastAsia="zh-CN"/>
          <w14:textFill>
            <w14:solidFill>
              <w14:schemeClr w14:val="tx1"/>
            </w14:solidFill>
          </w14:textFill>
        </w:rPr>
        <w:t>，</w:t>
      </w:r>
      <w:r>
        <w:rPr>
          <w:rFonts w:hint="eastAsia" w:ascii="宋体" w:hAnsi="宋体" w:eastAsia="宋体" w:cs="宋体"/>
          <w:color w:val="000000" w:themeColor="text1"/>
          <w:spacing w:val="-60"/>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Fill>
            <w14:solidFill>
              <w14:schemeClr w14:val="tx1"/>
            </w14:solidFill>
          </w14:textFill>
        </w:rPr>
        <w:t>主动接受甲方的监督和管理。</w:t>
      </w:r>
    </w:p>
    <w:p w14:paraId="0A4C7B5C">
      <w:pPr>
        <w:keepNext w:val="0"/>
        <w:keepLines w:val="0"/>
        <w:pageBreakBefore w:val="0"/>
        <w:widowControl/>
        <w:kinsoku w:val="0"/>
        <w:wordWrap/>
        <w:overflowPunct/>
        <w:topLinePunct w:val="0"/>
        <w:autoSpaceDE w:val="0"/>
        <w:autoSpaceDN w:val="0"/>
        <w:bidi w:val="0"/>
        <w:adjustRightInd w:val="0"/>
        <w:snapToGrid w:val="0"/>
        <w:spacing w:line="420" w:lineRule="exact"/>
        <w:ind w:left="30" w:right="65" w:firstLine="635"/>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6"/>
          <w:sz w:val="24"/>
          <w:szCs w:val="24"/>
          <w14:textFill>
            <w14:solidFill>
              <w14:schemeClr w14:val="tx1"/>
            </w14:solidFill>
          </w14:textFill>
        </w:rPr>
        <w:t>乙方应严格规范食品加工管理</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保持加工经营场所内外环境整洁</w:t>
      </w:r>
      <w:r>
        <w:rPr>
          <w:rFonts w:hint="eastAsia" w:ascii="宋体" w:hAnsi="宋体" w:eastAsia="宋体" w:cs="宋体"/>
          <w:color w:val="000000" w:themeColor="text1"/>
          <w:spacing w:val="-35"/>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实施原料采购、粗加工、切配、烹饪、供餐、留样、餐用</w:t>
      </w:r>
      <w:r>
        <w:rPr>
          <w:rFonts w:hint="eastAsia" w:ascii="宋体" w:hAnsi="宋体" w:eastAsia="宋体" w:cs="宋体"/>
          <w:color w:val="000000" w:themeColor="text1"/>
          <w:spacing w:val="-4"/>
          <w:sz w:val="24"/>
          <w:szCs w:val="24"/>
          <w14:textFill>
            <w14:solidFill>
              <w14:schemeClr w14:val="tx1"/>
            </w14:solidFill>
          </w14:textFill>
        </w:rPr>
        <w:t>具清洗消毒保洁全过程控制管理。积极落实</w:t>
      </w:r>
      <w:r>
        <w:rPr>
          <w:rFonts w:hint="eastAsia" w:ascii="宋体" w:hAnsi="宋体" w:eastAsia="宋体" w:cs="宋体"/>
          <w:color w:val="000000" w:themeColor="text1"/>
          <w:spacing w:val="-2"/>
          <w:sz w:val="24"/>
          <w:szCs w:val="24"/>
          <w14:textFill>
            <w14:solidFill>
              <w14:schemeClr w14:val="tx1"/>
            </w14:solidFill>
          </w14:textFill>
        </w:rPr>
        <w:t>色标管理制度等要求。</w:t>
      </w:r>
    </w:p>
    <w:p w14:paraId="354EDF3E">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0" w:firstLine="591"/>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6"/>
          <w:sz w:val="24"/>
          <w:szCs w:val="24"/>
          <w14:textOutline w14:w="5448" w14:cap="sq" w14:cmpd="sng">
            <w14:solidFill>
              <w14:srgbClr w14:val="000000"/>
            </w14:solidFill>
            <w14:prstDash w14:val="solid"/>
            <w14:bevel/>
          </w14:textOutline>
          <w14:textFill>
            <w14:solidFill>
              <w14:schemeClr w14:val="tx1"/>
            </w14:solidFill>
          </w14:textFill>
        </w:rPr>
        <w:t>4</w:t>
      </w:r>
      <w:r>
        <w:rPr>
          <w:rFonts w:hint="eastAsia" w:ascii="宋体" w:hAnsi="宋体" w:eastAsia="宋体" w:cs="宋体"/>
          <w:color w:val="000000" w:themeColor="text1"/>
          <w:spacing w:val="-35"/>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0"/>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14:textOutline w14:w="5448" w14:cap="sq" w14:cmpd="sng">
            <w14:solidFill>
              <w14:srgbClr w14:val="000000"/>
            </w14:solidFill>
            <w14:prstDash w14:val="solid"/>
            <w14:bevel/>
          </w14:textOutline>
          <w14:textFill>
            <w14:solidFill>
              <w14:schemeClr w14:val="tx1"/>
            </w14:solidFill>
          </w14:textFill>
        </w:rPr>
        <w:t>两员责任</w:t>
      </w:r>
      <w:r>
        <w:rPr>
          <w:rFonts w:hint="eastAsia" w:ascii="宋体" w:hAnsi="宋体" w:eastAsia="宋体" w:cs="宋体"/>
          <w:color w:val="000000" w:themeColor="text1"/>
          <w:spacing w:val="-51"/>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乙方应按照《企业落实食品安</w:t>
      </w:r>
      <w:r>
        <w:rPr>
          <w:rFonts w:hint="eastAsia" w:ascii="宋体" w:hAnsi="宋体" w:eastAsia="宋体" w:cs="宋体"/>
          <w:color w:val="000000" w:themeColor="text1"/>
          <w:spacing w:val="-7"/>
          <w:sz w:val="24"/>
          <w:szCs w:val="24"/>
          <w14:textFill>
            <w14:solidFill>
              <w14:schemeClr w14:val="tx1"/>
            </w14:solidFill>
          </w14:textFill>
        </w:rPr>
        <w:t>全主体责任监督</w:t>
      </w:r>
      <w:r>
        <w:rPr>
          <w:rFonts w:hint="eastAsia" w:ascii="宋体" w:hAnsi="宋体" w:eastAsia="宋体" w:cs="宋体"/>
          <w:color w:val="000000" w:themeColor="text1"/>
          <w:spacing w:val="-2"/>
          <w:sz w:val="24"/>
          <w:szCs w:val="24"/>
          <w14:textFill>
            <w14:solidFill>
              <w14:schemeClr w14:val="tx1"/>
            </w14:solidFill>
          </w14:textFill>
        </w:rPr>
        <w:t>管理办法》规定配备食品安全总监/食品安全员</w:t>
      </w:r>
      <w:r>
        <w:rPr>
          <w:rFonts w:hint="eastAsia" w:ascii="宋体" w:hAnsi="宋体" w:eastAsia="宋体" w:cs="宋体"/>
          <w:color w:val="000000" w:themeColor="text1"/>
          <w:spacing w:val="-2"/>
          <w:sz w:val="24"/>
          <w:szCs w:val="24"/>
          <w:lang w:eastAsia="zh-CN"/>
          <w14:textFill>
            <w14:solidFill>
              <w14:schemeClr w14:val="tx1"/>
            </w14:solidFill>
          </w14:textFill>
        </w:rPr>
        <w:t>，</w:t>
      </w:r>
      <w:r>
        <w:rPr>
          <w:rFonts w:hint="eastAsia" w:ascii="宋体" w:hAnsi="宋体" w:eastAsia="宋体" w:cs="宋体"/>
          <w:color w:val="000000" w:themeColor="text1"/>
          <w:spacing w:val="-59"/>
          <w:sz w:val="24"/>
          <w:szCs w:val="24"/>
          <w14:textFill>
            <w14:solidFill>
              <w14:schemeClr w14:val="tx1"/>
            </w14:solidFill>
          </w14:textFill>
        </w:rPr>
        <w:t xml:space="preserve"> </w:t>
      </w:r>
      <w:r>
        <w:rPr>
          <w:rFonts w:hint="eastAsia" w:ascii="宋体" w:hAnsi="宋体" w:eastAsia="宋体" w:cs="宋体"/>
          <w:color w:val="000000" w:themeColor="text1"/>
          <w:spacing w:val="-3"/>
          <w:sz w:val="24"/>
          <w:szCs w:val="24"/>
          <w14:textFill>
            <w14:solidFill>
              <w14:schemeClr w14:val="tx1"/>
            </w14:solidFill>
          </w14:textFill>
        </w:rPr>
        <w:t>落实</w:t>
      </w:r>
      <w:r>
        <w:rPr>
          <w:rFonts w:hint="eastAsia" w:ascii="宋体" w:hAnsi="宋体" w:eastAsia="宋体" w:cs="宋体"/>
          <w:color w:val="000000" w:themeColor="text1"/>
          <w:spacing w:val="-64"/>
          <w:sz w:val="24"/>
          <w:szCs w:val="24"/>
          <w14:textFill>
            <w14:solidFill>
              <w14:schemeClr w14:val="tx1"/>
            </w14:solidFill>
          </w14:textFill>
        </w:rPr>
        <w:t xml:space="preserve"> </w:t>
      </w:r>
      <w:r>
        <w:rPr>
          <w:rFonts w:hint="eastAsia" w:ascii="宋体" w:hAnsi="宋体" w:eastAsia="宋体" w:cs="宋体"/>
          <w:color w:val="000000" w:themeColor="text1"/>
          <w:spacing w:val="-3"/>
          <w:sz w:val="24"/>
          <w:szCs w:val="24"/>
          <w14:textFill>
            <w14:solidFill>
              <w14:schemeClr w14:val="tx1"/>
            </w14:solidFill>
          </w14:textFill>
        </w:rPr>
        <w:t>“ 日管控、</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pacing w:val="-1"/>
          <w:sz w:val="24"/>
          <w:szCs w:val="24"/>
          <w14:textFill>
            <w14:solidFill>
              <w14:schemeClr w14:val="tx1"/>
            </w14:solidFill>
          </w14:textFill>
        </w:rPr>
        <w:t>周排查、月调度</w:t>
      </w:r>
      <w:r>
        <w:rPr>
          <w:rFonts w:hint="eastAsia" w:ascii="宋体" w:hAnsi="宋体" w:eastAsia="宋体" w:cs="宋体"/>
          <w:color w:val="000000" w:themeColor="text1"/>
          <w:spacing w:val="-49"/>
          <w:sz w:val="24"/>
          <w:szCs w:val="24"/>
          <w14:textFill>
            <w14:solidFill>
              <w14:schemeClr w14:val="tx1"/>
            </w14:solidFill>
          </w14:textFill>
        </w:rPr>
        <w:t xml:space="preserve"> </w:t>
      </w:r>
      <w:r>
        <w:rPr>
          <w:rFonts w:hint="eastAsia" w:ascii="宋体" w:hAnsi="宋体" w:eastAsia="宋体" w:cs="宋体"/>
          <w:color w:val="000000" w:themeColor="text1"/>
          <w:spacing w:val="-1"/>
          <w:sz w:val="24"/>
          <w:szCs w:val="24"/>
          <w14:textFill>
            <w14:solidFill>
              <w14:schemeClr w14:val="tx1"/>
            </w14:solidFill>
          </w14:textFill>
        </w:rPr>
        <w:t>”</w:t>
      </w:r>
      <w:r>
        <w:rPr>
          <w:rFonts w:hint="eastAsia" w:ascii="宋体" w:hAnsi="宋体" w:eastAsia="宋体" w:cs="宋体"/>
          <w:color w:val="000000" w:themeColor="text1"/>
          <w:spacing w:val="-56"/>
          <w:sz w:val="24"/>
          <w:szCs w:val="24"/>
          <w14:textFill>
            <w14:solidFill>
              <w14:schemeClr w14:val="tx1"/>
            </w14:solidFill>
          </w14:textFill>
        </w:rPr>
        <w:t xml:space="preserve"> </w:t>
      </w:r>
      <w:r>
        <w:rPr>
          <w:rFonts w:hint="eastAsia" w:ascii="宋体" w:hAnsi="宋体" w:eastAsia="宋体" w:cs="宋体"/>
          <w:color w:val="000000" w:themeColor="text1"/>
          <w:spacing w:val="-1"/>
          <w:sz w:val="24"/>
          <w:szCs w:val="24"/>
          <w14:textFill>
            <w14:solidFill>
              <w14:schemeClr w14:val="tx1"/>
            </w14:solidFill>
          </w14:textFill>
        </w:rPr>
        <w:t>制度要求</w:t>
      </w:r>
      <w:r>
        <w:rPr>
          <w:rFonts w:hint="eastAsia" w:ascii="宋体" w:hAnsi="宋体" w:eastAsia="宋体" w:cs="宋体"/>
          <w:color w:val="000000" w:themeColor="text1"/>
          <w:spacing w:val="-1"/>
          <w:sz w:val="24"/>
          <w:szCs w:val="24"/>
          <w:lang w:eastAsia="zh-CN"/>
          <w14:textFill>
            <w14:solidFill>
              <w14:schemeClr w14:val="tx1"/>
            </w14:solidFill>
          </w14:textFill>
        </w:rPr>
        <w:t>，</w:t>
      </w:r>
      <w:r>
        <w:rPr>
          <w:rFonts w:hint="eastAsia" w:ascii="宋体" w:hAnsi="宋体" w:eastAsia="宋体" w:cs="宋体"/>
          <w:color w:val="000000" w:themeColor="text1"/>
          <w:spacing w:val="-40"/>
          <w:sz w:val="24"/>
          <w:szCs w:val="24"/>
          <w14:textFill>
            <w14:solidFill>
              <w14:schemeClr w14:val="tx1"/>
            </w14:solidFill>
          </w14:textFill>
        </w:rPr>
        <w:t xml:space="preserve"> </w:t>
      </w:r>
      <w:r>
        <w:rPr>
          <w:rFonts w:hint="eastAsia" w:ascii="宋体" w:hAnsi="宋体" w:eastAsia="宋体" w:cs="宋体"/>
          <w:color w:val="000000" w:themeColor="text1"/>
          <w:spacing w:val="-1"/>
          <w:sz w:val="24"/>
          <w:szCs w:val="24"/>
          <w14:textFill>
            <w14:solidFill>
              <w14:schemeClr w14:val="tx1"/>
            </w14:solidFill>
          </w14:textFill>
        </w:rPr>
        <w:t>同甲方食品安全管理人员共同开展</w:t>
      </w:r>
      <w:r>
        <w:rPr>
          <w:rFonts w:hint="eastAsia" w:ascii="宋体" w:hAnsi="宋体" w:eastAsia="宋体" w:cs="宋体"/>
          <w:color w:val="000000" w:themeColor="text1"/>
          <w:spacing w:val="-2"/>
          <w:sz w:val="24"/>
          <w:szCs w:val="24"/>
          <w14:textFill>
            <w14:solidFill>
              <w14:schemeClr w14:val="tx1"/>
            </w14:solidFill>
          </w14:textFill>
        </w:rPr>
        <w:t>食堂食品安全日常管理。</w:t>
      </w:r>
    </w:p>
    <w:p w14:paraId="14477DC4">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28" w:right="65" w:firstLine="594"/>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5</w:t>
      </w:r>
      <w:r>
        <w:rPr>
          <w:rFonts w:hint="eastAsia" w:ascii="宋体" w:hAnsi="宋体" w:eastAsia="宋体" w:cs="宋体"/>
          <w:color w:val="000000" w:themeColor="text1"/>
          <w:spacing w:val="-38"/>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.用工管理</w:t>
      </w:r>
      <w:r>
        <w:rPr>
          <w:rFonts w:hint="eastAsia" w:ascii="宋体" w:hAnsi="宋体" w:eastAsia="宋体" w:cs="宋体"/>
          <w:color w:val="000000" w:themeColor="text1"/>
          <w:spacing w:val="-51"/>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乙方应根据合同约定组建服务团队。乙方</w:t>
      </w:r>
      <w:r>
        <w:rPr>
          <w:rFonts w:hint="eastAsia" w:ascii="宋体" w:hAnsi="宋体" w:eastAsia="宋体" w:cs="宋体"/>
          <w:color w:val="000000" w:themeColor="text1"/>
          <w:spacing w:val="-6"/>
          <w:sz w:val="24"/>
          <w:szCs w:val="24"/>
          <w14:textFill>
            <w14:solidFill>
              <w14:schemeClr w14:val="tx1"/>
            </w14:solidFill>
          </w14:textFill>
        </w:rPr>
        <w:t>应与</w:t>
      </w:r>
      <w:r>
        <w:rPr>
          <w:rFonts w:hint="eastAsia" w:ascii="宋体" w:hAnsi="宋体" w:eastAsia="宋体" w:cs="宋体"/>
          <w:color w:val="000000" w:themeColor="text1"/>
          <w:spacing w:val="-5"/>
          <w:sz w:val="24"/>
          <w:szCs w:val="24"/>
          <w14:textFill>
            <w14:solidFill>
              <w14:schemeClr w14:val="tx1"/>
            </w14:solidFill>
          </w14:textFill>
        </w:rPr>
        <w:t>聘用的员工签订用工协议</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与甲方没有人事依附关系</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8"/>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Fill>
            <w14:solidFill>
              <w14:schemeClr w14:val="tx1"/>
            </w14:solidFill>
          </w14:textFill>
        </w:rPr>
        <w:t>自行承担</w:t>
      </w:r>
      <w:r>
        <w:rPr>
          <w:rFonts w:hint="eastAsia" w:ascii="宋体" w:hAnsi="宋体" w:eastAsia="宋体" w:cs="宋体"/>
          <w:color w:val="000000" w:themeColor="text1"/>
          <w:spacing w:val="-4"/>
          <w:sz w:val="24"/>
          <w:szCs w:val="24"/>
          <w14:textFill>
            <w14:solidFill>
              <w14:schemeClr w14:val="tx1"/>
            </w14:solidFill>
          </w14:textFill>
        </w:rPr>
        <w:t>用工纠纷的处理和工伤等相关经济和法律责任。乙方员工应严格遵守国家法律法规和甲方单位的各项规章制度。同时</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乙方负责</w:t>
      </w:r>
      <w:r>
        <w:rPr>
          <w:rFonts w:hint="eastAsia" w:ascii="宋体" w:hAnsi="宋体" w:eastAsia="宋体" w:cs="宋体"/>
          <w:color w:val="000000" w:themeColor="text1"/>
          <w:spacing w:val="-2"/>
          <w:sz w:val="24"/>
          <w:szCs w:val="24"/>
          <w14:textFill>
            <w14:solidFill>
              <w14:schemeClr w14:val="tx1"/>
            </w14:solidFill>
          </w14:textFill>
        </w:rPr>
        <w:t>员工</w:t>
      </w:r>
      <w:r>
        <w:rPr>
          <w:rFonts w:hint="eastAsia" w:ascii="宋体" w:hAnsi="宋体" w:eastAsia="宋体" w:cs="宋体"/>
          <w:color w:val="000000" w:themeColor="text1"/>
          <w:spacing w:val="-42"/>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Fill>
            <w14:solidFill>
              <w14:schemeClr w14:val="tx1"/>
            </w14:solidFill>
          </w14:textFill>
        </w:rPr>
        <w:t>的生产安全（包括车辆交通安全</w:t>
      </w:r>
      <w:r>
        <w:rPr>
          <w:rFonts w:hint="eastAsia" w:ascii="宋体" w:hAnsi="宋体" w:eastAsia="宋体" w:cs="宋体"/>
          <w:color w:val="000000" w:themeColor="text1"/>
          <w:spacing w:val="-52"/>
          <w:sz w:val="24"/>
          <w:szCs w:val="24"/>
          <w14:textFill>
            <w14:solidFill>
              <w14:schemeClr w14:val="tx1"/>
            </w14:solidFill>
          </w14:textFill>
        </w:rPr>
        <w:t>）</w:t>
      </w:r>
      <w:r>
        <w:rPr>
          <w:rFonts w:hint="eastAsia" w:ascii="宋体" w:hAnsi="宋体" w:eastAsia="宋体" w:cs="宋体"/>
          <w:color w:val="000000" w:themeColor="text1"/>
          <w:spacing w:val="-52"/>
          <w:sz w:val="24"/>
          <w:szCs w:val="24"/>
          <w:lang w:eastAsia="zh-CN"/>
          <w14:textFill>
            <w14:solidFill>
              <w14:schemeClr w14:val="tx1"/>
            </w14:solidFill>
          </w14:textFill>
        </w:rPr>
        <w:t>，</w:t>
      </w:r>
      <w:r>
        <w:rPr>
          <w:rFonts w:hint="eastAsia" w:ascii="宋体" w:hAnsi="宋体" w:eastAsia="宋体" w:cs="宋体"/>
          <w:color w:val="000000" w:themeColor="text1"/>
          <w:spacing w:val="-2"/>
          <w:sz w:val="24"/>
          <w:szCs w:val="24"/>
          <w14:textFill>
            <w14:solidFill>
              <w14:schemeClr w14:val="tx1"/>
            </w14:solidFill>
          </w14:textFill>
        </w:rPr>
        <w:t>并根据责任划分承担相</w:t>
      </w:r>
      <w:r>
        <w:rPr>
          <w:rFonts w:hint="eastAsia" w:ascii="宋体" w:hAnsi="宋体" w:eastAsia="宋体" w:cs="宋体"/>
          <w:color w:val="000000" w:themeColor="text1"/>
          <w:spacing w:val="-3"/>
          <w:sz w:val="24"/>
          <w:szCs w:val="24"/>
          <w14:textFill>
            <w14:solidFill>
              <w14:schemeClr w14:val="tx1"/>
            </w14:solidFill>
          </w14:textFill>
        </w:rPr>
        <w:t>应的责任。</w:t>
      </w:r>
      <w:r>
        <w:rPr>
          <w:rFonts w:hint="eastAsia" w:ascii="宋体" w:hAnsi="宋体" w:eastAsia="宋体" w:cs="宋体"/>
          <w:color w:val="000000" w:themeColor="text1"/>
          <w:spacing w:val="-61"/>
          <w:sz w:val="24"/>
          <w:szCs w:val="24"/>
          <w14:textFill>
            <w14:solidFill>
              <w14:schemeClr w14:val="tx1"/>
            </w14:solidFill>
          </w14:textFill>
        </w:rPr>
        <w:t xml:space="preserve"> </w:t>
      </w:r>
      <w:r>
        <w:rPr>
          <w:rFonts w:hint="eastAsia" w:ascii="宋体" w:hAnsi="宋体" w:eastAsia="宋体" w:cs="宋体"/>
          <w:color w:val="000000" w:themeColor="text1"/>
          <w:spacing w:val="-3"/>
          <w:sz w:val="24"/>
          <w:szCs w:val="24"/>
          <w14:textFill>
            <w14:solidFill>
              <w14:schemeClr w14:val="tx1"/>
            </w14:solidFill>
          </w14:textFill>
        </w:rPr>
        <w:t>乙方应为员工缴纳相关保险。</w:t>
      </w:r>
    </w:p>
    <w:p w14:paraId="52DB4C51">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65" w:firstLine="593"/>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6</w:t>
      </w:r>
      <w:r>
        <w:rPr>
          <w:rFonts w:hint="eastAsia" w:ascii="宋体" w:hAnsi="宋体" w:eastAsia="宋体" w:cs="宋体"/>
          <w:color w:val="000000" w:themeColor="text1"/>
          <w:spacing w:val="-35"/>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.人员管理</w:t>
      </w:r>
      <w:r>
        <w:rPr>
          <w:rFonts w:hint="eastAsia" w:ascii="宋体" w:hAnsi="宋体" w:eastAsia="宋体" w:cs="宋体"/>
          <w:color w:val="000000" w:themeColor="text1"/>
          <w:spacing w:val="-51"/>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乙方应严格从业人员健康管</w:t>
      </w:r>
      <w:r>
        <w:rPr>
          <w:rFonts w:hint="eastAsia" w:ascii="宋体" w:hAnsi="宋体" w:eastAsia="宋体" w:cs="宋体"/>
          <w:color w:val="000000" w:themeColor="text1"/>
          <w:spacing w:val="-6"/>
          <w:sz w:val="24"/>
          <w:szCs w:val="24"/>
          <w14:textFill>
            <w14:solidFill>
              <w14:schemeClr w14:val="tx1"/>
            </w14:solidFill>
          </w14:textFill>
        </w:rPr>
        <w:t>理</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制定实施从业</w:t>
      </w:r>
      <w:r>
        <w:rPr>
          <w:rFonts w:hint="eastAsia" w:ascii="宋体" w:hAnsi="宋体" w:eastAsia="宋体" w:cs="宋体"/>
          <w:color w:val="000000" w:themeColor="text1"/>
          <w:spacing w:val="-4"/>
          <w:sz w:val="24"/>
          <w:szCs w:val="24"/>
          <w14:textFill>
            <w14:solidFill>
              <w14:schemeClr w14:val="tx1"/>
            </w14:solidFill>
          </w14:textFill>
        </w:rPr>
        <w:t>人员食品安全培训考核计划。聘用的食品从业人员应持有效</w:t>
      </w:r>
      <w:r>
        <w:rPr>
          <w:rFonts w:hint="eastAsia" w:ascii="宋体" w:hAnsi="宋体" w:eastAsia="宋体" w:cs="宋体"/>
          <w:color w:val="000000" w:themeColor="text1"/>
          <w:spacing w:val="-5"/>
          <w:sz w:val="24"/>
          <w:szCs w:val="24"/>
          <w14:textFill>
            <w14:solidFill>
              <w14:schemeClr w14:val="tx1"/>
            </w14:solidFill>
          </w14:textFill>
        </w:rPr>
        <w:t>健康</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证明</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经培训合格后上岗并留存记录</w:t>
      </w:r>
      <w:r>
        <w:rPr>
          <w:rFonts w:hint="eastAsia" w:ascii="宋体" w:hAnsi="宋体" w:eastAsia="宋体" w:cs="宋体"/>
          <w:color w:val="000000" w:themeColor="text1"/>
          <w:spacing w:val="-4"/>
          <w:sz w:val="24"/>
          <w:szCs w:val="24"/>
          <w:lang w:val="e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按规定每日晨检</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穿</w:t>
      </w:r>
      <w:r>
        <w:rPr>
          <w:rFonts w:hint="eastAsia" w:ascii="宋体" w:hAnsi="宋体" w:eastAsia="宋体" w:cs="宋体"/>
          <w:color w:val="000000" w:themeColor="text1"/>
          <w:spacing w:val="-5"/>
          <w:sz w:val="24"/>
          <w:szCs w:val="24"/>
          <w14:textFill>
            <w14:solidFill>
              <w14:schemeClr w14:val="tx1"/>
            </w14:solidFill>
          </w14:textFill>
        </w:rPr>
        <w:t>戴整</w:t>
      </w:r>
      <w:r>
        <w:rPr>
          <w:rFonts w:hint="eastAsia" w:ascii="宋体" w:hAnsi="宋体" w:eastAsia="宋体" w:cs="宋体"/>
          <w:color w:val="000000" w:themeColor="text1"/>
          <w:spacing w:val="-6"/>
          <w:sz w:val="24"/>
          <w:szCs w:val="24"/>
          <w14:textFill>
            <w14:solidFill>
              <w14:schemeClr w14:val="tx1"/>
            </w14:solidFill>
          </w14:textFill>
        </w:rPr>
        <w:t>洁的工作服、帽子、</w:t>
      </w:r>
      <w:r>
        <w:rPr>
          <w:rFonts w:hint="eastAsia" w:ascii="宋体" w:hAnsi="宋体" w:eastAsia="宋体" w:cs="宋体"/>
          <w:color w:val="000000" w:themeColor="text1"/>
          <w:spacing w:val="-34"/>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14:textFill>
            <w14:solidFill>
              <w14:schemeClr w14:val="tx1"/>
            </w14:solidFill>
          </w14:textFill>
        </w:rPr>
        <w:t>口罩</w:t>
      </w:r>
      <w:r>
        <w:rPr>
          <w:rFonts w:hint="eastAsia" w:ascii="宋体" w:hAnsi="宋体" w:eastAsia="宋体" w:cs="宋体"/>
          <w:color w:val="000000" w:themeColor="text1"/>
          <w:spacing w:val="-36"/>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禁止无关人员进入厨房。</w:t>
      </w:r>
    </w:p>
    <w:p w14:paraId="16476F57">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42" w:right="29" w:firstLine="585"/>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7</w:t>
      </w:r>
      <w:r>
        <w:rPr>
          <w:rFonts w:hint="eastAsia" w:ascii="宋体" w:hAnsi="宋体" w:eastAsia="宋体" w:cs="宋体"/>
          <w:color w:val="000000" w:themeColor="text1"/>
          <w:spacing w:val="-37"/>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.采购验收</w:t>
      </w:r>
      <w:r>
        <w:rPr>
          <w:rFonts w:hint="eastAsia" w:ascii="宋体" w:hAnsi="宋体" w:eastAsia="宋体" w:cs="宋体"/>
          <w:color w:val="000000" w:themeColor="text1"/>
          <w:spacing w:val="-52"/>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乙方应积极协助甲方开展食</w:t>
      </w:r>
      <w:r>
        <w:rPr>
          <w:rFonts w:hint="eastAsia" w:ascii="宋体" w:hAnsi="宋体" w:eastAsia="宋体" w:cs="宋体"/>
          <w:color w:val="000000" w:themeColor="text1"/>
          <w:spacing w:val="-6"/>
          <w:sz w:val="24"/>
          <w:szCs w:val="24"/>
          <w14:textFill>
            <w14:solidFill>
              <w14:schemeClr w14:val="tx1"/>
            </w14:solidFill>
          </w14:textFill>
        </w:rPr>
        <w:t>材验收、台账建立</w:t>
      </w:r>
      <w:r>
        <w:rPr>
          <w:rFonts w:hint="eastAsia" w:ascii="宋体" w:hAnsi="宋体" w:eastAsia="宋体" w:cs="宋体"/>
          <w:color w:val="000000" w:themeColor="text1"/>
          <w:spacing w:val="-3"/>
          <w:sz w:val="24"/>
          <w:szCs w:val="24"/>
          <w14:textFill>
            <w14:solidFill>
              <w14:schemeClr w14:val="tx1"/>
            </w14:solidFill>
          </w14:textFill>
        </w:rPr>
        <w:t>等工作。发现采购的食材有腐败变质或不符合食品安全</w:t>
      </w:r>
      <w:r>
        <w:rPr>
          <w:rFonts w:hint="eastAsia" w:ascii="宋体" w:hAnsi="宋体" w:eastAsia="宋体" w:cs="宋体"/>
          <w:color w:val="000000" w:themeColor="text1"/>
          <w:spacing w:val="-4"/>
          <w:sz w:val="24"/>
          <w:szCs w:val="24"/>
          <w14:textFill>
            <w14:solidFill>
              <w14:schemeClr w14:val="tx1"/>
            </w14:solidFill>
          </w14:textFill>
        </w:rPr>
        <w:t>要求的</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应拒绝接收。</w:t>
      </w:r>
    </w:p>
    <w:p w14:paraId="4EFC4912">
      <w:pPr>
        <w:keepNext w:val="0"/>
        <w:keepLines w:val="0"/>
        <w:pageBreakBefore w:val="0"/>
        <w:widowControl/>
        <w:kinsoku w:val="0"/>
        <w:wordWrap/>
        <w:overflowPunct/>
        <w:topLinePunct w:val="0"/>
        <w:autoSpaceDE w:val="0"/>
        <w:autoSpaceDN w:val="0"/>
        <w:bidi w:val="0"/>
        <w:adjustRightInd w:val="0"/>
        <w:snapToGrid w:val="0"/>
        <w:spacing w:line="420" w:lineRule="exact"/>
        <w:ind w:firstLine="690" w:firstLineChars="300"/>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8 .病媒防护 。</w:t>
      </w:r>
      <w:r>
        <w:rPr>
          <w:rFonts w:hint="eastAsia" w:ascii="宋体" w:hAnsi="宋体" w:eastAsia="宋体" w:cs="宋体"/>
          <w:color w:val="000000" w:themeColor="text1"/>
          <w:spacing w:val="-5"/>
          <w:sz w:val="24"/>
          <w:szCs w:val="24"/>
          <w14:textFill>
            <w14:solidFill>
              <w14:schemeClr w14:val="tx1"/>
            </w14:solidFill>
          </w14:textFill>
        </w:rPr>
        <w:t>乙方应做好老鼠、蟑螂、蝇（虫）等病媒生物防护工作</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垃圾做到日产日清</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定期检查库房、操作间、橱柜</w:t>
      </w:r>
      <w:r>
        <w:rPr>
          <w:rFonts w:hint="eastAsia" w:ascii="宋体" w:hAnsi="宋体" w:eastAsia="宋体" w:cs="宋体"/>
          <w:color w:val="000000" w:themeColor="text1"/>
          <w:spacing w:val="-5"/>
          <w:sz w:val="24"/>
          <w:szCs w:val="24"/>
          <w:lang w:eastAsia="zh-CN"/>
          <w14:textFill>
            <w14:solidFill>
              <w14:schemeClr w14:val="tx1"/>
            </w14:solidFill>
          </w14:textFill>
        </w:rPr>
        <w:t>等</w:t>
      </w:r>
      <w:r>
        <w:rPr>
          <w:rFonts w:hint="eastAsia" w:ascii="宋体" w:hAnsi="宋体" w:eastAsia="宋体" w:cs="宋体"/>
          <w:color w:val="000000" w:themeColor="text1"/>
          <w:spacing w:val="-4"/>
          <w:sz w:val="24"/>
          <w:szCs w:val="24"/>
          <w14:textFill>
            <w14:solidFill>
              <w14:schemeClr w14:val="tx1"/>
            </w14:solidFill>
          </w14:textFill>
        </w:rPr>
        <w:t>设施设备</w:t>
      </w:r>
      <w:r>
        <w:rPr>
          <w:rFonts w:hint="eastAsia" w:ascii="宋体" w:hAnsi="宋体" w:eastAsia="宋体" w:cs="宋体"/>
          <w:color w:val="000000" w:themeColor="text1"/>
          <w:spacing w:val="-27"/>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采取有效措施消除四害</w:t>
      </w:r>
      <w:r>
        <w:rPr>
          <w:rFonts w:hint="eastAsia" w:ascii="宋体" w:hAnsi="宋体" w:eastAsia="宋体" w:cs="宋体"/>
          <w:color w:val="000000" w:themeColor="text1"/>
          <w:spacing w:val="-4"/>
          <w:sz w:val="24"/>
          <w:szCs w:val="24"/>
          <w:lang w:eastAsia="zh-CN"/>
          <w14:textFill>
            <w14:solidFill>
              <w14:schemeClr w14:val="tx1"/>
            </w14:solidFill>
          </w14:textFill>
        </w:rPr>
        <w:t>滋生</w:t>
      </w:r>
      <w:r>
        <w:rPr>
          <w:rFonts w:hint="eastAsia" w:ascii="宋体" w:hAnsi="宋体" w:eastAsia="宋体" w:cs="宋体"/>
          <w:color w:val="000000" w:themeColor="text1"/>
          <w:spacing w:val="-4"/>
          <w:sz w:val="24"/>
          <w:szCs w:val="24"/>
          <w14:textFill>
            <w14:solidFill>
              <w14:schemeClr w14:val="tx1"/>
            </w14:solidFill>
          </w14:textFill>
        </w:rPr>
        <w:t>条件。</w:t>
      </w:r>
    </w:p>
    <w:p w14:paraId="53E594A9">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0" w:right="90" w:firstLine="595"/>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7"/>
          <w:w w:val="98"/>
          <w:sz w:val="24"/>
          <w:szCs w:val="24"/>
          <w14:textOutline w14:w="5448" w14:cap="sq" w14:cmpd="sng">
            <w14:solidFill>
              <w14:srgbClr w14:val="000000"/>
            </w14:solidFill>
            <w14:prstDash w14:val="solid"/>
            <w14:bevel/>
          </w14:textOutline>
          <w14:textFill>
            <w14:solidFill>
              <w14:schemeClr w14:val="tx1"/>
            </w14:solidFill>
          </w14:textFill>
        </w:rPr>
        <w:t>9</w:t>
      </w:r>
      <w:r>
        <w:rPr>
          <w:rFonts w:hint="eastAsia" w:ascii="宋体" w:hAnsi="宋体" w:eastAsia="宋体" w:cs="宋体"/>
          <w:color w:val="000000" w:themeColor="text1"/>
          <w:spacing w:val="12"/>
          <w:sz w:val="24"/>
          <w:szCs w:val="24"/>
          <w14:textFill>
            <w14:solidFill>
              <w14:schemeClr w14:val="tx1"/>
            </w14:solidFill>
          </w14:textFill>
        </w:rPr>
        <w:t xml:space="preserve"> </w:t>
      </w:r>
      <w:r>
        <w:rPr>
          <w:rFonts w:hint="eastAsia" w:ascii="宋体" w:hAnsi="宋体" w:eastAsia="宋体" w:cs="宋体"/>
          <w:color w:val="000000" w:themeColor="text1"/>
          <w:spacing w:val="-17"/>
          <w:w w:val="98"/>
          <w:sz w:val="24"/>
          <w:szCs w:val="24"/>
          <w14:textOutline w14:w="5448" w14:cap="sq" w14:cmpd="sng">
            <w14:solidFill>
              <w14:srgbClr w14:val="000000"/>
            </w14:solidFill>
            <w14:prstDash w14:val="solid"/>
            <w14:bevel/>
          </w14:textOutline>
          <w14:textFill>
            <w14:solidFill>
              <w14:schemeClr w14:val="tx1"/>
            </w14:solidFill>
          </w14:textFill>
        </w:rPr>
        <w:t>.体系导入</w:t>
      </w:r>
      <w:r>
        <w:rPr>
          <w:rFonts w:hint="eastAsia" w:ascii="宋体" w:hAnsi="宋体" w:eastAsia="宋体" w:cs="宋体"/>
          <w:color w:val="000000" w:themeColor="text1"/>
          <w:spacing w:val="-51"/>
          <w:sz w:val="24"/>
          <w:szCs w:val="24"/>
          <w14:textFill>
            <w14:solidFill>
              <w14:schemeClr w14:val="tx1"/>
            </w14:solidFill>
          </w14:textFill>
        </w:rPr>
        <w:t xml:space="preserve"> </w:t>
      </w:r>
      <w:r>
        <w:rPr>
          <w:rFonts w:hint="eastAsia" w:ascii="宋体" w:hAnsi="宋体" w:eastAsia="宋体" w:cs="宋体"/>
          <w:color w:val="000000" w:themeColor="text1"/>
          <w:spacing w:val="-17"/>
          <w:w w:val="98"/>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17"/>
          <w:w w:val="98"/>
          <w:sz w:val="24"/>
          <w:szCs w:val="24"/>
          <w14:textFill>
            <w14:solidFill>
              <w14:schemeClr w14:val="tx1"/>
            </w14:solidFill>
          </w14:textFill>
        </w:rPr>
        <w:t>乙方积极导入“4D</w:t>
      </w:r>
      <w:r>
        <w:rPr>
          <w:rFonts w:hint="eastAsia" w:ascii="宋体" w:hAnsi="宋体" w:eastAsia="宋体" w:cs="宋体"/>
          <w:color w:val="000000" w:themeColor="text1"/>
          <w:spacing w:val="-59"/>
          <w:sz w:val="24"/>
          <w:szCs w:val="24"/>
          <w14:textFill>
            <w14:solidFill>
              <w14:schemeClr w14:val="tx1"/>
            </w14:solidFill>
          </w14:textFill>
        </w:rPr>
        <w:t xml:space="preserve"> </w:t>
      </w:r>
      <w:r>
        <w:rPr>
          <w:rFonts w:hint="eastAsia" w:ascii="宋体" w:hAnsi="宋体" w:eastAsia="宋体" w:cs="宋体"/>
          <w:color w:val="000000" w:themeColor="text1"/>
          <w:spacing w:val="-17"/>
          <w:w w:val="98"/>
          <w:sz w:val="24"/>
          <w:szCs w:val="24"/>
          <w14:textFill>
            <w14:solidFill>
              <w14:schemeClr w14:val="tx1"/>
            </w14:solidFill>
          </w14:textFill>
        </w:rPr>
        <w:t>”“五常法”“6T</w:t>
      </w:r>
      <w:r>
        <w:rPr>
          <w:rFonts w:hint="eastAsia" w:ascii="宋体" w:hAnsi="宋体" w:eastAsia="宋体" w:cs="宋体"/>
          <w:color w:val="000000" w:themeColor="text1"/>
          <w:spacing w:val="-58"/>
          <w:sz w:val="24"/>
          <w:szCs w:val="24"/>
          <w14:textFill>
            <w14:solidFill>
              <w14:schemeClr w14:val="tx1"/>
            </w14:solidFill>
          </w14:textFill>
        </w:rPr>
        <w:t xml:space="preserve"> </w:t>
      </w:r>
      <w:r>
        <w:rPr>
          <w:rFonts w:hint="eastAsia" w:ascii="宋体" w:hAnsi="宋体" w:eastAsia="宋体" w:cs="宋体"/>
          <w:color w:val="000000" w:themeColor="text1"/>
          <w:spacing w:val="-17"/>
          <w:w w:val="98"/>
          <w:sz w:val="24"/>
          <w:szCs w:val="24"/>
          <w14:textFill>
            <w14:solidFill>
              <w14:schemeClr w14:val="tx1"/>
            </w14:solidFill>
          </w14:textFill>
        </w:rPr>
        <w:t>”等现场管</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pacing w:val="-17"/>
          <w:sz w:val="24"/>
          <w:szCs w:val="24"/>
          <w14:textFill>
            <w14:solidFill>
              <w14:schemeClr w14:val="tx1"/>
            </w14:solidFill>
          </w14:textFill>
        </w:rPr>
        <w:t>理方法或建立HACCP</w:t>
      </w:r>
      <w:r>
        <w:rPr>
          <w:rFonts w:hint="eastAsia" w:ascii="宋体" w:hAnsi="宋体" w:eastAsia="宋体" w:cs="宋体"/>
          <w:color w:val="000000" w:themeColor="text1"/>
          <w:spacing w:val="-49"/>
          <w:sz w:val="24"/>
          <w:szCs w:val="24"/>
          <w14:textFill>
            <w14:solidFill>
              <w14:schemeClr w14:val="tx1"/>
            </w14:solidFill>
          </w14:textFill>
        </w:rPr>
        <w:t xml:space="preserve"> </w:t>
      </w:r>
      <w:r>
        <w:rPr>
          <w:rFonts w:hint="eastAsia" w:ascii="宋体" w:hAnsi="宋体" w:eastAsia="宋体" w:cs="宋体"/>
          <w:color w:val="000000" w:themeColor="text1"/>
          <w:spacing w:val="-49"/>
          <w:sz w:val="24"/>
          <w:szCs w:val="24"/>
          <w:lang w:eastAsia="zh-CN"/>
          <w14:textFill>
            <w14:solidFill>
              <w14:schemeClr w14:val="tx1"/>
            </w14:solidFill>
          </w14:textFill>
        </w:rPr>
        <w:t>、</w:t>
      </w:r>
      <w:r>
        <w:rPr>
          <w:rFonts w:hint="eastAsia" w:ascii="宋体" w:hAnsi="宋体" w:eastAsia="宋体" w:cs="宋体"/>
          <w:color w:val="000000" w:themeColor="text1"/>
          <w:spacing w:val="-17"/>
          <w:sz w:val="24"/>
          <w:szCs w:val="24"/>
          <w14:textFill>
            <w14:solidFill>
              <w14:schemeClr w14:val="tx1"/>
            </w14:solidFill>
          </w14:textFill>
        </w:rPr>
        <w:t>ISO22000</w:t>
      </w:r>
      <w:r>
        <w:rPr>
          <w:rFonts w:hint="eastAsia" w:ascii="宋体" w:hAnsi="宋体" w:eastAsia="宋体" w:cs="宋体"/>
          <w:color w:val="000000" w:themeColor="text1"/>
          <w:spacing w:val="23"/>
          <w:sz w:val="24"/>
          <w:szCs w:val="24"/>
          <w14:textFill>
            <w14:solidFill>
              <w14:schemeClr w14:val="tx1"/>
            </w14:solidFill>
          </w14:textFill>
        </w:rPr>
        <w:t xml:space="preserve"> </w:t>
      </w:r>
      <w:r>
        <w:rPr>
          <w:rFonts w:hint="eastAsia" w:ascii="宋体" w:hAnsi="宋体" w:eastAsia="宋体" w:cs="宋体"/>
          <w:color w:val="000000" w:themeColor="text1"/>
          <w:spacing w:val="-17"/>
          <w:sz w:val="24"/>
          <w:szCs w:val="24"/>
          <w14:textFill>
            <w14:solidFill>
              <w14:schemeClr w14:val="tx1"/>
            </w14:solidFill>
          </w14:textFill>
        </w:rPr>
        <w:t>等危害分析</w:t>
      </w:r>
      <w:r>
        <w:rPr>
          <w:rFonts w:hint="eastAsia" w:ascii="宋体" w:hAnsi="宋体" w:eastAsia="宋体" w:cs="宋体"/>
          <w:color w:val="000000" w:themeColor="text1"/>
          <w:spacing w:val="-18"/>
          <w:sz w:val="24"/>
          <w:szCs w:val="24"/>
          <w14:textFill>
            <w14:solidFill>
              <w14:schemeClr w14:val="tx1"/>
            </w14:solidFill>
          </w14:textFill>
        </w:rPr>
        <w:t>与关键控制点体系</w:t>
      </w:r>
      <w:r>
        <w:rPr>
          <w:rFonts w:hint="eastAsia" w:ascii="宋体" w:hAnsi="宋体" w:eastAsia="宋体" w:cs="宋体"/>
          <w:color w:val="000000" w:themeColor="text1"/>
          <w:spacing w:val="-18"/>
          <w:sz w:val="24"/>
          <w:szCs w:val="24"/>
          <w:lang w:eastAsia="zh-CN"/>
          <w14:textFill>
            <w14:solidFill>
              <w14:schemeClr w14:val="tx1"/>
            </w14:solidFill>
          </w14:textFill>
        </w:rPr>
        <w:t>，</w:t>
      </w:r>
      <w:r>
        <w:rPr>
          <w:rFonts w:hint="eastAsia" w:ascii="宋体" w:hAnsi="宋体" w:eastAsia="宋体" w:cs="宋体"/>
          <w:color w:val="000000" w:themeColor="text1"/>
          <w:spacing w:val="-2"/>
          <w:sz w:val="24"/>
          <w:szCs w:val="24"/>
          <w14:textFill>
            <w14:solidFill>
              <w14:schemeClr w14:val="tx1"/>
            </w14:solidFill>
          </w14:textFill>
        </w:rPr>
        <w:t>实施专业化、规范化、系统化管理。</w:t>
      </w:r>
    </w:p>
    <w:p w14:paraId="2CA0DDDA">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5" w:right="90" w:firstLine="593"/>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10</w:t>
      </w:r>
      <w:r>
        <w:rPr>
          <w:rFonts w:hint="eastAsia" w:ascii="宋体" w:hAnsi="宋体" w:eastAsia="宋体" w:cs="宋体"/>
          <w:color w:val="000000" w:themeColor="text1"/>
          <w:spacing w:val="-25"/>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.供餐管理</w:t>
      </w:r>
      <w:r>
        <w:rPr>
          <w:rFonts w:hint="eastAsia" w:ascii="宋体" w:hAnsi="宋体" w:eastAsia="宋体" w:cs="宋体"/>
          <w:color w:val="000000" w:themeColor="text1"/>
          <w:spacing w:val="-51"/>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9"/>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乙方应配合甲方降低成本控制</w:t>
      </w:r>
      <w:r>
        <w:rPr>
          <w:rFonts w:hint="eastAsia" w:ascii="宋体" w:hAnsi="宋体" w:eastAsia="宋体" w:cs="宋体"/>
          <w:color w:val="000000" w:themeColor="text1"/>
          <w:spacing w:val="-33"/>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根据就餐情况合理制定菜单和采购数量</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加工过程控制食材损耗和</w:t>
      </w:r>
      <w:r>
        <w:rPr>
          <w:rFonts w:hint="eastAsia" w:ascii="宋体" w:hAnsi="宋体" w:eastAsia="宋体" w:cs="宋体"/>
          <w:color w:val="000000" w:themeColor="text1"/>
          <w:spacing w:val="-5"/>
          <w:sz w:val="24"/>
          <w:szCs w:val="24"/>
          <w14:textFill>
            <w14:solidFill>
              <w14:schemeClr w14:val="tx1"/>
            </w14:solidFill>
          </w14:textFill>
        </w:rPr>
        <w:t>浪费、节</w:t>
      </w:r>
      <w:r>
        <w:rPr>
          <w:rFonts w:hint="eastAsia" w:ascii="宋体" w:hAnsi="宋体" w:eastAsia="宋体" w:cs="宋体"/>
          <w:color w:val="000000" w:themeColor="text1"/>
          <w:spacing w:val="-3"/>
          <w:sz w:val="24"/>
          <w:szCs w:val="24"/>
          <w14:textFill>
            <w14:solidFill>
              <w14:schemeClr w14:val="tx1"/>
            </w14:solidFill>
          </w14:textFill>
        </w:rPr>
        <w:t>约用水、用电、用气等。</w:t>
      </w:r>
    </w:p>
    <w:p w14:paraId="7A561DAE">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0" w:right="90" w:firstLine="597"/>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11</w:t>
      </w:r>
      <w:r>
        <w:rPr>
          <w:rFonts w:hint="eastAsia" w:ascii="宋体" w:hAnsi="宋体" w:eastAsia="宋体" w:cs="宋体"/>
          <w:color w:val="000000" w:themeColor="text1"/>
          <w:spacing w:val="-25"/>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.供餐约定</w:t>
      </w:r>
      <w:r>
        <w:rPr>
          <w:rFonts w:hint="eastAsia" w:ascii="宋体" w:hAnsi="宋体" w:eastAsia="宋体" w:cs="宋体"/>
          <w:color w:val="000000" w:themeColor="text1"/>
          <w:spacing w:val="-51"/>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9"/>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乙方应按照甲方要求的供餐时间与标准</w:t>
      </w:r>
      <w:r>
        <w:rPr>
          <w:rFonts w:hint="eastAsia" w:ascii="宋体" w:hAnsi="宋体" w:eastAsia="宋体" w:cs="宋体"/>
          <w:color w:val="000000" w:themeColor="text1"/>
          <w:spacing w:val="-33"/>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合理制定每周带量营养食谱</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并积极创新菜品</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定期更新菜谱</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增加花色品种</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不断调整口味提高伙食质量</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满足师生需求</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提升</w:t>
      </w:r>
      <w:r>
        <w:rPr>
          <w:rFonts w:hint="eastAsia" w:ascii="宋体" w:hAnsi="宋体" w:eastAsia="宋体" w:cs="宋体"/>
          <w:color w:val="000000" w:themeColor="text1"/>
          <w:spacing w:val="-8"/>
          <w:sz w:val="24"/>
          <w:szCs w:val="24"/>
          <w14:textFill>
            <w14:solidFill>
              <w14:schemeClr w14:val="tx1"/>
            </w14:solidFill>
          </w14:textFill>
        </w:rPr>
        <w:t>满意度。</w:t>
      </w:r>
    </w:p>
    <w:p w14:paraId="07C958C4">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0" w:firstLine="597"/>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12</w:t>
      </w:r>
      <w:r>
        <w:rPr>
          <w:rFonts w:hint="eastAsia" w:ascii="宋体" w:hAnsi="宋体" w:eastAsia="宋体" w:cs="宋体"/>
          <w:color w:val="000000" w:themeColor="text1"/>
          <w:spacing w:val="-24"/>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.设备管理</w:t>
      </w:r>
      <w:r>
        <w:rPr>
          <w:rFonts w:hint="eastAsia" w:ascii="宋体" w:hAnsi="宋体" w:eastAsia="宋体" w:cs="宋体"/>
          <w:color w:val="000000" w:themeColor="text1"/>
          <w:spacing w:val="-51"/>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9"/>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Fill>
            <w14:solidFill>
              <w14:schemeClr w14:val="tx1"/>
            </w14:solidFill>
          </w14:textFill>
        </w:rPr>
        <w:t>乙方负责对甲方提供的房产及设施设备的管</w:t>
      </w:r>
      <w:r>
        <w:rPr>
          <w:rFonts w:hint="eastAsia" w:ascii="宋体" w:hAnsi="宋体" w:eastAsia="宋体" w:cs="宋体"/>
          <w:color w:val="000000" w:themeColor="text1"/>
          <w:spacing w:val="-11"/>
          <w:sz w:val="24"/>
          <w:szCs w:val="24"/>
          <w14:textFill>
            <w14:solidFill>
              <w14:schemeClr w14:val="tx1"/>
            </w14:solidFill>
          </w14:textFill>
        </w:rPr>
        <w:t>理</w:t>
      </w:r>
      <w:r>
        <w:rPr>
          <w:rFonts w:hint="eastAsia" w:ascii="宋体" w:hAnsi="宋体" w:eastAsia="宋体" w:cs="宋体"/>
          <w:color w:val="000000" w:themeColor="text1"/>
          <w:spacing w:val="-11"/>
          <w:sz w:val="24"/>
          <w:szCs w:val="24"/>
          <w:lang w:eastAsia="zh-CN"/>
          <w14:textFill>
            <w14:solidFill>
              <w14:schemeClr w14:val="tx1"/>
            </w14:solidFill>
          </w14:textFill>
        </w:rPr>
        <w:t>，如定期清洗烟道，保持烟道畅通等，</w:t>
      </w:r>
      <w:r>
        <w:rPr>
          <w:rFonts w:hint="eastAsia" w:ascii="宋体" w:hAnsi="宋体" w:eastAsia="宋体" w:cs="宋体"/>
          <w:color w:val="000000" w:themeColor="text1"/>
          <w:spacing w:val="-11"/>
          <w:sz w:val="24"/>
          <w:szCs w:val="24"/>
          <w14:textFill>
            <w14:solidFill>
              <w14:schemeClr w14:val="tx1"/>
            </w14:solidFill>
          </w14:textFill>
        </w:rPr>
        <w:t>做到无事故隐患</w:t>
      </w:r>
      <w:r>
        <w:rPr>
          <w:rFonts w:hint="eastAsia" w:ascii="宋体" w:hAnsi="宋体" w:eastAsia="宋体" w:cs="宋体"/>
          <w:color w:val="000000" w:themeColor="text1"/>
          <w:spacing w:val="-11"/>
          <w:sz w:val="24"/>
          <w:szCs w:val="24"/>
          <w:lang w:eastAsia="zh-CN"/>
          <w14:textFill>
            <w14:solidFill>
              <w14:schemeClr w14:val="tx1"/>
            </w14:solidFill>
          </w14:textFill>
        </w:rPr>
        <w:t>，</w:t>
      </w:r>
      <w:r>
        <w:rPr>
          <w:rFonts w:hint="eastAsia" w:ascii="宋体" w:hAnsi="宋体" w:eastAsia="宋体" w:cs="宋体"/>
          <w:color w:val="000000" w:themeColor="text1"/>
          <w:spacing w:val="-11"/>
          <w:sz w:val="24"/>
          <w:szCs w:val="24"/>
          <w14:textFill>
            <w14:solidFill>
              <w14:schemeClr w14:val="tx1"/>
            </w14:solidFill>
          </w14:textFill>
        </w:rPr>
        <w:t>设备完好</w:t>
      </w:r>
      <w:r>
        <w:rPr>
          <w:rFonts w:hint="eastAsia" w:ascii="宋体" w:hAnsi="宋体" w:eastAsia="宋体" w:cs="宋体"/>
          <w:color w:val="000000" w:themeColor="text1"/>
          <w:spacing w:val="-11"/>
          <w:sz w:val="24"/>
          <w:szCs w:val="24"/>
          <w:lang w:eastAsia="zh-CN"/>
          <w14:textFill>
            <w14:solidFill>
              <w14:schemeClr w14:val="tx1"/>
            </w14:solidFill>
          </w14:textFill>
        </w:rPr>
        <w:t>，</w:t>
      </w:r>
      <w:r>
        <w:rPr>
          <w:rFonts w:hint="eastAsia" w:ascii="宋体" w:hAnsi="宋体" w:eastAsia="宋体" w:cs="宋体"/>
          <w:color w:val="000000" w:themeColor="text1"/>
          <w:spacing w:val="-11"/>
          <w:sz w:val="24"/>
          <w:szCs w:val="24"/>
          <w14:textFill>
            <w14:solidFill>
              <w14:schemeClr w14:val="tx1"/>
            </w14:solidFill>
          </w14:textFill>
        </w:rPr>
        <w:t>承担因管理不当而引起的损</w:t>
      </w:r>
      <w:r>
        <w:rPr>
          <w:rFonts w:hint="eastAsia" w:ascii="宋体" w:hAnsi="宋体" w:eastAsia="宋体" w:cs="宋体"/>
          <w:color w:val="000000" w:themeColor="text1"/>
          <w:spacing w:val="-12"/>
          <w:sz w:val="24"/>
          <w:szCs w:val="24"/>
          <w14:textFill>
            <w14:solidFill>
              <w14:schemeClr w14:val="tx1"/>
            </w14:solidFill>
          </w14:textFill>
        </w:rPr>
        <w:t>失</w:t>
      </w:r>
      <w:r>
        <w:rPr>
          <w:rFonts w:hint="eastAsia" w:ascii="宋体" w:hAnsi="宋体" w:eastAsia="宋体" w:cs="宋体"/>
          <w:color w:val="000000" w:themeColor="text1"/>
          <w:spacing w:val="-12"/>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对于发现隐患或自然损耗需要进行维修</w:t>
      </w:r>
      <w:r>
        <w:rPr>
          <w:rFonts w:hint="eastAsia" w:ascii="宋体" w:hAnsi="宋体" w:eastAsia="宋体" w:cs="宋体"/>
          <w:color w:val="000000" w:themeColor="text1"/>
          <w:spacing w:val="-4"/>
          <w:sz w:val="24"/>
          <w:szCs w:val="24"/>
          <w:lang w:eastAsia="zh-CN"/>
          <w14:textFill>
            <w14:solidFill>
              <w14:schemeClr w14:val="tx1"/>
            </w14:solidFill>
          </w14:textFill>
        </w:rPr>
        <w:t>的，</w:t>
      </w:r>
      <w:r>
        <w:rPr>
          <w:rFonts w:hint="eastAsia" w:ascii="宋体" w:hAnsi="宋体" w:eastAsia="宋体" w:cs="宋体"/>
          <w:color w:val="000000" w:themeColor="text1"/>
          <w:spacing w:val="-4"/>
          <w:sz w:val="24"/>
          <w:szCs w:val="24"/>
          <w14:textFill>
            <w14:solidFill>
              <w14:schemeClr w14:val="tx1"/>
            </w14:solidFill>
          </w14:textFill>
        </w:rPr>
        <w:t>乙方应及时跟甲方提</w:t>
      </w:r>
      <w:r>
        <w:rPr>
          <w:rFonts w:hint="eastAsia" w:ascii="宋体" w:hAnsi="宋体" w:eastAsia="宋体" w:cs="宋体"/>
          <w:color w:val="000000" w:themeColor="text1"/>
          <w:spacing w:val="-10"/>
          <w:sz w:val="24"/>
          <w:szCs w:val="24"/>
          <w14:textFill>
            <w14:solidFill>
              <w14:schemeClr w14:val="tx1"/>
            </w14:solidFill>
          </w14:textFill>
        </w:rPr>
        <w:t>出维修要求。</w:t>
      </w:r>
    </w:p>
    <w:p w14:paraId="3BF44D77">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7" w:right="90" w:firstLine="591"/>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13</w:t>
      </w:r>
      <w:r>
        <w:rPr>
          <w:rFonts w:hint="eastAsia" w:ascii="宋体" w:hAnsi="宋体" w:eastAsia="宋体" w:cs="宋体"/>
          <w:color w:val="000000" w:themeColor="text1"/>
          <w:spacing w:val="-26"/>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.食安责任</w:t>
      </w:r>
      <w:r>
        <w:rPr>
          <w:rFonts w:hint="eastAsia" w:ascii="宋体" w:hAnsi="宋体" w:eastAsia="宋体" w:cs="宋体"/>
          <w:color w:val="000000" w:themeColor="text1"/>
          <w:spacing w:val="-49"/>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8"/>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Fill>
            <w14:solidFill>
              <w14:schemeClr w14:val="tx1"/>
            </w14:solidFill>
          </w14:textFill>
        </w:rPr>
        <w:t>乙方因经营管理失职造成食源性疾病、人身损</w:t>
      </w:r>
      <w:r>
        <w:rPr>
          <w:rFonts w:hint="eastAsia" w:ascii="宋体" w:hAnsi="宋体" w:eastAsia="宋体" w:cs="宋体"/>
          <w:color w:val="000000" w:themeColor="text1"/>
          <w:spacing w:val="-4"/>
          <w:sz w:val="24"/>
          <w:szCs w:val="24"/>
          <w14:textFill>
            <w14:solidFill>
              <w14:schemeClr w14:val="tx1"/>
            </w14:solidFill>
          </w14:textFill>
        </w:rPr>
        <w:t>害及其他安全事故</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乙方应承担相应的安全责任</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并赔偿由此产</w:t>
      </w:r>
      <w:r>
        <w:rPr>
          <w:rFonts w:hint="eastAsia" w:ascii="宋体" w:hAnsi="宋体" w:eastAsia="宋体" w:cs="宋体"/>
          <w:color w:val="000000" w:themeColor="text1"/>
          <w:spacing w:val="-6"/>
          <w:sz w:val="24"/>
          <w:szCs w:val="24"/>
          <w14:textFill>
            <w14:solidFill>
              <w14:schemeClr w14:val="tx1"/>
            </w14:solidFill>
          </w14:textFill>
        </w:rPr>
        <w:t>生的相应损失。</w:t>
      </w:r>
    </w:p>
    <w:p w14:paraId="47637BD3">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30" w:firstLine="594"/>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14</w:t>
      </w:r>
      <w:r>
        <w:rPr>
          <w:rFonts w:hint="eastAsia" w:ascii="宋体" w:hAnsi="宋体" w:eastAsia="宋体" w:cs="宋体"/>
          <w:color w:val="000000" w:themeColor="text1"/>
          <w:spacing w:val="-29"/>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.值班巡查</w:t>
      </w:r>
      <w:r>
        <w:rPr>
          <w:rFonts w:hint="eastAsia" w:ascii="宋体" w:hAnsi="宋体" w:eastAsia="宋体" w:cs="宋体"/>
          <w:color w:val="000000" w:themeColor="text1"/>
          <w:spacing w:val="-52"/>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8"/>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乙方应落实食堂安全值班制</w:t>
      </w:r>
      <w:r>
        <w:rPr>
          <w:rFonts w:hint="eastAsia" w:ascii="宋体" w:hAnsi="宋体" w:eastAsia="宋体" w:cs="宋体"/>
          <w:color w:val="000000" w:themeColor="text1"/>
          <w:spacing w:val="-34"/>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保证用火用电用水安全</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食堂内部用火用电、用气应符合消防安</w:t>
      </w:r>
      <w:r>
        <w:rPr>
          <w:rFonts w:hint="eastAsia" w:ascii="宋体" w:hAnsi="宋体" w:eastAsia="宋体" w:cs="宋体"/>
          <w:color w:val="000000" w:themeColor="text1"/>
          <w:spacing w:val="-5"/>
          <w:sz w:val="24"/>
          <w:szCs w:val="24"/>
          <w14:textFill>
            <w14:solidFill>
              <w14:schemeClr w14:val="tx1"/>
            </w14:solidFill>
          </w14:textFill>
        </w:rPr>
        <w:t>全规定</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严禁</w:t>
      </w:r>
      <w:r>
        <w:rPr>
          <w:rFonts w:hint="eastAsia" w:ascii="宋体" w:hAnsi="宋体" w:eastAsia="宋体" w:cs="宋体"/>
          <w:color w:val="000000" w:themeColor="text1"/>
          <w:spacing w:val="-6"/>
          <w:sz w:val="24"/>
          <w:szCs w:val="24"/>
          <w14:textFill>
            <w14:solidFill>
              <w14:schemeClr w14:val="tx1"/>
            </w14:solidFill>
          </w14:textFill>
        </w:rPr>
        <w:t>私拉电线、严禁违章用电</w:t>
      </w:r>
      <w:r>
        <w:rPr>
          <w:rFonts w:hint="eastAsia" w:ascii="宋体" w:hAnsi="宋体" w:eastAsia="宋体" w:cs="宋体"/>
          <w:color w:val="000000" w:themeColor="text1"/>
          <w:spacing w:val="-28"/>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每天下班前</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专人负责对食堂电源、</w:t>
      </w:r>
      <w:r>
        <w:rPr>
          <w:rFonts w:hint="eastAsia" w:ascii="宋体" w:hAnsi="宋体" w:eastAsia="宋体" w:cs="宋体"/>
          <w:color w:val="000000" w:themeColor="text1"/>
          <w:spacing w:val="-4"/>
          <w:sz w:val="24"/>
          <w:szCs w:val="24"/>
          <w14:textFill>
            <w14:solidFill>
              <w14:schemeClr w14:val="tx1"/>
            </w14:solidFill>
          </w14:textFill>
        </w:rPr>
        <w:t>天然气、水、</w:t>
      </w:r>
      <w:r>
        <w:rPr>
          <w:rFonts w:hint="eastAsia" w:ascii="宋体" w:hAnsi="宋体" w:eastAsia="宋体" w:cs="宋体"/>
          <w:color w:val="000000" w:themeColor="text1"/>
          <w:spacing w:val="-62"/>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门窗等设施进行安全检查</w:t>
      </w:r>
      <w:r>
        <w:rPr>
          <w:rFonts w:hint="eastAsia" w:ascii="宋体" w:hAnsi="宋体" w:eastAsia="宋体" w:cs="宋体"/>
          <w:color w:val="000000" w:themeColor="text1"/>
          <w:spacing w:val="-36"/>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并做好台账记录。</w:t>
      </w:r>
    </w:p>
    <w:p w14:paraId="4081D8FA">
      <w:pPr>
        <w:keepNext w:val="0"/>
        <w:keepLines w:val="0"/>
        <w:pageBreakBefore w:val="0"/>
        <w:widowControl/>
        <w:kinsoku w:val="0"/>
        <w:wordWrap/>
        <w:overflowPunct/>
        <w:topLinePunct w:val="0"/>
        <w:autoSpaceDE w:val="0"/>
        <w:autoSpaceDN w:val="0"/>
        <w:bidi w:val="0"/>
        <w:adjustRightInd w:val="0"/>
        <w:snapToGrid w:val="0"/>
        <w:spacing w:line="420" w:lineRule="exact"/>
        <w:ind w:left="33" w:firstLine="464" w:firstLineChars="200"/>
        <w:jc w:val="both"/>
        <w:textAlignment w:val="baseline"/>
        <w:rPr>
          <w:rFonts w:hint="eastAsia" w:ascii="宋体" w:hAnsi="宋体" w:eastAsia="宋体" w:cs="宋体"/>
          <w:color w:val="000000" w:themeColor="text1"/>
          <w:spacing w:val="-2"/>
          <w:sz w:val="24"/>
          <w:szCs w:val="24"/>
          <w14:textFill>
            <w14:solidFill>
              <w14:schemeClr w14:val="tx1"/>
            </w14:solidFill>
          </w14:textFill>
        </w:rPr>
      </w:pP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 xml:space="preserve">15 .消防安全 。 </w:t>
      </w:r>
      <w:r>
        <w:rPr>
          <w:rFonts w:hint="eastAsia" w:ascii="宋体" w:hAnsi="宋体" w:eastAsia="宋体" w:cs="宋体"/>
          <w:color w:val="000000" w:themeColor="text1"/>
          <w:spacing w:val="-5"/>
          <w:sz w:val="24"/>
          <w:szCs w:val="24"/>
          <w14:textFill>
            <w14:solidFill>
              <w14:schemeClr w14:val="tx1"/>
            </w14:solidFill>
          </w14:textFill>
        </w:rPr>
        <w:t>乙方应定期检查和维护消防器材和设施、</w:t>
      </w:r>
      <w:r>
        <w:rPr>
          <w:rFonts w:hint="eastAsia" w:ascii="宋体" w:hAnsi="宋体" w:eastAsia="宋体" w:cs="宋体"/>
          <w:color w:val="000000" w:themeColor="text1"/>
          <w:spacing w:val="-5"/>
          <w:sz w:val="24"/>
          <w:szCs w:val="24"/>
          <w:lang w:eastAsia="zh-CN"/>
          <w14:textFill>
            <w14:solidFill>
              <w14:schemeClr w14:val="tx1"/>
            </w14:solidFill>
          </w14:textFill>
        </w:rPr>
        <w:t>如</w:t>
      </w:r>
      <w:r>
        <w:rPr>
          <w:rFonts w:hint="eastAsia" w:ascii="宋体" w:hAnsi="宋体" w:eastAsia="宋体" w:cs="宋体"/>
          <w:color w:val="000000" w:themeColor="text1"/>
          <w:spacing w:val="-5"/>
          <w:sz w:val="24"/>
          <w:szCs w:val="24"/>
          <w14:textFill>
            <w14:solidFill>
              <w14:schemeClr w14:val="tx1"/>
            </w14:solidFill>
          </w14:textFill>
        </w:rPr>
        <w:t>有破损应及时向甲方提出报修</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定期开展消防演练</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培训员工疏</w:t>
      </w:r>
      <w:r>
        <w:rPr>
          <w:rFonts w:hint="eastAsia" w:ascii="宋体" w:hAnsi="宋体" w:eastAsia="宋体" w:cs="宋体"/>
          <w:color w:val="000000" w:themeColor="text1"/>
          <w:spacing w:val="-2"/>
          <w:sz w:val="24"/>
          <w:szCs w:val="24"/>
          <w14:textFill>
            <w14:solidFill>
              <w14:schemeClr w14:val="tx1"/>
            </w14:solidFill>
          </w14:textFill>
        </w:rPr>
        <w:t>散逃生、有效使用消防器材</w:t>
      </w:r>
      <w:r>
        <w:rPr>
          <w:rFonts w:hint="eastAsia" w:ascii="宋体" w:hAnsi="宋体" w:eastAsia="宋体" w:cs="宋体"/>
          <w:color w:val="000000" w:themeColor="text1"/>
          <w:spacing w:val="-2"/>
          <w:sz w:val="24"/>
          <w:szCs w:val="24"/>
          <w:lang w:eastAsia="zh-CN"/>
          <w14:textFill>
            <w14:solidFill>
              <w14:schemeClr w14:val="tx1"/>
            </w14:solidFill>
          </w14:textFill>
        </w:rPr>
        <w:t>，</w:t>
      </w:r>
      <w:r>
        <w:rPr>
          <w:rFonts w:hint="eastAsia" w:ascii="宋体" w:hAnsi="宋体" w:eastAsia="宋体" w:cs="宋体"/>
          <w:color w:val="000000" w:themeColor="text1"/>
          <w:spacing w:val="-56"/>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Fill>
            <w14:solidFill>
              <w14:schemeClr w14:val="tx1"/>
            </w14:solidFill>
          </w14:textFill>
        </w:rPr>
        <w:t>掌握报警求救等应急处理技能。</w:t>
      </w:r>
    </w:p>
    <w:p w14:paraId="001C7D1B">
      <w:pPr>
        <w:keepNext w:val="0"/>
        <w:keepLines w:val="0"/>
        <w:pageBreakBefore w:val="0"/>
        <w:widowControl/>
        <w:kinsoku w:val="0"/>
        <w:wordWrap/>
        <w:overflowPunct/>
        <w:topLinePunct w:val="0"/>
        <w:autoSpaceDE w:val="0"/>
        <w:autoSpaceDN w:val="0"/>
        <w:bidi w:val="0"/>
        <w:adjustRightInd w:val="0"/>
        <w:snapToGrid w:val="0"/>
        <w:spacing w:line="420" w:lineRule="exact"/>
        <w:ind w:left="33" w:firstLine="464" w:firstLineChars="200"/>
        <w:jc w:val="both"/>
        <w:textAlignment w:val="baseline"/>
        <w:rPr>
          <w:rFonts w:hint="eastAsia" w:ascii="宋体" w:hAnsi="宋体" w:eastAsia="宋体" w:cs="宋体"/>
          <w:color w:val="000000" w:themeColor="text1"/>
          <w:spacing w:val="-5"/>
          <w:sz w:val="24"/>
          <w:szCs w:val="24"/>
          <w14:textFill>
            <w14:solidFill>
              <w14:schemeClr w14:val="tx1"/>
            </w14:solidFill>
          </w14:textFill>
        </w:rPr>
      </w:pPr>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16 .服务约定 。</w:t>
      </w:r>
      <w:r>
        <w:rPr>
          <w:rFonts w:hint="eastAsia" w:ascii="宋体" w:hAnsi="宋体" w:eastAsia="宋体" w:cs="宋体"/>
          <w:color w:val="000000" w:themeColor="text1"/>
          <w:spacing w:val="-5"/>
          <w:sz w:val="24"/>
          <w:szCs w:val="24"/>
          <w14:textFill>
            <w14:solidFill>
              <w14:schemeClr w14:val="tx1"/>
            </w14:solidFill>
          </w14:textFill>
        </w:rPr>
        <w:t>不以任何形式转租、转让、抵押服务区域</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在服务区域内只从事甲方认可的服务工作。</w:t>
      </w:r>
    </w:p>
    <w:p w14:paraId="2FBB2500">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16" w:firstLine="460" w:firstLineChars="200"/>
        <w:jc w:val="both"/>
        <w:textAlignment w:val="baseline"/>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pPr>
      <w:r>
        <w:rPr>
          <w:rFonts w:hint="eastAsia" w:ascii="宋体" w:hAnsi="宋体" w:eastAsia="宋体" w:cs="宋体"/>
          <w:color w:val="000000" w:themeColor="text1"/>
          <w:spacing w:val="-5"/>
          <w:sz w:val="24"/>
          <w:szCs w:val="24"/>
          <w:lang w:val="en-US" w:eastAsia="en-US"/>
          <w14:textOutline w14:w="5448" w14:cap="sq" w14:cmpd="sng">
            <w14:solidFill>
              <w14:srgbClr w14:val="000000"/>
            </w14:solidFill>
            <w14:prstDash w14:val="solid"/>
            <w14:bevel/>
          </w14:textOutline>
          <w14:textFill>
            <w14:solidFill>
              <w14:schemeClr w14:val="tx1"/>
            </w14:solidFill>
          </w14:textFill>
        </w:rPr>
        <w:t>17 .廉洁要求 。</w:t>
      </w: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 xml:space="preserve"> 乙方不得以任何理由向甲方工作人员行贿</w:t>
      </w:r>
      <w:r>
        <w:rPr>
          <w:rFonts w:hint="eastAsia" w:ascii="宋体" w:hAnsi="宋体" w:eastAsia="宋体" w:cs="宋体"/>
          <w:snapToGrid w:val="0"/>
          <w:color w:val="000000" w:themeColor="text1"/>
          <w:spacing w:val="-5"/>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甲方人员也不得以任何形式向相关人员索贿。</w:t>
      </w:r>
    </w:p>
    <w:p w14:paraId="3BC28B12">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13" w:firstLine="488" w:firstLineChars="200"/>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18</w:t>
      </w:r>
      <w:r>
        <w:rPr>
          <w:rFonts w:hint="eastAsia" w:ascii="宋体" w:hAnsi="宋体" w:eastAsia="宋体" w:cs="宋体"/>
          <w:color w:val="000000" w:themeColor="text1"/>
          <w:spacing w:val="-29"/>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5"/>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14:textFill>
            <w14:solidFill>
              <w14:schemeClr w14:val="tx1"/>
            </w14:solidFill>
          </w14:textFill>
        </w:rPr>
        <w:t>□乙方应配有相关资质证书的营养师</w:t>
      </w:r>
      <w:r>
        <w:rPr>
          <w:rFonts w:hint="eastAsia" w:ascii="宋体" w:hAnsi="宋体" w:eastAsia="宋体" w:cs="宋体"/>
          <w:color w:val="000000" w:themeColor="text1"/>
          <w:spacing w:val="-33"/>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lang w:eastAsia="zh-CN"/>
          <w14:textFill>
            <w14:solidFill>
              <w14:schemeClr w14:val="tx1"/>
            </w14:solidFill>
          </w14:textFill>
        </w:rPr>
        <w:t>，</w:t>
      </w:r>
      <w:r>
        <w:rPr>
          <w:rFonts w:hint="eastAsia" w:ascii="宋体" w:hAnsi="宋体" w:eastAsia="宋体" w:cs="宋体"/>
          <w:color w:val="000000" w:themeColor="text1"/>
          <w:spacing w:val="2"/>
          <w:sz w:val="24"/>
          <w:szCs w:val="24"/>
          <w14:textFill>
            <w14:solidFill>
              <w14:schemeClr w14:val="tx1"/>
            </w14:solidFill>
          </w14:textFill>
        </w:rPr>
        <w:t>每周定期向甲方</w:t>
      </w:r>
      <w:r>
        <w:rPr>
          <w:rFonts w:hint="eastAsia" w:ascii="宋体" w:hAnsi="宋体" w:eastAsia="宋体" w:cs="宋体"/>
          <w:color w:val="000000" w:themeColor="text1"/>
          <w:spacing w:val="-6"/>
          <w:sz w:val="24"/>
          <w:szCs w:val="24"/>
          <w14:textFill>
            <w14:solidFill>
              <w14:schemeClr w14:val="tx1"/>
            </w14:solidFill>
          </w14:textFill>
        </w:rPr>
        <w:t>申报由营养师制定的食堂菜单</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6"/>
          <w:sz w:val="24"/>
          <w:szCs w:val="24"/>
          <w14:textFill>
            <w14:solidFill>
              <w14:schemeClr w14:val="tx1"/>
            </w14:solidFill>
          </w14:textFill>
        </w:rPr>
        <w:t>报甲方同意后实施。乙方有责任向甲方提供学生病号餐。</w:t>
      </w:r>
    </w:p>
    <w:p w14:paraId="50D375F4">
      <w:pPr>
        <w:pStyle w:val="7"/>
        <w:keepNext w:val="0"/>
        <w:keepLines w:val="0"/>
        <w:pageBreakBefore w:val="0"/>
        <w:widowControl/>
        <w:kinsoku w:val="0"/>
        <w:wordWrap/>
        <w:overflowPunct/>
        <w:topLinePunct w:val="0"/>
        <w:autoSpaceDE w:val="0"/>
        <w:autoSpaceDN w:val="0"/>
        <w:bidi w:val="0"/>
        <w:adjustRightInd w:val="0"/>
        <w:snapToGrid w:val="0"/>
        <w:spacing w:line="420" w:lineRule="exact"/>
        <w:ind w:firstLine="524" w:firstLineChars="200"/>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1"/>
          <w:sz w:val="24"/>
          <w:szCs w:val="24"/>
          <w14:textOutline w14:w="5448" w14:cap="sq" w14:cmpd="sng">
            <w14:solidFill>
              <w14:srgbClr w14:val="000000"/>
            </w14:solidFill>
            <w14:prstDash w14:val="solid"/>
            <w14:bevel/>
          </w14:textOutline>
          <w14:textFill>
            <w14:solidFill>
              <w14:schemeClr w14:val="tx1"/>
            </w14:solidFill>
          </w14:textFill>
        </w:rPr>
        <w:t>19</w:t>
      </w:r>
      <w:r>
        <w:rPr>
          <w:rFonts w:hint="eastAsia" w:ascii="宋体" w:hAnsi="宋体" w:eastAsia="宋体" w:cs="宋体"/>
          <w:color w:val="000000" w:themeColor="text1"/>
          <w:spacing w:val="-36"/>
          <w:sz w:val="24"/>
          <w:szCs w:val="24"/>
          <w14:textFill>
            <w14:solidFill>
              <w14:schemeClr w14:val="tx1"/>
            </w14:solidFill>
          </w14:textFill>
        </w:rPr>
        <w:t xml:space="preserve"> </w:t>
      </w:r>
      <w:r>
        <w:rPr>
          <w:rFonts w:hint="eastAsia" w:ascii="宋体" w:hAnsi="宋体" w:eastAsia="宋体" w:cs="宋体"/>
          <w:color w:val="000000" w:themeColor="text1"/>
          <w:spacing w:val="11"/>
          <w:sz w:val="24"/>
          <w:szCs w:val="24"/>
          <w14:textOutline w14:w="5448" w14:cap="sq" w14:cmpd="sng">
            <w14:solidFill>
              <w14:srgbClr w14:val="000000"/>
            </w14:solidFill>
            <w14:prstDash w14:val="solid"/>
            <w14:bevel/>
          </w14:textOutline>
          <w14:textFill>
            <w14:solidFill>
              <w14:schemeClr w14:val="tx1"/>
            </w14:solidFill>
          </w14:textFill>
        </w:rPr>
        <w:t>.</w:t>
      </w:r>
      <w:r>
        <w:rPr>
          <w:rFonts w:hint="eastAsia" w:ascii="宋体" w:hAnsi="宋体" w:eastAsia="宋体" w:cs="宋体"/>
          <w:color w:val="000000" w:themeColor="text1"/>
          <w:spacing w:val="-52"/>
          <w:sz w:val="24"/>
          <w:szCs w:val="24"/>
          <w14:textFill>
            <w14:solidFill>
              <w14:schemeClr w14:val="tx1"/>
            </w14:solidFill>
          </w14:textFill>
        </w:rPr>
        <w:t xml:space="preserve"> </w:t>
      </w:r>
      <w:r>
        <w:rPr>
          <w:rFonts w:hint="eastAsia" w:ascii="宋体" w:hAnsi="宋体" w:eastAsia="宋体" w:cs="宋体"/>
          <w:color w:val="000000" w:themeColor="text1"/>
          <w:spacing w:val="11"/>
          <w:sz w:val="24"/>
          <w:szCs w:val="24"/>
          <w14:textFill>
            <w14:solidFill>
              <w14:schemeClr w14:val="tx1"/>
            </w14:solidFill>
          </w14:textFill>
        </w:rPr>
        <w:t>□</w:t>
      </w:r>
      <w:r>
        <w:rPr>
          <w:rFonts w:hint="eastAsia" w:ascii="宋体" w:hAnsi="宋体" w:eastAsia="宋体" w:cs="宋体"/>
          <w:color w:val="000000" w:themeColor="text1"/>
          <w:sz w:val="24"/>
          <w:szCs w:val="24"/>
          <w:u w:val="single" w:color="auto"/>
          <w14:textFill>
            <w14:solidFill>
              <w14:schemeClr w14:val="tx1"/>
            </w14:solidFill>
          </w14:textFill>
        </w:rPr>
        <w:t xml:space="preserve">                                                                                    </w:t>
      </w:r>
    </w:p>
    <w:p w14:paraId="1A4DBC5A">
      <w:pPr>
        <w:keepNext w:val="0"/>
        <w:keepLines w:val="0"/>
        <w:pageBreakBefore w:val="0"/>
        <w:widowControl/>
        <w:kinsoku w:val="0"/>
        <w:wordWrap/>
        <w:overflowPunct/>
        <w:topLinePunct w:val="0"/>
        <w:autoSpaceDE w:val="0"/>
        <w:autoSpaceDN w:val="0"/>
        <w:bidi w:val="0"/>
        <w:adjustRightInd w:val="0"/>
        <w:snapToGrid w:val="0"/>
        <w:spacing w:line="420" w:lineRule="exact"/>
        <w:ind w:firstLine="472" w:firstLineChars="200"/>
        <w:jc w:val="both"/>
        <w:textAlignment w:val="baseline"/>
        <w:outlineLvl w:val="1"/>
        <w:rPr>
          <w:rFonts w:hint="eastAsia" w:ascii="宋体" w:hAnsi="宋体" w:eastAsia="宋体" w:cs="宋体"/>
          <w:color w:val="000000" w:themeColor="text1"/>
          <w:sz w:val="24"/>
          <w:szCs w:val="24"/>
          <w14:textFill>
            <w14:solidFill>
              <w14:schemeClr w14:val="tx1"/>
            </w14:solidFill>
          </w14:textFill>
        </w:rPr>
      </w:pPr>
      <w:bookmarkStart w:id="138" w:name="_Toc29347"/>
      <w:r>
        <w:rPr>
          <w:rFonts w:hint="eastAsia" w:ascii="宋体" w:hAnsi="宋体" w:eastAsia="宋体" w:cs="宋体"/>
          <w:color w:val="000000" w:themeColor="text1"/>
          <w:spacing w:val="-2"/>
          <w:sz w:val="24"/>
          <w:szCs w:val="24"/>
          <w14:textFill>
            <w14:solidFill>
              <w14:schemeClr w14:val="tx1"/>
            </w14:solidFill>
          </w14:textFill>
        </w:rPr>
        <w:t>八、合同解除</w:t>
      </w:r>
      <w:bookmarkEnd w:id="138"/>
    </w:p>
    <w:p w14:paraId="20A882DF">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79" w:right="13" w:firstLine="548"/>
        <w:jc w:val="both"/>
        <w:textAlignment w:val="baseline"/>
        <w:rPr>
          <w:rFonts w:hint="eastAsia" w:ascii="宋体" w:hAnsi="宋体" w:eastAsia="宋体" w:cs="宋体"/>
          <w:color w:val="000000" w:themeColor="text1"/>
          <w:spacing w:val="2"/>
          <w:sz w:val="24"/>
          <w:szCs w:val="24"/>
          <w14:textFill>
            <w14:solidFill>
              <w14:schemeClr w14:val="tx1"/>
            </w14:solidFill>
          </w14:textFill>
        </w:rPr>
      </w:pPr>
      <w:r>
        <w:rPr>
          <w:rFonts w:hint="eastAsia" w:ascii="宋体" w:hAnsi="宋体" w:eastAsia="宋体" w:cs="宋体"/>
          <w:color w:val="000000" w:themeColor="text1"/>
          <w:spacing w:val="2"/>
          <w:sz w:val="24"/>
          <w:szCs w:val="24"/>
          <w14:textFill>
            <w14:solidFill>
              <w14:schemeClr w14:val="tx1"/>
            </w14:solidFill>
          </w14:textFill>
        </w:rPr>
        <w:t>1 .双方协商一致可以解除合同</w:t>
      </w:r>
      <w:r>
        <w:rPr>
          <w:rFonts w:hint="eastAsia" w:ascii="宋体" w:hAnsi="宋体" w:eastAsia="宋体" w:cs="宋体"/>
          <w:color w:val="000000" w:themeColor="text1"/>
          <w:spacing w:val="2"/>
          <w:sz w:val="24"/>
          <w:szCs w:val="24"/>
          <w:lang w:eastAsia="zh-CN"/>
          <w14:textFill>
            <w14:solidFill>
              <w14:schemeClr w14:val="tx1"/>
            </w14:solidFill>
          </w14:textFill>
        </w:rPr>
        <w:t>，</w:t>
      </w:r>
      <w:r>
        <w:rPr>
          <w:rFonts w:hint="eastAsia" w:ascii="宋体" w:hAnsi="宋体" w:eastAsia="宋体" w:cs="宋体"/>
          <w:color w:val="000000" w:themeColor="text1"/>
          <w:spacing w:val="2"/>
          <w:sz w:val="24"/>
          <w:szCs w:val="24"/>
          <w14:textFill>
            <w14:solidFill>
              <w14:schemeClr w14:val="tx1"/>
            </w14:solidFill>
          </w14:textFill>
        </w:rPr>
        <w:t>并妥善处理好合同解除后的相关事宜</w:t>
      </w:r>
      <w:r>
        <w:rPr>
          <w:rFonts w:hint="eastAsia" w:ascii="宋体" w:hAnsi="宋体" w:eastAsia="宋体" w:cs="宋体"/>
          <w:color w:val="000000" w:themeColor="text1"/>
          <w:spacing w:val="2"/>
          <w:sz w:val="24"/>
          <w:szCs w:val="24"/>
          <w:lang w:eastAsia="zh-CN"/>
          <w14:textFill>
            <w14:solidFill>
              <w14:schemeClr w14:val="tx1"/>
            </w14:solidFill>
          </w14:textFill>
        </w:rPr>
        <w:t>，</w:t>
      </w:r>
      <w:r>
        <w:rPr>
          <w:rFonts w:hint="eastAsia" w:ascii="宋体" w:hAnsi="宋体" w:eastAsia="宋体" w:cs="宋体"/>
          <w:color w:val="000000" w:themeColor="text1"/>
          <w:spacing w:val="2"/>
          <w:sz w:val="24"/>
          <w:szCs w:val="24"/>
          <w14:textFill>
            <w14:solidFill>
              <w14:schemeClr w14:val="tx1"/>
            </w14:solidFill>
          </w14:textFill>
        </w:rPr>
        <w:t>如空档期的食堂餐饮供应等。</w:t>
      </w:r>
    </w:p>
    <w:p w14:paraId="197EE6C5">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6"/>
        <w:jc w:val="both"/>
        <w:textAlignment w:val="baseline"/>
        <w:outlineLvl w:val="2"/>
        <w:rPr>
          <w:rFonts w:hint="eastAsia" w:ascii="宋体" w:hAnsi="宋体" w:eastAsia="宋体" w:cs="宋体"/>
          <w:color w:val="000000" w:themeColor="text1"/>
          <w:sz w:val="24"/>
          <w:szCs w:val="24"/>
          <w14:textFill>
            <w14:solidFill>
              <w14:schemeClr w14:val="tx1"/>
            </w14:solidFill>
          </w14:textFill>
        </w:rPr>
      </w:pPr>
      <w:bookmarkStart w:id="139" w:name="_Toc25038"/>
      <w:r>
        <w:rPr>
          <w:rFonts w:hint="eastAsia" w:ascii="宋体" w:hAnsi="宋体" w:eastAsia="宋体" w:cs="宋体"/>
          <w:color w:val="000000" w:themeColor="text1"/>
          <w:spacing w:val="-8"/>
          <w:sz w:val="24"/>
          <w:szCs w:val="24"/>
          <w14:textFill>
            <w14:solidFill>
              <w14:schemeClr w14:val="tx1"/>
            </w14:solidFill>
          </w14:textFill>
        </w:rPr>
        <w:t>2</w:t>
      </w:r>
      <w:r>
        <w:rPr>
          <w:rFonts w:hint="eastAsia" w:ascii="宋体" w:hAnsi="宋体" w:eastAsia="宋体" w:cs="宋体"/>
          <w:color w:val="000000" w:themeColor="text1"/>
          <w:spacing w:val="-23"/>
          <w:sz w:val="24"/>
          <w:szCs w:val="24"/>
          <w14:textFill>
            <w14:solidFill>
              <w14:schemeClr w14:val="tx1"/>
            </w14:solidFill>
          </w14:textFill>
        </w:rPr>
        <w:t xml:space="preserve"> </w:t>
      </w:r>
      <w:r>
        <w:rPr>
          <w:rFonts w:hint="eastAsia" w:ascii="宋体" w:hAnsi="宋体" w:eastAsia="宋体" w:cs="宋体"/>
          <w:color w:val="000000" w:themeColor="text1"/>
          <w:spacing w:val="-8"/>
          <w:sz w:val="24"/>
          <w:szCs w:val="24"/>
          <w14:textFill>
            <w14:solidFill>
              <w14:schemeClr w14:val="tx1"/>
            </w14:solidFill>
          </w14:textFill>
        </w:rPr>
        <w:t>.</w:t>
      </w:r>
      <w:r>
        <w:rPr>
          <w:rFonts w:hint="eastAsia" w:ascii="宋体" w:hAnsi="宋体" w:eastAsia="宋体" w:cs="宋体"/>
          <w:color w:val="000000" w:themeColor="text1"/>
          <w:spacing w:val="-21"/>
          <w:sz w:val="24"/>
          <w:szCs w:val="24"/>
          <w14:textFill>
            <w14:solidFill>
              <w14:schemeClr w14:val="tx1"/>
            </w14:solidFill>
          </w14:textFill>
        </w:rPr>
        <w:t xml:space="preserve"> </w:t>
      </w:r>
      <w:r>
        <w:rPr>
          <w:rFonts w:hint="eastAsia" w:ascii="宋体" w:hAnsi="宋体" w:eastAsia="宋体" w:cs="宋体"/>
          <w:color w:val="000000" w:themeColor="text1"/>
          <w:spacing w:val="-8"/>
          <w:sz w:val="24"/>
          <w:szCs w:val="24"/>
          <w14:textFill>
            <w14:solidFill>
              <w14:schemeClr w14:val="tx1"/>
            </w14:solidFill>
          </w14:textFill>
        </w:rPr>
        <w:t>甲方有以下行为之一</w:t>
      </w:r>
      <w:r>
        <w:rPr>
          <w:rFonts w:hint="eastAsia" w:ascii="宋体" w:hAnsi="宋体" w:eastAsia="宋体" w:cs="宋体"/>
          <w:color w:val="000000" w:themeColor="text1"/>
          <w:spacing w:val="-45"/>
          <w:sz w:val="24"/>
          <w:szCs w:val="24"/>
          <w14:textFill>
            <w14:solidFill>
              <w14:schemeClr w14:val="tx1"/>
            </w14:solidFill>
          </w14:textFill>
        </w:rPr>
        <w:t xml:space="preserve"> </w:t>
      </w:r>
      <w:r>
        <w:rPr>
          <w:rFonts w:hint="eastAsia" w:ascii="宋体" w:hAnsi="宋体" w:eastAsia="宋体" w:cs="宋体"/>
          <w:color w:val="000000" w:themeColor="text1"/>
          <w:spacing w:val="-8"/>
          <w:sz w:val="24"/>
          <w:szCs w:val="24"/>
          <w14:textFill>
            <w14:solidFill>
              <w14:schemeClr w14:val="tx1"/>
            </w14:solidFill>
          </w14:textFill>
        </w:rPr>
        <w:t>的</w:t>
      </w:r>
      <w:r>
        <w:rPr>
          <w:rFonts w:hint="eastAsia" w:ascii="宋体" w:hAnsi="宋体" w:eastAsia="宋体" w:cs="宋体"/>
          <w:color w:val="000000" w:themeColor="text1"/>
          <w:spacing w:val="-8"/>
          <w:sz w:val="24"/>
          <w:szCs w:val="24"/>
          <w:lang w:eastAsia="zh-CN"/>
          <w14:textFill>
            <w14:solidFill>
              <w14:schemeClr w14:val="tx1"/>
            </w14:solidFill>
          </w14:textFill>
        </w:rPr>
        <w:t>，</w:t>
      </w:r>
      <w:r>
        <w:rPr>
          <w:rFonts w:hint="eastAsia" w:ascii="宋体" w:hAnsi="宋体" w:eastAsia="宋体" w:cs="宋体"/>
          <w:color w:val="000000" w:themeColor="text1"/>
          <w:spacing w:val="-44"/>
          <w:sz w:val="24"/>
          <w:szCs w:val="24"/>
          <w14:textFill>
            <w14:solidFill>
              <w14:schemeClr w14:val="tx1"/>
            </w14:solidFill>
          </w14:textFill>
        </w:rPr>
        <w:t xml:space="preserve"> </w:t>
      </w:r>
      <w:r>
        <w:rPr>
          <w:rFonts w:hint="eastAsia" w:ascii="宋体" w:hAnsi="宋体" w:eastAsia="宋体" w:cs="宋体"/>
          <w:color w:val="000000" w:themeColor="text1"/>
          <w:spacing w:val="-8"/>
          <w:sz w:val="24"/>
          <w:szCs w:val="24"/>
          <w14:textFill>
            <w14:solidFill>
              <w14:schemeClr w14:val="tx1"/>
            </w14:solidFill>
          </w14:textFill>
        </w:rPr>
        <w:t>乙方可以解除合同：</w:t>
      </w:r>
      <w:bookmarkEnd w:id="139"/>
    </w:p>
    <w:p w14:paraId="0D8566EE">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13" w:firstLine="666" w:firstLineChars="300"/>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9"/>
          <w:sz w:val="24"/>
          <w:szCs w:val="24"/>
          <w14:textFill>
            <w14:solidFill>
              <w14:schemeClr w14:val="tx1"/>
            </w14:solidFill>
          </w14:textFill>
        </w:rPr>
        <w:t>2</w:t>
      </w:r>
      <w:r>
        <w:rPr>
          <w:rFonts w:hint="eastAsia" w:ascii="宋体" w:hAnsi="宋体" w:eastAsia="宋体" w:cs="宋体"/>
          <w:color w:val="000000" w:themeColor="text1"/>
          <w:spacing w:val="-30"/>
          <w:sz w:val="24"/>
          <w:szCs w:val="24"/>
          <w14:textFill>
            <w14:solidFill>
              <w14:schemeClr w14:val="tx1"/>
            </w14:solidFill>
          </w14:textFill>
        </w:rPr>
        <w:t xml:space="preserve"> </w:t>
      </w:r>
      <w:r>
        <w:rPr>
          <w:rFonts w:hint="eastAsia" w:ascii="宋体" w:hAnsi="宋体" w:eastAsia="宋体" w:cs="宋体"/>
          <w:color w:val="000000" w:themeColor="text1"/>
          <w:spacing w:val="-9"/>
          <w:sz w:val="24"/>
          <w:szCs w:val="24"/>
          <w14:textFill>
            <w14:solidFill>
              <w14:schemeClr w14:val="tx1"/>
            </w14:solidFill>
          </w14:textFill>
        </w:rPr>
        <w:t>.1</w:t>
      </w:r>
      <w:r>
        <w:rPr>
          <w:rFonts w:hint="eastAsia" w:ascii="宋体" w:hAnsi="宋体" w:eastAsia="宋体" w:cs="宋体"/>
          <w:color w:val="000000" w:themeColor="text1"/>
          <w:spacing w:val="23"/>
          <w:sz w:val="24"/>
          <w:szCs w:val="24"/>
          <w14:textFill>
            <w14:solidFill>
              <w14:schemeClr w14:val="tx1"/>
            </w14:solidFill>
          </w14:textFill>
        </w:rPr>
        <w:t xml:space="preserve">  </w:t>
      </w:r>
      <w:r>
        <w:rPr>
          <w:rFonts w:hint="eastAsia" w:ascii="宋体" w:hAnsi="宋体" w:eastAsia="宋体" w:cs="宋体"/>
          <w:color w:val="000000" w:themeColor="text1"/>
          <w:spacing w:val="-9"/>
          <w:sz w:val="24"/>
          <w:szCs w:val="24"/>
          <w14:textFill>
            <w14:solidFill>
              <w14:schemeClr w14:val="tx1"/>
            </w14:solidFill>
          </w14:textFill>
        </w:rPr>
        <w:t>甲方不按照约定支付费用</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经乙方催告后</w:t>
      </w:r>
      <w:r>
        <w:rPr>
          <w:rFonts w:hint="eastAsia" w:ascii="宋体" w:hAnsi="宋体" w:eastAsia="宋体" w:cs="宋体"/>
          <w:color w:val="000000" w:themeColor="text1"/>
          <w:spacing w:val="-9"/>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0"/>
          <w:sz w:val="24"/>
          <w:szCs w:val="24"/>
          <w14:textFill>
            <w14:solidFill>
              <w14:schemeClr w14:val="tx1"/>
            </w14:solidFill>
          </w14:textFill>
        </w:rPr>
        <w:t xml:space="preserve"> 日（填入的数字不超过 30）</w:t>
      </w:r>
      <w:r>
        <w:rPr>
          <w:rFonts w:hint="eastAsia" w:ascii="宋体" w:hAnsi="宋体" w:eastAsia="宋体" w:cs="宋体"/>
          <w:color w:val="000000" w:themeColor="text1"/>
          <w:spacing w:val="-13"/>
          <w:sz w:val="24"/>
          <w:szCs w:val="24"/>
          <w14:textFill>
            <w14:solidFill>
              <w14:schemeClr w14:val="tx1"/>
            </w14:solidFill>
          </w14:textFill>
        </w:rPr>
        <w:t xml:space="preserve"> </w:t>
      </w:r>
      <w:r>
        <w:rPr>
          <w:rFonts w:hint="eastAsia" w:ascii="宋体" w:hAnsi="宋体" w:eastAsia="宋体" w:cs="宋体"/>
          <w:color w:val="000000" w:themeColor="text1"/>
          <w:spacing w:val="-10"/>
          <w:sz w:val="24"/>
          <w:szCs w:val="24"/>
          <w14:textFill>
            <w14:solidFill>
              <w14:schemeClr w14:val="tx1"/>
            </w14:solidFill>
          </w14:textFill>
        </w:rPr>
        <w:t>内仍不支付的；</w:t>
      </w:r>
    </w:p>
    <w:p w14:paraId="78A8CA08">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0" w:right="90" w:firstLine="597"/>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2 .2  甲方未按要求取得学校食堂《食品经营许可证》；</w:t>
      </w:r>
    </w:p>
    <w:p w14:paraId="23BB7E9F">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0" w:right="90" w:firstLine="597"/>
        <w:jc w:val="both"/>
        <w:textAlignment w:val="baseline"/>
        <w:rPr>
          <w:rFonts w:hint="eastAsia" w:ascii="宋体" w:hAnsi="宋体" w:eastAsia="宋体" w:cs="宋体"/>
          <w:color w:val="000000" w:themeColor="text1"/>
          <w:spacing w:val="-4"/>
          <w:sz w:val="24"/>
          <w:szCs w:val="24"/>
          <w:lang w:eastAsia="zh-CN"/>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2 .3 甲方拒绝履行提供水、电、气、暖等必要经营条件</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 xml:space="preserve"> 乙方无法继续经营的</w:t>
      </w:r>
      <w:r>
        <w:rPr>
          <w:rFonts w:hint="eastAsia" w:ascii="宋体" w:hAnsi="宋体" w:eastAsia="宋体" w:cs="宋体"/>
          <w:color w:val="000000" w:themeColor="text1"/>
          <w:spacing w:val="-4"/>
          <w:sz w:val="24"/>
          <w:szCs w:val="24"/>
          <w:lang w:eastAsia="zh-CN"/>
          <w14:textFill>
            <w14:solidFill>
              <w14:schemeClr w14:val="tx1"/>
            </w14:solidFill>
          </w14:textFill>
        </w:rPr>
        <w:t>；</w:t>
      </w:r>
    </w:p>
    <w:p w14:paraId="1538D38A">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6"/>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1"/>
          <w:sz w:val="24"/>
          <w:szCs w:val="24"/>
          <w14:textFill>
            <w14:solidFill>
              <w14:schemeClr w14:val="tx1"/>
            </w14:solidFill>
          </w14:textFill>
        </w:rPr>
        <w:t>2</w:t>
      </w:r>
      <w:r>
        <w:rPr>
          <w:rFonts w:hint="eastAsia" w:ascii="宋体" w:hAnsi="宋体" w:eastAsia="宋体" w:cs="宋体"/>
          <w:color w:val="000000" w:themeColor="text1"/>
          <w:spacing w:val="-29"/>
          <w:sz w:val="24"/>
          <w:szCs w:val="24"/>
          <w14:textFill>
            <w14:solidFill>
              <w14:schemeClr w14:val="tx1"/>
            </w14:solidFill>
          </w14:textFill>
        </w:rPr>
        <w:t xml:space="preserve"> </w:t>
      </w:r>
      <w:r>
        <w:rPr>
          <w:rFonts w:hint="eastAsia" w:ascii="宋体" w:hAnsi="宋体" w:eastAsia="宋体" w:cs="宋体"/>
          <w:color w:val="000000" w:themeColor="text1"/>
          <w:spacing w:val="-11"/>
          <w:sz w:val="24"/>
          <w:szCs w:val="24"/>
          <w14:textFill>
            <w14:solidFill>
              <w14:schemeClr w14:val="tx1"/>
            </w14:solidFill>
          </w14:textFill>
        </w:rPr>
        <w:t>.4</w:t>
      </w:r>
      <w:r>
        <w:rPr>
          <w:rFonts w:hint="eastAsia" w:ascii="宋体" w:hAnsi="宋体" w:eastAsia="宋体" w:cs="宋体"/>
          <w:color w:val="000000" w:themeColor="text1"/>
          <w:spacing w:val="1"/>
          <w:sz w:val="24"/>
          <w:szCs w:val="24"/>
          <w14:textFill>
            <w14:solidFill>
              <w14:schemeClr w14:val="tx1"/>
            </w14:solidFill>
          </w14:textFill>
        </w:rPr>
        <w:t xml:space="preserve">  </w:t>
      </w:r>
      <w:r>
        <w:rPr>
          <w:rFonts w:hint="eastAsia" w:ascii="宋体" w:hAnsi="宋体" w:eastAsia="宋体" w:cs="宋体"/>
          <w:color w:val="000000" w:themeColor="text1"/>
          <w:spacing w:val="-11"/>
          <w:sz w:val="24"/>
          <w:szCs w:val="24"/>
          <w14:textFill>
            <w14:solidFill>
              <w14:schemeClr w14:val="tx1"/>
            </w14:solidFill>
          </w14:textFill>
        </w:rPr>
        <w:t>其它</w:t>
      </w:r>
      <w:r>
        <w:rPr>
          <w:rFonts w:hint="eastAsia" w:ascii="宋体" w:hAnsi="宋体" w:eastAsia="宋体" w:cs="宋体"/>
          <w:color w:val="000000" w:themeColor="text1"/>
          <w:sz w:val="24"/>
          <w:szCs w:val="24"/>
          <w:u w:val="single" w:color="auto"/>
          <w14:textFill>
            <w14:solidFill>
              <w14:schemeClr w14:val="tx1"/>
            </w14:solidFill>
          </w14:textFill>
        </w:rPr>
        <w:t xml:space="preserve">                                                                          </w:t>
      </w:r>
    </w:p>
    <w:p w14:paraId="250E84F1">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13" w:firstLine="666" w:firstLineChars="300"/>
        <w:jc w:val="both"/>
        <w:textAlignment w:val="baseline"/>
        <w:rPr>
          <w:rFonts w:hint="eastAsia" w:ascii="宋体" w:hAnsi="宋体" w:eastAsia="宋体" w:cs="宋体"/>
          <w:color w:val="000000" w:themeColor="text1"/>
          <w:spacing w:val="-9"/>
          <w:sz w:val="24"/>
          <w:szCs w:val="24"/>
          <w14:textFill>
            <w14:solidFill>
              <w14:schemeClr w14:val="tx1"/>
            </w14:solidFill>
          </w14:textFill>
        </w:rPr>
      </w:pPr>
      <w:r>
        <w:rPr>
          <w:rFonts w:hint="eastAsia" w:ascii="宋体" w:hAnsi="宋体" w:eastAsia="宋体" w:cs="宋体"/>
          <w:color w:val="000000" w:themeColor="text1"/>
          <w:spacing w:val="-9"/>
          <w:sz w:val="24"/>
          <w:szCs w:val="24"/>
          <w14:textFill>
            <w14:solidFill>
              <w14:schemeClr w14:val="tx1"/>
            </w14:solidFill>
          </w14:textFill>
        </w:rPr>
        <w:t xml:space="preserve">3 . 乙方发生以下情形之一 的 </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甲方可以解除合同</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并承担相关后果：</w:t>
      </w:r>
    </w:p>
    <w:p w14:paraId="54602918">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13" w:firstLine="666" w:firstLineChars="300"/>
        <w:jc w:val="both"/>
        <w:textAlignment w:val="baseline"/>
        <w:rPr>
          <w:rFonts w:hint="eastAsia" w:ascii="宋体" w:hAnsi="宋体" w:eastAsia="宋体" w:cs="宋体"/>
          <w:color w:val="000000" w:themeColor="text1"/>
          <w:spacing w:val="-9"/>
          <w:sz w:val="24"/>
          <w:szCs w:val="24"/>
          <w14:textFill>
            <w14:solidFill>
              <w14:schemeClr w14:val="tx1"/>
            </w14:solidFill>
          </w14:textFill>
        </w:rPr>
      </w:pPr>
      <w:r>
        <w:rPr>
          <w:rFonts w:hint="eastAsia" w:ascii="宋体" w:hAnsi="宋体" w:eastAsia="宋体" w:cs="宋体"/>
          <w:color w:val="000000" w:themeColor="text1"/>
          <w:spacing w:val="-9"/>
          <w:sz w:val="24"/>
          <w:szCs w:val="24"/>
          <w14:textFill>
            <w14:solidFill>
              <w14:schemeClr w14:val="tx1"/>
            </w14:solidFill>
          </w14:textFill>
        </w:rPr>
        <w:t>3 .1  违反相关法律法规</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被市场监督管理部门吊销或注销营业执照、食品经营许可证的；</w:t>
      </w:r>
    </w:p>
    <w:p w14:paraId="61B4FC05">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13" w:firstLine="666" w:firstLineChars="300"/>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en-US" w:bidi="ar-SA"/>
          <w14:textFill>
            <w14:solidFill>
              <w14:schemeClr w14:val="tx1"/>
            </w14:solidFill>
          </w14:textFill>
        </w:rPr>
        <w:t>3 .2  乙方因食品安全、安全生产等问题</w:t>
      </w:r>
      <w:r>
        <w:rPr>
          <w:rFonts w:hint="eastAsia" w:ascii="宋体" w:hAnsi="宋体" w:eastAsia="宋体" w:cs="宋体"/>
          <w:snapToGrid w:val="0"/>
          <w:color w:val="000000" w:themeColor="text1"/>
          <w:spacing w:val="-9"/>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9"/>
          <w:kern w:val="0"/>
          <w:sz w:val="24"/>
          <w:szCs w:val="24"/>
          <w:lang w:val="en-US" w:eastAsia="en-US" w:bidi="ar-SA"/>
          <w14:textFill>
            <w14:solidFill>
              <w14:schemeClr w14:val="tx1"/>
            </w14:solidFill>
          </w14:textFill>
        </w:rPr>
        <w:t>造成师生食物中毒（ 一般食品安全事故及以上等级的）或其他食源性疾病等重大安</w:t>
      </w:r>
      <w:r>
        <w:rPr>
          <w:rFonts w:hint="eastAsia" w:ascii="宋体" w:hAnsi="宋体" w:eastAsia="宋体" w:cs="宋体"/>
          <w:color w:val="000000" w:themeColor="text1"/>
          <w:spacing w:val="-5"/>
          <w:sz w:val="24"/>
          <w:szCs w:val="24"/>
          <w14:textFill>
            <w14:solidFill>
              <w14:schemeClr w14:val="tx1"/>
            </w14:solidFill>
          </w14:textFill>
        </w:rPr>
        <w:t>全事故的</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22"/>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Fill>
            <w14:solidFill>
              <w14:schemeClr w14:val="tx1"/>
            </w14:solidFill>
          </w14:textFill>
        </w:rPr>
        <w:t>甲方有权无条件终止合同；</w:t>
      </w:r>
    </w:p>
    <w:p w14:paraId="2C4FB63D">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13" w:firstLine="666" w:firstLineChars="300"/>
        <w:jc w:val="both"/>
        <w:textAlignment w:val="baseline"/>
        <w:rPr>
          <w:rFonts w:hint="eastAsia" w:ascii="宋体" w:hAnsi="宋体" w:eastAsia="宋体" w:cs="宋体"/>
          <w:color w:val="000000" w:themeColor="text1"/>
          <w:spacing w:val="-9"/>
          <w:sz w:val="24"/>
          <w:szCs w:val="24"/>
          <w14:textFill>
            <w14:solidFill>
              <w14:schemeClr w14:val="tx1"/>
            </w14:solidFill>
          </w14:textFill>
        </w:rPr>
      </w:pPr>
      <w:r>
        <w:rPr>
          <w:rFonts w:hint="eastAsia" w:ascii="宋体" w:hAnsi="宋体" w:eastAsia="宋体" w:cs="宋体"/>
          <w:color w:val="000000" w:themeColor="text1"/>
          <w:spacing w:val="-9"/>
          <w:sz w:val="24"/>
          <w:szCs w:val="24"/>
          <w14:textFill>
            <w14:solidFill>
              <w14:schemeClr w14:val="tx1"/>
            </w14:solidFill>
          </w14:textFill>
        </w:rPr>
        <w:t>3 .3  发生转包、分包供餐业务的</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或擅自更换履约人等其他违反法律法规或供餐合同行为的；</w:t>
      </w:r>
    </w:p>
    <w:p w14:paraId="3244CFE6">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13" w:firstLine="690" w:firstLineChars="300"/>
        <w:jc w:val="both"/>
        <w:textAlignment w:val="baseline"/>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pP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3 .4  未按供餐服务合同约定建立相关制度或执行制度不力</w:t>
      </w:r>
      <w:r>
        <w:rPr>
          <w:rFonts w:hint="eastAsia" w:ascii="宋体" w:hAnsi="宋体" w:eastAsia="宋体" w:cs="宋体"/>
          <w:snapToGrid w:val="0"/>
          <w:color w:val="000000" w:themeColor="text1"/>
          <w:spacing w:val="-5"/>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 xml:space="preserve"> 经营管理混乱</w:t>
      </w:r>
      <w:r>
        <w:rPr>
          <w:rFonts w:hint="eastAsia" w:ascii="宋体" w:hAnsi="宋体" w:eastAsia="宋体" w:cs="宋体"/>
          <w:snapToGrid w:val="0"/>
          <w:color w:val="000000" w:themeColor="text1"/>
          <w:spacing w:val="-5"/>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存在食品安全隐患</w:t>
      </w:r>
      <w:r>
        <w:rPr>
          <w:rFonts w:hint="eastAsia" w:ascii="宋体" w:hAnsi="宋体" w:eastAsia="宋体" w:cs="宋体"/>
          <w:snapToGrid w:val="0"/>
          <w:color w:val="000000" w:themeColor="text1"/>
          <w:spacing w:val="-5"/>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被市场监督管理部门下达整改且限期整改不力的或者一年内被市场监管部门行政处罚、通报（包括暗访）</w:t>
      </w:r>
      <w:r>
        <w:rPr>
          <w:rFonts w:hint="eastAsia" w:ascii="宋体" w:hAnsi="宋体" w:eastAsia="宋体" w:cs="宋体"/>
          <w:snapToGrid w:val="0"/>
          <w:color w:val="000000" w:themeColor="text1"/>
          <w:spacing w:val="-5"/>
          <w:kern w:val="0"/>
          <w:sz w:val="24"/>
          <w:szCs w:val="24"/>
          <w:u w:val="single"/>
          <w:lang w:val="en-US" w:eastAsia="en-US" w:bidi="ar-SA"/>
          <w14:textFill>
            <w14:solidFill>
              <w14:schemeClr w14:val="tx1"/>
            </w14:solidFill>
          </w14:textFill>
        </w:rPr>
        <w:t xml:space="preserve">       </w:t>
      </w: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次以上的；</w:t>
      </w:r>
    </w:p>
    <w:p w14:paraId="0277E772">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13" w:firstLine="690" w:firstLineChars="300"/>
        <w:jc w:val="both"/>
        <w:textAlignment w:val="baseline"/>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pP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3 .5  与学校或学校工作人员间存在商业贿赂等不正当经营行为的；</w:t>
      </w:r>
    </w:p>
    <w:p w14:paraId="0F4CD9AB">
      <w:pPr>
        <w:keepNext w:val="0"/>
        <w:keepLines w:val="0"/>
        <w:pageBreakBefore w:val="0"/>
        <w:widowControl/>
        <w:kinsoku w:val="0"/>
        <w:wordWrap/>
        <w:overflowPunct/>
        <w:topLinePunct w:val="0"/>
        <w:autoSpaceDE w:val="0"/>
        <w:autoSpaceDN w:val="0"/>
        <w:bidi w:val="0"/>
        <w:adjustRightInd w:val="0"/>
        <w:snapToGrid w:val="0"/>
        <w:spacing w:line="420" w:lineRule="exact"/>
        <w:ind w:firstLine="690" w:firstLineChars="300"/>
        <w:jc w:val="both"/>
        <w:textAlignment w:val="baseline"/>
        <w:rPr>
          <w:rFonts w:hint="eastAsia" w:ascii="宋体" w:hAnsi="宋体" w:eastAsia="宋体" w:cs="宋体"/>
          <w:color w:val="000000" w:themeColor="text1"/>
          <w:spacing w:val="-5"/>
          <w:sz w:val="24"/>
          <w:szCs w:val="24"/>
          <w14:textFill>
            <w14:solidFill>
              <w14:schemeClr w14:val="tx1"/>
            </w14:solidFill>
          </w14:textFill>
        </w:rPr>
      </w:pPr>
      <w:r>
        <w:rPr>
          <w:rFonts w:hint="eastAsia" w:ascii="宋体" w:hAnsi="宋体" w:eastAsia="宋体" w:cs="宋体"/>
          <w:color w:val="000000" w:themeColor="text1"/>
          <w:spacing w:val="-5"/>
          <w:sz w:val="24"/>
          <w:szCs w:val="24"/>
          <w14:textFill>
            <w14:solidFill>
              <w14:schemeClr w14:val="tx1"/>
            </w14:solidFill>
          </w14:textFill>
        </w:rPr>
        <w:t>3 .6  乙方拒绝接受甲方监督管理</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经甲方通知整改后不予整改</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且影响食堂正常经营的；</w:t>
      </w:r>
    </w:p>
    <w:p w14:paraId="749DC559">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8" w:right="35" w:firstLine="585"/>
        <w:jc w:val="both"/>
        <w:textAlignment w:val="baseline"/>
        <w:rPr>
          <w:rFonts w:hint="eastAsia" w:ascii="宋体" w:hAnsi="宋体" w:eastAsia="宋体" w:cs="宋体"/>
          <w:color w:val="000000" w:themeColor="text1"/>
          <w:spacing w:val="-3"/>
          <w:sz w:val="24"/>
          <w:szCs w:val="24"/>
          <w14:textFill>
            <w14:solidFill>
              <w14:schemeClr w14:val="tx1"/>
            </w14:solidFill>
          </w14:textFill>
        </w:rPr>
      </w:pPr>
      <w:r>
        <w:rPr>
          <w:rFonts w:hint="eastAsia" w:ascii="宋体" w:hAnsi="宋体" w:eastAsia="宋体" w:cs="宋体"/>
          <w:color w:val="000000" w:themeColor="text1"/>
          <w:spacing w:val="-5"/>
          <w:sz w:val="24"/>
          <w:szCs w:val="24"/>
          <w14:textFill>
            <w14:solidFill>
              <w14:schemeClr w14:val="tx1"/>
            </w14:solidFill>
          </w14:textFill>
        </w:rPr>
        <w:t>3</w:t>
      </w:r>
      <w:r>
        <w:rPr>
          <w:rFonts w:hint="eastAsia" w:ascii="宋体" w:hAnsi="宋体" w:eastAsia="宋体" w:cs="宋体"/>
          <w:color w:val="000000" w:themeColor="text1"/>
          <w:spacing w:val="-27"/>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Fill>
            <w14:solidFill>
              <w14:schemeClr w14:val="tx1"/>
            </w14:solidFill>
          </w14:textFill>
        </w:rPr>
        <w:t>.7  乙方经营过程中</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与用餐者发生谩骂、斗殴或造成严重</w:t>
      </w:r>
      <w:r>
        <w:rPr>
          <w:rFonts w:hint="eastAsia" w:ascii="宋体" w:hAnsi="宋体" w:eastAsia="宋体" w:cs="宋体"/>
          <w:color w:val="000000" w:themeColor="text1"/>
          <w:spacing w:val="-4"/>
          <w:sz w:val="24"/>
          <w:szCs w:val="24"/>
          <w14:textFill>
            <w14:solidFill>
              <w14:schemeClr w14:val="tx1"/>
            </w14:solidFill>
          </w14:textFill>
        </w:rPr>
        <w:t>后果或违反法律法规、规章规定</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发生学生、</w:t>
      </w:r>
      <w:r>
        <w:rPr>
          <w:rFonts w:hint="eastAsia" w:ascii="宋体" w:hAnsi="宋体" w:eastAsia="宋体" w:cs="宋体"/>
          <w:color w:val="000000" w:themeColor="text1"/>
          <w:spacing w:val="-5"/>
          <w:sz w:val="24"/>
          <w:szCs w:val="24"/>
          <w14:textFill>
            <w14:solidFill>
              <w14:schemeClr w14:val="tx1"/>
            </w14:solidFill>
          </w14:textFill>
        </w:rPr>
        <w:t>教职工、学生家长</w:t>
      </w:r>
      <w:r>
        <w:rPr>
          <w:rFonts w:hint="eastAsia" w:ascii="宋体" w:hAnsi="宋体" w:eastAsia="宋体" w:cs="宋体"/>
          <w:color w:val="000000" w:themeColor="text1"/>
          <w:spacing w:val="-3"/>
          <w:sz w:val="24"/>
          <w:szCs w:val="24"/>
          <w14:textFill>
            <w14:solidFill>
              <w14:schemeClr w14:val="tx1"/>
            </w14:solidFill>
          </w14:textFill>
        </w:rPr>
        <w:t>群体性事件的；</w:t>
      </w:r>
    </w:p>
    <w:p w14:paraId="09C7422B">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8" w:right="35" w:firstLine="585"/>
        <w:jc w:val="both"/>
        <w:textAlignment w:val="baseline"/>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pP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3 .8  乙方人员在校园存放危险品或实施违法犯罪或损坏公共利益等行为。</w:t>
      </w:r>
    </w:p>
    <w:p w14:paraId="7F622B68">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3"/>
        <w:jc w:val="both"/>
        <w:textAlignment w:val="baseline"/>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pP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 xml:space="preserve">3 .9  其它                                                                         </w:t>
      </w:r>
    </w:p>
    <w:p w14:paraId="6502CD9E">
      <w:pPr>
        <w:keepNext w:val="0"/>
        <w:keepLines w:val="0"/>
        <w:pageBreakBefore w:val="0"/>
        <w:widowControl/>
        <w:numPr>
          <w:ilvl w:val="0"/>
          <w:numId w:val="3"/>
        </w:numPr>
        <w:kinsoku w:val="0"/>
        <w:wordWrap/>
        <w:overflowPunct/>
        <w:topLinePunct w:val="0"/>
        <w:autoSpaceDE w:val="0"/>
        <w:autoSpaceDN w:val="0"/>
        <w:bidi w:val="0"/>
        <w:adjustRightInd w:val="0"/>
        <w:snapToGrid w:val="0"/>
        <w:spacing w:line="420" w:lineRule="exact"/>
        <w:ind w:left="669"/>
        <w:jc w:val="both"/>
        <w:textAlignment w:val="baseline"/>
        <w:outlineLvl w:val="1"/>
        <w:rPr>
          <w:rFonts w:hint="eastAsia" w:ascii="宋体" w:hAnsi="宋体" w:eastAsia="宋体" w:cs="宋体"/>
          <w:color w:val="000000" w:themeColor="text1"/>
          <w:spacing w:val="-2"/>
          <w:sz w:val="24"/>
          <w:szCs w:val="24"/>
          <w14:textFill>
            <w14:solidFill>
              <w14:schemeClr w14:val="tx1"/>
            </w14:solidFill>
          </w14:textFill>
        </w:rPr>
      </w:pPr>
      <w:bookmarkStart w:id="140" w:name="_Toc32664"/>
      <w:r>
        <w:rPr>
          <w:rFonts w:hint="eastAsia" w:ascii="宋体" w:hAnsi="宋体" w:eastAsia="宋体" w:cs="宋体"/>
          <w:color w:val="000000" w:themeColor="text1"/>
          <w:spacing w:val="-2"/>
          <w:sz w:val="24"/>
          <w:szCs w:val="24"/>
          <w14:textFill>
            <w14:solidFill>
              <w14:schemeClr w14:val="tx1"/>
            </w14:solidFill>
          </w14:textFill>
        </w:rPr>
        <w:t>不可抗力事件处理</w:t>
      </w:r>
      <w:bookmarkEnd w:id="140"/>
    </w:p>
    <w:p w14:paraId="4F17D96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20" w:lineRule="exact"/>
        <w:ind w:firstLine="690" w:firstLineChars="300"/>
        <w:jc w:val="both"/>
        <w:textAlignment w:val="baseline"/>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pP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服务期内</w:t>
      </w:r>
      <w:r>
        <w:rPr>
          <w:rFonts w:hint="eastAsia" w:ascii="宋体" w:hAnsi="宋体" w:eastAsia="宋体" w:cs="宋体"/>
          <w:snapToGrid w:val="0"/>
          <w:color w:val="000000" w:themeColor="text1"/>
          <w:spacing w:val="-5"/>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 xml:space="preserve">如不可抗力致使合同无法履行时 </w:t>
      </w:r>
      <w:r>
        <w:rPr>
          <w:rFonts w:hint="eastAsia" w:ascii="宋体" w:hAnsi="宋体" w:eastAsia="宋体" w:cs="宋体"/>
          <w:snapToGrid w:val="0"/>
          <w:color w:val="000000" w:themeColor="text1"/>
          <w:spacing w:val="-5"/>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甲乙双方协商可变更或解除合</w:t>
      </w:r>
      <w:r>
        <w:rPr>
          <w:rFonts w:hint="eastAsia" w:ascii="宋体" w:hAnsi="宋体" w:eastAsia="宋体" w:cs="宋体"/>
          <w:snapToGrid w:val="0"/>
          <w:color w:val="000000" w:themeColor="text1"/>
          <w:spacing w:val="-5"/>
          <w:kern w:val="0"/>
          <w:sz w:val="24"/>
          <w:szCs w:val="24"/>
          <w:lang w:val="en-US" w:eastAsia="zh-CN" w:bidi="ar-SA"/>
          <w14:textFill>
            <w14:solidFill>
              <w14:schemeClr w14:val="tx1"/>
            </w14:solidFill>
          </w14:textFill>
        </w:rPr>
        <w:t>同。</w:t>
      </w:r>
    </w:p>
    <w:p w14:paraId="5BB4E506">
      <w:pPr>
        <w:keepNext w:val="0"/>
        <w:keepLines w:val="0"/>
        <w:pageBreakBefore w:val="0"/>
        <w:widowControl/>
        <w:kinsoku w:val="0"/>
        <w:wordWrap/>
        <w:overflowPunct/>
        <w:topLinePunct w:val="0"/>
        <w:autoSpaceDE w:val="0"/>
        <w:autoSpaceDN w:val="0"/>
        <w:bidi w:val="0"/>
        <w:adjustRightInd w:val="0"/>
        <w:snapToGrid w:val="0"/>
        <w:spacing w:line="420" w:lineRule="exact"/>
        <w:ind w:left="674"/>
        <w:jc w:val="both"/>
        <w:textAlignment w:val="baseline"/>
        <w:outlineLvl w:val="1"/>
        <w:rPr>
          <w:rFonts w:hint="eastAsia" w:ascii="宋体" w:hAnsi="宋体" w:eastAsia="宋体" w:cs="宋体"/>
          <w:color w:val="000000" w:themeColor="text1"/>
          <w:sz w:val="24"/>
          <w:szCs w:val="24"/>
          <w14:textFill>
            <w14:solidFill>
              <w14:schemeClr w14:val="tx1"/>
            </w14:solidFill>
          </w14:textFill>
        </w:rPr>
      </w:pPr>
      <w:bookmarkStart w:id="141" w:name="_Toc519"/>
      <w:r>
        <w:rPr>
          <w:rFonts w:hint="eastAsia" w:ascii="宋体" w:hAnsi="宋体" w:eastAsia="宋体" w:cs="宋体"/>
          <w:color w:val="000000" w:themeColor="text1"/>
          <w:spacing w:val="-4"/>
          <w:sz w:val="24"/>
          <w:szCs w:val="24"/>
          <w14:textFill>
            <w14:solidFill>
              <w14:schemeClr w14:val="tx1"/>
            </w14:solidFill>
          </w14:textFill>
        </w:rPr>
        <w:t>十、违约责任</w:t>
      </w:r>
      <w:bookmarkEnd w:id="141"/>
    </w:p>
    <w:p w14:paraId="5E637E3A">
      <w:pPr>
        <w:pStyle w:val="7"/>
        <w:keepNext w:val="0"/>
        <w:keepLines w:val="0"/>
        <w:pageBreakBefore w:val="0"/>
        <w:widowControl/>
        <w:kinsoku w:val="0"/>
        <w:wordWrap/>
        <w:overflowPunct/>
        <w:topLinePunct w:val="0"/>
        <w:autoSpaceDE w:val="0"/>
        <w:autoSpaceDN w:val="0"/>
        <w:bidi w:val="0"/>
        <w:adjustRightInd w:val="0"/>
        <w:snapToGrid w:val="0"/>
        <w:spacing w:line="420" w:lineRule="exact"/>
        <w:ind w:firstLine="690" w:firstLineChars="300"/>
        <w:jc w:val="both"/>
        <w:textAlignment w:val="baseline"/>
        <w:rPr>
          <w:rFonts w:hint="eastAsia" w:ascii="宋体" w:hAnsi="宋体" w:eastAsia="宋体" w:cs="宋体"/>
          <w:snapToGrid w:val="0"/>
          <w:color w:val="000000" w:themeColor="text1"/>
          <w:spacing w:val="-5"/>
          <w:kern w:val="0"/>
          <w:sz w:val="24"/>
          <w:szCs w:val="24"/>
          <w:lang w:val="en-US" w:eastAsia="zh-CN" w:bidi="ar-SA"/>
          <w14:textFill>
            <w14:solidFill>
              <w14:schemeClr w14:val="tx1"/>
            </w14:solidFill>
          </w14:textFill>
        </w:rPr>
      </w:pP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双方任意一方违反本合同约定</w:t>
      </w:r>
      <w:r>
        <w:rPr>
          <w:rFonts w:hint="eastAsia" w:ascii="宋体" w:hAnsi="宋体" w:eastAsia="宋体" w:cs="宋体"/>
          <w:snapToGrid w:val="0"/>
          <w:color w:val="000000" w:themeColor="text1"/>
          <w:spacing w:val="-5"/>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未造成解除合同的</w:t>
      </w:r>
      <w:r>
        <w:rPr>
          <w:rFonts w:hint="eastAsia" w:ascii="宋体" w:hAnsi="宋体" w:eastAsia="宋体" w:cs="宋体"/>
          <w:snapToGrid w:val="0"/>
          <w:color w:val="000000" w:themeColor="text1"/>
          <w:spacing w:val="-5"/>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违约方应承担向守约方支付违约金</w:t>
      </w:r>
      <w:r>
        <w:rPr>
          <w:rFonts w:hint="eastAsia" w:ascii="宋体" w:hAnsi="宋体" w:eastAsia="宋体" w:cs="宋体"/>
          <w:snapToGrid w:val="0"/>
          <w:color w:val="000000" w:themeColor="text1"/>
          <w:spacing w:val="-5"/>
          <w:kern w:val="0"/>
          <w:sz w:val="24"/>
          <w:szCs w:val="24"/>
          <w:u w:val="single"/>
          <w:lang w:val="en-US" w:eastAsia="zh-CN" w:bidi="ar-SA"/>
          <w14:textFill>
            <w14:solidFill>
              <w14:schemeClr w14:val="tx1"/>
            </w14:solidFill>
          </w14:textFill>
        </w:rPr>
        <w:t xml:space="preserve">                             </w:t>
      </w:r>
      <w:r>
        <w:rPr>
          <w:rFonts w:hint="eastAsia" w:ascii="宋体" w:hAnsi="宋体" w:eastAsia="宋体" w:cs="宋体"/>
          <w:snapToGrid w:val="0"/>
          <w:color w:val="000000" w:themeColor="text1"/>
          <w:spacing w:val="-5"/>
          <w:kern w:val="0"/>
          <w:sz w:val="24"/>
          <w:szCs w:val="24"/>
          <w:lang w:val="en-US" w:eastAsia="en-US" w:bidi="ar-SA"/>
          <w14:textFill>
            <w14:solidFill>
              <w14:schemeClr w14:val="tx1"/>
            </w14:solidFill>
          </w14:textFill>
        </w:rPr>
        <w:t xml:space="preserve"> </w:t>
      </w:r>
      <w:r>
        <w:rPr>
          <w:rFonts w:hint="eastAsia" w:ascii="宋体" w:hAnsi="宋体" w:eastAsia="宋体" w:cs="宋体"/>
          <w:snapToGrid w:val="0"/>
          <w:color w:val="000000" w:themeColor="text1"/>
          <w:spacing w:val="-5"/>
          <w:kern w:val="0"/>
          <w:sz w:val="24"/>
          <w:szCs w:val="24"/>
          <w:lang w:val="en-US" w:eastAsia="zh-CN" w:bidi="ar-SA"/>
          <w14:textFill>
            <w14:solidFill>
              <w14:schemeClr w14:val="tx1"/>
            </w14:solidFill>
          </w14:textFill>
        </w:rPr>
        <w:t>。</w:t>
      </w:r>
    </w:p>
    <w:p w14:paraId="11DB5493">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30" w:firstLine="594"/>
        <w:jc w:val="both"/>
        <w:textAlignment w:val="baseline"/>
        <w:outlineLvl w:val="2"/>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pPr>
      <w:bookmarkStart w:id="142" w:name="_Toc20037"/>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1 . 甲方违约责任</w:t>
      </w:r>
      <w:bookmarkEnd w:id="142"/>
    </w:p>
    <w:p w14:paraId="674AE5D6">
      <w:pPr>
        <w:pStyle w:val="7"/>
        <w:keepNext w:val="0"/>
        <w:keepLines w:val="0"/>
        <w:pageBreakBefore w:val="0"/>
        <w:widowControl/>
        <w:tabs>
          <w:tab w:val="left" w:pos="1361"/>
        </w:tabs>
        <w:kinsoku w:val="0"/>
        <w:wordWrap/>
        <w:overflowPunct/>
        <w:topLinePunct w:val="0"/>
        <w:autoSpaceDE w:val="0"/>
        <w:autoSpaceDN w:val="0"/>
        <w:bidi w:val="0"/>
        <w:adjustRightInd w:val="0"/>
        <w:snapToGrid w:val="0"/>
        <w:spacing w:line="420" w:lineRule="exact"/>
        <w:ind w:left="14" w:firstLine="617"/>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9"/>
          <w:sz w:val="24"/>
          <w:szCs w:val="24"/>
          <w14:textFill>
            <w14:solidFill>
              <w14:schemeClr w14:val="tx1"/>
            </w14:solidFill>
          </w14:textFill>
        </w:rPr>
        <w:t>1</w:t>
      </w:r>
      <w:r>
        <w:rPr>
          <w:rFonts w:hint="eastAsia" w:ascii="宋体" w:hAnsi="宋体" w:eastAsia="宋体" w:cs="宋体"/>
          <w:color w:val="000000" w:themeColor="text1"/>
          <w:spacing w:val="-30"/>
          <w:sz w:val="24"/>
          <w:szCs w:val="24"/>
          <w14:textFill>
            <w14:solidFill>
              <w14:schemeClr w14:val="tx1"/>
            </w14:solidFill>
          </w14:textFill>
        </w:rPr>
        <w:t xml:space="preserve"> </w:t>
      </w:r>
      <w:r>
        <w:rPr>
          <w:rFonts w:hint="eastAsia" w:ascii="宋体" w:hAnsi="宋体" w:eastAsia="宋体" w:cs="宋体"/>
          <w:color w:val="000000" w:themeColor="text1"/>
          <w:spacing w:val="-9"/>
          <w:sz w:val="24"/>
          <w:szCs w:val="24"/>
          <w14:textFill>
            <w14:solidFill>
              <w14:schemeClr w14:val="tx1"/>
            </w14:solidFill>
          </w14:textFill>
        </w:rPr>
        <w:t>.1</w:t>
      </w:r>
      <w:r>
        <w:rPr>
          <w:rFonts w:hint="eastAsia" w:ascii="宋体" w:hAnsi="宋体" w:eastAsia="宋体" w:cs="宋体"/>
          <w:color w:val="000000" w:themeColor="text1"/>
          <w:spacing w:val="53"/>
          <w:w w:val="101"/>
          <w:sz w:val="24"/>
          <w:szCs w:val="24"/>
          <w14:textFill>
            <w14:solidFill>
              <w14:schemeClr w14:val="tx1"/>
            </w14:solidFill>
          </w14:textFill>
        </w:rPr>
        <w:t xml:space="preserve"> </w:t>
      </w:r>
      <w:r>
        <w:rPr>
          <w:rFonts w:hint="eastAsia" w:ascii="宋体" w:hAnsi="宋体" w:eastAsia="宋体" w:cs="宋体"/>
          <w:color w:val="000000" w:themeColor="text1"/>
          <w:spacing w:val="-9"/>
          <w:sz w:val="24"/>
          <w:szCs w:val="24"/>
          <w14:textFill>
            <w14:solidFill>
              <w14:schemeClr w14:val="tx1"/>
            </w14:solidFill>
          </w14:textFill>
        </w:rPr>
        <w:t>甲方不按照约定支付费用</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每逾期</w:t>
      </w:r>
      <w:r>
        <w:rPr>
          <w:rFonts w:hint="eastAsia" w:ascii="宋体" w:hAnsi="宋体" w:eastAsia="宋体" w:cs="宋体"/>
          <w:color w:val="000000" w:themeColor="text1"/>
          <w:spacing w:val="-9"/>
          <w:sz w:val="24"/>
          <w:szCs w:val="24"/>
          <w:lang w:eastAsia="zh-CN"/>
          <w14:textFill>
            <w14:solidFill>
              <w14:schemeClr w14:val="tx1"/>
            </w14:solidFill>
          </w14:textFill>
        </w:rPr>
        <w:t>一</w:t>
      </w:r>
      <w:r>
        <w:rPr>
          <w:rFonts w:hint="eastAsia" w:ascii="宋体" w:hAnsi="宋体" w:eastAsia="宋体" w:cs="宋体"/>
          <w:color w:val="000000" w:themeColor="text1"/>
          <w:spacing w:val="-10"/>
          <w:sz w:val="24"/>
          <w:szCs w:val="24"/>
          <w14:textFill>
            <w14:solidFill>
              <w14:schemeClr w14:val="tx1"/>
            </w14:solidFill>
          </w14:textFill>
        </w:rPr>
        <w:t>日</w:t>
      </w:r>
      <w:r>
        <w:rPr>
          <w:rFonts w:hint="eastAsia" w:ascii="宋体" w:hAnsi="宋体" w:eastAsia="宋体" w:cs="宋体"/>
          <w:color w:val="000000" w:themeColor="text1"/>
          <w:spacing w:val="-36"/>
          <w:sz w:val="24"/>
          <w:szCs w:val="24"/>
          <w14:textFill>
            <w14:solidFill>
              <w14:schemeClr w14:val="tx1"/>
            </w14:solidFill>
          </w14:textFill>
        </w:rPr>
        <w:t xml:space="preserve"> </w:t>
      </w:r>
      <w:r>
        <w:rPr>
          <w:rFonts w:hint="eastAsia" w:ascii="宋体" w:hAnsi="宋体" w:eastAsia="宋体" w:cs="宋体"/>
          <w:color w:val="000000" w:themeColor="text1"/>
          <w:spacing w:val="-10"/>
          <w:sz w:val="24"/>
          <w:szCs w:val="24"/>
          <w:lang w:eastAsia="zh-CN"/>
          <w14:textFill>
            <w14:solidFill>
              <w14:schemeClr w14:val="tx1"/>
            </w14:solidFill>
          </w14:textFill>
        </w:rPr>
        <w:t>，</w:t>
      </w:r>
      <w:r>
        <w:rPr>
          <w:rFonts w:hint="eastAsia" w:ascii="宋体" w:hAnsi="宋体" w:eastAsia="宋体" w:cs="宋体"/>
          <w:color w:val="000000" w:themeColor="text1"/>
          <w:spacing w:val="-10"/>
          <w:sz w:val="24"/>
          <w:szCs w:val="24"/>
          <w14:textFill>
            <w14:solidFill>
              <w14:schemeClr w14:val="tx1"/>
            </w14:solidFill>
          </w14:textFill>
        </w:rPr>
        <w:t>按应支付金额</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u w:val="single" w:color="auto"/>
          <w14:textFill>
            <w14:solidFill>
              <w14:schemeClr w14:val="tx1"/>
            </w14:solidFill>
          </w14:textFill>
        </w:rPr>
        <w:tab/>
      </w:r>
      <w:r>
        <w:rPr>
          <w:rFonts w:hint="eastAsia" w:ascii="宋体" w:hAnsi="宋体" w:eastAsia="宋体" w:cs="宋体"/>
          <w:color w:val="000000" w:themeColor="text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32"/>
          <w:sz w:val="24"/>
          <w:szCs w:val="24"/>
          <w14:textFill>
            <w14:solidFill>
              <w14:schemeClr w14:val="tx1"/>
            </w14:solidFill>
          </w14:textFill>
        </w:rPr>
        <w:t xml:space="preserve"> </w:t>
      </w:r>
      <w:r>
        <w:rPr>
          <w:rFonts w:hint="eastAsia" w:ascii="宋体" w:hAnsi="宋体" w:eastAsia="宋体" w:cs="宋体"/>
          <w:color w:val="000000" w:themeColor="text1"/>
          <w:spacing w:val="-7"/>
          <w:sz w:val="24"/>
          <w:szCs w:val="24"/>
          <w14:textFill>
            <w14:solidFill>
              <w14:schemeClr w14:val="tx1"/>
            </w14:solidFill>
          </w14:textFill>
        </w:rPr>
        <w:t>的标准</w:t>
      </w:r>
      <w:r>
        <w:rPr>
          <w:rFonts w:hint="eastAsia" w:ascii="宋体" w:hAnsi="宋体" w:eastAsia="宋体" w:cs="宋体"/>
          <w:color w:val="000000" w:themeColor="text1"/>
          <w:spacing w:val="-7"/>
          <w:sz w:val="24"/>
          <w:szCs w:val="24"/>
          <w:lang w:eastAsia="zh-CN"/>
          <w14:textFill>
            <w14:solidFill>
              <w14:schemeClr w14:val="tx1"/>
            </w14:solidFill>
          </w14:textFill>
        </w:rPr>
        <w:t>（</w:t>
      </w:r>
      <w:r>
        <w:rPr>
          <w:rFonts w:hint="eastAsia" w:ascii="宋体" w:hAnsi="宋体" w:eastAsia="宋体" w:cs="宋体"/>
          <w:color w:val="000000" w:themeColor="text1"/>
          <w:spacing w:val="-7"/>
          <w:sz w:val="24"/>
          <w:szCs w:val="24"/>
          <w14:textFill>
            <w14:solidFill>
              <w14:schemeClr w14:val="tx1"/>
            </w14:solidFill>
          </w14:textFill>
        </w:rPr>
        <w:t>不低于合同订立时 1 年期贷款市场报价利率）向乙方支付违约金。</w:t>
      </w:r>
    </w:p>
    <w:p w14:paraId="1A9C0DFB">
      <w:pPr>
        <w:pStyle w:val="7"/>
        <w:keepNext w:val="0"/>
        <w:keepLines w:val="0"/>
        <w:pageBreakBefore w:val="0"/>
        <w:widowControl/>
        <w:tabs>
          <w:tab w:val="left" w:pos="1361"/>
        </w:tabs>
        <w:kinsoku w:val="0"/>
        <w:wordWrap/>
        <w:overflowPunct/>
        <w:topLinePunct w:val="0"/>
        <w:autoSpaceDE w:val="0"/>
        <w:autoSpaceDN w:val="0"/>
        <w:bidi w:val="0"/>
        <w:adjustRightInd w:val="0"/>
        <w:snapToGrid w:val="0"/>
        <w:spacing w:line="420" w:lineRule="exact"/>
        <w:ind w:left="14" w:firstLine="617"/>
        <w:jc w:val="both"/>
        <w:textAlignment w:val="baseline"/>
        <w:rPr>
          <w:rFonts w:hint="eastAsia" w:ascii="宋体" w:hAnsi="宋体" w:eastAsia="宋体" w:cs="宋体"/>
          <w:color w:val="000000" w:themeColor="text1"/>
          <w:spacing w:val="-9"/>
          <w:sz w:val="24"/>
          <w:szCs w:val="24"/>
          <w14:textFill>
            <w14:solidFill>
              <w14:schemeClr w14:val="tx1"/>
            </w14:solidFill>
          </w14:textFill>
        </w:rPr>
      </w:pPr>
      <w:r>
        <w:rPr>
          <w:rFonts w:hint="eastAsia" w:ascii="宋体" w:hAnsi="宋体" w:eastAsia="宋体" w:cs="宋体"/>
          <w:color w:val="000000" w:themeColor="text1"/>
          <w:spacing w:val="-9"/>
          <w:sz w:val="24"/>
          <w:szCs w:val="24"/>
          <w14:textFill>
            <w14:solidFill>
              <w14:schemeClr w14:val="tx1"/>
            </w14:solidFill>
          </w14:textFill>
        </w:rPr>
        <w:t>1 .2 因甲方违约导致合同解除的</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甲方应向乙方支付违约金</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 xml:space="preserve">违约金 </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同时还应承担乙方的实际经济损失。</w:t>
      </w:r>
    </w:p>
    <w:p w14:paraId="1F419083">
      <w:pPr>
        <w:pStyle w:val="7"/>
        <w:keepNext w:val="0"/>
        <w:keepLines w:val="0"/>
        <w:pageBreakBefore w:val="0"/>
        <w:widowControl/>
        <w:tabs>
          <w:tab w:val="left" w:pos="1361"/>
        </w:tabs>
        <w:kinsoku w:val="0"/>
        <w:wordWrap/>
        <w:overflowPunct/>
        <w:topLinePunct w:val="0"/>
        <w:autoSpaceDE w:val="0"/>
        <w:autoSpaceDN w:val="0"/>
        <w:bidi w:val="0"/>
        <w:adjustRightInd w:val="0"/>
        <w:snapToGrid w:val="0"/>
        <w:spacing w:line="420" w:lineRule="exact"/>
        <w:ind w:left="14" w:firstLine="617"/>
        <w:jc w:val="both"/>
        <w:textAlignment w:val="baseline"/>
        <w:rPr>
          <w:rFonts w:hint="eastAsia" w:ascii="宋体" w:hAnsi="宋体" w:eastAsia="宋体" w:cs="宋体"/>
          <w:color w:val="000000" w:themeColor="text1"/>
          <w:spacing w:val="-9"/>
          <w:sz w:val="24"/>
          <w:szCs w:val="24"/>
          <w14:textFill>
            <w14:solidFill>
              <w14:schemeClr w14:val="tx1"/>
            </w14:solidFill>
          </w14:textFill>
        </w:rPr>
      </w:pPr>
      <w:r>
        <w:rPr>
          <w:rFonts w:hint="eastAsia" w:ascii="宋体" w:hAnsi="宋体" w:eastAsia="宋体" w:cs="宋体"/>
          <w:color w:val="000000" w:themeColor="text1"/>
          <w:spacing w:val="-9"/>
          <w:sz w:val="24"/>
          <w:szCs w:val="24"/>
          <w14:textFill>
            <w14:solidFill>
              <w14:schemeClr w14:val="tx1"/>
            </w14:solidFill>
          </w14:textFill>
        </w:rPr>
        <w:t>1 .3  因甲方原因导致食材不符合食品安全的要求</w:t>
      </w:r>
      <w:r>
        <w:rPr>
          <w:rFonts w:hint="eastAsia" w:ascii="宋体" w:hAnsi="宋体" w:eastAsia="宋体" w:cs="宋体"/>
          <w:color w:val="000000" w:themeColor="text1"/>
          <w:spacing w:val="-9"/>
          <w:sz w:val="24"/>
          <w:szCs w:val="24"/>
          <w:lang w:eastAsia="zh-CN"/>
          <w14:textFill>
            <w14:solidFill>
              <w14:schemeClr w14:val="tx1"/>
            </w14:solidFill>
          </w14:textFill>
        </w:rPr>
        <w:t>，</w:t>
      </w:r>
      <w:r>
        <w:rPr>
          <w:rFonts w:hint="eastAsia" w:ascii="宋体" w:hAnsi="宋体" w:eastAsia="宋体" w:cs="宋体"/>
          <w:color w:val="000000" w:themeColor="text1"/>
          <w:spacing w:val="-9"/>
          <w:sz w:val="24"/>
          <w:szCs w:val="24"/>
          <w14:textFill>
            <w14:solidFill>
              <w14:schemeClr w14:val="tx1"/>
            </w14:solidFill>
          </w14:textFill>
        </w:rPr>
        <w:t>造成的相关后果由甲方承担。</w:t>
      </w:r>
    </w:p>
    <w:p w14:paraId="43FB4BF6">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30" w:firstLine="594"/>
        <w:jc w:val="both"/>
        <w:textAlignment w:val="baseline"/>
        <w:outlineLvl w:val="2"/>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pPr>
      <w:bookmarkStart w:id="143" w:name="_Toc31263"/>
      <w:r>
        <w:rPr>
          <w:rFonts w:hint="eastAsia" w:ascii="宋体" w:hAnsi="宋体" w:eastAsia="宋体" w:cs="宋体"/>
          <w:color w:val="000000" w:themeColor="text1"/>
          <w:spacing w:val="-4"/>
          <w:sz w:val="24"/>
          <w:szCs w:val="24"/>
          <w14:textOutline w14:w="5448" w14:cap="sq" w14:cmpd="sng">
            <w14:solidFill>
              <w14:srgbClr w14:val="000000"/>
            </w14:solidFill>
            <w14:prstDash w14:val="solid"/>
            <w14:bevel/>
          </w14:textOutline>
          <w14:textFill>
            <w14:solidFill>
              <w14:schemeClr w14:val="tx1"/>
            </w14:solidFill>
          </w14:textFill>
        </w:rPr>
        <w:t>2 . 乙方违约责任</w:t>
      </w:r>
      <w:bookmarkEnd w:id="143"/>
    </w:p>
    <w:p w14:paraId="7E9CAE9B">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6"/>
          <w:sz w:val="24"/>
          <w:szCs w:val="24"/>
          <w14:textFill>
            <w14:solidFill>
              <w14:schemeClr w14:val="tx1"/>
            </w14:solidFill>
          </w14:textFill>
        </w:rPr>
        <w:t>2</w:t>
      </w:r>
      <w:r>
        <w:rPr>
          <w:rFonts w:hint="eastAsia" w:ascii="宋体" w:hAnsi="宋体" w:eastAsia="宋体" w:cs="宋体"/>
          <w:color w:val="000000" w:themeColor="text1"/>
          <w:spacing w:val="-12"/>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14:textFill>
            <w14:solidFill>
              <w14:schemeClr w14:val="tx1"/>
            </w14:solidFill>
          </w14:textFill>
        </w:rPr>
        <w:t>.1</w:t>
      </w:r>
      <w:r>
        <w:rPr>
          <w:rFonts w:hint="eastAsia" w:ascii="宋体" w:hAnsi="宋体" w:eastAsia="宋体" w:cs="宋体"/>
          <w:color w:val="000000" w:themeColor="text1"/>
          <w:spacing w:val="44"/>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14:textFill>
            <w14:solidFill>
              <w14:schemeClr w14:val="tx1"/>
            </w14:solidFill>
          </w14:textFill>
        </w:rPr>
        <w:t>乙方在有关部门执法检查中</w:t>
      </w:r>
      <w:r>
        <w:rPr>
          <w:rFonts w:hint="eastAsia" w:ascii="宋体" w:hAnsi="宋体" w:eastAsia="宋体" w:cs="宋体"/>
          <w:color w:val="000000" w:themeColor="text1"/>
          <w:spacing w:val="-6"/>
          <w:sz w:val="24"/>
          <w:szCs w:val="24"/>
          <w:lang w:eastAsia="zh-CN"/>
          <w14:textFill>
            <w14:solidFill>
              <w14:schemeClr w14:val="tx1"/>
            </w14:solidFill>
          </w14:textFill>
        </w:rPr>
        <w:t>，</w:t>
      </w:r>
      <w:r>
        <w:rPr>
          <w:rFonts w:hint="eastAsia" w:ascii="宋体" w:hAnsi="宋体" w:eastAsia="宋体" w:cs="宋体"/>
          <w:color w:val="000000" w:themeColor="text1"/>
          <w:spacing w:val="-50"/>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14:textFill>
            <w14:solidFill>
              <w14:schemeClr w14:val="tx1"/>
            </w14:solidFill>
          </w14:textFill>
        </w:rPr>
        <w:t>因存在食品安全、安全生</w:t>
      </w:r>
      <w:r>
        <w:rPr>
          <w:rFonts w:hint="eastAsia" w:ascii="宋体" w:hAnsi="宋体" w:eastAsia="宋体" w:cs="宋体"/>
          <w:color w:val="000000" w:themeColor="text1"/>
          <w:spacing w:val="-4"/>
          <w:sz w:val="24"/>
          <w:szCs w:val="24"/>
          <w14:textFill>
            <w14:solidFill>
              <w14:schemeClr w14:val="tx1"/>
            </w14:solidFill>
          </w14:textFill>
        </w:rPr>
        <w:t>产问题被通报或者被新闻媒体曝光</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损害学校声誉的</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乙方</w:t>
      </w:r>
      <w:r>
        <w:rPr>
          <w:rFonts w:hint="eastAsia" w:ascii="宋体" w:hAnsi="宋体" w:eastAsia="宋体" w:cs="宋体"/>
          <w:color w:val="000000" w:themeColor="text1"/>
          <w:spacing w:val="-5"/>
          <w:sz w:val="24"/>
          <w:szCs w:val="24"/>
          <w14:textFill>
            <w14:solidFill>
              <w14:schemeClr w14:val="tx1"/>
            </w14:solidFill>
          </w14:textFill>
        </w:rPr>
        <w:t>交纳</w:t>
      </w:r>
      <w:r>
        <w:rPr>
          <w:rFonts w:hint="eastAsia" w:ascii="宋体" w:hAnsi="宋体" w:eastAsia="宋体" w:cs="宋体"/>
          <w:color w:val="000000" w:themeColor="text1"/>
          <w:spacing w:val="-4"/>
          <w:sz w:val="24"/>
          <w:szCs w:val="24"/>
          <w14:textFill>
            <w14:solidFill>
              <w14:schemeClr w14:val="tx1"/>
            </w14:solidFill>
          </w14:textFill>
        </w:rPr>
        <w:t>的履约保证金不予退还</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并需要承担相应的法律责任和相应</w:t>
      </w:r>
      <w:r>
        <w:rPr>
          <w:rFonts w:hint="eastAsia" w:ascii="宋体" w:hAnsi="宋体" w:eastAsia="宋体" w:cs="宋体"/>
          <w:color w:val="000000" w:themeColor="text1"/>
          <w:spacing w:val="-5"/>
          <w:sz w:val="24"/>
          <w:szCs w:val="24"/>
          <w14:textFill>
            <w14:solidFill>
              <w14:schemeClr w14:val="tx1"/>
            </w14:solidFill>
          </w14:textFill>
        </w:rPr>
        <w:t>的经</w:t>
      </w:r>
      <w:r>
        <w:rPr>
          <w:rFonts w:hint="eastAsia" w:ascii="宋体" w:hAnsi="宋体" w:eastAsia="宋体" w:cs="宋体"/>
          <w:color w:val="000000" w:themeColor="text1"/>
          <w:spacing w:val="-4"/>
          <w:sz w:val="24"/>
          <w:szCs w:val="24"/>
          <w14:textFill>
            <w14:solidFill>
              <w14:schemeClr w14:val="tx1"/>
            </w14:solidFill>
          </w14:textFill>
        </w:rPr>
        <w:t>济责任</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22"/>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甲方根据侵害情况有权决定是否解除合同。</w:t>
      </w:r>
    </w:p>
    <w:p w14:paraId="76F3A739">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50" w:right="156" w:firstLine="576"/>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7"/>
          <w:sz w:val="24"/>
          <w:szCs w:val="24"/>
          <w14:textFill>
            <w14:solidFill>
              <w14:schemeClr w14:val="tx1"/>
            </w14:solidFill>
          </w14:textFill>
        </w:rPr>
        <w:t>2</w:t>
      </w:r>
      <w:r>
        <w:rPr>
          <w:rFonts w:hint="eastAsia" w:ascii="宋体" w:hAnsi="宋体" w:eastAsia="宋体" w:cs="宋体"/>
          <w:color w:val="000000" w:themeColor="text1"/>
          <w:spacing w:val="-27"/>
          <w:sz w:val="24"/>
          <w:szCs w:val="24"/>
          <w14:textFill>
            <w14:solidFill>
              <w14:schemeClr w14:val="tx1"/>
            </w14:solidFill>
          </w14:textFill>
        </w:rPr>
        <w:t xml:space="preserve"> </w:t>
      </w:r>
      <w:r>
        <w:rPr>
          <w:rFonts w:hint="eastAsia" w:ascii="宋体" w:hAnsi="宋体" w:eastAsia="宋体" w:cs="宋体"/>
          <w:color w:val="000000" w:themeColor="text1"/>
          <w:spacing w:val="-7"/>
          <w:sz w:val="24"/>
          <w:szCs w:val="24"/>
          <w14:textFill>
            <w14:solidFill>
              <w14:schemeClr w14:val="tx1"/>
            </w14:solidFill>
          </w14:textFill>
        </w:rPr>
        <w:t>.2</w:t>
      </w:r>
      <w:r>
        <w:rPr>
          <w:rFonts w:hint="eastAsia" w:ascii="宋体" w:hAnsi="宋体" w:eastAsia="宋体" w:cs="宋体"/>
          <w:color w:val="000000" w:themeColor="text1"/>
          <w:spacing w:val="20"/>
          <w:w w:val="101"/>
          <w:sz w:val="24"/>
          <w:szCs w:val="24"/>
          <w14:textFill>
            <w14:solidFill>
              <w14:schemeClr w14:val="tx1"/>
            </w14:solidFill>
          </w14:textFill>
        </w:rPr>
        <w:t xml:space="preserve">  </w:t>
      </w:r>
      <w:r>
        <w:rPr>
          <w:rFonts w:hint="eastAsia" w:ascii="宋体" w:hAnsi="宋体" w:eastAsia="宋体" w:cs="宋体"/>
          <w:color w:val="000000" w:themeColor="text1"/>
          <w:spacing w:val="-7"/>
          <w:sz w:val="24"/>
          <w:szCs w:val="24"/>
          <w14:textFill>
            <w14:solidFill>
              <w14:schemeClr w14:val="tx1"/>
            </w14:solidFill>
          </w14:textFill>
        </w:rPr>
        <w:t>因乙方违约导致合同解除的</w:t>
      </w:r>
      <w:r>
        <w:rPr>
          <w:rFonts w:hint="eastAsia" w:ascii="宋体" w:hAnsi="宋体" w:eastAsia="宋体" w:cs="宋体"/>
          <w:color w:val="000000" w:themeColor="text1"/>
          <w:spacing w:val="-7"/>
          <w:sz w:val="24"/>
          <w:szCs w:val="24"/>
          <w:lang w:eastAsia="zh-CN"/>
          <w14:textFill>
            <w14:solidFill>
              <w14:schemeClr w14:val="tx1"/>
            </w14:solidFill>
          </w14:textFill>
        </w:rPr>
        <w:t>，</w:t>
      </w:r>
      <w:r>
        <w:rPr>
          <w:rFonts w:hint="eastAsia" w:ascii="宋体" w:hAnsi="宋体" w:eastAsia="宋体" w:cs="宋体"/>
          <w:color w:val="000000" w:themeColor="text1"/>
          <w:spacing w:val="-7"/>
          <w:sz w:val="24"/>
          <w:szCs w:val="24"/>
          <w14:textFill>
            <w14:solidFill>
              <w14:schemeClr w14:val="tx1"/>
            </w14:solidFill>
          </w14:textFill>
        </w:rPr>
        <w:t>则乙方交纳履约保证金不</w:t>
      </w:r>
      <w:r>
        <w:rPr>
          <w:rFonts w:hint="eastAsia" w:ascii="宋体" w:hAnsi="宋体" w:eastAsia="宋体" w:cs="宋体"/>
          <w:color w:val="000000" w:themeColor="text1"/>
          <w:spacing w:val="-5"/>
          <w:sz w:val="24"/>
          <w:szCs w:val="24"/>
          <w14:textFill>
            <w14:solidFill>
              <w14:schemeClr w14:val="tx1"/>
            </w14:solidFill>
          </w14:textFill>
        </w:rPr>
        <w:t>予返还</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26"/>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Fill>
            <w14:solidFill>
              <w14:schemeClr w14:val="tx1"/>
            </w14:solidFill>
          </w14:textFill>
        </w:rPr>
        <w:t>乙方还应向甲方支付违约金</w:t>
      </w:r>
      <w:r>
        <w:rPr>
          <w:rFonts w:hint="eastAsia" w:ascii="宋体" w:hAnsi="宋体" w:eastAsia="宋体" w:cs="宋体"/>
          <w:color w:val="000000" w:themeColor="text1"/>
          <w:spacing w:val="-87"/>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31"/>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违约金不足以补偿甲方损失的</w:t>
      </w:r>
      <w:r>
        <w:rPr>
          <w:rFonts w:hint="eastAsia" w:ascii="宋体" w:hAnsi="宋体" w:eastAsia="宋体" w:cs="宋体"/>
          <w:color w:val="000000" w:themeColor="text1"/>
          <w:spacing w:val="-35"/>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lang w:eastAsia="zh-CN"/>
          <w14:textFill>
            <w14:solidFill>
              <w14:schemeClr w14:val="tx1"/>
            </w14:solidFill>
          </w14:textFill>
        </w:rPr>
        <w:t>，</w:t>
      </w:r>
      <w:r>
        <w:rPr>
          <w:rFonts w:hint="eastAsia" w:ascii="宋体" w:hAnsi="宋体" w:eastAsia="宋体" w:cs="宋体"/>
          <w:color w:val="000000" w:themeColor="text1"/>
          <w:spacing w:val="-5"/>
          <w:sz w:val="24"/>
          <w:szCs w:val="24"/>
          <w14:textFill>
            <w14:solidFill>
              <w14:schemeClr w14:val="tx1"/>
            </w14:solidFill>
          </w14:textFill>
        </w:rPr>
        <w:t>按实际损失赔偿。</w:t>
      </w:r>
    </w:p>
    <w:p w14:paraId="6C029E14">
      <w:pPr>
        <w:keepNext w:val="0"/>
        <w:keepLines w:val="0"/>
        <w:pageBreakBefore w:val="0"/>
        <w:widowControl/>
        <w:kinsoku w:val="0"/>
        <w:wordWrap/>
        <w:overflowPunct/>
        <w:topLinePunct w:val="0"/>
        <w:autoSpaceDE w:val="0"/>
        <w:autoSpaceDN w:val="0"/>
        <w:bidi w:val="0"/>
        <w:adjustRightInd w:val="0"/>
        <w:snapToGrid w:val="0"/>
        <w:spacing w:line="420" w:lineRule="exact"/>
        <w:ind w:left="633"/>
        <w:jc w:val="both"/>
        <w:textAlignment w:val="baseline"/>
        <w:outlineLvl w:val="1"/>
        <w:rPr>
          <w:rFonts w:hint="eastAsia" w:ascii="宋体" w:hAnsi="宋体" w:eastAsia="宋体" w:cs="宋体"/>
          <w:color w:val="000000" w:themeColor="text1"/>
          <w:sz w:val="24"/>
          <w:szCs w:val="24"/>
          <w14:textFill>
            <w14:solidFill>
              <w14:schemeClr w14:val="tx1"/>
            </w14:solidFill>
          </w14:textFill>
        </w:rPr>
      </w:pPr>
      <w:bookmarkStart w:id="144" w:name="_Toc25409"/>
      <w:r>
        <w:rPr>
          <w:rFonts w:hint="eastAsia" w:ascii="宋体" w:hAnsi="宋体" w:eastAsia="宋体" w:cs="宋体"/>
          <w:color w:val="000000" w:themeColor="text1"/>
          <w:spacing w:val="-3"/>
          <w:sz w:val="24"/>
          <w:szCs w:val="24"/>
          <w14:textFill>
            <w14:solidFill>
              <w14:schemeClr w14:val="tx1"/>
            </w14:solidFill>
          </w14:textFill>
        </w:rPr>
        <w:t>十一、保密条款</w:t>
      </w:r>
      <w:bookmarkEnd w:id="144"/>
    </w:p>
    <w:p w14:paraId="6A31CE11">
      <w:pPr>
        <w:keepNext w:val="0"/>
        <w:keepLines w:val="0"/>
        <w:pageBreakBefore w:val="0"/>
        <w:widowControl/>
        <w:kinsoku w:val="0"/>
        <w:wordWrap/>
        <w:overflowPunct/>
        <w:topLinePunct w:val="0"/>
        <w:autoSpaceDE w:val="0"/>
        <w:autoSpaceDN w:val="0"/>
        <w:bidi w:val="0"/>
        <w:adjustRightInd w:val="0"/>
        <w:snapToGrid w:val="0"/>
        <w:spacing w:line="420" w:lineRule="exact"/>
        <w:ind w:left="33" w:right="96" w:firstLine="641"/>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甲乙双方应保守在缔结和履行合同过程中获知对方的个人</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师生信息以及内部保密信息</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除甲乙双方履行合同</w:t>
      </w:r>
      <w:r>
        <w:rPr>
          <w:rFonts w:hint="eastAsia" w:ascii="宋体" w:hAnsi="宋体" w:eastAsia="宋体" w:cs="宋体"/>
          <w:color w:val="000000" w:themeColor="text1"/>
          <w:spacing w:val="-5"/>
          <w:sz w:val="24"/>
          <w:szCs w:val="24"/>
          <w14:textFill>
            <w14:solidFill>
              <w14:schemeClr w14:val="tx1"/>
            </w14:solidFill>
          </w14:textFill>
        </w:rPr>
        <w:t>义务的必要或</w:t>
      </w:r>
      <w:r>
        <w:rPr>
          <w:rFonts w:hint="eastAsia" w:ascii="宋体" w:hAnsi="宋体" w:eastAsia="宋体" w:cs="宋体"/>
          <w:color w:val="000000" w:themeColor="text1"/>
          <w:spacing w:val="-4"/>
          <w:sz w:val="24"/>
          <w:szCs w:val="24"/>
          <w14:textFill>
            <w14:solidFill>
              <w14:schemeClr w14:val="tx1"/>
            </w14:solidFill>
          </w14:textFill>
        </w:rPr>
        <w:t>有</w:t>
      </w:r>
      <w:r>
        <w:rPr>
          <w:rFonts w:hint="eastAsia" w:ascii="宋体" w:hAnsi="宋体" w:eastAsia="宋体" w:cs="宋体"/>
          <w:color w:val="000000" w:themeColor="text1"/>
          <w:spacing w:val="-4"/>
          <w:sz w:val="24"/>
          <w:szCs w:val="24"/>
          <w:lang w:eastAsia="zh-CN"/>
          <w14:textFill>
            <w14:solidFill>
              <w14:schemeClr w14:val="tx1"/>
            </w14:solidFill>
          </w14:textFill>
        </w:rPr>
        <w:t>法律法规</w:t>
      </w:r>
      <w:r>
        <w:rPr>
          <w:rFonts w:hint="eastAsia" w:ascii="宋体" w:hAnsi="宋体" w:eastAsia="宋体" w:cs="宋体"/>
          <w:color w:val="000000" w:themeColor="text1"/>
          <w:spacing w:val="-4"/>
          <w:sz w:val="24"/>
          <w:szCs w:val="24"/>
          <w14:textFill>
            <w14:solidFill>
              <w14:schemeClr w14:val="tx1"/>
            </w14:solidFill>
          </w14:textFill>
        </w:rPr>
        <w:t>规定应披露的之外</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不得以任何方式</w:t>
      </w:r>
      <w:r>
        <w:rPr>
          <w:rFonts w:hint="eastAsia" w:ascii="宋体" w:hAnsi="宋体" w:eastAsia="宋体" w:cs="宋体"/>
          <w:color w:val="000000" w:themeColor="text1"/>
          <w:spacing w:val="-5"/>
          <w:sz w:val="24"/>
          <w:szCs w:val="24"/>
          <w14:textFill>
            <w14:solidFill>
              <w14:schemeClr w14:val="tx1"/>
            </w14:solidFill>
          </w14:textFill>
        </w:rPr>
        <w:t>向第三人披露</w:t>
      </w:r>
      <w:r>
        <w:rPr>
          <w:rFonts w:hint="eastAsia" w:ascii="宋体" w:hAnsi="宋体" w:eastAsia="宋体" w:cs="宋体"/>
          <w:color w:val="000000" w:themeColor="text1"/>
          <w:spacing w:val="-4"/>
          <w:sz w:val="24"/>
          <w:szCs w:val="24"/>
          <w14:textFill>
            <w14:solidFill>
              <w14:schemeClr w14:val="tx1"/>
            </w14:solidFill>
          </w14:textFill>
        </w:rPr>
        <w:t>和不正当使用</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否则</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应当赔偿因泄露保密信息给对方造</w:t>
      </w:r>
      <w:r>
        <w:rPr>
          <w:rFonts w:hint="eastAsia" w:ascii="宋体" w:hAnsi="宋体" w:eastAsia="宋体" w:cs="宋体"/>
          <w:color w:val="000000" w:themeColor="text1"/>
          <w:spacing w:val="-5"/>
          <w:sz w:val="24"/>
          <w:szCs w:val="24"/>
          <w14:textFill>
            <w14:solidFill>
              <w14:schemeClr w14:val="tx1"/>
            </w14:solidFill>
          </w14:textFill>
        </w:rPr>
        <w:t>成的损</w:t>
      </w:r>
      <w:r>
        <w:rPr>
          <w:rFonts w:hint="eastAsia" w:ascii="宋体" w:hAnsi="宋体" w:eastAsia="宋体" w:cs="宋体"/>
          <w:color w:val="000000" w:themeColor="text1"/>
          <w:spacing w:val="-16"/>
          <w:sz w:val="24"/>
          <w:szCs w:val="24"/>
          <w14:textFill>
            <w14:solidFill>
              <w14:schemeClr w14:val="tx1"/>
            </w14:solidFill>
          </w14:textFill>
        </w:rPr>
        <w:t>失。</w:t>
      </w:r>
    </w:p>
    <w:p w14:paraId="49D47E2C">
      <w:pPr>
        <w:keepNext w:val="0"/>
        <w:keepLines w:val="0"/>
        <w:pageBreakBefore w:val="0"/>
        <w:widowControl/>
        <w:kinsoku w:val="0"/>
        <w:wordWrap/>
        <w:overflowPunct/>
        <w:topLinePunct w:val="0"/>
        <w:autoSpaceDE w:val="0"/>
        <w:autoSpaceDN w:val="0"/>
        <w:bidi w:val="0"/>
        <w:adjustRightInd w:val="0"/>
        <w:snapToGrid w:val="0"/>
        <w:spacing w:line="420" w:lineRule="exact"/>
        <w:ind w:left="633"/>
        <w:jc w:val="both"/>
        <w:textAlignment w:val="baseline"/>
        <w:outlineLvl w:val="1"/>
        <w:rPr>
          <w:rFonts w:hint="eastAsia" w:ascii="宋体" w:hAnsi="宋体" w:eastAsia="宋体" w:cs="宋体"/>
          <w:color w:val="000000" w:themeColor="text1"/>
          <w:sz w:val="24"/>
          <w:szCs w:val="24"/>
          <w14:textFill>
            <w14:solidFill>
              <w14:schemeClr w14:val="tx1"/>
            </w14:solidFill>
          </w14:textFill>
        </w:rPr>
      </w:pPr>
      <w:bookmarkStart w:id="145" w:name="_Toc18041"/>
      <w:r>
        <w:rPr>
          <w:rFonts w:hint="eastAsia" w:ascii="宋体" w:hAnsi="宋体" w:eastAsia="宋体" w:cs="宋体"/>
          <w:color w:val="000000" w:themeColor="text1"/>
          <w:spacing w:val="-4"/>
          <w:sz w:val="24"/>
          <w:szCs w:val="24"/>
          <w14:textFill>
            <w14:solidFill>
              <w14:schemeClr w14:val="tx1"/>
            </w14:solidFill>
          </w14:textFill>
        </w:rPr>
        <w:t>十二、考核</w:t>
      </w:r>
      <w:bookmarkEnd w:id="145"/>
    </w:p>
    <w:p w14:paraId="662541F2">
      <w:pPr>
        <w:keepNext w:val="0"/>
        <w:keepLines w:val="0"/>
        <w:pageBreakBefore w:val="0"/>
        <w:widowControl/>
        <w:kinsoku w:val="0"/>
        <w:wordWrap/>
        <w:overflowPunct/>
        <w:topLinePunct w:val="0"/>
        <w:autoSpaceDE w:val="0"/>
        <w:autoSpaceDN w:val="0"/>
        <w:bidi w:val="0"/>
        <w:adjustRightInd w:val="0"/>
        <w:snapToGrid w:val="0"/>
        <w:spacing w:line="420" w:lineRule="exact"/>
        <w:ind w:left="633"/>
        <w:jc w:val="both"/>
        <w:textAlignment w:val="baseline"/>
        <w:rPr>
          <w:rFonts w:hint="eastAsia" w:ascii="宋体" w:hAnsi="宋体" w:eastAsia="宋体" w:cs="宋体"/>
          <w:color w:val="000000" w:themeColor="text1"/>
          <w:spacing w:val="-8"/>
          <w:sz w:val="24"/>
          <w:szCs w:val="24"/>
          <w14:textFill>
            <w14:solidFill>
              <w14:schemeClr w14:val="tx1"/>
            </w14:solidFill>
          </w14:textFill>
        </w:rPr>
      </w:pPr>
      <w:r>
        <w:rPr>
          <w:rFonts w:hint="eastAsia" w:ascii="宋体" w:hAnsi="宋体" w:eastAsia="宋体" w:cs="宋体"/>
          <w:color w:val="000000" w:themeColor="text1"/>
          <w:spacing w:val="-7"/>
          <w:sz w:val="24"/>
          <w:szCs w:val="24"/>
          <w14:textFill>
            <w14:solidFill>
              <w14:schemeClr w14:val="tx1"/>
            </w14:solidFill>
          </w14:textFill>
        </w:rPr>
        <w:t>考核具体内容由甲方乙方共同协商制定（详见附件</w:t>
      </w:r>
      <w:r>
        <w:rPr>
          <w:rFonts w:hint="eastAsia" w:ascii="宋体" w:hAnsi="宋体" w:eastAsia="宋体" w:cs="宋体"/>
          <w:color w:val="000000" w:themeColor="text1"/>
          <w:spacing w:val="-8"/>
          <w:sz w:val="24"/>
          <w:szCs w:val="24"/>
          <w14:textFill>
            <w14:solidFill>
              <w14:schemeClr w14:val="tx1"/>
            </w14:solidFill>
          </w14:textFill>
        </w:rPr>
        <w:t xml:space="preserve"> 2）。</w:t>
      </w:r>
    </w:p>
    <w:p w14:paraId="4E519580">
      <w:pPr>
        <w:keepNext w:val="0"/>
        <w:keepLines w:val="0"/>
        <w:pageBreakBefore w:val="0"/>
        <w:widowControl/>
        <w:numPr>
          <w:ilvl w:val="0"/>
          <w:numId w:val="4"/>
        </w:numPr>
        <w:kinsoku w:val="0"/>
        <w:wordWrap/>
        <w:overflowPunct/>
        <w:topLinePunct w:val="0"/>
        <w:autoSpaceDE w:val="0"/>
        <w:autoSpaceDN w:val="0"/>
        <w:bidi w:val="0"/>
        <w:adjustRightInd w:val="0"/>
        <w:snapToGrid w:val="0"/>
        <w:spacing w:line="420" w:lineRule="exact"/>
        <w:ind w:firstLine="666" w:firstLineChars="300"/>
        <w:jc w:val="both"/>
        <w:textAlignment w:val="baseline"/>
        <w:rPr>
          <w:rFonts w:hint="eastAsia" w:ascii="宋体" w:hAnsi="宋体" w:eastAsia="宋体" w:cs="宋体"/>
          <w:snapToGrid w:val="0"/>
          <w:color w:val="000000" w:themeColor="text1"/>
          <w:spacing w:val="-9"/>
          <w:kern w:val="0"/>
          <w:sz w:val="24"/>
          <w:szCs w:val="24"/>
          <w:lang w:val="en-US" w:eastAsia="en-US" w:bidi="ar-SA"/>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en-US" w:bidi="ar-SA"/>
          <w14:textFill>
            <w14:solidFill>
              <w14:schemeClr w14:val="tx1"/>
            </w14:solidFill>
          </w14:textFill>
        </w:rPr>
        <w:t>争议解决因本合同相关事项发生的纠纷</w:t>
      </w:r>
      <w:r>
        <w:rPr>
          <w:rFonts w:hint="eastAsia" w:ascii="宋体" w:hAnsi="宋体" w:eastAsia="宋体" w:cs="宋体"/>
          <w:snapToGrid w:val="0"/>
          <w:color w:val="000000" w:themeColor="text1"/>
          <w:spacing w:val="-9"/>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9"/>
          <w:kern w:val="0"/>
          <w:sz w:val="24"/>
          <w:szCs w:val="24"/>
          <w:lang w:val="en-US" w:eastAsia="en-US" w:bidi="ar-SA"/>
          <w14:textFill>
            <w14:solidFill>
              <w14:schemeClr w14:val="tx1"/>
            </w14:solidFill>
          </w14:textFill>
        </w:rPr>
        <w:t>应通过协商解决。如协商不成</w:t>
      </w:r>
      <w:r>
        <w:rPr>
          <w:rFonts w:hint="eastAsia" w:ascii="宋体" w:hAnsi="宋体" w:eastAsia="宋体" w:cs="宋体"/>
          <w:snapToGrid w:val="0"/>
          <w:color w:val="000000" w:themeColor="text1"/>
          <w:spacing w:val="-9"/>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9"/>
          <w:kern w:val="0"/>
          <w:sz w:val="24"/>
          <w:szCs w:val="24"/>
          <w:lang w:val="en-US" w:eastAsia="en-US" w:bidi="ar-SA"/>
          <w14:textFill>
            <w14:solidFill>
              <w14:schemeClr w14:val="tx1"/>
            </w14:solidFill>
          </w14:textFill>
        </w:rPr>
        <w:t>可按以下第</w:t>
      </w:r>
      <w:r>
        <w:rPr>
          <w:rFonts w:hint="eastAsia" w:ascii="宋体" w:hAnsi="宋体" w:eastAsia="宋体" w:cs="宋体"/>
          <w:snapToGrid w:val="0"/>
          <w:color w:val="000000" w:themeColor="text1"/>
          <w:spacing w:val="-9"/>
          <w:kern w:val="0"/>
          <w:sz w:val="24"/>
          <w:szCs w:val="24"/>
          <w:u w:val="single"/>
          <w:lang w:val="en-US" w:eastAsia="en-US" w:bidi="ar-SA"/>
          <w14:textFill>
            <w14:solidFill>
              <w14:schemeClr w14:val="tx1"/>
            </w14:solidFill>
          </w14:textFill>
        </w:rPr>
        <w:t xml:space="preserve">       </w:t>
      </w:r>
      <w:r>
        <w:rPr>
          <w:rFonts w:hint="eastAsia" w:ascii="宋体" w:hAnsi="宋体" w:eastAsia="宋体" w:cs="宋体"/>
          <w:snapToGrid w:val="0"/>
          <w:color w:val="000000" w:themeColor="text1"/>
          <w:spacing w:val="-9"/>
          <w:kern w:val="0"/>
          <w:sz w:val="24"/>
          <w:szCs w:val="24"/>
          <w:u w:val="single"/>
          <w:lang w:val="en-US" w:eastAsia="zh-CN" w:bidi="ar-SA"/>
          <w14:textFill>
            <w14:solidFill>
              <w14:schemeClr w14:val="tx1"/>
            </w14:solidFill>
          </w14:textFill>
        </w:rPr>
        <w:t xml:space="preserve">      </w:t>
      </w:r>
      <w:r>
        <w:rPr>
          <w:rFonts w:hint="eastAsia" w:ascii="宋体" w:hAnsi="宋体" w:eastAsia="宋体" w:cs="宋体"/>
          <w:snapToGrid w:val="0"/>
          <w:color w:val="000000" w:themeColor="text1"/>
          <w:spacing w:val="-9"/>
          <w:kern w:val="0"/>
          <w:sz w:val="24"/>
          <w:szCs w:val="24"/>
          <w:u w:val="single"/>
          <w:lang w:val="en-US" w:eastAsia="en-US" w:bidi="ar-SA"/>
          <w14:textFill>
            <w14:solidFill>
              <w14:schemeClr w14:val="tx1"/>
            </w14:solidFill>
          </w14:textFill>
        </w:rPr>
        <w:t xml:space="preserve">  </w:t>
      </w:r>
      <w:r>
        <w:rPr>
          <w:rFonts w:hint="eastAsia" w:ascii="宋体" w:hAnsi="宋体" w:eastAsia="宋体" w:cs="宋体"/>
          <w:snapToGrid w:val="0"/>
          <w:color w:val="000000" w:themeColor="text1"/>
          <w:spacing w:val="-9"/>
          <w:kern w:val="0"/>
          <w:sz w:val="24"/>
          <w:szCs w:val="24"/>
          <w:lang w:val="en-US" w:eastAsia="en-US" w:bidi="ar-SA"/>
          <w14:textFill>
            <w14:solidFill>
              <w14:schemeClr w14:val="tx1"/>
            </w14:solidFill>
          </w14:textFill>
        </w:rPr>
        <w:t>种方式解决：</w:t>
      </w:r>
    </w:p>
    <w:p w14:paraId="2ABDAC2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20" w:lineRule="exact"/>
        <w:ind w:firstLine="744" w:firstLineChars="300"/>
        <w:jc w:val="both"/>
        <w:textAlignment w:val="baseline"/>
        <w:rPr>
          <w:rFonts w:hint="eastAsia" w:ascii="宋体" w:hAnsi="宋体" w:eastAsia="宋体" w:cs="宋体"/>
          <w:color w:val="000000" w:themeColor="text1"/>
          <w:spacing w:val="-4"/>
          <w:sz w:val="24"/>
          <w:szCs w:val="24"/>
          <w:lang w:val="en-US" w:eastAsia="zh-CN"/>
          <w14:textFill>
            <w14:solidFill>
              <w14:schemeClr w14:val="tx1"/>
            </w14:solidFill>
          </w14:textFill>
        </w:rPr>
      </w:pPr>
      <w:r>
        <w:rPr>
          <w:rFonts w:hint="eastAsia" w:ascii="宋体" w:hAnsi="宋体" w:eastAsia="宋体" w:cs="宋体"/>
          <w:i w:val="0"/>
          <w:iCs w:val="0"/>
          <w:caps w:val="0"/>
          <w:color w:val="000000" w:themeColor="text1"/>
          <w:spacing w:val="4"/>
          <w:sz w:val="24"/>
          <w:szCs w:val="24"/>
          <w:shd w:val="clear" w:fill="FFFFFF"/>
          <w:lang w:val="en-US" w:eastAsia="zh-CN"/>
          <w14:textFill>
            <w14:solidFill>
              <w14:schemeClr w14:val="tx1"/>
            </w14:solidFill>
          </w14:textFill>
        </w:rPr>
        <w:t>1.</w:t>
      </w:r>
      <w:r>
        <w:rPr>
          <w:rFonts w:hint="eastAsia" w:ascii="宋体" w:hAnsi="宋体" w:eastAsia="宋体" w:cs="宋体"/>
          <w:i w:val="0"/>
          <w:iCs w:val="0"/>
          <w:caps w:val="0"/>
          <w:color w:val="000000" w:themeColor="text1"/>
          <w:spacing w:val="4"/>
          <w:sz w:val="24"/>
          <w:szCs w:val="24"/>
          <w:shd w:val="clear" w:fill="FFFFFF"/>
          <w:lang w:eastAsia="zh-CN"/>
          <w14:textFill>
            <w14:solidFill>
              <w14:schemeClr w14:val="tx1"/>
            </w14:solidFill>
          </w14:textFill>
        </w:rPr>
        <w:t>向教育行政部门、市场监管部门或消费者协会等依法成立的其他调解组织申请调解。</w:t>
      </w:r>
    </w:p>
    <w:p w14:paraId="5E6AAE2C">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33"/>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lang w:val="en-US" w:eastAsia="zh-CN"/>
          <w14:textFill>
            <w14:solidFill>
              <w14:schemeClr w14:val="tx1"/>
            </w14:solidFill>
          </w14:textFill>
        </w:rPr>
        <w:t>2.</w:t>
      </w:r>
      <w:r>
        <w:rPr>
          <w:rFonts w:hint="eastAsia" w:ascii="宋体" w:hAnsi="宋体" w:eastAsia="宋体" w:cs="宋体"/>
          <w:color w:val="000000" w:themeColor="text1"/>
          <w:spacing w:val="-24"/>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向</w:t>
      </w:r>
      <w:r>
        <w:rPr>
          <w:rFonts w:hint="eastAsia" w:ascii="宋体" w:hAnsi="宋体" w:eastAsia="宋体" w:cs="宋体"/>
          <w:color w:val="000000" w:themeColor="text1"/>
          <w:spacing w:val="-4"/>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68"/>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仲裁委员会申请仲裁。</w:t>
      </w:r>
    </w:p>
    <w:p w14:paraId="49DE09BE">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6"/>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lang w:val="en-US" w:eastAsia="zh-CN"/>
          <w14:textFill>
            <w14:solidFill>
              <w14:schemeClr w14:val="tx1"/>
            </w14:solidFill>
          </w14:textFill>
        </w:rPr>
        <w:t>3.</w:t>
      </w:r>
      <w:r>
        <w:rPr>
          <w:rFonts w:hint="eastAsia" w:ascii="宋体" w:hAnsi="宋体" w:eastAsia="宋体" w:cs="宋体"/>
          <w:color w:val="000000" w:themeColor="text1"/>
          <w:spacing w:val="-4"/>
          <w:sz w:val="24"/>
          <w:szCs w:val="24"/>
          <w14:textFill>
            <w14:solidFill>
              <w14:schemeClr w14:val="tx1"/>
            </w14:solidFill>
          </w14:textFill>
        </w:rPr>
        <w:t>依法向</w:t>
      </w:r>
      <w:r>
        <w:rPr>
          <w:rFonts w:hint="eastAsia" w:ascii="宋体" w:hAnsi="宋体" w:eastAsia="宋体" w:cs="宋体"/>
          <w:color w:val="000000" w:themeColor="text1"/>
          <w:spacing w:val="2"/>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54"/>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人民法院起诉。</w:t>
      </w:r>
    </w:p>
    <w:p w14:paraId="0EC1B824">
      <w:pPr>
        <w:keepNext w:val="0"/>
        <w:keepLines w:val="0"/>
        <w:pageBreakBefore w:val="0"/>
        <w:widowControl/>
        <w:kinsoku w:val="0"/>
        <w:wordWrap/>
        <w:overflowPunct/>
        <w:topLinePunct w:val="0"/>
        <w:autoSpaceDE w:val="0"/>
        <w:autoSpaceDN w:val="0"/>
        <w:bidi w:val="0"/>
        <w:adjustRightInd w:val="0"/>
        <w:snapToGrid w:val="0"/>
        <w:spacing w:line="420" w:lineRule="exact"/>
        <w:ind w:left="633"/>
        <w:jc w:val="both"/>
        <w:textAlignment w:val="baseline"/>
        <w:rPr>
          <w:rFonts w:hint="eastAsia" w:ascii="宋体" w:hAnsi="宋体" w:eastAsia="宋体" w:cs="宋体"/>
          <w:snapToGrid w:val="0"/>
          <w:color w:val="000000" w:themeColor="text1"/>
          <w:spacing w:val="-9"/>
          <w:kern w:val="0"/>
          <w:sz w:val="24"/>
          <w:szCs w:val="24"/>
          <w:lang w:val="en-US" w:eastAsia="en-US" w:bidi="ar-SA"/>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en-US" w:bidi="ar-SA"/>
          <w14:textFill>
            <w14:solidFill>
              <w14:schemeClr w14:val="tx1"/>
            </w14:solidFill>
          </w14:textFill>
        </w:rPr>
        <w:t>在诉讼或仲裁期间</w:t>
      </w:r>
      <w:r>
        <w:rPr>
          <w:rFonts w:hint="eastAsia" w:ascii="宋体" w:hAnsi="宋体" w:eastAsia="宋体" w:cs="宋体"/>
          <w:snapToGrid w:val="0"/>
          <w:color w:val="000000" w:themeColor="text1"/>
          <w:spacing w:val="-9"/>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9"/>
          <w:kern w:val="0"/>
          <w:sz w:val="24"/>
          <w:szCs w:val="24"/>
          <w:lang w:val="en-US" w:eastAsia="en-US" w:bidi="ar-SA"/>
          <w14:textFill>
            <w14:solidFill>
              <w14:schemeClr w14:val="tx1"/>
            </w14:solidFill>
          </w14:textFill>
        </w:rPr>
        <w:t>本合同不涉及争议的条款仍然有效</w:t>
      </w:r>
      <w:r>
        <w:rPr>
          <w:rFonts w:hint="eastAsia" w:ascii="宋体" w:hAnsi="宋体" w:eastAsia="宋体" w:cs="宋体"/>
          <w:snapToGrid w:val="0"/>
          <w:color w:val="000000" w:themeColor="text1"/>
          <w:spacing w:val="-9"/>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9"/>
          <w:kern w:val="0"/>
          <w:sz w:val="24"/>
          <w:szCs w:val="24"/>
          <w:lang w:val="en-US" w:eastAsia="en-US" w:bidi="ar-SA"/>
          <w14:textFill>
            <w14:solidFill>
              <w14:schemeClr w14:val="tx1"/>
            </w14:solidFill>
          </w14:textFill>
        </w:rPr>
        <w:t>双方应继续履行。</w:t>
      </w:r>
    </w:p>
    <w:p w14:paraId="2557EB2B">
      <w:pPr>
        <w:keepNext w:val="0"/>
        <w:keepLines w:val="0"/>
        <w:pageBreakBefore w:val="0"/>
        <w:widowControl/>
        <w:kinsoku w:val="0"/>
        <w:wordWrap/>
        <w:overflowPunct/>
        <w:topLinePunct w:val="0"/>
        <w:autoSpaceDE w:val="0"/>
        <w:autoSpaceDN w:val="0"/>
        <w:bidi w:val="0"/>
        <w:adjustRightInd w:val="0"/>
        <w:snapToGrid w:val="0"/>
        <w:spacing w:line="420" w:lineRule="exact"/>
        <w:ind w:left="633"/>
        <w:jc w:val="both"/>
        <w:textAlignment w:val="baseline"/>
        <w:outlineLvl w:val="1"/>
        <w:rPr>
          <w:rFonts w:hint="eastAsia" w:ascii="宋体" w:hAnsi="宋体" w:eastAsia="宋体" w:cs="宋体"/>
          <w:color w:val="000000" w:themeColor="text1"/>
          <w:spacing w:val="-4"/>
          <w:sz w:val="24"/>
          <w:szCs w:val="24"/>
          <w14:textFill>
            <w14:solidFill>
              <w14:schemeClr w14:val="tx1"/>
            </w14:solidFill>
          </w14:textFill>
        </w:rPr>
      </w:pPr>
      <w:bookmarkStart w:id="146" w:name="_Toc21229"/>
      <w:r>
        <w:rPr>
          <w:rFonts w:hint="eastAsia" w:ascii="宋体" w:hAnsi="宋体" w:eastAsia="宋体" w:cs="宋体"/>
          <w:color w:val="000000" w:themeColor="text1"/>
          <w:spacing w:val="-4"/>
          <w:sz w:val="24"/>
          <w:szCs w:val="24"/>
          <w14:textFill>
            <w14:solidFill>
              <w14:schemeClr w14:val="tx1"/>
            </w14:solidFill>
          </w14:textFill>
        </w:rPr>
        <w:t>十</w:t>
      </w:r>
      <w:r>
        <w:rPr>
          <w:rFonts w:hint="eastAsia" w:ascii="宋体" w:hAnsi="宋体" w:eastAsia="宋体" w:cs="宋体"/>
          <w:color w:val="000000" w:themeColor="text1"/>
          <w:spacing w:val="-4"/>
          <w:sz w:val="24"/>
          <w:szCs w:val="24"/>
          <w:lang w:eastAsia="zh-CN"/>
          <w14:textFill>
            <w14:solidFill>
              <w14:schemeClr w14:val="tx1"/>
            </w14:solidFill>
          </w14:textFill>
        </w:rPr>
        <w:t>四</w:t>
      </w:r>
      <w:r>
        <w:rPr>
          <w:rFonts w:hint="eastAsia" w:ascii="宋体" w:hAnsi="宋体" w:eastAsia="宋体" w:cs="宋体"/>
          <w:color w:val="000000" w:themeColor="text1"/>
          <w:spacing w:val="-4"/>
          <w:sz w:val="24"/>
          <w:szCs w:val="24"/>
          <w14:textFill>
            <w14:solidFill>
              <w14:schemeClr w14:val="tx1"/>
            </w14:solidFill>
          </w14:textFill>
        </w:rPr>
        <w:t>、其他</w:t>
      </w:r>
      <w:bookmarkEnd w:id="146"/>
    </w:p>
    <w:p w14:paraId="6537C71C">
      <w:pPr>
        <w:pStyle w:val="7"/>
        <w:keepNext w:val="0"/>
        <w:keepLines w:val="0"/>
        <w:pageBreakBefore w:val="0"/>
        <w:widowControl/>
        <w:kinsoku w:val="0"/>
        <w:wordWrap/>
        <w:overflowPunct/>
        <w:topLinePunct w:val="0"/>
        <w:autoSpaceDE w:val="0"/>
        <w:autoSpaceDN w:val="0"/>
        <w:bidi w:val="0"/>
        <w:adjustRightInd w:val="0"/>
        <w:snapToGrid w:val="0"/>
        <w:spacing w:line="420" w:lineRule="exact"/>
        <w:ind w:firstLine="696" w:firstLineChars="300"/>
        <w:jc w:val="left"/>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1</w:t>
      </w:r>
      <w:r>
        <w:rPr>
          <w:rFonts w:hint="eastAsia" w:ascii="宋体" w:hAnsi="宋体" w:eastAsia="宋体" w:cs="宋体"/>
          <w:color w:val="000000" w:themeColor="text1"/>
          <w:spacing w:val="-24"/>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.本合同在</w:t>
      </w:r>
      <w:r>
        <w:rPr>
          <w:rFonts w:hint="eastAsia" w:ascii="宋体" w:hAnsi="宋体" w:eastAsia="宋体" w:cs="宋体"/>
          <w:color w:val="000000" w:themeColor="text1"/>
          <w:spacing w:val="-4"/>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63"/>
          <w:sz w:val="24"/>
          <w:szCs w:val="24"/>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签订。</w:t>
      </w:r>
    </w:p>
    <w:p w14:paraId="67DEF3AD">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6"/>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5"/>
          <w:sz w:val="24"/>
          <w:szCs w:val="24"/>
          <w14:textFill>
            <w14:solidFill>
              <w14:schemeClr w14:val="tx1"/>
            </w14:solidFill>
          </w14:textFill>
        </w:rPr>
        <w:t>2</w:t>
      </w:r>
      <w:r>
        <w:rPr>
          <w:rFonts w:hint="eastAsia" w:ascii="宋体" w:hAnsi="宋体" w:eastAsia="宋体" w:cs="宋体"/>
          <w:color w:val="000000" w:themeColor="text1"/>
          <w:spacing w:val="-30"/>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Fill>
            <w14:solidFill>
              <w14:schemeClr w14:val="tx1"/>
            </w14:solidFill>
          </w14:textFill>
        </w:rPr>
        <w:t>.本合同于</w:t>
      </w:r>
      <w:r>
        <w:rPr>
          <w:rFonts w:hint="eastAsia" w:ascii="宋体" w:hAnsi="宋体" w:eastAsia="宋体" w:cs="宋体"/>
          <w:color w:val="000000" w:themeColor="text1"/>
          <w:spacing w:val="-5"/>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71"/>
          <w:sz w:val="24"/>
          <w:szCs w:val="24"/>
          <w14:textFill>
            <w14:solidFill>
              <w14:schemeClr w14:val="tx1"/>
            </w14:solidFill>
          </w14:textFill>
        </w:rPr>
        <w:t xml:space="preserve"> </w:t>
      </w:r>
      <w:r>
        <w:rPr>
          <w:rFonts w:hint="eastAsia" w:ascii="宋体" w:hAnsi="宋体" w:eastAsia="宋体" w:cs="宋体"/>
          <w:color w:val="000000" w:themeColor="text1"/>
          <w:spacing w:val="-5"/>
          <w:sz w:val="24"/>
          <w:szCs w:val="24"/>
          <w14:textFill>
            <w14:solidFill>
              <w14:schemeClr w14:val="tx1"/>
            </w14:solidFill>
          </w14:textFill>
        </w:rPr>
        <w:t>年</w:t>
      </w:r>
      <w:r>
        <w:rPr>
          <w:rFonts w:hint="eastAsia" w:ascii="宋体" w:hAnsi="宋体" w:eastAsia="宋体" w:cs="宋体"/>
          <w:color w:val="000000" w:themeColor="text1"/>
          <w:spacing w:val="-5"/>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6"/>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6"/>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6"/>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60"/>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14:textFill>
            <w14:solidFill>
              <w14:schemeClr w14:val="tx1"/>
            </w14:solidFill>
          </w14:textFill>
        </w:rPr>
        <w:t>月</w:t>
      </w:r>
      <w:r>
        <w:rPr>
          <w:rFonts w:hint="eastAsia" w:ascii="宋体" w:hAnsi="宋体" w:eastAsia="宋体" w:cs="宋体"/>
          <w:color w:val="000000" w:themeColor="text1"/>
          <w:spacing w:val="-6"/>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6"/>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6"/>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6"/>
          <w:sz w:val="24"/>
          <w:szCs w:val="24"/>
          <w14:textFill>
            <w14:solidFill>
              <w14:schemeClr w14:val="tx1"/>
            </w14:solidFill>
          </w14:textFill>
        </w:rPr>
        <w:t xml:space="preserve"> 日签订。</w:t>
      </w:r>
    </w:p>
    <w:p w14:paraId="212A8681">
      <w:pPr>
        <w:keepNext w:val="0"/>
        <w:keepLines w:val="0"/>
        <w:pageBreakBefore w:val="0"/>
        <w:widowControl/>
        <w:kinsoku w:val="0"/>
        <w:wordWrap/>
        <w:overflowPunct/>
        <w:topLinePunct w:val="0"/>
        <w:autoSpaceDE w:val="0"/>
        <w:autoSpaceDN w:val="0"/>
        <w:bidi w:val="0"/>
        <w:adjustRightInd w:val="0"/>
        <w:snapToGrid w:val="0"/>
        <w:spacing w:line="420" w:lineRule="exact"/>
        <w:ind w:left="633"/>
        <w:jc w:val="both"/>
        <w:textAlignment w:val="baseline"/>
        <w:rPr>
          <w:rFonts w:hint="eastAsia" w:ascii="宋体" w:hAnsi="宋体" w:eastAsia="宋体" w:cs="宋体"/>
          <w:snapToGrid w:val="0"/>
          <w:color w:val="000000" w:themeColor="text1"/>
          <w:spacing w:val="-9"/>
          <w:kern w:val="0"/>
          <w:sz w:val="24"/>
          <w:szCs w:val="24"/>
          <w:lang w:val="en-US" w:eastAsia="en-US" w:bidi="ar-SA"/>
          <w14:textFill>
            <w14:solidFill>
              <w14:schemeClr w14:val="tx1"/>
            </w14:solidFill>
          </w14:textFill>
        </w:rPr>
      </w:pPr>
      <w:r>
        <w:rPr>
          <w:rFonts w:hint="eastAsia" w:ascii="宋体" w:hAnsi="宋体" w:eastAsia="宋体" w:cs="宋体"/>
          <w:snapToGrid w:val="0"/>
          <w:color w:val="000000" w:themeColor="text1"/>
          <w:spacing w:val="-9"/>
          <w:kern w:val="0"/>
          <w:sz w:val="24"/>
          <w:szCs w:val="24"/>
          <w:lang w:val="en-US" w:eastAsia="en-US" w:bidi="ar-SA"/>
          <w14:textFill>
            <w14:solidFill>
              <w14:schemeClr w14:val="tx1"/>
            </w14:solidFill>
          </w14:textFill>
        </w:rPr>
        <w:t>3 .合同经双方法定代表人或授权代表签字并加盖单位公章后生效。</w:t>
      </w:r>
    </w:p>
    <w:p w14:paraId="282CB323">
      <w:pPr>
        <w:pStyle w:val="7"/>
        <w:keepNext w:val="0"/>
        <w:keepLines w:val="0"/>
        <w:pageBreakBefore w:val="0"/>
        <w:widowControl/>
        <w:kinsoku w:val="0"/>
        <w:wordWrap/>
        <w:overflowPunct/>
        <w:topLinePunct w:val="0"/>
        <w:autoSpaceDE w:val="0"/>
        <w:autoSpaceDN w:val="0"/>
        <w:bidi w:val="0"/>
        <w:adjustRightInd w:val="0"/>
        <w:snapToGrid w:val="0"/>
        <w:spacing w:line="420" w:lineRule="exact"/>
        <w:ind w:right="54" w:firstLine="678" w:firstLineChars="300"/>
        <w:jc w:val="both"/>
        <w:textAlignment w:val="baseline"/>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pacing w:val="-7"/>
          <w:sz w:val="24"/>
          <w:szCs w:val="24"/>
          <w14:textFill>
            <w14:solidFill>
              <w14:schemeClr w14:val="tx1"/>
            </w14:solidFill>
          </w14:textFill>
        </w:rPr>
        <w:t>4</w:t>
      </w:r>
      <w:r>
        <w:rPr>
          <w:rFonts w:hint="eastAsia" w:ascii="宋体" w:hAnsi="宋体" w:eastAsia="宋体" w:cs="宋体"/>
          <w:color w:val="000000" w:themeColor="text1"/>
          <w:spacing w:val="-19"/>
          <w:sz w:val="24"/>
          <w:szCs w:val="24"/>
          <w14:textFill>
            <w14:solidFill>
              <w14:schemeClr w14:val="tx1"/>
            </w14:solidFill>
          </w14:textFill>
        </w:rPr>
        <w:t xml:space="preserve"> </w:t>
      </w:r>
      <w:r>
        <w:rPr>
          <w:rFonts w:hint="eastAsia" w:ascii="宋体" w:hAnsi="宋体" w:eastAsia="宋体" w:cs="宋体"/>
          <w:color w:val="000000" w:themeColor="text1"/>
          <w:spacing w:val="-7"/>
          <w:sz w:val="24"/>
          <w:szCs w:val="24"/>
          <w14:textFill>
            <w14:solidFill>
              <w14:schemeClr w14:val="tx1"/>
            </w14:solidFill>
          </w14:textFill>
        </w:rPr>
        <w:t>.本合同一式</w:t>
      </w:r>
      <w:r>
        <w:rPr>
          <w:rFonts w:hint="eastAsia" w:ascii="宋体" w:hAnsi="宋体" w:eastAsia="宋体" w:cs="宋体"/>
          <w:color w:val="000000" w:themeColor="text1"/>
          <w:spacing w:val="-84"/>
          <w:sz w:val="24"/>
          <w:szCs w:val="24"/>
          <w14:textFill>
            <w14:solidFill>
              <w14:schemeClr w14:val="tx1"/>
            </w14:solidFill>
          </w14:textFill>
        </w:rPr>
        <w:t xml:space="preserve"> </w:t>
      </w:r>
      <w:r>
        <w:rPr>
          <w:rFonts w:hint="eastAsia" w:ascii="宋体" w:hAnsi="宋体" w:eastAsia="宋体" w:cs="宋体"/>
          <w:color w:val="000000" w:themeColor="text1"/>
          <w:spacing w:val="2"/>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68"/>
          <w:sz w:val="24"/>
          <w:szCs w:val="24"/>
          <w14:textFill>
            <w14:solidFill>
              <w14:schemeClr w14:val="tx1"/>
            </w14:solidFill>
          </w14:textFill>
        </w:rPr>
        <w:t xml:space="preserve"> </w:t>
      </w:r>
      <w:r>
        <w:rPr>
          <w:rFonts w:hint="eastAsia" w:ascii="宋体" w:hAnsi="宋体" w:eastAsia="宋体" w:cs="宋体"/>
          <w:color w:val="000000" w:themeColor="text1"/>
          <w:spacing w:val="-7"/>
          <w:sz w:val="24"/>
          <w:szCs w:val="24"/>
          <w14:textFill>
            <w14:solidFill>
              <w14:schemeClr w14:val="tx1"/>
            </w14:solidFill>
          </w14:textFill>
        </w:rPr>
        <w:t>份</w:t>
      </w:r>
      <w:r>
        <w:rPr>
          <w:rFonts w:hint="eastAsia" w:ascii="宋体" w:hAnsi="宋体" w:eastAsia="宋体" w:cs="宋体"/>
          <w:color w:val="000000" w:themeColor="text1"/>
          <w:spacing w:val="-7"/>
          <w:sz w:val="24"/>
          <w:szCs w:val="24"/>
          <w:lang w:eastAsia="zh-CN"/>
          <w14:textFill>
            <w14:solidFill>
              <w14:schemeClr w14:val="tx1"/>
            </w14:solidFill>
          </w14:textFill>
        </w:rPr>
        <w:t>，</w:t>
      </w:r>
      <w:r>
        <w:rPr>
          <w:rFonts w:hint="eastAsia" w:ascii="宋体" w:hAnsi="宋体" w:eastAsia="宋体" w:cs="宋体"/>
          <w:color w:val="000000" w:themeColor="text1"/>
          <w:spacing w:val="-32"/>
          <w:sz w:val="24"/>
          <w:szCs w:val="24"/>
          <w14:textFill>
            <w14:solidFill>
              <w14:schemeClr w14:val="tx1"/>
            </w14:solidFill>
          </w14:textFill>
        </w:rPr>
        <w:t xml:space="preserve"> </w:t>
      </w:r>
      <w:r>
        <w:rPr>
          <w:rFonts w:hint="eastAsia" w:ascii="宋体" w:hAnsi="宋体" w:eastAsia="宋体" w:cs="宋体"/>
          <w:color w:val="000000" w:themeColor="text1"/>
          <w:spacing w:val="-7"/>
          <w:sz w:val="24"/>
          <w:szCs w:val="24"/>
          <w14:textFill>
            <w14:solidFill>
              <w14:schemeClr w14:val="tx1"/>
            </w14:solidFill>
          </w14:textFill>
        </w:rPr>
        <w:t>甲乙双方各执</w:t>
      </w:r>
      <w:r>
        <w:rPr>
          <w:rFonts w:hint="eastAsia" w:ascii="宋体" w:hAnsi="宋体" w:eastAsia="宋体" w:cs="宋体"/>
          <w:color w:val="000000" w:themeColor="text1"/>
          <w:spacing w:val="-87"/>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67"/>
          <w:sz w:val="24"/>
          <w:szCs w:val="24"/>
          <w14:textFill>
            <w14:solidFill>
              <w14:schemeClr w14:val="tx1"/>
            </w14:solidFill>
          </w14:textFill>
        </w:rPr>
        <w:t xml:space="preserve"> </w:t>
      </w:r>
      <w:r>
        <w:rPr>
          <w:rFonts w:hint="eastAsia" w:ascii="宋体" w:hAnsi="宋体" w:eastAsia="宋体" w:cs="宋体"/>
          <w:color w:val="000000" w:themeColor="text1"/>
          <w:spacing w:val="-7"/>
          <w:sz w:val="24"/>
          <w:szCs w:val="24"/>
          <w14:textFill>
            <w14:solidFill>
              <w14:schemeClr w14:val="tx1"/>
            </w14:solidFill>
          </w14:textFill>
        </w:rPr>
        <w:t>份</w:t>
      </w:r>
      <w:r>
        <w:rPr>
          <w:rFonts w:hint="eastAsia" w:ascii="宋体" w:hAnsi="宋体" w:eastAsia="宋体" w:cs="宋体"/>
          <w:color w:val="000000" w:themeColor="text1"/>
          <w:spacing w:val="-7"/>
          <w:sz w:val="24"/>
          <w:szCs w:val="24"/>
          <w:lang w:eastAsia="zh-CN"/>
          <w14:textFill>
            <w14:solidFill>
              <w14:schemeClr w14:val="tx1"/>
            </w14:solidFill>
          </w14:textFill>
        </w:rPr>
        <w:t>，</w:t>
      </w:r>
      <w:r>
        <w:rPr>
          <w:rFonts w:hint="eastAsia" w:ascii="宋体" w:hAnsi="宋体" w:eastAsia="宋体" w:cs="宋体"/>
          <w:color w:val="000000" w:themeColor="text1"/>
          <w:spacing w:val="-32"/>
          <w:sz w:val="24"/>
          <w:szCs w:val="24"/>
          <w14:textFill>
            <w14:solidFill>
              <w14:schemeClr w14:val="tx1"/>
            </w14:solidFill>
          </w14:textFill>
        </w:rPr>
        <w:t xml:space="preserve"> </w:t>
      </w:r>
      <w:r>
        <w:rPr>
          <w:rFonts w:hint="eastAsia" w:ascii="宋体" w:hAnsi="宋体" w:eastAsia="宋体" w:cs="宋体"/>
          <w:color w:val="000000" w:themeColor="text1"/>
          <w:spacing w:val="-7"/>
          <w:sz w:val="24"/>
          <w:szCs w:val="24"/>
          <w14:textFill>
            <w14:solidFill>
              <w14:schemeClr w14:val="tx1"/>
            </w14:solidFill>
          </w14:textFill>
        </w:rPr>
        <w:t>甲方主管</w:t>
      </w:r>
      <w:r>
        <w:rPr>
          <w:rFonts w:hint="eastAsia" w:ascii="宋体" w:hAnsi="宋体" w:eastAsia="宋体" w:cs="宋体"/>
          <w:color w:val="000000" w:themeColor="text1"/>
          <w:spacing w:val="-2"/>
          <w:sz w:val="24"/>
          <w:szCs w:val="24"/>
          <w14:textFill>
            <w14:solidFill>
              <w14:schemeClr w14:val="tx1"/>
            </w14:solidFill>
          </w14:textFill>
        </w:rPr>
        <w:t>部门教育局一份备案</w:t>
      </w:r>
      <w:r>
        <w:rPr>
          <w:rFonts w:hint="eastAsia" w:ascii="宋体" w:hAnsi="宋体" w:eastAsia="宋体" w:cs="宋体"/>
          <w:color w:val="000000" w:themeColor="text1"/>
          <w:spacing w:val="-2"/>
          <w:sz w:val="24"/>
          <w:szCs w:val="24"/>
          <w:lang w:eastAsia="zh-CN"/>
          <w14:textFill>
            <w14:solidFill>
              <w14:schemeClr w14:val="tx1"/>
            </w14:solidFill>
          </w14:textFill>
        </w:rPr>
        <w:t>。</w:t>
      </w:r>
    </w:p>
    <w:p w14:paraId="221929C2">
      <w:pPr>
        <w:keepNext w:val="0"/>
        <w:keepLines w:val="0"/>
        <w:pageBreakBefore w:val="0"/>
        <w:widowControl/>
        <w:kinsoku w:val="0"/>
        <w:wordWrap/>
        <w:overflowPunct/>
        <w:topLinePunct w:val="0"/>
        <w:autoSpaceDE w:val="0"/>
        <w:autoSpaceDN w:val="0"/>
        <w:bidi w:val="0"/>
        <w:adjustRightInd w:val="0"/>
        <w:snapToGrid w:val="0"/>
        <w:spacing w:line="420" w:lineRule="exact"/>
        <w:ind w:firstLine="496" w:firstLineChars="200"/>
        <w:jc w:val="both"/>
        <w:textAlignment w:val="baseline"/>
        <w:rPr>
          <w:rFonts w:hint="eastAsia" w:ascii="宋体" w:hAnsi="宋体" w:eastAsia="宋体" w:cs="宋体"/>
          <w:color w:val="000000" w:themeColor="text1"/>
          <w:spacing w:val="4"/>
          <w:sz w:val="24"/>
          <w:szCs w:val="24"/>
          <w14:textFill>
            <w14:solidFill>
              <w14:schemeClr w14:val="tx1"/>
            </w14:solidFill>
          </w14:textFill>
        </w:rPr>
      </w:pPr>
    </w:p>
    <w:p w14:paraId="2BAFB119">
      <w:pPr>
        <w:keepNext w:val="0"/>
        <w:keepLines w:val="0"/>
        <w:pageBreakBefore w:val="0"/>
        <w:widowControl/>
        <w:kinsoku w:val="0"/>
        <w:wordWrap/>
        <w:overflowPunct/>
        <w:topLinePunct w:val="0"/>
        <w:autoSpaceDE w:val="0"/>
        <w:autoSpaceDN w:val="0"/>
        <w:bidi w:val="0"/>
        <w:adjustRightInd w:val="0"/>
        <w:snapToGrid w:val="0"/>
        <w:spacing w:line="420" w:lineRule="exact"/>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甲方</w:t>
      </w:r>
      <w:r>
        <w:rPr>
          <w:rFonts w:hint="eastAsia" w:ascii="宋体" w:hAnsi="宋体" w:eastAsia="宋体" w:cs="宋体"/>
          <w:color w:val="000000" w:themeColor="text1"/>
          <w:spacing w:val="-70"/>
          <w:w w:val="84"/>
          <w:sz w:val="24"/>
          <w:szCs w:val="24"/>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 xml:space="preserve">公章）                        </w:t>
      </w:r>
      <w:r>
        <w:rPr>
          <w:rFonts w:hint="eastAsia" w:ascii="宋体" w:hAnsi="宋体" w:eastAsia="宋体" w:cs="宋体"/>
          <w:color w:val="000000" w:themeColor="text1"/>
          <w:spacing w:val="4"/>
          <w:sz w:val="24"/>
          <w:szCs w:val="24"/>
          <w:lang w:val="en-US" w:eastAsia="zh-CN"/>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 xml:space="preserve"> 乙方</w:t>
      </w:r>
      <w:r>
        <w:rPr>
          <w:rFonts w:hint="eastAsia" w:ascii="宋体" w:hAnsi="宋体" w:eastAsia="宋体" w:cs="宋体"/>
          <w:color w:val="000000" w:themeColor="text1"/>
          <w:spacing w:val="-70"/>
          <w:w w:val="84"/>
          <w:sz w:val="24"/>
          <w:szCs w:val="24"/>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公章）</w:t>
      </w:r>
    </w:p>
    <w:p w14:paraId="330001B6">
      <w:pPr>
        <w:keepNext w:val="0"/>
        <w:keepLines w:val="0"/>
        <w:pageBreakBefore w:val="0"/>
        <w:widowControl/>
        <w:kinsoku w:val="0"/>
        <w:wordWrap/>
        <w:overflowPunct/>
        <w:topLinePunct w:val="0"/>
        <w:autoSpaceDE w:val="0"/>
        <w:autoSpaceDN w:val="0"/>
        <w:bidi w:val="0"/>
        <w:adjustRightInd w:val="0"/>
        <w:snapToGrid w:val="0"/>
        <w:spacing w:line="420" w:lineRule="exact"/>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5"/>
          <w:sz w:val="24"/>
          <w:szCs w:val="24"/>
          <w14:textFill>
            <w14:solidFill>
              <w14:schemeClr w14:val="tx1"/>
            </w14:solidFill>
          </w14:textFill>
        </w:rPr>
        <w:t>地址：</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7"/>
          <w:sz w:val="24"/>
          <w:szCs w:val="24"/>
          <w14:textFill>
            <w14:solidFill>
              <w14:schemeClr w14:val="tx1"/>
            </w14:solidFill>
          </w14:textFill>
        </w:rPr>
        <w:t xml:space="preserve">        </w:t>
      </w:r>
      <w:r>
        <w:rPr>
          <w:rFonts w:hint="eastAsia" w:ascii="宋体" w:hAnsi="宋体" w:eastAsia="宋体" w:cs="宋体"/>
          <w:color w:val="000000" w:themeColor="text1"/>
          <w:spacing w:val="7"/>
          <w:sz w:val="24"/>
          <w:szCs w:val="24"/>
          <w:lang w:val="en-US" w:eastAsia="zh-CN"/>
          <w14:textFill>
            <w14:solidFill>
              <w14:schemeClr w14:val="tx1"/>
            </w14:solidFill>
          </w14:textFill>
        </w:rPr>
        <w:t xml:space="preserve">    </w:t>
      </w:r>
      <w:r>
        <w:rPr>
          <w:rFonts w:hint="eastAsia" w:ascii="宋体" w:hAnsi="宋体" w:eastAsia="宋体" w:cs="宋体"/>
          <w:color w:val="000000" w:themeColor="text1"/>
          <w:spacing w:val="-5"/>
          <w:sz w:val="24"/>
          <w:szCs w:val="24"/>
          <w14:textFill>
            <w14:solidFill>
              <w14:schemeClr w14:val="tx1"/>
            </w14:solidFill>
          </w14:textFill>
        </w:rPr>
        <w:t>地址：</w:t>
      </w:r>
      <w:r>
        <w:rPr>
          <w:rFonts w:hint="eastAsia" w:ascii="宋体" w:hAnsi="宋体" w:eastAsia="宋体" w:cs="宋体"/>
          <w:color w:val="000000" w:themeColor="text1"/>
          <w:sz w:val="24"/>
          <w:szCs w:val="24"/>
          <w:u w:val="single" w:color="auto"/>
          <w14:textFill>
            <w14:solidFill>
              <w14:schemeClr w14:val="tx1"/>
            </w14:solidFill>
          </w14:textFill>
        </w:rPr>
        <w:t xml:space="preserve">                            </w:t>
      </w:r>
    </w:p>
    <w:p w14:paraId="04DE4DB4">
      <w:pPr>
        <w:keepNext w:val="0"/>
        <w:keepLines w:val="0"/>
        <w:pageBreakBefore w:val="0"/>
        <w:widowControl/>
        <w:kinsoku w:val="0"/>
        <w:wordWrap/>
        <w:overflowPunct/>
        <w:topLinePunct w:val="0"/>
        <w:autoSpaceDE w:val="0"/>
        <w:autoSpaceDN w:val="0"/>
        <w:bidi w:val="0"/>
        <w:adjustRightInd w:val="0"/>
        <w:snapToGrid w:val="0"/>
        <w:spacing w:line="420" w:lineRule="exact"/>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法定代表人：</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1"/>
          <w:sz w:val="24"/>
          <w:szCs w:val="24"/>
          <w14:textFill>
            <w14:solidFill>
              <w14:schemeClr w14:val="tx1"/>
            </w14:solidFill>
          </w14:textFill>
        </w:rPr>
        <w:t xml:space="preserve">        </w:t>
      </w:r>
      <w:r>
        <w:rPr>
          <w:rFonts w:hint="eastAsia" w:ascii="宋体" w:hAnsi="宋体" w:eastAsia="宋体" w:cs="宋体"/>
          <w:color w:val="000000" w:themeColor="text1"/>
          <w:spacing w:val="11"/>
          <w:sz w:val="24"/>
          <w:szCs w:val="24"/>
          <w:lang w:val="en-US" w:eastAsia="zh-CN"/>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法定代表人：</w:t>
      </w:r>
      <w:r>
        <w:rPr>
          <w:rFonts w:hint="eastAsia" w:ascii="宋体" w:hAnsi="宋体" w:eastAsia="宋体" w:cs="宋体"/>
          <w:color w:val="000000" w:themeColor="text1"/>
          <w:spacing w:val="-4"/>
          <w:sz w:val="24"/>
          <w:szCs w:val="24"/>
          <w:u w:val="single" w:color="auto"/>
          <w14:textFill>
            <w14:solidFill>
              <w14:schemeClr w14:val="tx1"/>
            </w14:solidFill>
          </w14:textFill>
        </w:rPr>
        <w:t xml:space="preserve">                  </w:t>
      </w:r>
    </w:p>
    <w:p w14:paraId="6C5F1788">
      <w:pPr>
        <w:keepNext w:val="0"/>
        <w:keepLines w:val="0"/>
        <w:pageBreakBefore w:val="0"/>
        <w:widowControl/>
        <w:kinsoku w:val="0"/>
        <w:wordWrap/>
        <w:overflowPunct/>
        <w:topLinePunct w:val="0"/>
        <w:autoSpaceDE w:val="0"/>
        <w:autoSpaceDN w:val="0"/>
        <w:bidi w:val="0"/>
        <w:adjustRightInd w:val="0"/>
        <w:snapToGrid w:val="0"/>
        <w:spacing w:line="420" w:lineRule="exact"/>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3"/>
          <w:sz w:val="24"/>
          <w:szCs w:val="24"/>
          <w14:textFill>
            <w14:solidFill>
              <w14:schemeClr w14:val="tx1"/>
            </w14:solidFill>
          </w14:textFill>
        </w:rPr>
        <w:t>委托代理人：</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9"/>
          <w:sz w:val="24"/>
          <w:szCs w:val="24"/>
          <w14:textFill>
            <w14:solidFill>
              <w14:schemeClr w14:val="tx1"/>
            </w14:solidFill>
          </w14:textFill>
        </w:rPr>
        <w:t xml:space="preserve">       </w:t>
      </w:r>
      <w:r>
        <w:rPr>
          <w:rFonts w:hint="eastAsia" w:ascii="宋体" w:hAnsi="宋体" w:eastAsia="宋体" w:cs="宋体"/>
          <w:color w:val="000000" w:themeColor="text1"/>
          <w:spacing w:val="9"/>
          <w:sz w:val="24"/>
          <w:szCs w:val="24"/>
          <w:lang w:val="en-US" w:eastAsia="zh-CN"/>
          <w14:textFill>
            <w14:solidFill>
              <w14:schemeClr w14:val="tx1"/>
            </w14:solidFill>
          </w14:textFill>
        </w:rPr>
        <w:t xml:space="preserve">  </w:t>
      </w:r>
      <w:r>
        <w:rPr>
          <w:rFonts w:hint="eastAsia" w:ascii="宋体" w:hAnsi="宋体" w:eastAsia="宋体" w:cs="宋体"/>
          <w:color w:val="000000" w:themeColor="text1"/>
          <w:spacing w:val="9"/>
          <w:sz w:val="24"/>
          <w:szCs w:val="24"/>
          <w14:textFill>
            <w14:solidFill>
              <w14:schemeClr w14:val="tx1"/>
            </w14:solidFill>
          </w14:textFill>
        </w:rPr>
        <w:t xml:space="preserve"> </w:t>
      </w:r>
      <w:r>
        <w:rPr>
          <w:rFonts w:hint="eastAsia" w:ascii="宋体" w:hAnsi="宋体" w:eastAsia="宋体" w:cs="宋体"/>
          <w:color w:val="000000" w:themeColor="text1"/>
          <w:spacing w:val="-3"/>
          <w:sz w:val="24"/>
          <w:szCs w:val="24"/>
          <w14:textFill>
            <w14:solidFill>
              <w14:schemeClr w14:val="tx1"/>
            </w14:solidFill>
          </w14:textFill>
        </w:rPr>
        <w:t>委托代理人：</w:t>
      </w:r>
      <w:r>
        <w:rPr>
          <w:rFonts w:hint="eastAsia" w:ascii="宋体" w:hAnsi="宋体" w:eastAsia="宋体" w:cs="宋体"/>
          <w:color w:val="000000" w:themeColor="text1"/>
          <w:spacing w:val="-3"/>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4"/>
          <w:sz w:val="24"/>
          <w:szCs w:val="24"/>
          <w:u w:val="single" w:color="auto"/>
          <w14:textFill>
            <w14:solidFill>
              <w14:schemeClr w14:val="tx1"/>
            </w14:solidFill>
          </w14:textFill>
        </w:rPr>
        <w:t xml:space="preserve">           </w:t>
      </w:r>
    </w:p>
    <w:p w14:paraId="006E3017">
      <w:pPr>
        <w:keepNext w:val="0"/>
        <w:keepLines w:val="0"/>
        <w:pageBreakBefore w:val="0"/>
        <w:widowControl/>
        <w:kinsoku w:val="0"/>
        <w:wordWrap/>
        <w:overflowPunct/>
        <w:topLinePunct w:val="0"/>
        <w:autoSpaceDE w:val="0"/>
        <w:autoSpaceDN w:val="0"/>
        <w:bidi w:val="0"/>
        <w:adjustRightInd w:val="0"/>
        <w:snapToGrid w:val="0"/>
        <w:spacing w:line="420" w:lineRule="exact"/>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3"/>
          <w:sz w:val="24"/>
          <w:szCs w:val="24"/>
          <w14:textFill>
            <w14:solidFill>
              <w14:schemeClr w14:val="tx1"/>
            </w14:solidFill>
          </w14:textFill>
        </w:rPr>
        <w:t>联系方式：</w:t>
      </w:r>
      <w:r>
        <w:rPr>
          <w:rFonts w:hint="eastAsia" w:ascii="宋体" w:hAnsi="宋体" w:eastAsia="宋体" w:cs="宋体"/>
          <w:color w:val="000000" w:themeColor="text1"/>
          <w:spacing w:val="2"/>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8"/>
          <w:sz w:val="24"/>
          <w:szCs w:val="24"/>
          <w14:textFill>
            <w14:solidFill>
              <w14:schemeClr w14:val="tx1"/>
            </w14:solidFill>
          </w14:textFill>
        </w:rPr>
        <w:t xml:space="preserve">       </w:t>
      </w:r>
      <w:r>
        <w:rPr>
          <w:rFonts w:hint="eastAsia" w:ascii="宋体" w:hAnsi="宋体" w:eastAsia="宋体" w:cs="宋体"/>
          <w:color w:val="000000" w:themeColor="text1"/>
          <w:spacing w:val="8"/>
          <w:sz w:val="24"/>
          <w:szCs w:val="24"/>
          <w:lang w:val="en-US" w:eastAsia="zh-CN"/>
          <w14:textFill>
            <w14:solidFill>
              <w14:schemeClr w14:val="tx1"/>
            </w14:solidFill>
          </w14:textFill>
        </w:rPr>
        <w:t xml:space="preserve">    </w:t>
      </w:r>
      <w:r>
        <w:rPr>
          <w:rFonts w:hint="eastAsia" w:ascii="宋体" w:hAnsi="宋体" w:eastAsia="宋体" w:cs="宋体"/>
          <w:color w:val="000000" w:themeColor="text1"/>
          <w:spacing w:val="8"/>
          <w:sz w:val="24"/>
          <w:szCs w:val="24"/>
          <w14:textFill>
            <w14:solidFill>
              <w14:schemeClr w14:val="tx1"/>
            </w14:solidFill>
          </w14:textFill>
        </w:rPr>
        <w:t xml:space="preserve"> </w:t>
      </w:r>
      <w:r>
        <w:rPr>
          <w:rFonts w:hint="eastAsia" w:ascii="宋体" w:hAnsi="宋体" w:eastAsia="宋体" w:cs="宋体"/>
          <w:color w:val="000000" w:themeColor="text1"/>
          <w:spacing w:val="-3"/>
          <w:sz w:val="24"/>
          <w:szCs w:val="24"/>
          <w14:textFill>
            <w14:solidFill>
              <w14:schemeClr w14:val="tx1"/>
            </w14:solidFill>
          </w14:textFill>
        </w:rPr>
        <w:t>联系方式：</w:t>
      </w:r>
      <w:r>
        <w:rPr>
          <w:rFonts w:hint="eastAsia" w:ascii="宋体" w:hAnsi="宋体" w:eastAsia="宋体" w:cs="宋体"/>
          <w:color w:val="000000" w:themeColor="text1"/>
          <w:sz w:val="24"/>
          <w:szCs w:val="24"/>
          <w:u w:val="single" w:color="auto"/>
          <w14:textFill>
            <w14:solidFill>
              <w14:schemeClr w14:val="tx1"/>
            </w14:solidFill>
          </w14:textFill>
        </w:rPr>
        <w:t xml:space="preserve">                     </w:t>
      </w:r>
    </w:p>
    <w:p w14:paraId="784F35D6">
      <w:pPr>
        <w:keepNext w:val="0"/>
        <w:keepLines w:val="0"/>
        <w:pageBreakBefore w:val="0"/>
        <w:widowControl/>
        <w:kinsoku w:val="0"/>
        <w:wordWrap/>
        <w:overflowPunct/>
        <w:topLinePunct w:val="0"/>
        <w:autoSpaceDE w:val="0"/>
        <w:autoSpaceDN w:val="0"/>
        <w:bidi w:val="0"/>
        <w:adjustRightInd w:val="0"/>
        <w:snapToGrid w:val="0"/>
        <w:spacing w:line="420" w:lineRule="exact"/>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6"/>
          <w:sz w:val="24"/>
          <w:szCs w:val="24"/>
          <w14:textFill>
            <w14:solidFill>
              <w14:schemeClr w14:val="tx1"/>
            </w14:solidFill>
          </w14:textFill>
        </w:rPr>
        <w:t>账户：</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1"/>
          <w:sz w:val="24"/>
          <w:szCs w:val="24"/>
          <w:u w:val="single" w:color="auto"/>
          <w:lang w:val="en-US" w:eastAsia="zh-CN"/>
          <w14:textFill>
            <w14:solidFill>
              <w14:schemeClr w14:val="tx1"/>
            </w14:solidFill>
          </w14:textFill>
        </w:rPr>
        <w:t xml:space="preserve">    </w:t>
      </w:r>
      <w:r>
        <w:rPr>
          <w:rFonts w:hint="eastAsia" w:ascii="宋体" w:hAnsi="宋体" w:eastAsia="宋体" w:cs="宋体"/>
          <w:color w:val="000000" w:themeColor="text1"/>
          <w:spacing w:val="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8"/>
          <w:sz w:val="24"/>
          <w:szCs w:val="24"/>
          <w14:textFill>
            <w14:solidFill>
              <w14:schemeClr w14:val="tx1"/>
            </w14:solidFill>
          </w14:textFill>
        </w:rPr>
        <w:t xml:space="preserve">       </w:t>
      </w:r>
      <w:r>
        <w:rPr>
          <w:rFonts w:hint="eastAsia" w:ascii="宋体" w:hAnsi="宋体" w:eastAsia="宋体" w:cs="宋体"/>
          <w:color w:val="000000" w:themeColor="text1"/>
          <w:spacing w:val="8"/>
          <w:sz w:val="24"/>
          <w:szCs w:val="24"/>
          <w:lang w:val="en-US" w:eastAsia="zh-CN"/>
          <w14:textFill>
            <w14:solidFill>
              <w14:schemeClr w14:val="tx1"/>
            </w14:solidFill>
          </w14:textFill>
        </w:rPr>
        <w:t xml:space="preserve">      </w:t>
      </w:r>
      <w:r>
        <w:rPr>
          <w:rFonts w:hint="eastAsia" w:ascii="宋体" w:hAnsi="宋体" w:eastAsia="宋体" w:cs="宋体"/>
          <w:color w:val="000000" w:themeColor="text1"/>
          <w:spacing w:val="8"/>
          <w:sz w:val="24"/>
          <w:szCs w:val="24"/>
          <w14:textFill>
            <w14:solidFill>
              <w14:schemeClr w14:val="tx1"/>
            </w14:solidFill>
          </w14:textFill>
        </w:rPr>
        <w:t xml:space="preserve"> </w:t>
      </w:r>
      <w:r>
        <w:rPr>
          <w:rFonts w:hint="eastAsia" w:ascii="宋体" w:hAnsi="宋体" w:eastAsia="宋体" w:cs="宋体"/>
          <w:color w:val="000000" w:themeColor="text1"/>
          <w:spacing w:val="-6"/>
          <w:sz w:val="24"/>
          <w:szCs w:val="24"/>
          <w14:textFill>
            <w14:solidFill>
              <w14:schemeClr w14:val="tx1"/>
            </w14:solidFill>
          </w14:textFill>
        </w:rPr>
        <w:t>账户：</w:t>
      </w:r>
      <w:r>
        <w:rPr>
          <w:rFonts w:hint="eastAsia" w:ascii="宋体" w:hAnsi="宋体" w:eastAsia="宋体" w:cs="宋体"/>
          <w:color w:val="000000" w:themeColor="text1"/>
          <w:sz w:val="24"/>
          <w:szCs w:val="24"/>
          <w:u w:val="single" w:color="auto"/>
          <w14:textFill>
            <w14:solidFill>
              <w14:schemeClr w14:val="tx1"/>
            </w14:solidFill>
          </w14:textFill>
        </w:rPr>
        <w:t xml:space="preserve">                            </w:t>
      </w:r>
    </w:p>
    <w:p w14:paraId="190AE240">
      <w:pPr>
        <w:keepNext w:val="0"/>
        <w:keepLines w:val="0"/>
        <w:pageBreakBefore w:val="0"/>
        <w:widowControl/>
        <w:kinsoku w:val="0"/>
        <w:wordWrap/>
        <w:overflowPunct/>
        <w:topLinePunct w:val="0"/>
        <w:autoSpaceDE w:val="0"/>
        <w:autoSpaceDN w:val="0"/>
        <w:bidi w:val="0"/>
        <w:adjustRightInd w:val="0"/>
        <w:snapToGrid w:val="0"/>
        <w:spacing w:line="420" w:lineRule="exact"/>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3"/>
          <w:sz w:val="24"/>
          <w:szCs w:val="24"/>
          <w14:textFill>
            <w14:solidFill>
              <w14:schemeClr w14:val="tx1"/>
            </w14:solidFill>
          </w14:textFill>
        </w:rPr>
        <w:t>开户行：</w:t>
      </w:r>
      <w:r>
        <w:rPr>
          <w:rFonts w:hint="eastAsia" w:ascii="宋体" w:hAnsi="宋体" w:eastAsia="宋体" w:cs="宋体"/>
          <w:color w:val="000000" w:themeColor="text1"/>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8"/>
          <w:sz w:val="24"/>
          <w:szCs w:val="24"/>
          <w14:textFill>
            <w14:solidFill>
              <w14:schemeClr w14:val="tx1"/>
            </w14:solidFill>
          </w14:textFill>
        </w:rPr>
        <w:t xml:space="preserve">       </w:t>
      </w:r>
      <w:r>
        <w:rPr>
          <w:rFonts w:hint="eastAsia" w:ascii="宋体" w:hAnsi="宋体" w:eastAsia="宋体" w:cs="宋体"/>
          <w:color w:val="000000" w:themeColor="text1"/>
          <w:spacing w:val="8"/>
          <w:sz w:val="24"/>
          <w:szCs w:val="24"/>
          <w:lang w:val="en-US" w:eastAsia="zh-CN"/>
          <w14:textFill>
            <w14:solidFill>
              <w14:schemeClr w14:val="tx1"/>
            </w14:solidFill>
          </w14:textFill>
        </w:rPr>
        <w:t xml:space="preserve">      </w:t>
      </w:r>
      <w:r>
        <w:rPr>
          <w:rFonts w:hint="eastAsia" w:ascii="宋体" w:hAnsi="宋体" w:eastAsia="宋体" w:cs="宋体"/>
          <w:color w:val="000000" w:themeColor="text1"/>
          <w:spacing w:val="-3"/>
          <w:sz w:val="24"/>
          <w:szCs w:val="24"/>
          <w14:textFill>
            <w14:solidFill>
              <w14:schemeClr w14:val="tx1"/>
            </w14:solidFill>
          </w14:textFill>
        </w:rPr>
        <w:t>开户行：</w:t>
      </w:r>
      <w:r>
        <w:rPr>
          <w:rFonts w:hint="eastAsia" w:ascii="宋体" w:hAnsi="宋体" w:eastAsia="宋体" w:cs="宋体"/>
          <w:color w:val="000000" w:themeColor="text1"/>
          <w:spacing w:val="-3"/>
          <w:sz w:val="24"/>
          <w:szCs w:val="24"/>
          <w:u w:val="single" w:color="auto"/>
          <w14:textFill>
            <w14:solidFill>
              <w14:schemeClr w14:val="tx1"/>
            </w14:solidFill>
          </w14:textFill>
        </w:rPr>
        <w:t xml:space="preserve">                </w:t>
      </w:r>
      <w:r>
        <w:rPr>
          <w:rFonts w:hint="eastAsia" w:ascii="宋体" w:hAnsi="宋体" w:eastAsia="宋体" w:cs="宋体"/>
          <w:color w:val="000000" w:themeColor="text1"/>
          <w:spacing w:val="-4"/>
          <w:sz w:val="24"/>
          <w:szCs w:val="24"/>
          <w:u w:val="single" w:color="auto"/>
          <w14:textFill>
            <w14:solidFill>
              <w14:schemeClr w14:val="tx1"/>
            </w14:solidFill>
          </w14:textFill>
        </w:rPr>
        <w:t xml:space="preserve">         </w:t>
      </w:r>
    </w:p>
    <w:p w14:paraId="7E2A4DCC">
      <w:pPr>
        <w:keepNext w:val="0"/>
        <w:keepLines w:val="0"/>
        <w:pageBreakBefore w:val="0"/>
        <w:widowControl/>
        <w:kinsoku w:val="0"/>
        <w:wordWrap/>
        <w:overflowPunct/>
        <w:topLinePunct w:val="0"/>
        <w:autoSpaceDE w:val="0"/>
        <w:autoSpaceDN w:val="0"/>
        <w:bidi w:val="0"/>
        <w:adjustRightInd w:val="0"/>
        <w:snapToGrid w:val="0"/>
        <w:spacing w:line="420" w:lineRule="exact"/>
        <w:jc w:val="both"/>
        <w:textAlignment w:val="baseline"/>
        <w:rPr>
          <w:rFonts w:hint="eastAsia" w:ascii="宋体" w:hAnsi="宋体" w:eastAsia="宋体" w:cs="宋体"/>
          <w:color w:val="000000" w:themeColor="text1"/>
          <w:sz w:val="24"/>
          <w:szCs w:val="24"/>
          <w14:textFill>
            <w14:solidFill>
              <w14:schemeClr w14:val="tx1"/>
            </w14:solidFill>
          </w14:textFill>
        </w:rPr>
      </w:pPr>
    </w:p>
    <w:p w14:paraId="2E799690">
      <w:pPr>
        <w:keepNext w:val="0"/>
        <w:keepLines w:val="0"/>
        <w:pageBreakBefore w:val="0"/>
        <w:widowControl/>
        <w:kinsoku w:val="0"/>
        <w:wordWrap/>
        <w:overflowPunct/>
        <w:topLinePunct w:val="0"/>
        <w:autoSpaceDE w:val="0"/>
        <w:autoSpaceDN w:val="0"/>
        <w:bidi w:val="0"/>
        <w:adjustRightInd w:val="0"/>
        <w:snapToGrid w:val="0"/>
        <w:spacing w:line="420" w:lineRule="exact"/>
        <w:ind w:left="162"/>
        <w:jc w:val="both"/>
        <w:textAlignment w:val="baseline"/>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pacing w:val="-6"/>
          <w:w w:val="98"/>
          <w:sz w:val="24"/>
          <w:szCs w:val="24"/>
          <w14:textOutline w14:w="5793" w14:cap="sq" w14:cmpd="sng">
            <w14:solidFill>
              <w14:srgbClr w14:val="000000"/>
            </w14:solidFill>
            <w14:prstDash w14:val="solid"/>
            <w14:bevel/>
          </w14:textOutline>
          <w14:textFill>
            <w14:solidFill>
              <w14:schemeClr w14:val="tx1"/>
            </w14:solidFill>
          </w14:textFill>
        </w:rPr>
        <w:t>附件</w:t>
      </w:r>
    </w:p>
    <w:p w14:paraId="330139F0">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953"/>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1"/>
          <w:sz w:val="24"/>
          <w:szCs w:val="24"/>
          <w14:textFill>
            <w14:solidFill>
              <w14:schemeClr w14:val="tx1"/>
            </w14:solidFill>
          </w14:textFill>
        </w:rPr>
        <w:t>附件 1：</w:t>
      </w:r>
      <w:r>
        <w:rPr>
          <w:rFonts w:hint="eastAsia" w:ascii="宋体" w:hAnsi="宋体" w:eastAsia="宋体" w:cs="宋体"/>
          <w:color w:val="000000" w:themeColor="text1"/>
          <w:spacing w:val="-28"/>
          <w:sz w:val="24"/>
          <w:szCs w:val="24"/>
          <w14:textFill>
            <w14:solidFill>
              <w14:schemeClr w14:val="tx1"/>
            </w14:solidFill>
          </w14:textFill>
        </w:rPr>
        <w:t xml:space="preserve"> </w:t>
      </w:r>
      <w:r>
        <w:rPr>
          <w:rFonts w:hint="eastAsia" w:ascii="宋体" w:hAnsi="宋体" w:eastAsia="宋体" w:cs="宋体"/>
          <w:color w:val="000000" w:themeColor="text1"/>
          <w:spacing w:val="-11"/>
          <w:sz w:val="24"/>
          <w:szCs w:val="24"/>
          <w14:textFill>
            <w14:solidFill>
              <w14:schemeClr w14:val="tx1"/>
            </w14:solidFill>
          </w14:textFill>
        </w:rPr>
        <w:t>固定资产移交表</w:t>
      </w:r>
    </w:p>
    <w:p w14:paraId="071FDCD8">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953"/>
        <w:jc w:val="both"/>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7"/>
          <w:sz w:val="24"/>
          <w:szCs w:val="24"/>
          <w14:textFill>
            <w14:solidFill>
              <w14:schemeClr w14:val="tx1"/>
            </w14:solidFill>
          </w14:textFill>
        </w:rPr>
        <w:t>附件 2：食堂考核办法</w:t>
      </w:r>
    </w:p>
    <w:p w14:paraId="15AFB34A">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621"/>
        <w:textAlignment w:val="baseline"/>
        <w:outlineLvl w:val="9"/>
        <w:rPr>
          <w:rFonts w:hint="eastAsia" w:ascii="宋体" w:hAnsi="宋体" w:eastAsia="宋体" w:cs="宋体"/>
          <w:color w:val="000000" w:themeColor="text1"/>
          <w:sz w:val="24"/>
          <w:szCs w:val="24"/>
          <w14:textFill>
            <w14:solidFill>
              <w14:schemeClr w14:val="tx1"/>
            </w14:solidFill>
          </w14:textFill>
        </w:rPr>
        <w:sectPr>
          <w:footerReference r:id="rId8" w:type="default"/>
          <w:pgSz w:w="11906" w:h="16839"/>
          <w:pgMar w:top="2098" w:right="1531" w:bottom="1984" w:left="1531" w:header="0" w:footer="997" w:gutter="0"/>
          <w:cols w:space="720" w:num="1"/>
        </w:sectPr>
      </w:pPr>
    </w:p>
    <w:p w14:paraId="21AC30A3">
      <w:pPr>
        <w:pStyle w:val="7"/>
        <w:spacing w:line="287" w:lineRule="auto"/>
        <w:rPr>
          <w:rFonts w:hint="eastAsia" w:ascii="宋体" w:hAnsi="宋体" w:eastAsia="宋体" w:cs="宋体"/>
          <w:color w:val="000000" w:themeColor="text1"/>
          <w14:textFill>
            <w14:solidFill>
              <w14:schemeClr w14:val="tx1"/>
            </w14:solidFill>
          </w14:textFill>
        </w:rPr>
      </w:pPr>
    </w:p>
    <w:p w14:paraId="5C5DB0BF">
      <w:pPr>
        <w:pStyle w:val="7"/>
        <w:spacing w:before="101" w:line="417" w:lineRule="exact"/>
        <w:outlineLvl w:val="2"/>
        <w:rPr>
          <w:rFonts w:hint="eastAsia" w:ascii="宋体" w:hAnsi="宋体" w:eastAsia="宋体" w:cs="宋体"/>
          <w:color w:val="000000" w:themeColor="text1"/>
          <w:sz w:val="31"/>
          <w:szCs w:val="31"/>
          <w14:textFill>
            <w14:solidFill>
              <w14:schemeClr w14:val="tx1"/>
            </w14:solidFill>
          </w14:textFill>
        </w:rPr>
      </w:pPr>
      <w:bookmarkStart w:id="147" w:name="_Toc5483"/>
      <w:r>
        <w:rPr>
          <w:rFonts w:hint="eastAsia" w:ascii="宋体" w:hAnsi="宋体" w:eastAsia="宋体" w:cs="宋体"/>
          <w:color w:val="000000" w:themeColor="text1"/>
          <w:spacing w:val="-5"/>
          <w:position w:val="1"/>
          <w:sz w:val="31"/>
          <w:szCs w:val="31"/>
          <w14:textFill>
            <w14:solidFill>
              <w14:schemeClr w14:val="tx1"/>
            </w14:solidFill>
          </w14:textFill>
        </w:rPr>
        <w:t>附件</w:t>
      </w:r>
      <w:r>
        <w:rPr>
          <w:rFonts w:hint="eastAsia" w:ascii="宋体" w:hAnsi="宋体" w:eastAsia="宋体" w:cs="宋体"/>
          <w:color w:val="000000" w:themeColor="text1"/>
          <w:spacing w:val="-53"/>
          <w:position w:val="1"/>
          <w:sz w:val="31"/>
          <w:szCs w:val="31"/>
          <w14:textFill>
            <w14:solidFill>
              <w14:schemeClr w14:val="tx1"/>
            </w14:solidFill>
          </w14:textFill>
        </w:rPr>
        <w:t xml:space="preserve"> </w:t>
      </w:r>
      <w:r>
        <w:rPr>
          <w:rFonts w:hint="eastAsia" w:ascii="宋体" w:hAnsi="宋体" w:eastAsia="宋体" w:cs="宋体"/>
          <w:color w:val="000000" w:themeColor="text1"/>
          <w:spacing w:val="-5"/>
          <w:position w:val="1"/>
          <w:sz w:val="31"/>
          <w:szCs w:val="31"/>
          <w14:textFill>
            <w14:solidFill>
              <w14:schemeClr w14:val="tx1"/>
            </w14:solidFill>
          </w14:textFill>
        </w:rPr>
        <w:t>1</w:t>
      </w:r>
      <w:bookmarkEnd w:id="147"/>
    </w:p>
    <w:p w14:paraId="03D5ED02">
      <w:pPr>
        <w:spacing w:before="222" w:line="595" w:lineRule="exact"/>
        <w:ind w:left="5434"/>
        <w:rPr>
          <w:rFonts w:hint="eastAsia" w:ascii="宋体" w:hAnsi="宋体" w:eastAsia="宋体" w:cs="宋体"/>
          <w:color w:val="000000" w:themeColor="text1"/>
          <w:sz w:val="43"/>
          <w:szCs w:val="43"/>
          <w14:textFill>
            <w14:solidFill>
              <w14:schemeClr w14:val="tx1"/>
            </w14:solidFill>
          </w14:textFill>
        </w:rPr>
      </w:pPr>
      <w:r>
        <w:rPr>
          <w:rFonts w:hint="eastAsia" w:ascii="宋体" w:hAnsi="宋体" w:eastAsia="宋体" w:cs="宋体"/>
          <w:color w:val="000000" w:themeColor="text1"/>
          <w:spacing w:val="5"/>
          <w:position w:val="2"/>
          <w:sz w:val="43"/>
          <w:szCs w:val="43"/>
          <w14:textOutline w14:w="6350" w14:cap="flat" w14:cmpd="sng">
            <w14:solidFill>
              <w14:srgbClr w14:val="000000"/>
            </w14:solidFill>
            <w14:prstDash w14:val="solid"/>
            <w14:miter w14:val="0"/>
          </w14:textOutline>
          <w14:textFill>
            <w14:solidFill>
              <w14:schemeClr w14:val="tx1"/>
            </w14:solidFill>
          </w14:textFill>
        </w:rPr>
        <w:t>固定资产移交表</w:t>
      </w:r>
    </w:p>
    <w:p w14:paraId="7A362C2A">
      <w:pPr>
        <w:spacing w:line="58" w:lineRule="exact"/>
        <w:rPr>
          <w:rFonts w:hint="eastAsia" w:ascii="宋体" w:hAnsi="宋体" w:eastAsia="宋体" w:cs="宋体"/>
          <w:color w:val="000000" w:themeColor="text1"/>
          <w14:textFill>
            <w14:solidFill>
              <w14:schemeClr w14:val="tx1"/>
            </w14:solidFill>
          </w14:textFill>
        </w:rPr>
      </w:pPr>
    </w:p>
    <w:tbl>
      <w:tblPr>
        <w:tblStyle w:val="20"/>
        <w:tblW w:w="13761" w:type="dxa"/>
        <w:tblInd w:w="6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47"/>
        <w:gridCol w:w="1713"/>
        <w:gridCol w:w="1999"/>
        <w:gridCol w:w="2247"/>
        <w:gridCol w:w="1009"/>
        <w:gridCol w:w="1429"/>
        <w:gridCol w:w="1503"/>
        <w:gridCol w:w="1614"/>
      </w:tblGrid>
      <w:tr w14:paraId="119E7C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3761" w:type="dxa"/>
            <w:gridSpan w:val="8"/>
            <w:vAlign w:val="top"/>
          </w:tcPr>
          <w:p w14:paraId="6BAE052A">
            <w:pPr>
              <w:spacing w:before="277" w:line="200" w:lineRule="auto"/>
              <w:ind w:left="5253"/>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pacing w:val="-5"/>
                <w:sz w:val="28"/>
                <w:szCs w:val="28"/>
                <w14:textFill>
                  <w14:solidFill>
                    <w14:schemeClr w14:val="tx1"/>
                  </w14:solidFill>
                </w14:textFill>
              </w:rPr>
              <w:t>甲方相关食堂设施、设备等</w:t>
            </w:r>
          </w:p>
        </w:tc>
      </w:tr>
      <w:tr w14:paraId="55EC72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247" w:type="dxa"/>
            <w:vAlign w:val="top"/>
          </w:tcPr>
          <w:p w14:paraId="77AD1C69">
            <w:pPr>
              <w:spacing w:before="272" w:line="200" w:lineRule="auto"/>
              <w:ind w:left="860"/>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pacing w:val="-5"/>
                <w:w w:val="98"/>
                <w:sz w:val="28"/>
                <w:szCs w:val="28"/>
                <w14:textFill>
                  <w14:solidFill>
                    <w14:schemeClr w14:val="tx1"/>
                  </w14:solidFill>
                </w14:textFill>
              </w:rPr>
              <w:t>序号</w:t>
            </w:r>
          </w:p>
        </w:tc>
        <w:tc>
          <w:tcPr>
            <w:tcW w:w="1713" w:type="dxa"/>
            <w:vAlign w:val="top"/>
          </w:tcPr>
          <w:p w14:paraId="7468DF31">
            <w:pPr>
              <w:spacing w:before="272" w:line="200" w:lineRule="auto"/>
              <w:ind w:left="593"/>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pacing w:val="-5"/>
                <w:w w:val="98"/>
                <w:sz w:val="28"/>
                <w:szCs w:val="28"/>
                <w14:textFill>
                  <w14:solidFill>
                    <w14:schemeClr w14:val="tx1"/>
                  </w14:solidFill>
                </w14:textFill>
              </w:rPr>
              <w:t>名称</w:t>
            </w:r>
          </w:p>
        </w:tc>
        <w:tc>
          <w:tcPr>
            <w:tcW w:w="1999" w:type="dxa"/>
            <w:vAlign w:val="top"/>
          </w:tcPr>
          <w:p w14:paraId="35BFB425">
            <w:pPr>
              <w:spacing w:before="273" w:line="200" w:lineRule="auto"/>
              <w:ind w:left="744"/>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pacing w:val="-9"/>
                <w:w w:val="98"/>
                <w:sz w:val="28"/>
                <w:szCs w:val="28"/>
                <w14:textFill>
                  <w14:solidFill>
                    <w14:schemeClr w14:val="tx1"/>
                  </w14:solidFill>
                </w14:textFill>
              </w:rPr>
              <w:t>型号</w:t>
            </w:r>
          </w:p>
        </w:tc>
        <w:tc>
          <w:tcPr>
            <w:tcW w:w="2247" w:type="dxa"/>
            <w:vAlign w:val="top"/>
          </w:tcPr>
          <w:p w14:paraId="5BCFDAC1">
            <w:pPr>
              <w:spacing w:before="273" w:line="200" w:lineRule="auto"/>
              <w:ind w:left="614"/>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pacing w:val="-13"/>
                <w:sz w:val="28"/>
                <w:szCs w:val="28"/>
                <w14:textFill>
                  <w14:solidFill>
                    <w14:schemeClr w14:val="tx1"/>
                  </w14:solidFill>
                </w14:textFill>
              </w:rPr>
              <w:t>出厂编号</w:t>
            </w:r>
          </w:p>
        </w:tc>
        <w:tc>
          <w:tcPr>
            <w:tcW w:w="1009" w:type="dxa"/>
            <w:vAlign w:val="top"/>
          </w:tcPr>
          <w:p w14:paraId="31DC3886">
            <w:pPr>
              <w:spacing w:before="272" w:line="199" w:lineRule="auto"/>
              <w:ind w:left="245"/>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pacing w:val="-5"/>
                <w:w w:val="98"/>
                <w:sz w:val="28"/>
                <w:szCs w:val="28"/>
                <w14:textFill>
                  <w14:solidFill>
                    <w14:schemeClr w14:val="tx1"/>
                  </w14:solidFill>
                </w14:textFill>
              </w:rPr>
              <w:t>数量</w:t>
            </w:r>
          </w:p>
        </w:tc>
        <w:tc>
          <w:tcPr>
            <w:tcW w:w="1429" w:type="dxa"/>
            <w:vAlign w:val="top"/>
          </w:tcPr>
          <w:p w14:paraId="5E57FE4F">
            <w:pPr>
              <w:spacing w:before="272" w:line="195" w:lineRule="auto"/>
              <w:jc w:val="right"/>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pacing w:val="-17"/>
                <w:sz w:val="28"/>
                <w:szCs w:val="28"/>
                <w14:textFill>
                  <w14:solidFill>
                    <w14:schemeClr w14:val="tx1"/>
                  </w14:solidFill>
                </w14:textFill>
              </w:rPr>
              <w:t>单价（元）</w:t>
            </w:r>
          </w:p>
        </w:tc>
        <w:tc>
          <w:tcPr>
            <w:tcW w:w="1503" w:type="dxa"/>
            <w:vAlign w:val="top"/>
          </w:tcPr>
          <w:p w14:paraId="3C9D0E3F">
            <w:pPr>
              <w:spacing w:before="272" w:line="195" w:lineRule="auto"/>
              <w:ind w:right="2"/>
              <w:jc w:val="right"/>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pacing w:val="-2"/>
                <w:sz w:val="28"/>
                <w:szCs w:val="28"/>
                <w14:textFill>
                  <w14:solidFill>
                    <w14:schemeClr w14:val="tx1"/>
                  </w14:solidFill>
                </w14:textFill>
              </w:rPr>
              <w:t>金额（元）</w:t>
            </w:r>
          </w:p>
        </w:tc>
        <w:tc>
          <w:tcPr>
            <w:tcW w:w="1614" w:type="dxa"/>
            <w:vAlign w:val="top"/>
          </w:tcPr>
          <w:p w14:paraId="07C600FF">
            <w:pPr>
              <w:spacing w:before="273" w:line="200" w:lineRule="auto"/>
              <w:ind w:left="539"/>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pacing w:val="-3"/>
                <w:w w:val="98"/>
                <w:sz w:val="28"/>
                <w:szCs w:val="28"/>
                <w14:textFill>
                  <w14:solidFill>
                    <w14:schemeClr w14:val="tx1"/>
                  </w14:solidFill>
                </w14:textFill>
              </w:rPr>
              <w:t>备注</w:t>
            </w:r>
          </w:p>
        </w:tc>
      </w:tr>
      <w:tr w14:paraId="40460A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247" w:type="dxa"/>
            <w:vAlign w:val="top"/>
          </w:tcPr>
          <w:p w14:paraId="1B1A7625">
            <w:pPr>
              <w:pStyle w:val="21"/>
              <w:rPr>
                <w:rFonts w:hint="eastAsia" w:ascii="宋体" w:hAnsi="宋体" w:eastAsia="宋体" w:cs="宋体"/>
                <w:color w:val="000000" w:themeColor="text1"/>
                <w14:textFill>
                  <w14:solidFill>
                    <w14:schemeClr w14:val="tx1"/>
                  </w14:solidFill>
                </w14:textFill>
              </w:rPr>
            </w:pPr>
          </w:p>
        </w:tc>
        <w:tc>
          <w:tcPr>
            <w:tcW w:w="1713" w:type="dxa"/>
            <w:vAlign w:val="top"/>
          </w:tcPr>
          <w:p w14:paraId="45A26362">
            <w:pPr>
              <w:pStyle w:val="21"/>
              <w:rPr>
                <w:rFonts w:hint="eastAsia" w:ascii="宋体" w:hAnsi="宋体" w:eastAsia="宋体" w:cs="宋体"/>
                <w:color w:val="000000" w:themeColor="text1"/>
                <w14:textFill>
                  <w14:solidFill>
                    <w14:schemeClr w14:val="tx1"/>
                  </w14:solidFill>
                </w14:textFill>
              </w:rPr>
            </w:pPr>
          </w:p>
        </w:tc>
        <w:tc>
          <w:tcPr>
            <w:tcW w:w="1999" w:type="dxa"/>
            <w:vAlign w:val="top"/>
          </w:tcPr>
          <w:p w14:paraId="3F26B73A">
            <w:pPr>
              <w:pStyle w:val="21"/>
              <w:rPr>
                <w:rFonts w:hint="eastAsia" w:ascii="宋体" w:hAnsi="宋体" w:eastAsia="宋体" w:cs="宋体"/>
                <w:color w:val="000000" w:themeColor="text1"/>
                <w14:textFill>
                  <w14:solidFill>
                    <w14:schemeClr w14:val="tx1"/>
                  </w14:solidFill>
                </w14:textFill>
              </w:rPr>
            </w:pPr>
          </w:p>
        </w:tc>
        <w:tc>
          <w:tcPr>
            <w:tcW w:w="2247" w:type="dxa"/>
            <w:vAlign w:val="top"/>
          </w:tcPr>
          <w:p w14:paraId="4736AEE9">
            <w:pPr>
              <w:pStyle w:val="21"/>
              <w:rPr>
                <w:rFonts w:hint="eastAsia" w:ascii="宋体" w:hAnsi="宋体" w:eastAsia="宋体" w:cs="宋体"/>
                <w:color w:val="000000" w:themeColor="text1"/>
                <w14:textFill>
                  <w14:solidFill>
                    <w14:schemeClr w14:val="tx1"/>
                  </w14:solidFill>
                </w14:textFill>
              </w:rPr>
            </w:pPr>
          </w:p>
        </w:tc>
        <w:tc>
          <w:tcPr>
            <w:tcW w:w="1009" w:type="dxa"/>
            <w:vAlign w:val="top"/>
          </w:tcPr>
          <w:p w14:paraId="5113A103">
            <w:pPr>
              <w:pStyle w:val="21"/>
              <w:rPr>
                <w:rFonts w:hint="eastAsia" w:ascii="宋体" w:hAnsi="宋体" w:eastAsia="宋体" w:cs="宋体"/>
                <w:color w:val="000000" w:themeColor="text1"/>
                <w14:textFill>
                  <w14:solidFill>
                    <w14:schemeClr w14:val="tx1"/>
                  </w14:solidFill>
                </w14:textFill>
              </w:rPr>
            </w:pPr>
          </w:p>
        </w:tc>
        <w:tc>
          <w:tcPr>
            <w:tcW w:w="1429" w:type="dxa"/>
            <w:vAlign w:val="top"/>
          </w:tcPr>
          <w:p w14:paraId="20AC06E0">
            <w:pPr>
              <w:pStyle w:val="21"/>
              <w:rPr>
                <w:rFonts w:hint="eastAsia" w:ascii="宋体" w:hAnsi="宋体" w:eastAsia="宋体" w:cs="宋体"/>
                <w:color w:val="000000" w:themeColor="text1"/>
                <w14:textFill>
                  <w14:solidFill>
                    <w14:schemeClr w14:val="tx1"/>
                  </w14:solidFill>
                </w14:textFill>
              </w:rPr>
            </w:pPr>
          </w:p>
        </w:tc>
        <w:tc>
          <w:tcPr>
            <w:tcW w:w="1503" w:type="dxa"/>
            <w:vAlign w:val="top"/>
          </w:tcPr>
          <w:p w14:paraId="5B4DB14E">
            <w:pPr>
              <w:pStyle w:val="21"/>
              <w:rPr>
                <w:rFonts w:hint="eastAsia" w:ascii="宋体" w:hAnsi="宋体" w:eastAsia="宋体" w:cs="宋体"/>
                <w:color w:val="000000" w:themeColor="text1"/>
                <w14:textFill>
                  <w14:solidFill>
                    <w14:schemeClr w14:val="tx1"/>
                  </w14:solidFill>
                </w14:textFill>
              </w:rPr>
            </w:pPr>
          </w:p>
        </w:tc>
        <w:tc>
          <w:tcPr>
            <w:tcW w:w="1614" w:type="dxa"/>
            <w:vAlign w:val="top"/>
          </w:tcPr>
          <w:p w14:paraId="43C34B7F">
            <w:pPr>
              <w:pStyle w:val="21"/>
              <w:rPr>
                <w:rFonts w:hint="eastAsia" w:ascii="宋体" w:hAnsi="宋体" w:eastAsia="宋体" w:cs="宋体"/>
                <w:color w:val="000000" w:themeColor="text1"/>
                <w14:textFill>
                  <w14:solidFill>
                    <w14:schemeClr w14:val="tx1"/>
                  </w14:solidFill>
                </w14:textFill>
              </w:rPr>
            </w:pPr>
          </w:p>
        </w:tc>
      </w:tr>
      <w:tr w14:paraId="644452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247" w:type="dxa"/>
            <w:vAlign w:val="top"/>
          </w:tcPr>
          <w:p w14:paraId="6E1AD846">
            <w:pPr>
              <w:pStyle w:val="21"/>
              <w:rPr>
                <w:rFonts w:hint="eastAsia" w:ascii="宋体" w:hAnsi="宋体" w:eastAsia="宋体" w:cs="宋体"/>
                <w:color w:val="000000" w:themeColor="text1"/>
                <w14:textFill>
                  <w14:solidFill>
                    <w14:schemeClr w14:val="tx1"/>
                  </w14:solidFill>
                </w14:textFill>
              </w:rPr>
            </w:pPr>
          </w:p>
        </w:tc>
        <w:tc>
          <w:tcPr>
            <w:tcW w:w="1713" w:type="dxa"/>
            <w:vAlign w:val="top"/>
          </w:tcPr>
          <w:p w14:paraId="1EE13895">
            <w:pPr>
              <w:pStyle w:val="21"/>
              <w:rPr>
                <w:rFonts w:hint="eastAsia" w:ascii="宋体" w:hAnsi="宋体" w:eastAsia="宋体" w:cs="宋体"/>
                <w:color w:val="000000" w:themeColor="text1"/>
                <w14:textFill>
                  <w14:solidFill>
                    <w14:schemeClr w14:val="tx1"/>
                  </w14:solidFill>
                </w14:textFill>
              </w:rPr>
            </w:pPr>
          </w:p>
        </w:tc>
        <w:tc>
          <w:tcPr>
            <w:tcW w:w="1999" w:type="dxa"/>
            <w:vAlign w:val="top"/>
          </w:tcPr>
          <w:p w14:paraId="5B59DA5E">
            <w:pPr>
              <w:pStyle w:val="21"/>
              <w:rPr>
                <w:rFonts w:hint="eastAsia" w:ascii="宋体" w:hAnsi="宋体" w:eastAsia="宋体" w:cs="宋体"/>
                <w:color w:val="000000" w:themeColor="text1"/>
                <w14:textFill>
                  <w14:solidFill>
                    <w14:schemeClr w14:val="tx1"/>
                  </w14:solidFill>
                </w14:textFill>
              </w:rPr>
            </w:pPr>
          </w:p>
        </w:tc>
        <w:tc>
          <w:tcPr>
            <w:tcW w:w="2247" w:type="dxa"/>
            <w:vAlign w:val="top"/>
          </w:tcPr>
          <w:p w14:paraId="0563E62B">
            <w:pPr>
              <w:pStyle w:val="21"/>
              <w:rPr>
                <w:rFonts w:hint="eastAsia" w:ascii="宋体" w:hAnsi="宋体" w:eastAsia="宋体" w:cs="宋体"/>
                <w:color w:val="000000" w:themeColor="text1"/>
                <w14:textFill>
                  <w14:solidFill>
                    <w14:schemeClr w14:val="tx1"/>
                  </w14:solidFill>
                </w14:textFill>
              </w:rPr>
            </w:pPr>
          </w:p>
        </w:tc>
        <w:tc>
          <w:tcPr>
            <w:tcW w:w="1009" w:type="dxa"/>
            <w:vAlign w:val="top"/>
          </w:tcPr>
          <w:p w14:paraId="2FC00249">
            <w:pPr>
              <w:pStyle w:val="21"/>
              <w:rPr>
                <w:rFonts w:hint="eastAsia" w:ascii="宋体" w:hAnsi="宋体" w:eastAsia="宋体" w:cs="宋体"/>
                <w:color w:val="000000" w:themeColor="text1"/>
                <w14:textFill>
                  <w14:solidFill>
                    <w14:schemeClr w14:val="tx1"/>
                  </w14:solidFill>
                </w14:textFill>
              </w:rPr>
            </w:pPr>
          </w:p>
        </w:tc>
        <w:tc>
          <w:tcPr>
            <w:tcW w:w="1429" w:type="dxa"/>
            <w:vAlign w:val="top"/>
          </w:tcPr>
          <w:p w14:paraId="0FC1FF5C">
            <w:pPr>
              <w:pStyle w:val="21"/>
              <w:rPr>
                <w:rFonts w:hint="eastAsia" w:ascii="宋体" w:hAnsi="宋体" w:eastAsia="宋体" w:cs="宋体"/>
                <w:color w:val="000000" w:themeColor="text1"/>
                <w14:textFill>
                  <w14:solidFill>
                    <w14:schemeClr w14:val="tx1"/>
                  </w14:solidFill>
                </w14:textFill>
              </w:rPr>
            </w:pPr>
          </w:p>
        </w:tc>
        <w:tc>
          <w:tcPr>
            <w:tcW w:w="1503" w:type="dxa"/>
            <w:vAlign w:val="top"/>
          </w:tcPr>
          <w:p w14:paraId="64568A66">
            <w:pPr>
              <w:pStyle w:val="21"/>
              <w:rPr>
                <w:rFonts w:hint="eastAsia" w:ascii="宋体" w:hAnsi="宋体" w:eastAsia="宋体" w:cs="宋体"/>
                <w:color w:val="000000" w:themeColor="text1"/>
                <w14:textFill>
                  <w14:solidFill>
                    <w14:schemeClr w14:val="tx1"/>
                  </w14:solidFill>
                </w14:textFill>
              </w:rPr>
            </w:pPr>
          </w:p>
        </w:tc>
        <w:tc>
          <w:tcPr>
            <w:tcW w:w="1614" w:type="dxa"/>
            <w:vAlign w:val="top"/>
          </w:tcPr>
          <w:p w14:paraId="420F9393">
            <w:pPr>
              <w:pStyle w:val="21"/>
              <w:rPr>
                <w:rFonts w:hint="eastAsia" w:ascii="宋体" w:hAnsi="宋体" w:eastAsia="宋体" w:cs="宋体"/>
                <w:color w:val="000000" w:themeColor="text1"/>
                <w14:textFill>
                  <w14:solidFill>
                    <w14:schemeClr w14:val="tx1"/>
                  </w14:solidFill>
                </w14:textFill>
              </w:rPr>
            </w:pPr>
          </w:p>
        </w:tc>
      </w:tr>
      <w:tr w14:paraId="5F3DAD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2247" w:type="dxa"/>
            <w:vAlign w:val="top"/>
          </w:tcPr>
          <w:p w14:paraId="00218FAF">
            <w:pPr>
              <w:pStyle w:val="21"/>
              <w:rPr>
                <w:rFonts w:hint="eastAsia" w:ascii="宋体" w:hAnsi="宋体" w:eastAsia="宋体" w:cs="宋体"/>
                <w:color w:val="000000" w:themeColor="text1"/>
                <w14:textFill>
                  <w14:solidFill>
                    <w14:schemeClr w14:val="tx1"/>
                  </w14:solidFill>
                </w14:textFill>
              </w:rPr>
            </w:pPr>
          </w:p>
        </w:tc>
        <w:tc>
          <w:tcPr>
            <w:tcW w:w="1713" w:type="dxa"/>
            <w:vAlign w:val="top"/>
          </w:tcPr>
          <w:p w14:paraId="20B72266">
            <w:pPr>
              <w:pStyle w:val="21"/>
              <w:rPr>
                <w:rFonts w:hint="eastAsia" w:ascii="宋体" w:hAnsi="宋体" w:eastAsia="宋体" w:cs="宋体"/>
                <w:color w:val="000000" w:themeColor="text1"/>
                <w14:textFill>
                  <w14:solidFill>
                    <w14:schemeClr w14:val="tx1"/>
                  </w14:solidFill>
                </w14:textFill>
              </w:rPr>
            </w:pPr>
          </w:p>
        </w:tc>
        <w:tc>
          <w:tcPr>
            <w:tcW w:w="1999" w:type="dxa"/>
            <w:vAlign w:val="top"/>
          </w:tcPr>
          <w:p w14:paraId="41C1836C">
            <w:pPr>
              <w:pStyle w:val="21"/>
              <w:rPr>
                <w:rFonts w:hint="eastAsia" w:ascii="宋体" w:hAnsi="宋体" w:eastAsia="宋体" w:cs="宋体"/>
                <w:color w:val="000000" w:themeColor="text1"/>
                <w14:textFill>
                  <w14:solidFill>
                    <w14:schemeClr w14:val="tx1"/>
                  </w14:solidFill>
                </w14:textFill>
              </w:rPr>
            </w:pPr>
          </w:p>
        </w:tc>
        <w:tc>
          <w:tcPr>
            <w:tcW w:w="2247" w:type="dxa"/>
            <w:vAlign w:val="top"/>
          </w:tcPr>
          <w:p w14:paraId="13CC7496">
            <w:pPr>
              <w:pStyle w:val="21"/>
              <w:rPr>
                <w:rFonts w:hint="eastAsia" w:ascii="宋体" w:hAnsi="宋体" w:eastAsia="宋体" w:cs="宋体"/>
                <w:color w:val="000000" w:themeColor="text1"/>
                <w14:textFill>
                  <w14:solidFill>
                    <w14:schemeClr w14:val="tx1"/>
                  </w14:solidFill>
                </w14:textFill>
              </w:rPr>
            </w:pPr>
          </w:p>
        </w:tc>
        <w:tc>
          <w:tcPr>
            <w:tcW w:w="1009" w:type="dxa"/>
            <w:vAlign w:val="top"/>
          </w:tcPr>
          <w:p w14:paraId="69ECB483">
            <w:pPr>
              <w:pStyle w:val="21"/>
              <w:rPr>
                <w:rFonts w:hint="eastAsia" w:ascii="宋体" w:hAnsi="宋体" w:eastAsia="宋体" w:cs="宋体"/>
                <w:color w:val="000000" w:themeColor="text1"/>
                <w14:textFill>
                  <w14:solidFill>
                    <w14:schemeClr w14:val="tx1"/>
                  </w14:solidFill>
                </w14:textFill>
              </w:rPr>
            </w:pPr>
          </w:p>
        </w:tc>
        <w:tc>
          <w:tcPr>
            <w:tcW w:w="1429" w:type="dxa"/>
            <w:vAlign w:val="top"/>
          </w:tcPr>
          <w:p w14:paraId="576160DF">
            <w:pPr>
              <w:pStyle w:val="21"/>
              <w:rPr>
                <w:rFonts w:hint="eastAsia" w:ascii="宋体" w:hAnsi="宋体" w:eastAsia="宋体" w:cs="宋体"/>
                <w:color w:val="000000" w:themeColor="text1"/>
                <w14:textFill>
                  <w14:solidFill>
                    <w14:schemeClr w14:val="tx1"/>
                  </w14:solidFill>
                </w14:textFill>
              </w:rPr>
            </w:pPr>
          </w:p>
        </w:tc>
        <w:tc>
          <w:tcPr>
            <w:tcW w:w="1503" w:type="dxa"/>
            <w:vAlign w:val="top"/>
          </w:tcPr>
          <w:p w14:paraId="41F70845">
            <w:pPr>
              <w:pStyle w:val="21"/>
              <w:rPr>
                <w:rFonts w:hint="eastAsia" w:ascii="宋体" w:hAnsi="宋体" w:eastAsia="宋体" w:cs="宋体"/>
                <w:color w:val="000000" w:themeColor="text1"/>
                <w14:textFill>
                  <w14:solidFill>
                    <w14:schemeClr w14:val="tx1"/>
                  </w14:solidFill>
                </w14:textFill>
              </w:rPr>
            </w:pPr>
          </w:p>
        </w:tc>
        <w:tc>
          <w:tcPr>
            <w:tcW w:w="1614" w:type="dxa"/>
            <w:vAlign w:val="top"/>
          </w:tcPr>
          <w:p w14:paraId="3C4B91BC">
            <w:pPr>
              <w:pStyle w:val="21"/>
              <w:rPr>
                <w:rFonts w:hint="eastAsia" w:ascii="宋体" w:hAnsi="宋体" w:eastAsia="宋体" w:cs="宋体"/>
                <w:color w:val="000000" w:themeColor="text1"/>
                <w14:textFill>
                  <w14:solidFill>
                    <w14:schemeClr w14:val="tx1"/>
                  </w14:solidFill>
                </w14:textFill>
              </w:rPr>
            </w:pPr>
          </w:p>
        </w:tc>
      </w:tr>
      <w:tr w14:paraId="28FFD9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2247" w:type="dxa"/>
            <w:vAlign w:val="top"/>
          </w:tcPr>
          <w:p w14:paraId="45710700">
            <w:pPr>
              <w:pStyle w:val="21"/>
              <w:rPr>
                <w:rFonts w:hint="eastAsia" w:ascii="宋体" w:hAnsi="宋体" w:eastAsia="宋体" w:cs="宋体"/>
                <w:color w:val="000000" w:themeColor="text1"/>
                <w14:textFill>
                  <w14:solidFill>
                    <w14:schemeClr w14:val="tx1"/>
                  </w14:solidFill>
                </w14:textFill>
              </w:rPr>
            </w:pPr>
          </w:p>
        </w:tc>
        <w:tc>
          <w:tcPr>
            <w:tcW w:w="1713" w:type="dxa"/>
            <w:vAlign w:val="top"/>
          </w:tcPr>
          <w:p w14:paraId="260BAC74">
            <w:pPr>
              <w:pStyle w:val="21"/>
              <w:rPr>
                <w:rFonts w:hint="eastAsia" w:ascii="宋体" w:hAnsi="宋体" w:eastAsia="宋体" w:cs="宋体"/>
                <w:color w:val="000000" w:themeColor="text1"/>
                <w14:textFill>
                  <w14:solidFill>
                    <w14:schemeClr w14:val="tx1"/>
                  </w14:solidFill>
                </w14:textFill>
              </w:rPr>
            </w:pPr>
          </w:p>
        </w:tc>
        <w:tc>
          <w:tcPr>
            <w:tcW w:w="1999" w:type="dxa"/>
            <w:vAlign w:val="top"/>
          </w:tcPr>
          <w:p w14:paraId="2E9D8B00">
            <w:pPr>
              <w:pStyle w:val="21"/>
              <w:rPr>
                <w:rFonts w:hint="eastAsia" w:ascii="宋体" w:hAnsi="宋体" w:eastAsia="宋体" w:cs="宋体"/>
                <w:color w:val="000000" w:themeColor="text1"/>
                <w14:textFill>
                  <w14:solidFill>
                    <w14:schemeClr w14:val="tx1"/>
                  </w14:solidFill>
                </w14:textFill>
              </w:rPr>
            </w:pPr>
          </w:p>
        </w:tc>
        <w:tc>
          <w:tcPr>
            <w:tcW w:w="2247" w:type="dxa"/>
            <w:vAlign w:val="top"/>
          </w:tcPr>
          <w:p w14:paraId="62E4EBA7">
            <w:pPr>
              <w:pStyle w:val="21"/>
              <w:rPr>
                <w:rFonts w:hint="eastAsia" w:ascii="宋体" w:hAnsi="宋体" w:eastAsia="宋体" w:cs="宋体"/>
                <w:color w:val="000000" w:themeColor="text1"/>
                <w14:textFill>
                  <w14:solidFill>
                    <w14:schemeClr w14:val="tx1"/>
                  </w14:solidFill>
                </w14:textFill>
              </w:rPr>
            </w:pPr>
          </w:p>
        </w:tc>
        <w:tc>
          <w:tcPr>
            <w:tcW w:w="1009" w:type="dxa"/>
            <w:vAlign w:val="top"/>
          </w:tcPr>
          <w:p w14:paraId="6DF16AD9">
            <w:pPr>
              <w:pStyle w:val="21"/>
              <w:rPr>
                <w:rFonts w:hint="eastAsia" w:ascii="宋体" w:hAnsi="宋体" w:eastAsia="宋体" w:cs="宋体"/>
                <w:color w:val="000000" w:themeColor="text1"/>
                <w14:textFill>
                  <w14:solidFill>
                    <w14:schemeClr w14:val="tx1"/>
                  </w14:solidFill>
                </w14:textFill>
              </w:rPr>
            </w:pPr>
          </w:p>
        </w:tc>
        <w:tc>
          <w:tcPr>
            <w:tcW w:w="1429" w:type="dxa"/>
            <w:vAlign w:val="top"/>
          </w:tcPr>
          <w:p w14:paraId="4A1C96D2">
            <w:pPr>
              <w:pStyle w:val="21"/>
              <w:rPr>
                <w:rFonts w:hint="eastAsia" w:ascii="宋体" w:hAnsi="宋体" w:eastAsia="宋体" w:cs="宋体"/>
                <w:color w:val="000000" w:themeColor="text1"/>
                <w14:textFill>
                  <w14:solidFill>
                    <w14:schemeClr w14:val="tx1"/>
                  </w14:solidFill>
                </w14:textFill>
              </w:rPr>
            </w:pPr>
          </w:p>
        </w:tc>
        <w:tc>
          <w:tcPr>
            <w:tcW w:w="1503" w:type="dxa"/>
            <w:vAlign w:val="top"/>
          </w:tcPr>
          <w:p w14:paraId="2CB22A04">
            <w:pPr>
              <w:pStyle w:val="21"/>
              <w:rPr>
                <w:rFonts w:hint="eastAsia" w:ascii="宋体" w:hAnsi="宋体" w:eastAsia="宋体" w:cs="宋体"/>
                <w:color w:val="000000" w:themeColor="text1"/>
                <w14:textFill>
                  <w14:solidFill>
                    <w14:schemeClr w14:val="tx1"/>
                  </w14:solidFill>
                </w14:textFill>
              </w:rPr>
            </w:pPr>
          </w:p>
        </w:tc>
        <w:tc>
          <w:tcPr>
            <w:tcW w:w="1614" w:type="dxa"/>
            <w:vAlign w:val="top"/>
          </w:tcPr>
          <w:p w14:paraId="3E8479B6">
            <w:pPr>
              <w:pStyle w:val="21"/>
              <w:rPr>
                <w:rFonts w:hint="eastAsia" w:ascii="宋体" w:hAnsi="宋体" w:eastAsia="宋体" w:cs="宋体"/>
                <w:color w:val="000000" w:themeColor="text1"/>
                <w14:textFill>
                  <w14:solidFill>
                    <w14:schemeClr w14:val="tx1"/>
                  </w14:solidFill>
                </w14:textFill>
              </w:rPr>
            </w:pPr>
          </w:p>
        </w:tc>
      </w:tr>
      <w:tr w14:paraId="59493E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2247" w:type="dxa"/>
            <w:vAlign w:val="top"/>
          </w:tcPr>
          <w:p w14:paraId="461A20D2">
            <w:pPr>
              <w:pStyle w:val="21"/>
              <w:rPr>
                <w:rFonts w:hint="eastAsia" w:ascii="宋体" w:hAnsi="宋体" w:eastAsia="宋体" w:cs="宋体"/>
                <w:color w:val="000000" w:themeColor="text1"/>
                <w14:textFill>
                  <w14:solidFill>
                    <w14:schemeClr w14:val="tx1"/>
                  </w14:solidFill>
                </w14:textFill>
              </w:rPr>
            </w:pPr>
          </w:p>
        </w:tc>
        <w:tc>
          <w:tcPr>
            <w:tcW w:w="1713" w:type="dxa"/>
            <w:vAlign w:val="top"/>
          </w:tcPr>
          <w:p w14:paraId="7ECFF011">
            <w:pPr>
              <w:pStyle w:val="21"/>
              <w:rPr>
                <w:rFonts w:hint="eastAsia" w:ascii="宋体" w:hAnsi="宋体" w:eastAsia="宋体" w:cs="宋体"/>
                <w:color w:val="000000" w:themeColor="text1"/>
                <w14:textFill>
                  <w14:solidFill>
                    <w14:schemeClr w14:val="tx1"/>
                  </w14:solidFill>
                </w14:textFill>
              </w:rPr>
            </w:pPr>
          </w:p>
        </w:tc>
        <w:tc>
          <w:tcPr>
            <w:tcW w:w="1999" w:type="dxa"/>
            <w:vAlign w:val="top"/>
          </w:tcPr>
          <w:p w14:paraId="14D5DFF8">
            <w:pPr>
              <w:pStyle w:val="21"/>
              <w:rPr>
                <w:rFonts w:hint="eastAsia" w:ascii="宋体" w:hAnsi="宋体" w:eastAsia="宋体" w:cs="宋体"/>
                <w:color w:val="000000" w:themeColor="text1"/>
                <w14:textFill>
                  <w14:solidFill>
                    <w14:schemeClr w14:val="tx1"/>
                  </w14:solidFill>
                </w14:textFill>
              </w:rPr>
            </w:pPr>
          </w:p>
        </w:tc>
        <w:tc>
          <w:tcPr>
            <w:tcW w:w="2247" w:type="dxa"/>
            <w:vAlign w:val="top"/>
          </w:tcPr>
          <w:p w14:paraId="11164A84">
            <w:pPr>
              <w:pStyle w:val="21"/>
              <w:rPr>
                <w:rFonts w:hint="eastAsia" w:ascii="宋体" w:hAnsi="宋体" w:eastAsia="宋体" w:cs="宋体"/>
                <w:color w:val="000000" w:themeColor="text1"/>
                <w14:textFill>
                  <w14:solidFill>
                    <w14:schemeClr w14:val="tx1"/>
                  </w14:solidFill>
                </w14:textFill>
              </w:rPr>
            </w:pPr>
          </w:p>
        </w:tc>
        <w:tc>
          <w:tcPr>
            <w:tcW w:w="1009" w:type="dxa"/>
            <w:vAlign w:val="top"/>
          </w:tcPr>
          <w:p w14:paraId="3213762A">
            <w:pPr>
              <w:pStyle w:val="21"/>
              <w:rPr>
                <w:rFonts w:hint="eastAsia" w:ascii="宋体" w:hAnsi="宋体" w:eastAsia="宋体" w:cs="宋体"/>
                <w:color w:val="000000" w:themeColor="text1"/>
                <w14:textFill>
                  <w14:solidFill>
                    <w14:schemeClr w14:val="tx1"/>
                  </w14:solidFill>
                </w14:textFill>
              </w:rPr>
            </w:pPr>
          </w:p>
        </w:tc>
        <w:tc>
          <w:tcPr>
            <w:tcW w:w="1429" w:type="dxa"/>
            <w:vAlign w:val="top"/>
          </w:tcPr>
          <w:p w14:paraId="5D55AA09">
            <w:pPr>
              <w:pStyle w:val="21"/>
              <w:rPr>
                <w:rFonts w:hint="eastAsia" w:ascii="宋体" w:hAnsi="宋体" w:eastAsia="宋体" w:cs="宋体"/>
                <w:color w:val="000000" w:themeColor="text1"/>
                <w14:textFill>
                  <w14:solidFill>
                    <w14:schemeClr w14:val="tx1"/>
                  </w14:solidFill>
                </w14:textFill>
              </w:rPr>
            </w:pPr>
          </w:p>
        </w:tc>
        <w:tc>
          <w:tcPr>
            <w:tcW w:w="1503" w:type="dxa"/>
            <w:vAlign w:val="top"/>
          </w:tcPr>
          <w:p w14:paraId="42399BDA">
            <w:pPr>
              <w:pStyle w:val="21"/>
              <w:rPr>
                <w:rFonts w:hint="eastAsia" w:ascii="宋体" w:hAnsi="宋体" w:eastAsia="宋体" w:cs="宋体"/>
                <w:color w:val="000000" w:themeColor="text1"/>
                <w14:textFill>
                  <w14:solidFill>
                    <w14:schemeClr w14:val="tx1"/>
                  </w14:solidFill>
                </w14:textFill>
              </w:rPr>
            </w:pPr>
          </w:p>
        </w:tc>
        <w:tc>
          <w:tcPr>
            <w:tcW w:w="1614" w:type="dxa"/>
            <w:vAlign w:val="top"/>
          </w:tcPr>
          <w:p w14:paraId="157A4A71">
            <w:pPr>
              <w:pStyle w:val="21"/>
              <w:rPr>
                <w:rFonts w:hint="eastAsia" w:ascii="宋体" w:hAnsi="宋体" w:eastAsia="宋体" w:cs="宋体"/>
                <w:color w:val="000000" w:themeColor="text1"/>
                <w14:textFill>
                  <w14:solidFill>
                    <w14:schemeClr w14:val="tx1"/>
                  </w14:solidFill>
                </w14:textFill>
              </w:rPr>
            </w:pPr>
          </w:p>
        </w:tc>
      </w:tr>
      <w:tr w14:paraId="513F21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2247" w:type="dxa"/>
            <w:vAlign w:val="top"/>
          </w:tcPr>
          <w:p w14:paraId="57EBF194">
            <w:pPr>
              <w:pStyle w:val="21"/>
              <w:rPr>
                <w:rFonts w:hint="eastAsia" w:ascii="宋体" w:hAnsi="宋体" w:eastAsia="宋体" w:cs="宋体"/>
                <w:color w:val="000000" w:themeColor="text1"/>
                <w14:textFill>
                  <w14:solidFill>
                    <w14:schemeClr w14:val="tx1"/>
                  </w14:solidFill>
                </w14:textFill>
              </w:rPr>
            </w:pPr>
          </w:p>
        </w:tc>
        <w:tc>
          <w:tcPr>
            <w:tcW w:w="1713" w:type="dxa"/>
            <w:vAlign w:val="top"/>
          </w:tcPr>
          <w:p w14:paraId="0AF84181">
            <w:pPr>
              <w:pStyle w:val="21"/>
              <w:rPr>
                <w:rFonts w:hint="eastAsia" w:ascii="宋体" w:hAnsi="宋体" w:eastAsia="宋体" w:cs="宋体"/>
                <w:color w:val="000000" w:themeColor="text1"/>
                <w14:textFill>
                  <w14:solidFill>
                    <w14:schemeClr w14:val="tx1"/>
                  </w14:solidFill>
                </w14:textFill>
              </w:rPr>
            </w:pPr>
          </w:p>
        </w:tc>
        <w:tc>
          <w:tcPr>
            <w:tcW w:w="1999" w:type="dxa"/>
            <w:vAlign w:val="top"/>
          </w:tcPr>
          <w:p w14:paraId="7ED29E62">
            <w:pPr>
              <w:pStyle w:val="21"/>
              <w:rPr>
                <w:rFonts w:hint="eastAsia" w:ascii="宋体" w:hAnsi="宋体" w:eastAsia="宋体" w:cs="宋体"/>
                <w:color w:val="000000" w:themeColor="text1"/>
                <w14:textFill>
                  <w14:solidFill>
                    <w14:schemeClr w14:val="tx1"/>
                  </w14:solidFill>
                </w14:textFill>
              </w:rPr>
            </w:pPr>
          </w:p>
        </w:tc>
        <w:tc>
          <w:tcPr>
            <w:tcW w:w="2247" w:type="dxa"/>
            <w:vAlign w:val="top"/>
          </w:tcPr>
          <w:p w14:paraId="2FA579EC">
            <w:pPr>
              <w:pStyle w:val="21"/>
              <w:rPr>
                <w:rFonts w:hint="eastAsia" w:ascii="宋体" w:hAnsi="宋体" w:eastAsia="宋体" w:cs="宋体"/>
                <w:color w:val="000000" w:themeColor="text1"/>
                <w14:textFill>
                  <w14:solidFill>
                    <w14:schemeClr w14:val="tx1"/>
                  </w14:solidFill>
                </w14:textFill>
              </w:rPr>
            </w:pPr>
          </w:p>
        </w:tc>
        <w:tc>
          <w:tcPr>
            <w:tcW w:w="1009" w:type="dxa"/>
            <w:vAlign w:val="top"/>
          </w:tcPr>
          <w:p w14:paraId="2D3B4B08">
            <w:pPr>
              <w:pStyle w:val="21"/>
              <w:rPr>
                <w:rFonts w:hint="eastAsia" w:ascii="宋体" w:hAnsi="宋体" w:eastAsia="宋体" w:cs="宋体"/>
                <w:color w:val="000000" w:themeColor="text1"/>
                <w14:textFill>
                  <w14:solidFill>
                    <w14:schemeClr w14:val="tx1"/>
                  </w14:solidFill>
                </w14:textFill>
              </w:rPr>
            </w:pPr>
          </w:p>
        </w:tc>
        <w:tc>
          <w:tcPr>
            <w:tcW w:w="1429" w:type="dxa"/>
            <w:vAlign w:val="top"/>
          </w:tcPr>
          <w:p w14:paraId="58E19BDE">
            <w:pPr>
              <w:pStyle w:val="21"/>
              <w:rPr>
                <w:rFonts w:hint="eastAsia" w:ascii="宋体" w:hAnsi="宋体" w:eastAsia="宋体" w:cs="宋体"/>
                <w:color w:val="000000" w:themeColor="text1"/>
                <w14:textFill>
                  <w14:solidFill>
                    <w14:schemeClr w14:val="tx1"/>
                  </w14:solidFill>
                </w14:textFill>
              </w:rPr>
            </w:pPr>
          </w:p>
        </w:tc>
        <w:tc>
          <w:tcPr>
            <w:tcW w:w="1503" w:type="dxa"/>
            <w:vAlign w:val="top"/>
          </w:tcPr>
          <w:p w14:paraId="4CA4ED43">
            <w:pPr>
              <w:pStyle w:val="21"/>
              <w:rPr>
                <w:rFonts w:hint="eastAsia" w:ascii="宋体" w:hAnsi="宋体" w:eastAsia="宋体" w:cs="宋体"/>
                <w:color w:val="000000" w:themeColor="text1"/>
                <w14:textFill>
                  <w14:solidFill>
                    <w14:schemeClr w14:val="tx1"/>
                  </w14:solidFill>
                </w14:textFill>
              </w:rPr>
            </w:pPr>
          </w:p>
        </w:tc>
        <w:tc>
          <w:tcPr>
            <w:tcW w:w="1614" w:type="dxa"/>
            <w:vAlign w:val="top"/>
          </w:tcPr>
          <w:p w14:paraId="2966F635">
            <w:pPr>
              <w:pStyle w:val="21"/>
              <w:rPr>
                <w:rFonts w:hint="eastAsia" w:ascii="宋体" w:hAnsi="宋体" w:eastAsia="宋体" w:cs="宋体"/>
                <w:color w:val="000000" w:themeColor="text1"/>
                <w14:textFill>
                  <w14:solidFill>
                    <w14:schemeClr w14:val="tx1"/>
                  </w14:solidFill>
                </w14:textFill>
              </w:rPr>
            </w:pPr>
          </w:p>
        </w:tc>
      </w:tr>
    </w:tbl>
    <w:p w14:paraId="76E1BDCB">
      <w:pPr>
        <w:pStyle w:val="7"/>
        <w:rPr>
          <w:rFonts w:hint="eastAsia" w:ascii="宋体" w:hAnsi="宋体" w:eastAsia="宋体" w:cs="宋体"/>
          <w:color w:val="000000" w:themeColor="text1"/>
          <w14:textFill>
            <w14:solidFill>
              <w14:schemeClr w14:val="tx1"/>
            </w14:solidFill>
          </w14:textFill>
        </w:rPr>
      </w:pPr>
    </w:p>
    <w:p w14:paraId="36F31BCB">
      <w:pPr>
        <w:rPr>
          <w:rFonts w:hint="eastAsia" w:ascii="宋体" w:hAnsi="宋体" w:eastAsia="宋体" w:cs="宋体"/>
          <w:color w:val="000000" w:themeColor="text1"/>
          <w14:textFill>
            <w14:solidFill>
              <w14:schemeClr w14:val="tx1"/>
            </w14:solidFill>
          </w14:textFill>
        </w:rPr>
        <w:sectPr>
          <w:footerReference r:id="rId9" w:type="default"/>
          <w:pgSz w:w="16839" w:h="11906"/>
          <w:pgMar w:top="1012" w:right="1536" w:bottom="1170" w:left="1472" w:header="0" w:footer="997" w:gutter="0"/>
          <w:cols w:space="720" w:num="1"/>
        </w:sectPr>
      </w:pPr>
    </w:p>
    <w:p w14:paraId="7C259C91">
      <w:pPr>
        <w:pStyle w:val="7"/>
        <w:spacing w:before="187" w:line="417" w:lineRule="exact"/>
        <w:ind w:left="46"/>
        <w:rPr>
          <w:rFonts w:hint="eastAsia" w:ascii="宋体" w:hAnsi="宋体" w:eastAsia="宋体" w:cs="宋体"/>
          <w:color w:val="000000" w:themeColor="text1"/>
          <w:sz w:val="31"/>
          <w:szCs w:val="31"/>
          <w14:textFill>
            <w14:solidFill>
              <w14:schemeClr w14:val="tx1"/>
            </w14:solidFill>
          </w14:textFill>
        </w:rPr>
      </w:pPr>
      <w:r>
        <w:rPr>
          <w:rFonts w:hint="eastAsia" w:ascii="宋体" w:hAnsi="宋体" w:eastAsia="宋体" w:cs="宋体"/>
          <w:color w:val="000000" w:themeColor="text1"/>
          <w:spacing w:val="-5"/>
          <w:position w:val="1"/>
          <w:sz w:val="31"/>
          <w:szCs w:val="31"/>
          <w14:textFill>
            <w14:solidFill>
              <w14:schemeClr w14:val="tx1"/>
            </w14:solidFill>
          </w14:textFill>
        </w:rPr>
        <w:t>附件</w:t>
      </w:r>
      <w:r>
        <w:rPr>
          <w:rFonts w:hint="eastAsia" w:ascii="宋体" w:hAnsi="宋体" w:eastAsia="宋体" w:cs="宋体"/>
          <w:color w:val="000000" w:themeColor="text1"/>
          <w:spacing w:val="-60"/>
          <w:position w:val="1"/>
          <w:sz w:val="31"/>
          <w:szCs w:val="31"/>
          <w14:textFill>
            <w14:solidFill>
              <w14:schemeClr w14:val="tx1"/>
            </w14:solidFill>
          </w14:textFill>
        </w:rPr>
        <w:t xml:space="preserve"> </w:t>
      </w:r>
      <w:r>
        <w:rPr>
          <w:rFonts w:hint="eastAsia" w:ascii="宋体" w:hAnsi="宋体" w:eastAsia="宋体" w:cs="宋体"/>
          <w:color w:val="000000" w:themeColor="text1"/>
          <w:spacing w:val="-5"/>
          <w:position w:val="1"/>
          <w:sz w:val="31"/>
          <w:szCs w:val="31"/>
          <w14:textFill>
            <w14:solidFill>
              <w14:schemeClr w14:val="tx1"/>
            </w14:solidFill>
          </w14:textFill>
        </w:rPr>
        <w:t>2</w:t>
      </w:r>
    </w:p>
    <w:p w14:paraId="6C87B172">
      <w:pPr>
        <w:spacing w:before="66" w:line="593" w:lineRule="exact"/>
        <w:ind w:left="2201"/>
        <w:rPr>
          <w:rFonts w:hint="eastAsia" w:ascii="宋体" w:hAnsi="宋体" w:eastAsia="宋体" w:cs="宋体"/>
          <w:color w:val="000000" w:themeColor="text1"/>
          <w:sz w:val="43"/>
          <w:szCs w:val="43"/>
          <w14:textFill>
            <w14:solidFill>
              <w14:schemeClr w14:val="tx1"/>
            </w14:solidFill>
          </w14:textFill>
        </w:rPr>
      </w:pPr>
      <w:r>
        <w:rPr>
          <w:rFonts w:hint="eastAsia" w:ascii="宋体" w:hAnsi="宋体" w:eastAsia="宋体" w:cs="宋体"/>
          <w:color w:val="000000" w:themeColor="text1"/>
          <w:spacing w:val="10"/>
          <w:position w:val="2"/>
          <w:sz w:val="43"/>
          <w:szCs w:val="43"/>
          <w14:textOutline w14:w="6350" w14:cap="flat" w14:cmpd="sng">
            <w14:solidFill>
              <w14:srgbClr w14:val="000000"/>
            </w14:solidFill>
            <w14:prstDash w14:val="solid"/>
            <w14:miter w14:val="0"/>
          </w14:textOutline>
          <w14:textFill>
            <w14:solidFill>
              <w14:schemeClr w14:val="tx1"/>
            </w14:solidFill>
          </w14:textFill>
        </w:rPr>
        <w:t>食堂考核办法（仅供参考）</w:t>
      </w:r>
    </w:p>
    <w:p w14:paraId="4BB8E235">
      <w:pPr>
        <w:pStyle w:val="7"/>
        <w:spacing w:line="244" w:lineRule="auto"/>
        <w:rPr>
          <w:rFonts w:hint="eastAsia" w:ascii="宋体" w:hAnsi="宋体" w:eastAsia="宋体" w:cs="宋体"/>
          <w:color w:val="000000" w:themeColor="text1"/>
          <w14:textFill>
            <w14:solidFill>
              <w14:schemeClr w14:val="tx1"/>
            </w14:solidFill>
          </w14:textFill>
        </w:rPr>
      </w:pPr>
    </w:p>
    <w:p w14:paraId="46065801">
      <w:pPr>
        <w:keepNext w:val="0"/>
        <w:keepLines w:val="0"/>
        <w:pageBreakBefore w:val="0"/>
        <w:widowControl/>
        <w:kinsoku w:val="0"/>
        <w:wordWrap/>
        <w:overflowPunct/>
        <w:topLinePunct w:val="0"/>
        <w:autoSpaceDE w:val="0"/>
        <w:autoSpaceDN w:val="0"/>
        <w:bidi w:val="0"/>
        <w:adjustRightInd w:val="0"/>
        <w:snapToGrid w:val="0"/>
        <w:spacing w:line="420" w:lineRule="exact"/>
        <w:ind w:left="641"/>
        <w:jc w:val="both"/>
        <w:textAlignment w:val="baseline"/>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pPr>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考核细则</w:t>
      </w:r>
    </w:p>
    <w:p w14:paraId="4F0DC3A2">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outlineLvl w:val="2"/>
        <w:rPr>
          <w:rFonts w:hint="eastAsia" w:ascii="宋体" w:hAnsi="宋体" w:eastAsia="宋体" w:cs="宋体"/>
          <w:color w:val="000000" w:themeColor="text1"/>
          <w:spacing w:val="-4"/>
          <w:sz w:val="24"/>
          <w:szCs w:val="24"/>
          <w14:textFill>
            <w14:solidFill>
              <w14:schemeClr w14:val="tx1"/>
            </w14:solidFill>
          </w14:textFill>
        </w:rPr>
      </w:pPr>
      <w:bookmarkStart w:id="148" w:name="_Toc14290"/>
      <w:r>
        <w:rPr>
          <w:rFonts w:hint="eastAsia" w:ascii="宋体" w:hAnsi="宋体" w:eastAsia="宋体" w:cs="宋体"/>
          <w:b/>
          <w:bCs/>
          <w:color w:val="000000" w:themeColor="text1"/>
          <w:spacing w:val="-4"/>
          <w:sz w:val="24"/>
          <w:szCs w:val="24"/>
          <w14:textFill>
            <w14:solidFill>
              <w14:schemeClr w14:val="tx1"/>
            </w14:solidFill>
          </w14:textFill>
        </w:rPr>
        <w:t>1 . 一票否决项</w:t>
      </w:r>
      <w:r>
        <w:rPr>
          <w:rFonts w:hint="eastAsia" w:ascii="宋体" w:hAnsi="宋体" w:eastAsia="宋体" w:cs="宋体"/>
          <w:color w:val="000000" w:themeColor="text1"/>
          <w:spacing w:val="-4"/>
          <w:sz w:val="24"/>
          <w:szCs w:val="24"/>
          <w14:textFill>
            <w14:solidFill>
              <w14:schemeClr w14:val="tx1"/>
            </w14:solidFill>
          </w14:textFill>
        </w:rPr>
        <w:t>（甲方有权终止合同的情形）</w:t>
      </w:r>
      <w:bookmarkEnd w:id="148"/>
    </w:p>
    <w:p w14:paraId="1AA09BE1">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1 .1 乙方未取得含食品经营管理类项目的《食品经营许可证》。</w:t>
      </w:r>
    </w:p>
    <w:p w14:paraId="0F633282">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1 .2 乙方未开具正式票据结算的或使用私人账户及其他方式进行结算的。</w:t>
      </w:r>
    </w:p>
    <w:p w14:paraId="64ACECAC">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1 .3 在日常经营过程中因人为原因造成一般食品安全事故及以上等级的（经相关部门认定）。</w:t>
      </w:r>
    </w:p>
    <w:p w14:paraId="12F73804">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1 .4 日常经营过程中出现窗 口分包、转包情况的。</w:t>
      </w:r>
    </w:p>
    <w:p w14:paraId="74D4B400">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outlineLvl w:val="2"/>
        <w:rPr>
          <w:rFonts w:hint="eastAsia" w:ascii="宋体" w:hAnsi="宋体" w:eastAsia="宋体" w:cs="宋体"/>
          <w:b/>
          <w:bCs/>
          <w:color w:val="000000" w:themeColor="text1"/>
          <w:spacing w:val="-4"/>
          <w:sz w:val="24"/>
          <w:szCs w:val="24"/>
          <w14:textFill>
            <w14:solidFill>
              <w14:schemeClr w14:val="tx1"/>
            </w14:solidFill>
          </w14:textFill>
        </w:rPr>
      </w:pPr>
      <w:bookmarkStart w:id="149" w:name="_Toc28325"/>
      <w:r>
        <w:rPr>
          <w:rFonts w:hint="eastAsia" w:ascii="宋体" w:hAnsi="宋体" w:eastAsia="宋体" w:cs="宋体"/>
          <w:b/>
          <w:bCs/>
          <w:color w:val="000000" w:themeColor="text1"/>
          <w:spacing w:val="-4"/>
          <w:sz w:val="24"/>
          <w:szCs w:val="24"/>
          <w14:textFill>
            <w14:solidFill>
              <w14:schemeClr w14:val="tx1"/>
            </w14:solidFill>
          </w14:textFill>
        </w:rPr>
        <w:t>2 .规范经营</w:t>
      </w:r>
      <w:bookmarkEnd w:id="149"/>
    </w:p>
    <w:p w14:paraId="2B551502">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2 .1 乙方需实行“4D ”“五常法”“6T ”等管理模式的。</w:t>
      </w:r>
    </w:p>
    <w:p w14:paraId="11690A9A">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2 .2 在相关部门检查过程中</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不存在因乙方管理或其他责任</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被行政处罚</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通报或点名批评的。</w:t>
      </w:r>
    </w:p>
    <w:p w14:paraId="548829B4">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2 .3 食堂人员配置符合招投标规定人数</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满足甲方实际需求。</w:t>
      </w:r>
    </w:p>
    <w:p w14:paraId="7D0F3ECB">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lang w:val="en-US" w:eastAsia="zh-CN"/>
          <w14:textFill>
            <w14:solidFill>
              <w14:schemeClr w14:val="tx1"/>
            </w14:solidFill>
          </w14:textFill>
        </w:rPr>
        <w:t xml:space="preserve"> </w:t>
      </w:r>
      <w:r>
        <w:rPr>
          <w:rFonts w:hint="eastAsia" w:ascii="宋体" w:hAnsi="宋体" w:eastAsia="宋体" w:cs="宋体"/>
          <w:color w:val="000000" w:themeColor="text1"/>
          <w:spacing w:val="-4"/>
          <w:sz w:val="24"/>
          <w:szCs w:val="24"/>
          <w14:textFill>
            <w14:solidFill>
              <w14:schemeClr w14:val="tx1"/>
            </w14:solidFill>
          </w14:textFill>
        </w:rPr>
        <w:t>2 .4 对甲方提出的整改意见或建议在      日内出具整改报告。</w:t>
      </w:r>
    </w:p>
    <w:p w14:paraId="3D06F5FB">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2 .5 乙方需依法配备食品安全总监/食品安全管理员的。</w:t>
      </w:r>
    </w:p>
    <w:p w14:paraId="538C15DE">
      <w:pPr>
        <w:keepNext w:val="0"/>
        <w:keepLines w:val="0"/>
        <w:pageBreakBefore w:val="0"/>
        <w:widowControl/>
        <w:kinsoku w:val="0"/>
        <w:wordWrap/>
        <w:overflowPunct/>
        <w:topLinePunct w:val="0"/>
        <w:autoSpaceDE w:val="0"/>
        <w:autoSpaceDN w:val="0"/>
        <w:bidi w:val="0"/>
        <w:adjustRightInd w:val="0"/>
        <w:snapToGrid w:val="0"/>
        <w:spacing w:line="420" w:lineRule="exact"/>
        <w:ind w:left="641"/>
        <w:jc w:val="both"/>
        <w:textAlignment w:val="baseline"/>
        <w:outlineLvl w:val="2"/>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pPr>
      <w:bookmarkStart w:id="150" w:name="_Toc7432"/>
      <w:r>
        <w:rPr>
          <w:rFonts w:hint="eastAsia" w:ascii="宋体" w:hAnsi="宋体" w:eastAsia="宋体" w:cs="宋体"/>
          <w:color w:val="000000" w:themeColor="text1"/>
          <w:spacing w:val="-5"/>
          <w:sz w:val="24"/>
          <w:szCs w:val="24"/>
          <w14:textOutline w14:w="5448" w14:cap="sq" w14:cmpd="sng">
            <w14:solidFill>
              <w14:srgbClr w14:val="000000"/>
            </w14:solidFill>
            <w14:prstDash w14:val="solid"/>
            <w14:bevel/>
          </w14:textOutline>
          <w14:textFill>
            <w14:solidFill>
              <w14:schemeClr w14:val="tx1"/>
            </w14:solidFill>
          </w14:textFill>
        </w:rPr>
        <w:t>3 .场所环境</w:t>
      </w:r>
      <w:bookmarkEnd w:id="150"/>
    </w:p>
    <w:p w14:paraId="1A487894">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3 .1 保持场所干净卫生</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无积尘、蛛网、无残渣、无污迹、油迹、无积水</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不湿滑</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无烟头等杂物。</w:t>
      </w:r>
    </w:p>
    <w:p w14:paraId="77599C87">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3 .2 室内外环境要做到清洁</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无蚊蝇、老鼠、蟑螂</w:t>
      </w:r>
      <w:r>
        <w:rPr>
          <w:rFonts w:hint="eastAsia" w:ascii="宋体" w:hAnsi="宋体" w:eastAsia="宋体" w:cs="宋体"/>
          <w:color w:val="000000" w:themeColor="text1"/>
          <w:spacing w:val="-4"/>
          <w:sz w:val="24"/>
          <w:szCs w:val="24"/>
          <w:lang w:eastAsia="zh-CN"/>
          <w14:textFill>
            <w14:solidFill>
              <w14:schemeClr w14:val="tx1"/>
            </w14:solidFill>
          </w14:textFill>
        </w:rPr>
        <w:t>滋生</w:t>
      </w:r>
      <w:r>
        <w:rPr>
          <w:rFonts w:hint="eastAsia" w:ascii="宋体" w:hAnsi="宋体" w:eastAsia="宋体" w:cs="宋体"/>
          <w:color w:val="000000" w:themeColor="text1"/>
          <w:spacing w:val="-4"/>
          <w:sz w:val="24"/>
          <w:szCs w:val="24"/>
          <w14:textFill>
            <w14:solidFill>
              <w14:schemeClr w14:val="tx1"/>
            </w14:solidFill>
          </w14:textFill>
        </w:rPr>
        <w:t>地</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落实有效防范措施。日常有灭蝇、灭鼠、灭蟑螂工作记录</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纱门、纱窗应随时关闭。</w:t>
      </w:r>
    </w:p>
    <w:p w14:paraId="23EB40E5">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3 .3 食堂餐厅、餐桌椅无残渣、无污迹、油迹、不湿滑</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 xml:space="preserve"> 泔水、垃圾应盖好存放及时处理。</w:t>
      </w:r>
    </w:p>
    <w:p w14:paraId="117C8574">
      <w:pPr>
        <w:keepNext w:val="0"/>
        <w:keepLines w:val="0"/>
        <w:pageBreakBefore w:val="0"/>
        <w:widowControl/>
        <w:kinsoku w:val="0"/>
        <w:wordWrap/>
        <w:overflowPunct/>
        <w:topLinePunct w:val="0"/>
        <w:autoSpaceDE w:val="0"/>
        <w:autoSpaceDN w:val="0"/>
        <w:bidi w:val="0"/>
        <w:adjustRightInd w:val="0"/>
        <w:snapToGrid w:val="0"/>
        <w:spacing w:line="420" w:lineRule="exact"/>
        <w:ind w:left="641"/>
        <w:jc w:val="both"/>
        <w:textAlignment w:val="baseline"/>
        <w:outlineLvl w:val="2"/>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pPr>
      <w:bookmarkStart w:id="151" w:name="_Toc21113"/>
      <w:r>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t>4 .人员卫生</w:t>
      </w:r>
      <w:bookmarkEnd w:id="151"/>
    </w:p>
    <w:p w14:paraId="387B1440">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4 .1 食品从业人员应保持个人卫生</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做到四勤：勤洗手、勤 剪指甲、勤理发洗澡、勤换工作服帽</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从事食品加工时</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应穿戴清洁的工作衣、帽</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口罩。</w:t>
      </w:r>
    </w:p>
    <w:p w14:paraId="34328769">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 xml:space="preserve">4 .2 食品从业人员不得留长指甲、涂指甲油、佩戴首饰 </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要勤洗手消毒、不随地吐痰、不乱扔废弃物。</w:t>
      </w:r>
    </w:p>
    <w:p w14:paraId="5FAEDF30">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4 .3 加工食品时不吸烟、不挖鼻孔、不捣耳朵、不对着食品打喷嚏。</w:t>
      </w:r>
    </w:p>
    <w:p w14:paraId="50719322">
      <w:pPr>
        <w:keepNext w:val="0"/>
        <w:keepLines w:val="0"/>
        <w:pageBreakBefore w:val="0"/>
        <w:widowControl/>
        <w:kinsoku w:val="0"/>
        <w:wordWrap/>
        <w:overflowPunct/>
        <w:topLinePunct w:val="0"/>
        <w:autoSpaceDE w:val="0"/>
        <w:autoSpaceDN w:val="0"/>
        <w:bidi w:val="0"/>
        <w:adjustRightInd w:val="0"/>
        <w:snapToGrid w:val="0"/>
        <w:spacing w:line="420" w:lineRule="exact"/>
        <w:ind w:left="641"/>
        <w:jc w:val="both"/>
        <w:textAlignment w:val="baseline"/>
        <w:outlineLvl w:val="2"/>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pPr>
      <w:bookmarkStart w:id="152" w:name="_Toc1224"/>
      <w:r>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t>5 .食材采购</w:t>
      </w:r>
      <w:bookmarkEnd w:id="152"/>
    </w:p>
    <w:p w14:paraId="1033F0E7">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 xml:space="preserve">5 .1 采购的食品、原料质量严格把关 </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严格落实进货验收、 索证、索票等制度</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不得购入腐败变质、霉变及其它不符合卫生标准食品</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建立食材供货商档案。</w:t>
      </w:r>
    </w:p>
    <w:p w14:paraId="1D979766">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 xml:space="preserve">5 .2 食品贮存有专人负责 </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做到先进先出。定期清库检查</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 xml:space="preserve"> 防止食品腐败变质、霉变生虫、超保质期限</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及时清理不符合食品安全标准的食品原料</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 xml:space="preserve">物品摆放整齐 </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并做好出入库记录。</w:t>
      </w:r>
    </w:p>
    <w:p w14:paraId="63F18560">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5 .3 节约合理使用食材</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不人为造成食材浪费。</w:t>
      </w:r>
    </w:p>
    <w:p w14:paraId="05E3D256">
      <w:pPr>
        <w:keepNext w:val="0"/>
        <w:keepLines w:val="0"/>
        <w:pageBreakBefore w:val="0"/>
        <w:widowControl/>
        <w:kinsoku w:val="0"/>
        <w:wordWrap/>
        <w:overflowPunct/>
        <w:topLinePunct w:val="0"/>
        <w:autoSpaceDE w:val="0"/>
        <w:autoSpaceDN w:val="0"/>
        <w:bidi w:val="0"/>
        <w:adjustRightInd w:val="0"/>
        <w:snapToGrid w:val="0"/>
        <w:spacing w:line="420" w:lineRule="exact"/>
        <w:ind w:left="641"/>
        <w:jc w:val="both"/>
        <w:textAlignment w:val="baseline"/>
        <w:outlineLvl w:val="2"/>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pPr>
      <w:bookmarkStart w:id="153" w:name="_Toc30887"/>
      <w:r>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t>6 .餐饮具消毒</w:t>
      </w:r>
      <w:bookmarkEnd w:id="153"/>
    </w:p>
    <w:p w14:paraId="5FAAFC8A">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6 .1 食堂餐饮具要严格执行消毒规定</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餐饮具、食品容器餐 后应及时清洗消毒</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按照一刮、二洗、三冲、四消毒、五保洁顺 序操作。消毒后的餐饮具、食品容器应立即存放于清洁的保洁柜内</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 xml:space="preserve"> 防止再次受到污染。</w:t>
      </w:r>
    </w:p>
    <w:p w14:paraId="0643E4CC">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6 .2 建立餐饮具消毒台账</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做好消毒记录。</w:t>
      </w:r>
    </w:p>
    <w:p w14:paraId="608A51E8">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6 .3 不重复使用一次性餐饮具。</w:t>
      </w:r>
    </w:p>
    <w:p w14:paraId="0EEDD2A2">
      <w:pPr>
        <w:keepNext w:val="0"/>
        <w:keepLines w:val="0"/>
        <w:pageBreakBefore w:val="0"/>
        <w:widowControl/>
        <w:kinsoku w:val="0"/>
        <w:wordWrap/>
        <w:overflowPunct/>
        <w:topLinePunct w:val="0"/>
        <w:autoSpaceDE w:val="0"/>
        <w:autoSpaceDN w:val="0"/>
        <w:bidi w:val="0"/>
        <w:adjustRightInd w:val="0"/>
        <w:snapToGrid w:val="0"/>
        <w:spacing w:line="420" w:lineRule="exact"/>
        <w:ind w:left="641"/>
        <w:jc w:val="both"/>
        <w:textAlignment w:val="baseline"/>
        <w:outlineLvl w:val="2"/>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pPr>
      <w:bookmarkStart w:id="154" w:name="_Toc13459"/>
      <w:r>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t>7 .菜品质量</w:t>
      </w:r>
      <w:bookmarkEnd w:id="154"/>
    </w:p>
    <w:p w14:paraId="7F5C2083">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7 .1 供餐品种按合同约定提供。</w:t>
      </w:r>
    </w:p>
    <w:p w14:paraId="75235F4A">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 xml:space="preserve">7 .2 饭菜内不存在异物、杂物 </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不提供未烧熟煮透、变质菜品。</w:t>
      </w:r>
    </w:p>
    <w:p w14:paraId="426E52D2">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7 .3 菜品色泽味满足大众口味。</w:t>
      </w:r>
    </w:p>
    <w:p w14:paraId="51F1EFF8">
      <w:pPr>
        <w:keepNext w:val="0"/>
        <w:keepLines w:val="0"/>
        <w:pageBreakBefore w:val="0"/>
        <w:widowControl/>
        <w:kinsoku w:val="0"/>
        <w:wordWrap/>
        <w:overflowPunct/>
        <w:topLinePunct w:val="0"/>
        <w:autoSpaceDE w:val="0"/>
        <w:autoSpaceDN w:val="0"/>
        <w:bidi w:val="0"/>
        <w:adjustRightInd w:val="0"/>
        <w:snapToGrid w:val="0"/>
        <w:spacing w:line="420" w:lineRule="exact"/>
        <w:ind w:left="641"/>
        <w:jc w:val="both"/>
        <w:textAlignment w:val="baseline"/>
        <w:outlineLvl w:val="2"/>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pPr>
      <w:bookmarkStart w:id="155" w:name="_Toc21094"/>
      <w:r>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t>8 .餐厅服务</w:t>
      </w:r>
      <w:bookmarkEnd w:id="155"/>
    </w:p>
    <w:p w14:paraId="52E5720B">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8 .1 文明礼貌、热情服务</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耐心细致</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不得与师生发生争执。</w:t>
      </w:r>
    </w:p>
    <w:p w14:paraId="24B3BE89">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8 .2 按规定标准供应饭菜</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应一视同仁</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应做到按时开饭</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不得无故无饭菜供应</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无故不能按时开饭等。</w:t>
      </w:r>
    </w:p>
    <w:p w14:paraId="18F8C813">
      <w:pPr>
        <w:keepNext w:val="0"/>
        <w:keepLines w:val="0"/>
        <w:pageBreakBefore w:val="0"/>
        <w:widowControl/>
        <w:kinsoku w:val="0"/>
        <w:wordWrap/>
        <w:overflowPunct/>
        <w:topLinePunct w:val="0"/>
        <w:autoSpaceDE w:val="0"/>
        <w:autoSpaceDN w:val="0"/>
        <w:bidi w:val="0"/>
        <w:adjustRightInd w:val="0"/>
        <w:snapToGrid w:val="0"/>
        <w:spacing w:line="420" w:lineRule="exact"/>
        <w:ind w:left="641"/>
        <w:jc w:val="both"/>
        <w:textAlignment w:val="baseline"/>
        <w:outlineLvl w:val="2"/>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pPr>
      <w:bookmarkStart w:id="156" w:name="_Toc31639"/>
      <w:r>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t>9 . 生产安全</w:t>
      </w:r>
      <w:bookmarkEnd w:id="156"/>
    </w:p>
    <w:p w14:paraId="30B4521B">
      <w:pPr>
        <w:keepNext w:val="0"/>
        <w:keepLines w:val="0"/>
        <w:pageBreakBefore w:val="0"/>
        <w:widowControl/>
        <w:kinsoku w:val="0"/>
        <w:wordWrap/>
        <w:overflowPunct/>
        <w:topLinePunct w:val="0"/>
        <w:autoSpaceDE w:val="0"/>
        <w:autoSpaceDN w:val="0"/>
        <w:bidi w:val="0"/>
        <w:adjustRightInd w:val="0"/>
        <w:snapToGrid w:val="0"/>
        <w:spacing w:line="420" w:lineRule="exact"/>
        <w:ind w:firstLine="696" w:firstLineChars="300"/>
        <w:jc w:val="both"/>
        <w:textAlignment w:val="baseline"/>
        <w:rPr>
          <w:rFonts w:hint="eastAsia" w:ascii="宋体" w:hAnsi="宋体" w:eastAsia="宋体" w:cs="宋体"/>
          <w:snapToGrid w:val="0"/>
          <w:color w:val="000000" w:themeColor="text1"/>
          <w:spacing w:val="-4"/>
          <w:kern w:val="0"/>
          <w:sz w:val="24"/>
          <w:szCs w:val="24"/>
          <w:lang w:val="en-US" w:eastAsia="en-US" w:bidi="ar-SA"/>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做好电器、设备、液化气、蒸汽及防火、防盗、防毒的安全 管理</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制定安全操作规程</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定期对员工进行培训</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认真做好食堂</w:t>
      </w:r>
      <w:r>
        <w:rPr>
          <w:rFonts w:hint="eastAsia" w:ascii="宋体" w:hAnsi="宋体" w:eastAsia="宋体" w:cs="宋体"/>
          <w:snapToGrid w:val="0"/>
          <w:color w:val="000000" w:themeColor="text1"/>
          <w:spacing w:val="-4"/>
          <w:kern w:val="0"/>
          <w:sz w:val="24"/>
          <w:szCs w:val="24"/>
          <w:lang w:val="en-US" w:eastAsia="en-US" w:bidi="ar-SA"/>
          <w14:textFill>
            <w14:solidFill>
              <w14:schemeClr w14:val="tx1"/>
            </w14:solidFill>
          </w14:textFill>
        </w:rPr>
        <w:t>安全教育</w:t>
      </w:r>
      <w:r>
        <w:rPr>
          <w:rFonts w:hint="eastAsia" w:ascii="宋体" w:hAnsi="宋体" w:eastAsia="宋体" w:cs="宋体"/>
          <w:snapToGrid w:val="0"/>
          <w:color w:val="000000" w:themeColor="text1"/>
          <w:spacing w:val="-4"/>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4"/>
          <w:kern w:val="0"/>
          <w:sz w:val="24"/>
          <w:szCs w:val="24"/>
          <w:lang w:val="en-US" w:eastAsia="en-US" w:bidi="ar-SA"/>
          <w14:textFill>
            <w14:solidFill>
              <w14:schemeClr w14:val="tx1"/>
            </w14:solidFill>
          </w14:textFill>
        </w:rPr>
        <w:t>每月召开安全会议</w:t>
      </w:r>
      <w:r>
        <w:rPr>
          <w:rFonts w:hint="eastAsia" w:ascii="宋体" w:hAnsi="宋体" w:eastAsia="宋体" w:cs="宋体"/>
          <w:snapToGrid w:val="0"/>
          <w:color w:val="000000" w:themeColor="text1"/>
          <w:spacing w:val="-4"/>
          <w:kern w:val="0"/>
          <w:sz w:val="24"/>
          <w:szCs w:val="24"/>
          <w:lang w:val="en-US" w:eastAsia="zh-CN" w:bidi="ar-SA"/>
          <w14:textFill>
            <w14:solidFill>
              <w14:schemeClr w14:val="tx1"/>
            </w14:solidFill>
          </w14:textFill>
        </w:rPr>
        <w:t>，</w:t>
      </w:r>
      <w:r>
        <w:rPr>
          <w:rFonts w:hint="eastAsia" w:ascii="宋体" w:hAnsi="宋体" w:eastAsia="宋体" w:cs="宋体"/>
          <w:snapToGrid w:val="0"/>
          <w:color w:val="000000" w:themeColor="text1"/>
          <w:spacing w:val="-4"/>
          <w:kern w:val="0"/>
          <w:sz w:val="24"/>
          <w:szCs w:val="24"/>
          <w:lang w:val="en-US" w:eastAsia="en-US" w:bidi="ar-SA"/>
          <w14:textFill>
            <w14:solidFill>
              <w14:schemeClr w14:val="tx1"/>
            </w14:solidFill>
          </w14:textFill>
        </w:rPr>
        <w:t>并做好记录。</w:t>
      </w:r>
    </w:p>
    <w:p w14:paraId="676C1964">
      <w:pPr>
        <w:keepNext w:val="0"/>
        <w:keepLines w:val="0"/>
        <w:pageBreakBefore w:val="0"/>
        <w:widowControl/>
        <w:kinsoku w:val="0"/>
        <w:wordWrap/>
        <w:overflowPunct/>
        <w:topLinePunct w:val="0"/>
        <w:autoSpaceDE w:val="0"/>
        <w:autoSpaceDN w:val="0"/>
        <w:bidi w:val="0"/>
        <w:adjustRightInd w:val="0"/>
        <w:snapToGrid w:val="0"/>
        <w:spacing w:line="420" w:lineRule="exact"/>
        <w:ind w:left="641"/>
        <w:jc w:val="both"/>
        <w:textAlignment w:val="baseline"/>
        <w:outlineLvl w:val="2"/>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pPr>
      <w:bookmarkStart w:id="157" w:name="_Toc20918"/>
      <w:r>
        <w:rPr>
          <w:rFonts w:hint="eastAsia" w:ascii="宋体" w:hAnsi="宋体" w:eastAsia="宋体" w:cs="宋体"/>
          <w:b/>
          <w:bCs/>
          <w:snapToGrid w:val="0"/>
          <w:color w:val="000000" w:themeColor="text1"/>
          <w:spacing w:val="-4"/>
          <w:kern w:val="0"/>
          <w:sz w:val="24"/>
          <w:szCs w:val="24"/>
          <w:lang w:val="en-US" w:eastAsia="en-US" w:bidi="ar-SA"/>
          <w14:textFill>
            <w14:solidFill>
              <w14:schemeClr w14:val="tx1"/>
            </w14:solidFill>
          </w14:textFill>
        </w:rPr>
        <w:t>10 .工作纪律</w:t>
      </w:r>
      <w:bookmarkEnd w:id="157"/>
    </w:p>
    <w:p w14:paraId="2B32E145">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10 .1 乙方人员遵守规范</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不私拿食品原材料（含熟食）与其他物品的。</w:t>
      </w:r>
    </w:p>
    <w:p w14:paraId="3E1E9314">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10 .2 下班后及时关灯</w:t>
      </w:r>
      <w:r>
        <w:rPr>
          <w:rFonts w:hint="eastAsia" w:ascii="宋体" w:hAnsi="宋体" w:eastAsia="宋体" w:cs="宋体"/>
          <w:color w:val="000000" w:themeColor="text1"/>
          <w:spacing w:val="-4"/>
          <w:sz w:val="24"/>
          <w:szCs w:val="24"/>
          <w:lang w:eastAsia="zh-CN"/>
          <w14:textFill>
            <w14:solidFill>
              <w14:schemeClr w14:val="tx1"/>
            </w14:solidFill>
          </w14:textFill>
        </w:rPr>
        <w:t>，</w:t>
      </w:r>
      <w:r>
        <w:rPr>
          <w:rFonts w:hint="eastAsia" w:ascii="宋体" w:hAnsi="宋体" w:eastAsia="宋体" w:cs="宋体"/>
          <w:color w:val="000000" w:themeColor="text1"/>
          <w:spacing w:val="-4"/>
          <w:sz w:val="24"/>
          <w:szCs w:val="24"/>
          <w14:textFill>
            <w14:solidFill>
              <w14:schemeClr w14:val="tx1"/>
            </w14:solidFill>
          </w14:textFill>
        </w:rPr>
        <w:t>离开岗位时关煤气、燃气、水龙头等设备设施。</w:t>
      </w:r>
    </w:p>
    <w:p w14:paraId="0662D9BB">
      <w:pPr>
        <w:pStyle w:val="7"/>
        <w:keepNext w:val="0"/>
        <w:keepLines w:val="0"/>
        <w:pageBreakBefore w:val="0"/>
        <w:widowControl/>
        <w:kinsoku w:val="0"/>
        <w:wordWrap/>
        <w:overflowPunct/>
        <w:topLinePunct w:val="0"/>
        <w:autoSpaceDE w:val="0"/>
        <w:autoSpaceDN w:val="0"/>
        <w:bidi w:val="0"/>
        <w:adjustRightInd w:val="0"/>
        <w:snapToGrid w:val="0"/>
        <w:spacing w:line="420" w:lineRule="exact"/>
        <w:ind w:left="33" w:right="156" w:firstLine="593"/>
        <w:jc w:val="both"/>
        <w:textAlignment w:val="baseline"/>
        <w:rPr>
          <w:rFonts w:hint="eastAsia"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10 .3 乙方人员不接受供货商等相关人员礼品、 回扣等。</w:t>
      </w:r>
    </w:p>
    <w:p w14:paraId="5559F9E3">
      <w:pPr>
        <w:tabs>
          <w:tab w:val="left" w:pos="3481"/>
        </w:tabs>
        <w:bidi w:val="0"/>
        <w:ind w:firstLine="699" w:firstLineChars="300"/>
        <w:jc w:val="left"/>
        <w:outlineLvl w:val="2"/>
        <w:rPr>
          <w:rFonts w:hint="eastAsia" w:ascii="宋体" w:hAnsi="宋体" w:eastAsia="宋体" w:cs="宋体"/>
          <w:color w:val="000000" w:themeColor="text1"/>
          <w:lang w:eastAsia="zh-CN"/>
          <w14:textFill>
            <w14:solidFill>
              <w14:schemeClr w14:val="tx1"/>
            </w14:solidFill>
          </w14:textFill>
        </w:rPr>
      </w:pPr>
      <w:bookmarkStart w:id="158" w:name="_Toc3385"/>
      <w:r>
        <w:rPr>
          <w:rFonts w:hint="eastAsia" w:ascii="宋体" w:hAnsi="宋体" w:eastAsia="宋体" w:cs="宋体"/>
          <w:b/>
          <w:bCs/>
          <w:color w:val="000000" w:themeColor="text1"/>
          <w:spacing w:val="-4"/>
          <w:sz w:val="24"/>
          <w:szCs w:val="24"/>
          <w:lang w:val="en-US" w:eastAsia="en-US"/>
          <w14:textFill>
            <w14:solidFill>
              <w14:schemeClr w14:val="tx1"/>
            </w14:solidFill>
          </w14:textFill>
        </w:rPr>
        <w:t>11 .其他</w:t>
      </w:r>
      <w:bookmarkEnd w:id="158"/>
    </w:p>
    <w:p w14:paraId="476507A1">
      <w:pPr>
        <w:pStyle w:val="7"/>
        <w:spacing w:before="78" w:line="219" w:lineRule="auto"/>
        <w:ind w:left="987"/>
        <w:rPr>
          <w:rFonts w:hint="eastAsia" w:ascii="宋体" w:hAnsi="宋体" w:eastAsia="宋体" w:cs="宋体"/>
          <w:color w:val="auto"/>
          <w:spacing w:val="-1"/>
          <w:sz w:val="28"/>
          <w:szCs w:val="28"/>
          <w:lang w:val="en-US" w:eastAsia="zh-CN"/>
        </w:rPr>
      </w:pPr>
    </w:p>
    <w:p w14:paraId="0323C6BE">
      <w:pPr>
        <w:pStyle w:val="7"/>
        <w:spacing w:before="144" w:line="229" w:lineRule="auto"/>
        <w:rPr>
          <w:spacing w:val="6"/>
          <w:sz w:val="23"/>
          <w:szCs w:val="23"/>
        </w:rPr>
      </w:pPr>
    </w:p>
    <w:p w14:paraId="3BAB680D">
      <w:pPr>
        <w:rPr>
          <w:spacing w:val="6"/>
          <w:sz w:val="23"/>
          <w:szCs w:val="23"/>
        </w:rPr>
      </w:pPr>
      <w:r>
        <w:rPr>
          <w:spacing w:val="6"/>
          <w:sz w:val="23"/>
          <w:szCs w:val="23"/>
        </w:rPr>
        <w:br w:type="page"/>
      </w:r>
    </w:p>
    <w:p w14:paraId="6153AABB">
      <w:pPr>
        <w:pStyle w:val="7"/>
        <w:spacing w:before="144" w:line="229" w:lineRule="auto"/>
        <w:ind w:left="2545"/>
        <w:outlineLvl w:val="0"/>
        <w:rPr>
          <w:sz w:val="29"/>
          <w:szCs w:val="29"/>
        </w:rPr>
      </w:pPr>
      <w:bookmarkStart w:id="159" w:name="_Toc18495"/>
      <w:r>
        <w:rPr>
          <w:b/>
          <w:bCs/>
          <w:spacing w:val="1"/>
          <w:sz w:val="29"/>
          <w:szCs w:val="29"/>
        </w:rPr>
        <w:t>第五部分</w:t>
      </w:r>
      <w:r>
        <w:rPr>
          <w:spacing w:val="22"/>
          <w:sz w:val="29"/>
          <w:szCs w:val="29"/>
        </w:rPr>
        <w:t xml:space="preserve">  </w:t>
      </w:r>
      <w:r>
        <w:rPr>
          <w:b/>
          <w:bCs/>
          <w:spacing w:val="1"/>
          <w:sz w:val="29"/>
          <w:szCs w:val="29"/>
        </w:rPr>
        <w:t>响应文件格式</w:t>
      </w:r>
      <w:bookmarkEnd w:id="159"/>
    </w:p>
    <w:p w14:paraId="4E798B91">
      <w:pPr>
        <w:spacing w:line="279" w:lineRule="auto"/>
        <w:rPr>
          <w:rFonts w:ascii="Arial"/>
          <w:sz w:val="21"/>
        </w:rPr>
      </w:pPr>
    </w:p>
    <w:p w14:paraId="5ABA8498">
      <w:pPr>
        <w:spacing w:line="279" w:lineRule="auto"/>
        <w:rPr>
          <w:rFonts w:ascii="Arial"/>
          <w:sz w:val="21"/>
        </w:rPr>
      </w:pPr>
    </w:p>
    <w:p w14:paraId="41F009A8">
      <w:pPr>
        <w:spacing w:line="280" w:lineRule="auto"/>
        <w:rPr>
          <w:rFonts w:ascii="Arial"/>
          <w:sz w:val="21"/>
        </w:rPr>
      </w:pPr>
    </w:p>
    <w:p w14:paraId="1D6E48C4">
      <w:pPr>
        <w:spacing w:line="280" w:lineRule="auto"/>
        <w:rPr>
          <w:rFonts w:ascii="Arial"/>
          <w:sz w:val="21"/>
        </w:rPr>
      </w:pPr>
    </w:p>
    <w:p w14:paraId="7620F3D6">
      <w:pPr>
        <w:spacing w:line="280" w:lineRule="auto"/>
        <w:rPr>
          <w:rFonts w:ascii="Arial"/>
          <w:sz w:val="21"/>
        </w:rPr>
      </w:pPr>
    </w:p>
    <w:p w14:paraId="640E9455">
      <w:pPr>
        <w:spacing w:line="280" w:lineRule="auto"/>
        <w:rPr>
          <w:rFonts w:ascii="Arial"/>
          <w:sz w:val="21"/>
        </w:rPr>
      </w:pPr>
    </w:p>
    <w:p w14:paraId="1D916AA9">
      <w:pPr>
        <w:pStyle w:val="7"/>
        <w:tabs>
          <w:tab w:val="left" w:pos="4732"/>
        </w:tabs>
        <w:spacing w:before="101" w:line="229" w:lineRule="auto"/>
        <w:ind w:left="2966"/>
        <w:outlineLvl w:val="1"/>
        <w:rPr>
          <w:sz w:val="31"/>
          <w:szCs w:val="31"/>
        </w:rPr>
      </w:pPr>
      <w:r>
        <w:rPr>
          <w:sz w:val="31"/>
          <w:szCs w:val="31"/>
          <w:u w:val="single" w:color="auto"/>
        </w:rPr>
        <w:tab/>
      </w:r>
      <w:r>
        <w:rPr>
          <w:spacing w:val="-133"/>
          <w:sz w:val="31"/>
          <w:szCs w:val="31"/>
        </w:rPr>
        <w:t xml:space="preserve"> </w:t>
      </w:r>
      <w:bookmarkStart w:id="160" w:name="_Toc6380"/>
      <w:r>
        <w:rPr>
          <w:b/>
          <w:bCs/>
          <w:spacing w:val="-4"/>
          <w:sz w:val="31"/>
          <w:szCs w:val="31"/>
        </w:rPr>
        <w:t>项目</w:t>
      </w:r>
      <w:bookmarkEnd w:id="160"/>
    </w:p>
    <w:p w14:paraId="672289D2">
      <w:pPr>
        <w:spacing w:line="268" w:lineRule="auto"/>
        <w:rPr>
          <w:rFonts w:ascii="Arial"/>
          <w:sz w:val="21"/>
        </w:rPr>
      </w:pPr>
    </w:p>
    <w:p w14:paraId="16AB3A73">
      <w:pPr>
        <w:spacing w:line="268" w:lineRule="auto"/>
        <w:rPr>
          <w:rFonts w:ascii="Arial"/>
          <w:sz w:val="21"/>
        </w:rPr>
      </w:pPr>
    </w:p>
    <w:p w14:paraId="7880CAF7">
      <w:pPr>
        <w:spacing w:line="268" w:lineRule="auto"/>
        <w:rPr>
          <w:rFonts w:ascii="Arial"/>
          <w:sz w:val="21"/>
        </w:rPr>
      </w:pPr>
    </w:p>
    <w:p w14:paraId="4C2BF899">
      <w:pPr>
        <w:spacing w:line="268" w:lineRule="auto"/>
        <w:rPr>
          <w:rFonts w:ascii="Arial"/>
          <w:sz w:val="21"/>
        </w:rPr>
      </w:pPr>
    </w:p>
    <w:p w14:paraId="1D2C674A">
      <w:pPr>
        <w:spacing w:line="268" w:lineRule="auto"/>
        <w:rPr>
          <w:rFonts w:ascii="Arial"/>
          <w:sz w:val="21"/>
        </w:rPr>
      </w:pPr>
    </w:p>
    <w:p w14:paraId="0EF80EDD">
      <w:pPr>
        <w:spacing w:line="268" w:lineRule="auto"/>
        <w:rPr>
          <w:rFonts w:ascii="Arial"/>
          <w:sz w:val="21"/>
        </w:rPr>
      </w:pPr>
    </w:p>
    <w:p w14:paraId="3D3C9B72">
      <w:pPr>
        <w:spacing w:line="269" w:lineRule="auto"/>
        <w:rPr>
          <w:rFonts w:ascii="Arial"/>
          <w:sz w:val="21"/>
        </w:rPr>
      </w:pPr>
    </w:p>
    <w:p w14:paraId="71F0A7BC">
      <w:pPr>
        <w:spacing w:line="269" w:lineRule="auto"/>
        <w:rPr>
          <w:rFonts w:ascii="Arial"/>
          <w:sz w:val="21"/>
        </w:rPr>
      </w:pPr>
    </w:p>
    <w:p w14:paraId="2F5B4E5D">
      <w:pPr>
        <w:pStyle w:val="7"/>
        <w:spacing w:before="270" w:line="225" w:lineRule="auto"/>
        <w:ind w:left="2563"/>
        <w:rPr>
          <w:sz w:val="83"/>
          <w:szCs w:val="83"/>
        </w:rPr>
      </w:pPr>
      <w:r>
        <w:rPr>
          <w:b/>
          <w:bCs/>
          <w:spacing w:val="-17"/>
          <w:sz w:val="83"/>
          <w:szCs w:val="83"/>
        </w:rPr>
        <w:t>响应文件</w:t>
      </w:r>
    </w:p>
    <w:p w14:paraId="0300B75E">
      <w:pPr>
        <w:spacing w:line="241" w:lineRule="auto"/>
        <w:rPr>
          <w:rFonts w:ascii="Arial"/>
          <w:sz w:val="21"/>
        </w:rPr>
      </w:pPr>
    </w:p>
    <w:p w14:paraId="06B30007">
      <w:pPr>
        <w:spacing w:line="241" w:lineRule="auto"/>
        <w:rPr>
          <w:rFonts w:ascii="Arial"/>
          <w:sz w:val="21"/>
        </w:rPr>
      </w:pPr>
    </w:p>
    <w:p w14:paraId="2462E0F2">
      <w:pPr>
        <w:spacing w:line="241" w:lineRule="auto"/>
        <w:rPr>
          <w:rFonts w:ascii="Arial"/>
          <w:sz w:val="21"/>
        </w:rPr>
      </w:pPr>
    </w:p>
    <w:p w14:paraId="06D861E1">
      <w:pPr>
        <w:spacing w:line="241" w:lineRule="auto"/>
        <w:rPr>
          <w:rFonts w:ascii="Arial"/>
          <w:sz w:val="21"/>
        </w:rPr>
      </w:pPr>
    </w:p>
    <w:p w14:paraId="7BDA271E">
      <w:pPr>
        <w:spacing w:line="241" w:lineRule="auto"/>
        <w:rPr>
          <w:rFonts w:ascii="Arial"/>
          <w:sz w:val="21"/>
        </w:rPr>
      </w:pPr>
    </w:p>
    <w:p w14:paraId="2CC5FBF9">
      <w:pPr>
        <w:spacing w:line="241" w:lineRule="auto"/>
        <w:rPr>
          <w:rFonts w:ascii="Arial"/>
          <w:sz w:val="21"/>
        </w:rPr>
      </w:pPr>
    </w:p>
    <w:p w14:paraId="0C4DA387">
      <w:pPr>
        <w:spacing w:line="241" w:lineRule="auto"/>
        <w:rPr>
          <w:rFonts w:ascii="Arial"/>
          <w:sz w:val="21"/>
        </w:rPr>
      </w:pPr>
    </w:p>
    <w:p w14:paraId="2F1BF70D">
      <w:pPr>
        <w:spacing w:line="242" w:lineRule="auto"/>
        <w:rPr>
          <w:rFonts w:ascii="Arial"/>
          <w:sz w:val="21"/>
        </w:rPr>
      </w:pPr>
    </w:p>
    <w:p w14:paraId="66019A88">
      <w:pPr>
        <w:spacing w:line="242" w:lineRule="auto"/>
        <w:rPr>
          <w:rFonts w:ascii="Arial"/>
          <w:sz w:val="21"/>
        </w:rPr>
      </w:pPr>
    </w:p>
    <w:p w14:paraId="5DA4BFAE">
      <w:pPr>
        <w:spacing w:line="242" w:lineRule="auto"/>
        <w:rPr>
          <w:rFonts w:ascii="Arial"/>
          <w:sz w:val="21"/>
        </w:rPr>
      </w:pPr>
    </w:p>
    <w:p w14:paraId="6645DCBC">
      <w:pPr>
        <w:spacing w:line="242" w:lineRule="auto"/>
        <w:rPr>
          <w:rFonts w:ascii="Arial"/>
          <w:sz w:val="21"/>
        </w:rPr>
      </w:pPr>
    </w:p>
    <w:p w14:paraId="62D2D286">
      <w:pPr>
        <w:spacing w:line="242" w:lineRule="auto"/>
        <w:rPr>
          <w:rFonts w:ascii="Arial"/>
          <w:sz w:val="21"/>
        </w:rPr>
      </w:pPr>
    </w:p>
    <w:p w14:paraId="6F074725">
      <w:pPr>
        <w:spacing w:line="242" w:lineRule="auto"/>
        <w:rPr>
          <w:rFonts w:ascii="Arial"/>
          <w:sz w:val="21"/>
        </w:rPr>
      </w:pPr>
    </w:p>
    <w:p w14:paraId="1C388B51">
      <w:pPr>
        <w:pStyle w:val="7"/>
        <w:spacing w:before="100" w:line="533" w:lineRule="auto"/>
        <w:ind w:left="764" w:right="853" w:hanging="8"/>
        <w:rPr>
          <w:spacing w:val="4"/>
          <w:sz w:val="31"/>
          <w:szCs w:val="31"/>
        </w:rPr>
      </w:pPr>
      <w:r>
        <w:rPr>
          <w:b/>
          <w:bCs/>
          <w:spacing w:val="7"/>
          <w:sz w:val="31"/>
          <w:szCs w:val="31"/>
        </w:rPr>
        <w:t>供应商名称</w:t>
      </w:r>
      <w:r>
        <w:rPr>
          <w:b/>
          <w:bCs/>
          <w:spacing w:val="-13"/>
          <w:sz w:val="31"/>
          <w:szCs w:val="31"/>
        </w:rPr>
        <w:t>：</w:t>
      </w:r>
      <w:r>
        <w:rPr>
          <w:spacing w:val="6"/>
          <w:sz w:val="31"/>
          <w:szCs w:val="31"/>
          <w:u w:val="single" w:color="auto"/>
        </w:rPr>
        <w:t xml:space="preserve">        </w:t>
      </w:r>
      <w:r>
        <w:rPr>
          <w:b/>
          <w:bCs/>
          <w:spacing w:val="-13"/>
          <w:sz w:val="31"/>
          <w:szCs w:val="31"/>
          <w:u w:val="single" w:color="auto"/>
        </w:rPr>
        <w:t>（</w:t>
      </w:r>
      <w:r>
        <w:rPr>
          <w:b/>
          <w:bCs/>
          <w:spacing w:val="7"/>
          <w:sz w:val="31"/>
          <w:szCs w:val="31"/>
          <w:u w:val="single" w:color="auto"/>
        </w:rPr>
        <w:t>公章）</w:t>
      </w:r>
      <w:r>
        <w:rPr>
          <w:spacing w:val="7"/>
          <w:sz w:val="31"/>
          <w:szCs w:val="31"/>
          <w:u w:val="single" w:color="auto"/>
        </w:rPr>
        <w:t xml:space="preserve">              </w:t>
      </w:r>
      <w:r>
        <w:rPr>
          <w:spacing w:val="4"/>
          <w:sz w:val="31"/>
          <w:szCs w:val="31"/>
        </w:rPr>
        <w:t xml:space="preserve"> </w:t>
      </w:r>
    </w:p>
    <w:p w14:paraId="0E889843">
      <w:pPr>
        <w:pStyle w:val="7"/>
        <w:spacing w:before="100" w:line="533" w:lineRule="auto"/>
        <w:ind w:left="764" w:right="853" w:hanging="8"/>
        <w:rPr>
          <w:sz w:val="31"/>
          <w:szCs w:val="31"/>
        </w:rPr>
      </w:pPr>
      <w:r>
        <w:rPr>
          <w:b/>
          <w:bCs/>
          <w:spacing w:val="8"/>
          <w:sz w:val="31"/>
          <w:szCs w:val="31"/>
          <w:u w:val="single" w:color="auto"/>
        </w:rPr>
        <w:t>法定代表人或其授权代理人</w:t>
      </w:r>
      <w:r>
        <w:rPr>
          <w:b/>
          <w:bCs/>
          <w:spacing w:val="-24"/>
          <w:sz w:val="31"/>
          <w:szCs w:val="31"/>
          <w:u w:val="single" w:color="auto"/>
        </w:rPr>
        <w:t>：</w:t>
      </w:r>
      <w:r>
        <w:rPr>
          <w:spacing w:val="15"/>
          <w:sz w:val="31"/>
          <w:szCs w:val="31"/>
          <w:u w:val="single" w:color="auto"/>
        </w:rPr>
        <w:t xml:space="preserve">  </w:t>
      </w:r>
      <w:r>
        <w:rPr>
          <w:b/>
          <w:bCs/>
          <w:spacing w:val="-24"/>
          <w:sz w:val="31"/>
          <w:szCs w:val="31"/>
          <w:u w:val="single" w:color="auto"/>
        </w:rPr>
        <w:t>（</w:t>
      </w:r>
      <w:r>
        <w:rPr>
          <w:b/>
          <w:bCs/>
          <w:spacing w:val="8"/>
          <w:sz w:val="31"/>
          <w:szCs w:val="31"/>
          <w:u w:val="single" w:color="auto"/>
        </w:rPr>
        <w:t>盖章）</w:t>
      </w:r>
      <w:r>
        <w:rPr>
          <w:sz w:val="31"/>
          <w:szCs w:val="31"/>
          <w:u w:val="single" w:color="auto"/>
        </w:rPr>
        <w:t xml:space="preserve">       </w:t>
      </w:r>
    </w:p>
    <w:p w14:paraId="5831D6CA">
      <w:pPr>
        <w:spacing w:line="254" w:lineRule="auto"/>
        <w:rPr>
          <w:rFonts w:ascii="Arial"/>
          <w:sz w:val="21"/>
        </w:rPr>
      </w:pPr>
    </w:p>
    <w:p w14:paraId="3F94647F">
      <w:pPr>
        <w:spacing w:line="254" w:lineRule="auto"/>
        <w:rPr>
          <w:rFonts w:ascii="Arial"/>
          <w:sz w:val="21"/>
        </w:rPr>
      </w:pPr>
    </w:p>
    <w:p w14:paraId="6DD52457">
      <w:pPr>
        <w:spacing w:line="254" w:lineRule="auto"/>
        <w:rPr>
          <w:rFonts w:ascii="Arial"/>
          <w:sz w:val="21"/>
        </w:rPr>
      </w:pPr>
    </w:p>
    <w:p w14:paraId="395C3717">
      <w:pPr>
        <w:spacing w:line="255" w:lineRule="auto"/>
        <w:rPr>
          <w:rFonts w:ascii="Arial"/>
          <w:sz w:val="21"/>
        </w:rPr>
      </w:pPr>
    </w:p>
    <w:p w14:paraId="1811C001">
      <w:pPr>
        <w:spacing w:line="255" w:lineRule="auto"/>
        <w:rPr>
          <w:rFonts w:ascii="Arial"/>
          <w:sz w:val="21"/>
        </w:rPr>
      </w:pPr>
    </w:p>
    <w:p w14:paraId="5C33967E">
      <w:pPr>
        <w:pStyle w:val="7"/>
        <w:spacing w:before="114" w:line="228" w:lineRule="auto"/>
        <w:ind w:left="3205"/>
      </w:pPr>
      <w:r>
        <w:rPr>
          <w:b/>
          <w:bCs/>
          <w:spacing w:val="-21"/>
        </w:rPr>
        <w:t>年</w:t>
      </w:r>
      <w:r>
        <w:rPr>
          <w:spacing w:val="19"/>
        </w:rPr>
        <w:t xml:space="preserve">   </w:t>
      </w:r>
      <w:r>
        <w:rPr>
          <w:b/>
          <w:bCs/>
          <w:spacing w:val="-21"/>
        </w:rPr>
        <w:t>月</w:t>
      </w:r>
      <w:r>
        <w:rPr>
          <w:spacing w:val="57"/>
        </w:rPr>
        <w:t xml:space="preserve">  </w:t>
      </w:r>
      <w:r>
        <w:rPr>
          <w:b/>
          <w:bCs/>
          <w:spacing w:val="-21"/>
        </w:rPr>
        <w:t>日</w:t>
      </w:r>
    </w:p>
    <w:p w14:paraId="72AA818F">
      <w:pPr>
        <w:rPr>
          <w:rFonts w:ascii="宋体" w:hAnsi="宋体" w:eastAsia="宋体" w:cs="宋体"/>
          <w:spacing w:val="-37"/>
          <w:sz w:val="35"/>
          <w:szCs w:val="35"/>
        </w:rPr>
      </w:pPr>
      <w:r>
        <w:rPr>
          <w:rFonts w:ascii="宋体" w:hAnsi="宋体" w:eastAsia="宋体" w:cs="宋体"/>
          <w:spacing w:val="-37"/>
          <w:sz w:val="35"/>
          <w:szCs w:val="35"/>
        </w:rPr>
        <w:br w:type="page"/>
      </w:r>
    </w:p>
    <w:p w14:paraId="1372F734">
      <w:pPr>
        <w:spacing w:before="251" w:line="227" w:lineRule="auto"/>
        <w:ind w:left="3883"/>
        <w:rPr>
          <w:rFonts w:ascii="宋体" w:hAnsi="宋体" w:eastAsia="宋体" w:cs="宋体"/>
          <w:sz w:val="35"/>
          <w:szCs w:val="35"/>
        </w:rPr>
      </w:pPr>
      <w:r>
        <w:rPr>
          <w:rFonts w:ascii="宋体" w:hAnsi="宋体" w:eastAsia="宋体" w:cs="宋体"/>
          <w:spacing w:val="-37"/>
          <w:sz w:val="35"/>
          <w:szCs w:val="35"/>
        </w:rPr>
        <w:t>目</w:t>
      </w:r>
      <w:r>
        <w:rPr>
          <w:rFonts w:ascii="宋体" w:hAnsi="宋体" w:eastAsia="宋体" w:cs="宋体"/>
          <w:spacing w:val="8"/>
          <w:sz w:val="35"/>
          <w:szCs w:val="35"/>
        </w:rPr>
        <w:t xml:space="preserve">    </w:t>
      </w:r>
      <w:r>
        <w:rPr>
          <w:rFonts w:ascii="宋体" w:hAnsi="宋体" w:eastAsia="宋体" w:cs="宋体"/>
          <w:spacing w:val="-37"/>
          <w:sz w:val="35"/>
          <w:szCs w:val="35"/>
        </w:rPr>
        <w:t>录</w:t>
      </w:r>
    </w:p>
    <w:p w14:paraId="7F786C45">
      <w:pPr>
        <w:pStyle w:val="7"/>
        <w:spacing w:before="18" w:line="231" w:lineRule="auto"/>
        <w:ind w:left="4"/>
        <w:rPr>
          <w:sz w:val="23"/>
          <w:szCs w:val="23"/>
        </w:rPr>
      </w:pPr>
      <w:r>
        <w:rPr>
          <w:spacing w:val="-3"/>
          <w:sz w:val="23"/>
          <w:szCs w:val="23"/>
        </w:rPr>
        <w:t>一、投</w:t>
      </w:r>
      <w:r>
        <w:rPr>
          <w:spacing w:val="39"/>
          <w:sz w:val="23"/>
          <w:szCs w:val="23"/>
        </w:rPr>
        <w:t xml:space="preserve"> </w:t>
      </w:r>
      <w:r>
        <w:rPr>
          <w:spacing w:val="-3"/>
          <w:sz w:val="23"/>
          <w:szCs w:val="23"/>
        </w:rPr>
        <w:t>标</w:t>
      </w:r>
      <w:r>
        <w:rPr>
          <w:spacing w:val="42"/>
          <w:sz w:val="23"/>
          <w:szCs w:val="23"/>
        </w:rPr>
        <w:t xml:space="preserve"> </w:t>
      </w:r>
      <w:r>
        <w:rPr>
          <w:spacing w:val="-3"/>
          <w:sz w:val="23"/>
          <w:szCs w:val="23"/>
        </w:rPr>
        <w:t>函</w:t>
      </w:r>
    </w:p>
    <w:p w14:paraId="3085EF59">
      <w:pPr>
        <w:pStyle w:val="7"/>
        <w:spacing w:before="24" w:line="228" w:lineRule="auto"/>
        <w:ind w:left="8"/>
        <w:rPr>
          <w:sz w:val="23"/>
          <w:szCs w:val="23"/>
        </w:rPr>
      </w:pPr>
      <w:r>
        <w:rPr>
          <w:spacing w:val="9"/>
          <w:sz w:val="23"/>
          <w:szCs w:val="23"/>
        </w:rPr>
        <w:t>二、投标文件真实性和不存在限制投标情形</w:t>
      </w:r>
      <w:r>
        <w:rPr>
          <w:spacing w:val="8"/>
          <w:sz w:val="23"/>
          <w:szCs w:val="23"/>
        </w:rPr>
        <w:t>的声明</w:t>
      </w:r>
    </w:p>
    <w:p w14:paraId="5AD4E533">
      <w:pPr>
        <w:pStyle w:val="7"/>
        <w:spacing w:before="27" w:line="231" w:lineRule="auto"/>
        <w:ind w:left="7"/>
      </w:pPr>
      <w:r>
        <w:rPr>
          <w:spacing w:val="6"/>
          <w:sz w:val="23"/>
          <w:szCs w:val="23"/>
        </w:rPr>
        <w:t>三、开标一览表</w:t>
      </w:r>
    </w:p>
    <w:p w14:paraId="0A22BE87">
      <w:pPr>
        <w:pStyle w:val="7"/>
        <w:spacing w:before="25" w:line="236" w:lineRule="auto"/>
        <w:ind w:left="5" w:right="1228" w:hanging="5"/>
        <w:rPr>
          <w:spacing w:val="8"/>
          <w:sz w:val="23"/>
          <w:szCs w:val="23"/>
        </w:rPr>
      </w:pPr>
      <w:r>
        <w:rPr>
          <w:spacing w:val="8"/>
          <w:sz w:val="23"/>
          <w:szCs w:val="23"/>
        </w:rPr>
        <w:t>四、法定代表人身份证明、法定代表人授权委托书</w:t>
      </w:r>
    </w:p>
    <w:p w14:paraId="2ECBCB6F">
      <w:pPr>
        <w:pStyle w:val="7"/>
        <w:spacing w:before="25" w:line="236" w:lineRule="auto"/>
        <w:ind w:left="5" w:right="1228" w:hanging="5"/>
        <w:rPr>
          <w:rFonts w:hint="default" w:eastAsia="仿宋"/>
          <w:sz w:val="23"/>
          <w:szCs w:val="23"/>
          <w:lang w:val="en-US" w:eastAsia="zh-CN"/>
        </w:rPr>
      </w:pPr>
      <w:r>
        <w:rPr>
          <w:rFonts w:hint="eastAsia"/>
          <w:spacing w:val="6"/>
          <w:sz w:val="23"/>
          <w:szCs w:val="23"/>
          <w:lang w:val="en-US" w:eastAsia="zh-CN"/>
        </w:rPr>
        <w:t>五</w:t>
      </w:r>
      <w:r>
        <w:rPr>
          <w:spacing w:val="6"/>
          <w:sz w:val="23"/>
          <w:szCs w:val="23"/>
        </w:rPr>
        <w:t>、</w:t>
      </w:r>
      <w:r>
        <w:rPr>
          <w:rFonts w:hint="eastAsia"/>
          <w:spacing w:val="8"/>
          <w:sz w:val="23"/>
          <w:szCs w:val="23"/>
          <w:lang w:val="en-US" w:eastAsia="zh-CN"/>
        </w:rPr>
        <w:t>资格证明文件</w:t>
      </w:r>
    </w:p>
    <w:p w14:paraId="4B89A9E7">
      <w:pPr>
        <w:pStyle w:val="7"/>
        <w:spacing w:before="27" w:line="231" w:lineRule="auto"/>
        <w:ind w:left="7"/>
        <w:rPr>
          <w:spacing w:val="6"/>
          <w:sz w:val="23"/>
          <w:szCs w:val="23"/>
        </w:rPr>
      </w:pPr>
      <w:r>
        <w:rPr>
          <w:rFonts w:hint="eastAsia"/>
          <w:spacing w:val="6"/>
          <w:sz w:val="23"/>
          <w:szCs w:val="23"/>
          <w:lang w:val="en-US" w:eastAsia="zh-CN"/>
        </w:rPr>
        <w:t>六、</w:t>
      </w:r>
      <w:r>
        <w:rPr>
          <w:spacing w:val="6"/>
          <w:sz w:val="23"/>
          <w:szCs w:val="23"/>
        </w:rPr>
        <w:t>投标保证金汇款凭证</w:t>
      </w:r>
    </w:p>
    <w:p w14:paraId="2EF8E6E9">
      <w:pPr>
        <w:pStyle w:val="7"/>
        <w:spacing w:before="27" w:line="231" w:lineRule="auto"/>
        <w:ind w:left="7"/>
        <w:rPr>
          <w:spacing w:val="6"/>
          <w:sz w:val="23"/>
          <w:szCs w:val="23"/>
        </w:rPr>
      </w:pPr>
      <w:r>
        <w:rPr>
          <w:rFonts w:hint="eastAsia"/>
          <w:spacing w:val="6"/>
          <w:sz w:val="23"/>
          <w:szCs w:val="23"/>
          <w:lang w:val="en-US" w:eastAsia="zh-CN"/>
        </w:rPr>
        <w:t>七</w:t>
      </w:r>
      <w:r>
        <w:rPr>
          <w:spacing w:val="6"/>
          <w:sz w:val="23"/>
          <w:szCs w:val="23"/>
        </w:rPr>
        <w:t>、商务条款偏离表</w:t>
      </w:r>
    </w:p>
    <w:p w14:paraId="3F312CF7">
      <w:pPr>
        <w:pStyle w:val="7"/>
        <w:spacing w:before="27" w:line="231" w:lineRule="auto"/>
        <w:ind w:left="7"/>
        <w:rPr>
          <w:spacing w:val="6"/>
          <w:sz w:val="23"/>
          <w:szCs w:val="23"/>
        </w:rPr>
      </w:pPr>
      <w:r>
        <w:rPr>
          <w:rFonts w:hint="eastAsia"/>
          <w:spacing w:val="6"/>
          <w:sz w:val="23"/>
          <w:szCs w:val="23"/>
          <w:lang w:val="en-US" w:eastAsia="zh-CN"/>
        </w:rPr>
        <w:t>八</w:t>
      </w:r>
      <w:r>
        <w:rPr>
          <w:spacing w:val="6"/>
          <w:sz w:val="23"/>
          <w:szCs w:val="23"/>
        </w:rPr>
        <w:t>、投标人反商业贿赂承诺书</w:t>
      </w:r>
    </w:p>
    <w:p w14:paraId="298B7AF7">
      <w:pPr>
        <w:pStyle w:val="7"/>
        <w:spacing w:before="27" w:line="231" w:lineRule="auto"/>
        <w:ind w:left="7"/>
        <w:rPr>
          <w:spacing w:val="6"/>
          <w:sz w:val="23"/>
          <w:szCs w:val="23"/>
        </w:rPr>
      </w:pPr>
      <w:r>
        <w:rPr>
          <w:rFonts w:hint="eastAsia"/>
          <w:spacing w:val="6"/>
          <w:sz w:val="23"/>
          <w:szCs w:val="23"/>
          <w:lang w:val="en-US" w:eastAsia="zh-CN"/>
        </w:rPr>
        <w:t>九</w:t>
      </w:r>
      <w:r>
        <w:rPr>
          <w:spacing w:val="6"/>
          <w:sz w:val="23"/>
          <w:szCs w:val="23"/>
        </w:rPr>
        <w:t>、中小企业声明函</w:t>
      </w:r>
    </w:p>
    <w:p w14:paraId="52E3622E">
      <w:pPr>
        <w:pStyle w:val="7"/>
        <w:spacing w:before="27" w:line="231" w:lineRule="auto"/>
        <w:ind w:left="7"/>
        <w:rPr>
          <w:spacing w:val="6"/>
          <w:sz w:val="23"/>
          <w:szCs w:val="23"/>
        </w:rPr>
      </w:pPr>
      <w:r>
        <w:rPr>
          <w:rFonts w:hint="eastAsia"/>
          <w:spacing w:val="6"/>
          <w:sz w:val="23"/>
          <w:szCs w:val="23"/>
          <w:lang w:val="en-US" w:eastAsia="zh-CN"/>
        </w:rPr>
        <w:t>十</w:t>
      </w:r>
      <w:r>
        <w:rPr>
          <w:spacing w:val="6"/>
          <w:sz w:val="23"/>
          <w:szCs w:val="23"/>
        </w:rPr>
        <w:t>、商务评分</w:t>
      </w:r>
      <w:r>
        <w:rPr>
          <w:rFonts w:hint="eastAsia"/>
          <w:spacing w:val="6"/>
          <w:sz w:val="23"/>
          <w:szCs w:val="23"/>
          <w:lang w:val="en-US" w:eastAsia="zh-CN"/>
        </w:rPr>
        <w:t>相关</w:t>
      </w:r>
      <w:r>
        <w:rPr>
          <w:spacing w:val="6"/>
          <w:sz w:val="23"/>
          <w:szCs w:val="23"/>
        </w:rPr>
        <w:t>证明材料（</w:t>
      </w:r>
      <w:r>
        <w:rPr>
          <w:rFonts w:hint="eastAsia"/>
          <w:spacing w:val="6"/>
          <w:sz w:val="23"/>
          <w:szCs w:val="23"/>
          <w:lang w:val="en-US" w:eastAsia="zh-CN"/>
        </w:rPr>
        <w:t>格式自拟</w:t>
      </w:r>
      <w:r>
        <w:rPr>
          <w:spacing w:val="6"/>
          <w:sz w:val="23"/>
          <w:szCs w:val="23"/>
        </w:rPr>
        <w:t>）</w:t>
      </w:r>
    </w:p>
    <w:p w14:paraId="56E6F4D5">
      <w:pPr>
        <w:pStyle w:val="7"/>
        <w:spacing w:before="27" w:line="231" w:lineRule="auto"/>
        <w:ind w:left="7"/>
        <w:rPr>
          <w:rFonts w:hint="default" w:eastAsia="仿宋"/>
          <w:spacing w:val="6"/>
          <w:sz w:val="23"/>
          <w:szCs w:val="23"/>
          <w:lang w:val="en-US" w:eastAsia="zh-CN"/>
        </w:rPr>
      </w:pPr>
      <w:r>
        <w:rPr>
          <w:spacing w:val="6"/>
          <w:sz w:val="23"/>
          <w:szCs w:val="23"/>
        </w:rPr>
        <w:t>十</w:t>
      </w:r>
      <w:r>
        <w:rPr>
          <w:rFonts w:hint="eastAsia"/>
          <w:spacing w:val="6"/>
          <w:sz w:val="23"/>
          <w:szCs w:val="23"/>
          <w:lang w:val="en-US" w:eastAsia="zh-CN"/>
        </w:rPr>
        <w:t>一、技术评分相关方案</w:t>
      </w:r>
      <w:r>
        <w:rPr>
          <w:spacing w:val="6"/>
          <w:sz w:val="23"/>
          <w:szCs w:val="23"/>
        </w:rPr>
        <w:t>（</w:t>
      </w:r>
      <w:r>
        <w:rPr>
          <w:rFonts w:hint="eastAsia"/>
          <w:spacing w:val="6"/>
          <w:sz w:val="23"/>
          <w:szCs w:val="23"/>
          <w:lang w:val="en-US" w:eastAsia="zh-CN"/>
        </w:rPr>
        <w:t>格式自拟</w:t>
      </w:r>
      <w:r>
        <w:rPr>
          <w:spacing w:val="6"/>
          <w:sz w:val="23"/>
          <w:szCs w:val="23"/>
        </w:rPr>
        <w:t>）</w:t>
      </w:r>
    </w:p>
    <w:p w14:paraId="639332B1">
      <w:pPr>
        <w:pStyle w:val="7"/>
        <w:spacing w:before="27" w:line="231" w:lineRule="auto"/>
        <w:ind w:left="7"/>
        <w:rPr>
          <w:spacing w:val="6"/>
          <w:sz w:val="23"/>
          <w:szCs w:val="23"/>
        </w:rPr>
      </w:pPr>
      <w:r>
        <w:rPr>
          <w:spacing w:val="6"/>
          <w:sz w:val="23"/>
          <w:szCs w:val="23"/>
        </w:rPr>
        <w:t>十</w:t>
      </w:r>
      <w:r>
        <w:rPr>
          <w:rFonts w:hint="eastAsia"/>
          <w:spacing w:val="6"/>
          <w:sz w:val="23"/>
          <w:szCs w:val="23"/>
          <w:lang w:val="en-US" w:eastAsia="zh-CN"/>
        </w:rPr>
        <w:t>二</w:t>
      </w:r>
      <w:r>
        <w:rPr>
          <w:spacing w:val="6"/>
          <w:sz w:val="23"/>
          <w:szCs w:val="23"/>
        </w:rPr>
        <w:t>、投标人认为需要提供的其他资料</w:t>
      </w:r>
    </w:p>
    <w:p w14:paraId="110AD03C">
      <w:pPr>
        <w:rPr>
          <w:b/>
          <w:bCs/>
          <w:spacing w:val="-15"/>
          <w:sz w:val="28"/>
          <w:szCs w:val="28"/>
        </w:rPr>
      </w:pPr>
      <w:r>
        <w:rPr>
          <w:b/>
          <w:bCs/>
          <w:spacing w:val="-15"/>
          <w:sz w:val="28"/>
          <w:szCs w:val="28"/>
        </w:rPr>
        <w:br w:type="page"/>
      </w:r>
    </w:p>
    <w:p w14:paraId="44F201B6">
      <w:pPr>
        <w:pStyle w:val="7"/>
        <w:spacing w:before="57" w:line="223" w:lineRule="auto"/>
        <w:ind w:left="3699"/>
        <w:rPr>
          <w:sz w:val="28"/>
          <w:szCs w:val="28"/>
        </w:rPr>
      </w:pPr>
      <w:r>
        <w:rPr>
          <w:b/>
          <w:bCs/>
          <w:spacing w:val="-15"/>
          <w:sz w:val="28"/>
          <w:szCs w:val="28"/>
        </w:rPr>
        <w:t>一、投</w:t>
      </w:r>
      <w:r>
        <w:rPr>
          <w:spacing w:val="41"/>
          <w:sz w:val="28"/>
          <w:szCs w:val="28"/>
        </w:rPr>
        <w:t xml:space="preserve"> </w:t>
      </w:r>
      <w:r>
        <w:rPr>
          <w:b/>
          <w:bCs/>
          <w:spacing w:val="-15"/>
          <w:sz w:val="28"/>
          <w:szCs w:val="28"/>
        </w:rPr>
        <w:t>标</w:t>
      </w:r>
      <w:r>
        <w:rPr>
          <w:spacing w:val="45"/>
          <w:sz w:val="28"/>
          <w:szCs w:val="28"/>
        </w:rPr>
        <w:t xml:space="preserve"> </w:t>
      </w:r>
      <w:r>
        <w:rPr>
          <w:b/>
          <w:bCs/>
          <w:spacing w:val="-15"/>
          <w:sz w:val="28"/>
          <w:szCs w:val="28"/>
        </w:rPr>
        <w:t>函</w:t>
      </w:r>
    </w:p>
    <w:p w14:paraId="6F650B4B">
      <w:pPr>
        <w:adjustRightInd w:val="0"/>
        <w:snapToGrid w:val="0"/>
        <w:spacing w:line="360" w:lineRule="auto"/>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招标人：</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w:t>
      </w:r>
    </w:p>
    <w:p w14:paraId="168B341E">
      <w:pPr>
        <w:adjustRightInd w:val="0"/>
        <w:snapToGrid w:val="0"/>
        <w:spacing w:line="360" w:lineRule="auto"/>
        <w:ind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我们收到你们的</w:t>
      </w:r>
      <w:r>
        <w:rPr>
          <w:rFonts w:hint="eastAsia" w:ascii="宋体" w:hAnsi="宋体" w:eastAsia="宋体" w:cs="宋体"/>
          <w:color w:val="000000"/>
          <w:sz w:val="24"/>
          <w:szCs w:val="24"/>
          <w:highlight w:val="none"/>
          <w:u w:val="single"/>
        </w:rPr>
        <w:t xml:space="preserve">     （项目名称）     （项目编号：  号）</w:t>
      </w:r>
      <w:r>
        <w:rPr>
          <w:rFonts w:hint="eastAsia" w:ascii="宋体" w:hAnsi="宋体" w:eastAsia="宋体" w:cs="宋体"/>
          <w:color w:val="000000"/>
          <w:sz w:val="24"/>
          <w:szCs w:val="24"/>
          <w:highlight w:val="none"/>
          <w:lang w:val="en-US" w:eastAsia="zh-CN"/>
        </w:rPr>
        <w:t>磋商</w:t>
      </w:r>
      <w:r>
        <w:rPr>
          <w:rFonts w:hint="eastAsia" w:ascii="宋体" w:hAnsi="宋体" w:eastAsia="宋体" w:cs="宋体"/>
          <w:color w:val="000000"/>
          <w:sz w:val="24"/>
          <w:szCs w:val="24"/>
          <w:highlight w:val="none"/>
        </w:rPr>
        <w:t>文件，经认真研究，我们决定参加本次</w:t>
      </w:r>
      <w:r>
        <w:rPr>
          <w:rFonts w:hint="eastAsia" w:ascii="宋体" w:hAnsi="宋体" w:eastAsia="宋体" w:cs="宋体"/>
          <w:color w:val="000000"/>
          <w:sz w:val="24"/>
          <w:szCs w:val="24"/>
          <w:highlight w:val="none"/>
          <w:lang w:eastAsia="zh-CN"/>
        </w:rPr>
        <w:t>招标</w:t>
      </w:r>
      <w:r>
        <w:rPr>
          <w:rFonts w:hint="eastAsia" w:ascii="宋体" w:hAnsi="宋体" w:eastAsia="宋体" w:cs="宋体"/>
          <w:color w:val="000000"/>
          <w:sz w:val="24"/>
          <w:szCs w:val="24"/>
          <w:highlight w:val="none"/>
        </w:rPr>
        <w:t>活动。</w:t>
      </w:r>
    </w:p>
    <w:p w14:paraId="19864ADE">
      <w:pPr>
        <w:numPr>
          <w:ilvl w:val="0"/>
          <w:numId w:val="5"/>
        </w:numPr>
        <w:adjustRightInd w:val="0"/>
        <w:snapToGrid w:val="0"/>
        <w:spacing w:line="360" w:lineRule="auto"/>
        <w:ind w:firstLine="480" w:firstLineChars="200"/>
        <w:outlineLvl w:val="1"/>
        <w:rPr>
          <w:rFonts w:hint="eastAsia" w:ascii="宋体" w:hAnsi="宋体" w:eastAsia="宋体" w:cs="宋体"/>
          <w:color w:val="000000"/>
          <w:sz w:val="24"/>
          <w:szCs w:val="24"/>
          <w:highlight w:val="none"/>
        </w:rPr>
      </w:pPr>
      <w:bookmarkStart w:id="161" w:name="_Toc598"/>
      <w:bookmarkStart w:id="162" w:name="_Toc15514"/>
      <w:r>
        <w:rPr>
          <w:rFonts w:hint="eastAsia" w:ascii="宋体" w:hAnsi="宋体" w:eastAsia="宋体" w:cs="宋体"/>
          <w:color w:val="000000"/>
          <w:sz w:val="24"/>
          <w:szCs w:val="24"/>
          <w:highlight w:val="none"/>
        </w:rPr>
        <w:t>按照</w:t>
      </w:r>
      <w:r>
        <w:rPr>
          <w:rFonts w:hint="eastAsia" w:ascii="宋体" w:hAnsi="宋体" w:eastAsia="宋体" w:cs="宋体"/>
          <w:color w:val="000000"/>
          <w:sz w:val="24"/>
          <w:szCs w:val="24"/>
          <w:highlight w:val="none"/>
          <w:lang w:eastAsia="zh-CN"/>
        </w:rPr>
        <w:t>招标文件</w:t>
      </w:r>
      <w:r>
        <w:rPr>
          <w:rFonts w:hint="eastAsia" w:ascii="宋体" w:hAnsi="宋体" w:eastAsia="宋体" w:cs="宋体"/>
          <w:color w:val="000000"/>
          <w:sz w:val="24"/>
          <w:szCs w:val="24"/>
          <w:highlight w:val="none"/>
        </w:rPr>
        <w:t>中的一切要求，提供招标的相关服务。</w:t>
      </w:r>
      <w:bookmarkEnd w:id="161"/>
      <w:bookmarkEnd w:id="162"/>
    </w:p>
    <w:p w14:paraId="34273637">
      <w:pPr>
        <w:adjustRightInd w:val="0"/>
        <w:snapToGrid w:val="0"/>
        <w:spacing w:line="360" w:lineRule="auto"/>
        <w:ind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2、如果我们</w:t>
      </w:r>
      <w:r>
        <w:rPr>
          <w:rFonts w:hint="eastAsia" w:ascii="宋体" w:hAnsi="宋体" w:eastAsia="宋体" w:cs="宋体"/>
          <w:color w:val="000000"/>
          <w:sz w:val="24"/>
          <w:szCs w:val="24"/>
          <w:highlight w:val="none"/>
          <w:lang w:val="en-US" w:eastAsia="zh-CN"/>
        </w:rPr>
        <w:t>响应</w:t>
      </w:r>
      <w:r>
        <w:rPr>
          <w:rFonts w:hint="eastAsia" w:ascii="宋体" w:hAnsi="宋体" w:eastAsia="宋体" w:cs="宋体"/>
          <w:color w:val="000000"/>
          <w:sz w:val="24"/>
          <w:szCs w:val="24"/>
          <w:highlight w:val="none"/>
        </w:rPr>
        <w:t>文件被接受，我们将履行</w:t>
      </w:r>
      <w:r>
        <w:rPr>
          <w:rFonts w:hint="eastAsia" w:ascii="宋体" w:hAnsi="宋体" w:eastAsia="宋体" w:cs="宋体"/>
          <w:color w:val="000000"/>
          <w:sz w:val="24"/>
          <w:szCs w:val="24"/>
          <w:highlight w:val="none"/>
          <w:lang w:val="en-US" w:eastAsia="zh-CN"/>
        </w:rPr>
        <w:t>磋商</w:t>
      </w:r>
      <w:r>
        <w:rPr>
          <w:rFonts w:hint="eastAsia" w:ascii="宋体" w:hAnsi="宋体" w:eastAsia="宋体" w:cs="宋体"/>
          <w:color w:val="000000"/>
          <w:sz w:val="24"/>
          <w:szCs w:val="24"/>
          <w:highlight w:val="none"/>
          <w:lang w:eastAsia="zh-CN"/>
        </w:rPr>
        <w:t>文件</w:t>
      </w:r>
      <w:r>
        <w:rPr>
          <w:rFonts w:hint="eastAsia" w:ascii="宋体" w:hAnsi="宋体" w:eastAsia="宋体" w:cs="宋体"/>
          <w:color w:val="000000"/>
          <w:sz w:val="24"/>
          <w:szCs w:val="24"/>
          <w:highlight w:val="none"/>
        </w:rPr>
        <w:t>中规定的每一项义务和要求，按期、按质、按量完成</w:t>
      </w:r>
      <w:r>
        <w:rPr>
          <w:rFonts w:hint="eastAsia" w:ascii="宋体" w:hAnsi="宋体" w:eastAsia="宋体" w:cs="宋体"/>
          <w:color w:val="000000"/>
          <w:sz w:val="24"/>
          <w:szCs w:val="24"/>
          <w:highlight w:val="none"/>
          <w:lang w:val="en-US" w:eastAsia="zh-CN"/>
        </w:rPr>
        <w:t>本次服务</w:t>
      </w:r>
      <w:r>
        <w:rPr>
          <w:rFonts w:hint="eastAsia" w:ascii="宋体" w:hAnsi="宋体" w:eastAsia="宋体" w:cs="宋体"/>
          <w:color w:val="000000"/>
          <w:sz w:val="24"/>
          <w:szCs w:val="24"/>
          <w:highlight w:val="none"/>
        </w:rPr>
        <w:t>。</w:t>
      </w:r>
    </w:p>
    <w:p w14:paraId="4F604191">
      <w:pPr>
        <w:adjustRightInd w:val="0"/>
        <w:snapToGrid w:val="0"/>
        <w:spacing w:line="360" w:lineRule="auto"/>
        <w:ind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3、我们同意按</w:t>
      </w:r>
      <w:r>
        <w:rPr>
          <w:rFonts w:hint="eastAsia" w:ascii="宋体" w:hAnsi="宋体" w:eastAsia="宋体" w:cs="宋体"/>
          <w:color w:val="000000"/>
          <w:sz w:val="24"/>
          <w:szCs w:val="24"/>
          <w:highlight w:val="none"/>
          <w:lang w:val="en-US" w:eastAsia="zh-CN"/>
        </w:rPr>
        <w:t>磋商</w:t>
      </w:r>
      <w:r>
        <w:rPr>
          <w:rFonts w:hint="eastAsia" w:ascii="宋体" w:hAnsi="宋体" w:eastAsia="宋体" w:cs="宋体"/>
          <w:color w:val="000000"/>
          <w:sz w:val="24"/>
          <w:szCs w:val="24"/>
          <w:highlight w:val="none"/>
        </w:rPr>
        <w:t>文件的规定，本</w:t>
      </w:r>
      <w:r>
        <w:rPr>
          <w:rFonts w:hint="eastAsia" w:ascii="宋体" w:hAnsi="宋体" w:eastAsia="宋体" w:cs="宋体"/>
          <w:color w:val="000000"/>
          <w:sz w:val="24"/>
          <w:szCs w:val="24"/>
          <w:highlight w:val="none"/>
          <w:lang w:val="en-US" w:eastAsia="zh-CN"/>
        </w:rPr>
        <w:t>响应</w:t>
      </w:r>
      <w:r>
        <w:rPr>
          <w:rFonts w:hint="eastAsia" w:ascii="宋体" w:hAnsi="宋体" w:eastAsia="宋体" w:cs="宋体"/>
          <w:color w:val="000000"/>
          <w:sz w:val="24"/>
          <w:szCs w:val="24"/>
          <w:highlight w:val="none"/>
        </w:rPr>
        <w:t>文件的有效期为</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天。</w:t>
      </w:r>
    </w:p>
    <w:p w14:paraId="00ADBFFE">
      <w:pPr>
        <w:adjustRightInd w:val="0"/>
        <w:snapToGrid w:val="0"/>
        <w:spacing w:line="360" w:lineRule="auto"/>
        <w:ind w:firstLine="480" w:firstLineChars="200"/>
        <w:outlineLvl w:val="9"/>
        <w:rPr>
          <w:rFonts w:hint="eastAsia" w:ascii="宋体" w:hAnsi="宋体" w:eastAsia="宋体" w:cs="宋体"/>
          <w:color w:val="000000"/>
          <w:sz w:val="24"/>
          <w:szCs w:val="24"/>
          <w:highlight w:val="none"/>
        </w:rPr>
      </w:pPr>
      <w:bookmarkStart w:id="163" w:name="_Toc29996"/>
      <w:r>
        <w:rPr>
          <w:rFonts w:hint="eastAsia" w:ascii="宋体" w:hAnsi="宋体" w:eastAsia="宋体" w:cs="宋体"/>
          <w:color w:val="000000"/>
          <w:sz w:val="24"/>
          <w:szCs w:val="24"/>
          <w:highlight w:val="none"/>
        </w:rPr>
        <w:t>4、我们愿意提供招标人在</w:t>
      </w:r>
      <w:r>
        <w:rPr>
          <w:rFonts w:hint="eastAsia" w:ascii="宋体" w:hAnsi="宋体" w:eastAsia="宋体" w:cs="宋体"/>
          <w:color w:val="000000"/>
          <w:sz w:val="24"/>
          <w:szCs w:val="24"/>
          <w:highlight w:val="none"/>
          <w:lang w:val="en-US" w:eastAsia="zh-CN"/>
        </w:rPr>
        <w:t>磋商</w:t>
      </w:r>
      <w:r>
        <w:rPr>
          <w:rFonts w:hint="eastAsia" w:ascii="宋体" w:hAnsi="宋体" w:eastAsia="宋体" w:cs="宋体"/>
          <w:color w:val="000000"/>
          <w:sz w:val="24"/>
          <w:szCs w:val="24"/>
          <w:highlight w:val="none"/>
        </w:rPr>
        <w:t>文件中要求的所有资料。</w:t>
      </w:r>
      <w:bookmarkEnd w:id="163"/>
    </w:p>
    <w:p w14:paraId="77391C8B">
      <w:pPr>
        <w:adjustRightInd w:val="0"/>
        <w:snapToGrid w:val="0"/>
        <w:spacing w:line="360" w:lineRule="auto"/>
        <w:ind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5、我们认为你们有选择或拒绝任何投标者中标的权力。我们理解，最低报价不是中标的唯一条件。</w:t>
      </w:r>
    </w:p>
    <w:p w14:paraId="6580FC59">
      <w:pPr>
        <w:adjustRightInd w:val="0"/>
        <w:snapToGrid w:val="0"/>
        <w:spacing w:line="360" w:lineRule="auto"/>
        <w:ind w:firstLine="480" w:firstLineChars="200"/>
        <w:outlineLvl w:val="1"/>
        <w:rPr>
          <w:rFonts w:hint="eastAsia" w:ascii="宋体" w:hAnsi="宋体" w:eastAsia="宋体" w:cs="宋体"/>
          <w:color w:val="000000"/>
          <w:sz w:val="24"/>
          <w:szCs w:val="24"/>
          <w:highlight w:val="none"/>
        </w:rPr>
      </w:pPr>
      <w:bookmarkStart w:id="164" w:name="_Toc19169"/>
      <w:bookmarkStart w:id="165" w:name="_Toc20923"/>
      <w:r>
        <w:rPr>
          <w:rFonts w:hint="eastAsia" w:ascii="宋体" w:hAnsi="宋体" w:eastAsia="宋体" w:cs="宋体"/>
          <w:color w:val="000000"/>
          <w:sz w:val="24"/>
          <w:szCs w:val="24"/>
          <w:highlight w:val="none"/>
        </w:rPr>
        <w:t>6、我们愿按合同法履行自己的全部责任。</w:t>
      </w:r>
      <w:bookmarkEnd w:id="164"/>
      <w:bookmarkEnd w:id="165"/>
    </w:p>
    <w:p w14:paraId="5A830854">
      <w:pPr>
        <w:adjustRightInd w:val="0"/>
        <w:snapToGrid w:val="0"/>
        <w:spacing w:line="360" w:lineRule="auto"/>
        <w:ind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7、我们愿意遵守国家有关规定和</w:t>
      </w:r>
      <w:r>
        <w:rPr>
          <w:rFonts w:hint="eastAsia" w:ascii="宋体" w:hAnsi="宋体" w:eastAsia="宋体" w:cs="宋体"/>
          <w:color w:val="000000"/>
          <w:sz w:val="24"/>
          <w:szCs w:val="24"/>
          <w:highlight w:val="none"/>
          <w:lang w:val="en-US" w:eastAsia="zh-CN"/>
        </w:rPr>
        <w:t>磋商</w:t>
      </w:r>
      <w:r>
        <w:rPr>
          <w:rFonts w:hint="eastAsia" w:ascii="宋体" w:hAnsi="宋体" w:eastAsia="宋体" w:cs="宋体"/>
          <w:color w:val="000000"/>
          <w:sz w:val="24"/>
          <w:szCs w:val="24"/>
          <w:highlight w:val="none"/>
        </w:rPr>
        <w:t>文件中规定的收费标准，承付中标服务费。</w:t>
      </w:r>
    </w:p>
    <w:p w14:paraId="5D84E5BB">
      <w:pPr>
        <w:adjustRightInd w:val="0"/>
        <w:snapToGrid w:val="0"/>
        <w:spacing w:line="360" w:lineRule="auto"/>
        <w:ind w:firstLine="480" w:firstLineChars="200"/>
        <w:outlineLvl w:val="1"/>
        <w:rPr>
          <w:rFonts w:hint="eastAsia" w:ascii="宋体" w:hAnsi="宋体" w:eastAsia="宋体" w:cs="宋体"/>
          <w:color w:val="000000"/>
          <w:sz w:val="24"/>
          <w:szCs w:val="24"/>
          <w:highlight w:val="none"/>
        </w:rPr>
      </w:pPr>
      <w:bookmarkStart w:id="166" w:name="_Toc17525"/>
      <w:bookmarkStart w:id="167" w:name="_Toc9936"/>
      <w:r>
        <w:rPr>
          <w:rFonts w:hint="eastAsia" w:ascii="宋体" w:hAnsi="宋体" w:eastAsia="宋体" w:cs="宋体"/>
          <w:color w:val="000000"/>
          <w:sz w:val="24"/>
          <w:szCs w:val="24"/>
          <w:highlight w:val="none"/>
        </w:rPr>
        <w:t>8、该项投标在开标后的全过程中保持有效，不作任何更改和变动。</w:t>
      </w:r>
      <w:bookmarkEnd w:id="166"/>
      <w:bookmarkEnd w:id="167"/>
    </w:p>
    <w:p w14:paraId="715DE366">
      <w:pPr>
        <w:adjustRightInd w:val="0"/>
        <w:snapToGrid w:val="0"/>
        <w:spacing w:line="360" w:lineRule="auto"/>
        <w:ind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9、我们同意按</w:t>
      </w:r>
      <w:r>
        <w:rPr>
          <w:rFonts w:hint="eastAsia" w:ascii="宋体" w:hAnsi="宋体" w:eastAsia="宋体" w:cs="宋体"/>
          <w:color w:val="000000"/>
          <w:sz w:val="24"/>
          <w:szCs w:val="24"/>
          <w:highlight w:val="none"/>
          <w:lang w:val="en-US" w:eastAsia="zh-CN"/>
        </w:rPr>
        <w:t>磋商</w:t>
      </w:r>
      <w:r>
        <w:rPr>
          <w:rFonts w:hint="eastAsia" w:ascii="宋体" w:hAnsi="宋体" w:eastAsia="宋体" w:cs="宋体"/>
          <w:color w:val="000000"/>
          <w:sz w:val="24"/>
          <w:szCs w:val="24"/>
          <w:highlight w:val="none"/>
        </w:rPr>
        <w:t>文件规定，交纳</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元的投标保证金。</w:t>
      </w:r>
    </w:p>
    <w:p w14:paraId="72ED4426">
      <w:pPr>
        <w:adjustRightInd w:val="0"/>
        <w:snapToGrid w:val="0"/>
        <w:spacing w:line="360" w:lineRule="auto"/>
        <w:ind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10、其它说明。</w:t>
      </w:r>
    </w:p>
    <w:p w14:paraId="4B8C0C83">
      <w:pPr>
        <w:adjustRightInd w:val="0"/>
        <w:snapToGrid w:val="0"/>
        <w:spacing w:line="360" w:lineRule="auto"/>
        <w:ind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11、所有有关本标书的函电，请按下列地址联系：</w:t>
      </w:r>
    </w:p>
    <w:p w14:paraId="3156B1CD">
      <w:pPr>
        <w:adjustRightInd w:val="0"/>
        <w:snapToGrid w:val="0"/>
        <w:spacing w:line="360" w:lineRule="auto"/>
        <w:ind w:firstLine="480" w:firstLineChars="200"/>
        <w:outlineLvl w:val="9"/>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投标单位：</w:t>
      </w:r>
      <w:r>
        <w:rPr>
          <w:rFonts w:hint="eastAsia" w:ascii="宋体" w:hAnsi="宋体" w:eastAsia="宋体" w:cs="宋体"/>
          <w:color w:val="000000"/>
          <w:sz w:val="24"/>
          <w:szCs w:val="24"/>
          <w:highlight w:val="none"/>
          <w:u w:val="none"/>
        </w:rPr>
        <w:t>（</w:t>
      </w:r>
      <w:r>
        <w:rPr>
          <w:rFonts w:hint="eastAsia" w:ascii="宋体" w:hAnsi="宋体" w:eastAsia="宋体" w:cs="宋体"/>
          <w:color w:val="000000"/>
          <w:sz w:val="24"/>
          <w:szCs w:val="24"/>
          <w:highlight w:val="none"/>
          <w:u w:val="none"/>
          <w:lang w:eastAsia="zh-CN"/>
        </w:rPr>
        <w:t>盖章</w:t>
      </w:r>
      <w:r>
        <w:rPr>
          <w:rFonts w:hint="eastAsia" w:ascii="宋体" w:hAnsi="宋体" w:eastAsia="宋体" w:cs="宋体"/>
          <w:color w:val="000000"/>
          <w:sz w:val="24"/>
          <w:szCs w:val="24"/>
          <w:highlight w:val="none"/>
          <w:u w:val="none"/>
        </w:rPr>
        <w:t>）</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13D504C3">
      <w:pPr>
        <w:adjustRightInd w:val="0"/>
        <w:snapToGrid w:val="0"/>
        <w:spacing w:line="360" w:lineRule="auto"/>
        <w:ind w:firstLine="480" w:firstLineChars="200"/>
        <w:outlineLvl w:val="9"/>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法定代表人（签字</w:t>
      </w:r>
      <w:r>
        <w:rPr>
          <w:rFonts w:hint="eastAsia" w:ascii="宋体" w:hAnsi="宋体" w:eastAsia="宋体" w:cs="宋体"/>
          <w:color w:val="000000"/>
          <w:sz w:val="24"/>
          <w:szCs w:val="24"/>
          <w:highlight w:val="none"/>
          <w:lang w:val="en-US" w:eastAsia="zh-CN"/>
        </w:rPr>
        <w:t>或</w:t>
      </w:r>
      <w:r>
        <w:rPr>
          <w:rFonts w:hint="eastAsia" w:ascii="宋体" w:hAnsi="宋体" w:eastAsia="宋体" w:cs="宋体"/>
          <w:color w:val="000000"/>
          <w:sz w:val="24"/>
          <w:szCs w:val="24"/>
          <w:highlight w:val="none"/>
        </w:rPr>
        <w:t>盖章）：</w:t>
      </w:r>
      <w:r>
        <w:rPr>
          <w:rFonts w:hint="eastAsia" w:ascii="宋体" w:hAnsi="宋体" w:eastAsia="宋体" w:cs="宋体"/>
          <w:color w:val="000000"/>
          <w:sz w:val="24"/>
          <w:szCs w:val="24"/>
          <w:highlight w:val="none"/>
          <w:u w:val="single"/>
          <w:lang w:val="en-US" w:eastAsia="zh-CN"/>
        </w:rPr>
        <w:t xml:space="preserve">                                 </w:t>
      </w:r>
    </w:p>
    <w:p w14:paraId="4EC7B7D3">
      <w:pPr>
        <w:adjustRightInd w:val="0"/>
        <w:snapToGrid w:val="0"/>
        <w:spacing w:line="360" w:lineRule="auto"/>
        <w:ind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地址：</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7F9FCD80">
      <w:pPr>
        <w:adjustRightInd w:val="0"/>
        <w:snapToGrid w:val="0"/>
        <w:spacing w:line="360" w:lineRule="auto"/>
        <w:ind w:firstLine="480" w:firstLineChars="200"/>
        <w:outlineLvl w:val="9"/>
        <w:rPr>
          <w:rFonts w:hint="eastAsia" w:ascii="宋体" w:hAnsi="宋体" w:eastAsia="宋体" w:cs="宋体"/>
          <w:b/>
          <w:bCs/>
          <w:sz w:val="24"/>
          <w:szCs w:val="24"/>
          <w:highlight w:val="none"/>
        </w:rPr>
      </w:pPr>
      <w:r>
        <w:rPr>
          <w:rFonts w:hint="eastAsia" w:ascii="宋体" w:hAnsi="宋体" w:eastAsia="宋体" w:cs="宋体"/>
          <w:color w:val="000000"/>
          <w:sz w:val="24"/>
          <w:szCs w:val="24"/>
          <w:highlight w:val="none"/>
        </w:rPr>
        <w:t>联系人：</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45107E0F">
      <w:pPr>
        <w:adjustRightInd w:val="0"/>
        <w:snapToGrid w:val="0"/>
        <w:spacing w:line="360" w:lineRule="auto"/>
        <w:ind w:firstLine="480" w:firstLineChars="200"/>
        <w:outlineLvl w:val="9"/>
        <w:rPr>
          <w:rFonts w:hint="eastAsia" w:ascii="宋体" w:hAnsi="宋体" w:eastAsia="宋体" w:cs="宋体"/>
          <w:b/>
          <w:bCs/>
          <w:color w:val="000000"/>
          <w:sz w:val="24"/>
          <w:szCs w:val="24"/>
          <w:highlight w:val="none"/>
        </w:rPr>
      </w:pPr>
      <w:r>
        <w:rPr>
          <w:rFonts w:hint="eastAsia" w:ascii="宋体" w:hAnsi="宋体" w:eastAsia="宋体" w:cs="宋体"/>
          <w:color w:val="000000"/>
          <w:sz w:val="24"/>
          <w:szCs w:val="24"/>
          <w:highlight w:val="none"/>
        </w:rPr>
        <w:t>电话：</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397E4A42">
      <w:pPr>
        <w:adjustRightInd w:val="0"/>
        <w:snapToGrid w:val="0"/>
        <w:spacing w:line="360" w:lineRule="auto"/>
        <w:ind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传真：</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51B9C873">
      <w:pPr>
        <w:adjustRightInd w:val="0"/>
        <w:snapToGrid w:val="0"/>
        <w:spacing w:line="360" w:lineRule="auto"/>
        <w:ind w:firstLine="480" w:firstLineChars="200"/>
        <w:outlineLvl w:val="9"/>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邮政编码：</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48F76532">
      <w:pPr>
        <w:pStyle w:val="7"/>
        <w:spacing w:before="39" w:line="231" w:lineRule="auto"/>
        <w:ind w:left="483"/>
        <w:rPr>
          <w:sz w:val="23"/>
          <w:szCs w:val="23"/>
        </w:rPr>
      </w:pPr>
      <w:r>
        <w:rPr>
          <w:rFonts w:hint="eastAsia" w:ascii="宋体" w:hAnsi="宋体" w:eastAsia="宋体" w:cs="宋体"/>
          <w:color w:val="000000"/>
          <w:sz w:val="24"/>
          <w:szCs w:val="24"/>
          <w:highlight w:val="none"/>
          <w:lang w:val="en-US" w:eastAsia="zh-CN"/>
        </w:rPr>
        <w:t>日期：</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年</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月</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日</w:t>
      </w:r>
    </w:p>
    <w:p w14:paraId="5ABC46D2">
      <w:pPr>
        <w:rPr>
          <w:b/>
          <w:bCs/>
          <w:spacing w:val="-3"/>
          <w:sz w:val="28"/>
          <w:szCs w:val="28"/>
        </w:rPr>
      </w:pPr>
      <w:r>
        <w:rPr>
          <w:b/>
          <w:bCs/>
          <w:spacing w:val="-3"/>
          <w:sz w:val="28"/>
          <w:szCs w:val="28"/>
        </w:rPr>
        <w:br w:type="page"/>
      </w:r>
    </w:p>
    <w:p w14:paraId="6AEDEC01">
      <w:pPr>
        <w:pStyle w:val="7"/>
        <w:spacing w:before="57" w:line="220" w:lineRule="auto"/>
        <w:ind w:left="1451"/>
        <w:outlineLvl w:val="2"/>
        <w:rPr>
          <w:sz w:val="28"/>
          <w:szCs w:val="28"/>
        </w:rPr>
      </w:pPr>
      <w:bookmarkStart w:id="168" w:name="_Toc27445"/>
      <w:r>
        <w:rPr>
          <w:b/>
          <w:bCs/>
          <w:spacing w:val="-3"/>
          <w:sz w:val="28"/>
          <w:szCs w:val="28"/>
        </w:rPr>
        <w:t>二、投标文件真实性和不存在限制投标情形的声明</w:t>
      </w:r>
      <w:bookmarkEnd w:id="168"/>
    </w:p>
    <w:p w14:paraId="42C5F19B">
      <w:pPr>
        <w:spacing w:line="308" w:lineRule="auto"/>
        <w:rPr>
          <w:rFonts w:ascii="Arial"/>
          <w:sz w:val="21"/>
        </w:rPr>
      </w:pPr>
    </w:p>
    <w:p w14:paraId="1065EED0">
      <w:pPr>
        <w:spacing w:line="308" w:lineRule="auto"/>
        <w:rPr>
          <w:rFonts w:ascii="Arial"/>
          <w:sz w:val="21"/>
        </w:rPr>
      </w:pPr>
    </w:p>
    <w:p w14:paraId="0D411206">
      <w:pPr>
        <w:pStyle w:val="7"/>
        <w:tabs>
          <w:tab w:val="left" w:pos="355"/>
        </w:tabs>
        <w:spacing w:before="75" w:line="229" w:lineRule="auto"/>
        <w:ind w:left="219"/>
        <w:rPr>
          <w:rFonts w:hint="eastAsia" w:ascii="宋体" w:hAnsi="宋体" w:eastAsia="宋体" w:cs="宋体"/>
          <w:sz w:val="23"/>
          <w:szCs w:val="23"/>
        </w:rPr>
      </w:pPr>
      <w:r>
        <w:rPr>
          <w:rFonts w:hint="eastAsia" w:ascii="宋体" w:hAnsi="宋体" w:eastAsia="宋体" w:cs="宋体"/>
          <w:sz w:val="23"/>
          <w:szCs w:val="23"/>
          <w:u w:val="single" w:color="auto"/>
        </w:rPr>
        <w:tab/>
      </w:r>
      <w:r>
        <w:rPr>
          <w:rFonts w:hint="eastAsia" w:ascii="宋体" w:hAnsi="宋体" w:eastAsia="宋体" w:cs="宋体"/>
          <w:spacing w:val="-10"/>
          <w:sz w:val="23"/>
          <w:szCs w:val="23"/>
          <w:u w:val="single" w:color="auto"/>
        </w:rPr>
        <w:t>（招标单位</w:t>
      </w:r>
      <w:r>
        <w:rPr>
          <w:rFonts w:hint="eastAsia" w:ascii="宋体" w:hAnsi="宋体" w:eastAsia="宋体" w:cs="宋体"/>
          <w:spacing w:val="-4"/>
          <w:sz w:val="23"/>
          <w:szCs w:val="23"/>
          <w:u w:val="single" w:color="auto"/>
        </w:rPr>
        <w:t>）：</w:t>
      </w:r>
    </w:p>
    <w:p w14:paraId="56042637">
      <w:pPr>
        <w:spacing w:line="417" w:lineRule="auto"/>
        <w:rPr>
          <w:rFonts w:hint="eastAsia" w:ascii="宋体" w:hAnsi="宋体" w:eastAsia="宋体" w:cs="宋体"/>
          <w:sz w:val="21"/>
        </w:rPr>
      </w:pPr>
    </w:p>
    <w:p w14:paraId="7E6278E6">
      <w:pPr>
        <w:pStyle w:val="7"/>
        <w:spacing w:before="75" w:line="608" w:lineRule="auto"/>
        <w:ind w:firstLine="723"/>
        <w:rPr>
          <w:rFonts w:hint="eastAsia" w:ascii="宋体" w:hAnsi="宋体" w:eastAsia="宋体" w:cs="宋体"/>
          <w:sz w:val="23"/>
          <w:szCs w:val="23"/>
        </w:rPr>
      </w:pPr>
      <w:r>
        <w:rPr>
          <w:rFonts w:hint="eastAsia" w:ascii="宋体" w:hAnsi="宋体" w:eastAsia="宋体" w:cs="宋体"/>
          <w:spacing w:val="8"/>
          <w:sz w:val="23"/>
          <w:szCs w:val="23"/>
        </w:rPr>
        <w:t>我方在仔细阅读本项目招标文件后，未在招标文件中发现任何限制投标</w:t>
      </w:r>
      <w:r>
        <w:rPr>
          <w:rFonts w:hint="eastAsia" w:ascii="宋体" w:hAnsi="宋体" w:eastAsia="宋体" w:cs="宋体"/>
          <w:spacing w:val="7"/>
          <w:sz w:val="23"/>
          <w:szCs w:val="23"/>
        </w:rPr>
        <w:t>的相关规</w:t>
      </w:r>
      <w:r>
        <w:rPr>
          <w:rFonts w:hint="eastAsia" w:ascii="宋体" w:hAnsi="宋体" w:eastAsia="宋体" w:cs="宋体"/>
          <w:spacing w:val="-2"/>
          <w:sz w:val="23"/>
          <w:szCs w:val="23"/>
        </w:rPr>
        <w:t>定及要求。</w:t>
      </w:r>
    </w:p>
    <w:p w14:paraId="080D5D43">
      <w:pPr>
        <w:pStyle w:val="7"/>
        <w:spacing w:before="38" w:line="609" w:lineRule="auto"/>
        <w:ind w:left="9" w:firstLine="714"/>
        <w:rPr>
          <w:rFonts w:hint="eastAsia" w:ascii="宋体" w:hAnsi="宋体" w:eastAsia="宋体" w:cs="宋体"/>
          <w:sz w:val="23"/>
          <w:szCs w:val="23"/>
        </w:rPr>
      </w:pPr>
      <w:r>
        <w:rPr>
          <w:rFonts w:hint="eastAsia" w:ascii="宋体" w:hAnsi="宋体" w:eastAsia="宋体" w:cs="宋体"/>
          <w:sz w:val="23"/>
          <w:szCs w:val="23"/>
        </w:rPr>
        <w:t>我方在此声明，所递交的（项目名称</w:t>
      </w:r>
      <w:r>
        <w:rPr>
          <w:rFonts w:hint="eastAsia" w:ascii="宋体" w:hAnsi="宋体" w:eastAsia="宋体" w:cs="宋体"/>
          <w:spacing w:val="4"/>
          <w:sz w:val="23"/>
          <w:szCs w:val="23"/>
        </w:rPr>
        <w:t>）</w:t>
      </w:r>
      <w:r>
        <w:rPr>
          <w:rFonts w:hint="eastAsia" w:ascii="宋体" w:hAnsi="宋体" w:eastAsia="宋体" w:cs="宋体"/>
          <w:spacing w:val="21"/>
          <w:sz w:val="23"/>
          <w:szCs w:val="23"/>
        </w:rPr>
        <w:t xml:space="preserve"> </w:t>
      </w:r>
      <w:r>
        <w:rPr>
          <w:rFonts w:hint="eastAsia" w:ascii="宋体" w:hAnsi="宋体" w:eastAsia="宋体" w:cs="宋体"/>
          <w:spacing w:val="5"/>
          <w:sz w:val="23"/>
          <w:szCs w:val="23"/>
          <w:u w:val="single" w:color="auto"/>
        </w:rPr>
        <w:t xml:space="preserve">              </w:t>
      </w:r>
      <w:r>
        <w:rPr>
          <w:rFonts w:hint="eastAsia" w:ascii="宋体" w:hAnsi="宋体" w:eastAsia="宋体" w:cs="宋体"/>
          <w:spacing w:val="4"/>
          <w:sz w:val="23"/>
          <w:szCs w:val="23"/>
        </w:rPr>
        <w:t>（</w:t>
      </w:r>
      <w:r>
        <w:rPr>
          <w:rFonts w:hint="eastAsia" w:ascii="宋体" w:hAnsi="宋体" w:eastAsia="宋体" w:cs="宋体"/>
          <w:sz w:val="23"/>
          <w:szCs w:val="23"/>
        </w:rPr>
        <w:t>项目编号）</w:t>
      </w:r>
      <w:r>
        <w:rPr>
          <w:rFonts w:hint="eastAsia" w:ascii="宋体" w:hAnsi="宋体" w:eastAsia="宋体" w:cs="宋体"/>
          <w:spacing w:val="-55"/>
          <w:sz w:val="23"/>
          <w:szCs w:val="23"/>
        </w:rPr>
        <w:t xml:space="preserve"> </w:t>
      </w:r>
      <w:r>
        <w:rPr>
          <w:rFonts w:hint="eastAsia" w:ascii="宋体" w:hAnsi="宋体" w:eastAsia="宋体" w:cs="宋体"/>
          <w:sz w:val="23"/>
          <w:szCs w:val="23"/>
          <w:u w:val="single" w:color="auto"/>
        </w:rPr>
        <w:t xml:space="preserve">          </w:t>
      </w:r>
      <w:r>
        <w:rPr>
          <w:rFonts w:hint="eastAsia" w:ascii="宋体" w:hAnsi="宋体" w:eastAsia="宋体" w:cs="宋体"/>
          <w:spacing w:val="2"/>
          <w:sz w:val="23"/>
          <w:szCs w:val="23"/>
        </w:rPr>
        <w:t xml:space="preserve"> </w:t>
      </w:r>
      <w:r>
        <w:rPr>
          <w:rFonts w:hint="eastAsia" w:ascii="宋体" w:hAnsi="宋体" w:eastAsia="宋体" w:cs="宋体"/>
          <w:spacing w:val="8"/>
          <w:sz w:val="23"/>
          <w:szCs w:val="23"/>
        </w:rPr>
        <w:t>的投标文件（包括有关资料、澄清）真实可信，不存在虚假（包括隐</w:t>
      </w:r>
      <w:r>
        <w:rPr>
          <w:rFonts w:hint="eastAsia" w:ascii="宋体" w:hAnsi="宋体" w:eastAsia="宋体" w:cs="宋体"/>
          <w:spacing w:val="7"/>
          <w:sz w:val="23"/>
          <w:szCs w:val="23"/>
        </w:rPr>
        <w:t>瞒）。</w:t>
      </w:r>
    </w:p>
    <w:p w14:paraId="70C20A52">
      <w:pPr>
        <w:pStyle w:val="7"/>
        <w:spacing w:before="40" w:line="228" w:lineRule="auto"/>
        <w:ind w:left="483"/>
        <w:rPr>
          <w:rFonts w:hint="eastAsia" w:ascii="宋体" w:hAnsi="宋体" w:eastAsia="宋体" w:cs="宋体"/>
          <w:sz w:val="23"/>
          <w:szCs w:val="23"/>
        </w:rPr>
      </w:pPr>
      <w:r>
        <w:rPr>
          <w:rFonts w:hint="eastAsia" w:ascii="宋体" w:hAnsi="宋体" w:eastAsia="宋体" w:cs="宋体"/>
          <w:spacing w:val="8"/>
          <w:sz w:val="23"/>
          <w:szCs w:val="23"/>
        </w:rPr>
        <w:t>我方承诺，如存在虚假投标行为，我方自愿承担</w:t>
      </w:r>
      <w:r>
        <w:rPr>
          <w:rFonts w:hint="eastAsia" w:ascii="宋体" w:hAnsi="宋体" w:eastAsia="宋体" w:cs="宋体"/>
          <w:spacing w:val="7"/>
          <w:sz w:val="23"/>
          <w:szCs w:val="23"/>
        </w:rPr>
        <w:t>一切法律责任。</w:t>
      </w:r>
    </w:p>
    <w:p w14:paraId="75513E25">
      <w:pPr>
        <w:rPr>
          <w:rFonts w:hint="eastAsia" w:ascii="宋体" w:hAnsi="宋体" w:eastAsia="宋体" w:cs="宋体"/>
          <w:sz w:val="21"/>
        </w:rPr>
      </w:pPr>
    </w:p>
    <w:p w14:paraId="038ECE38">
      <w:pPr>
        <w:rPr>
          <w:rFonts w:hint="eastAsia" w:ascii="宋体" w:hAnsi="宋体" w:eastAsia="宋体" w:cs="宋体"/>
          <w:sz w:val="21"/>
        </w:rPr>
      </w:pPr>
    </w:p>
    <w:p w14:paraId="1B08FAB0">
      <w:pPr>
        <w:rPr>
          <w:rFonts w:hint="eastAsia" w:ascii="宋体" w:hAnsi="宋体" w:eastAsia="宋体" w:cs="宋体"/>
          <w:sz w:val="21"/>
        </w:rPr>
      </w:pPr>
    </w:p>
    <w:p w14:paraId="74DC9A71">
      <w:pPr>
        <w:rPr>
          <w:rFonts w:hint="eastAsia" w:ascii="宋体" w:hAnsi="宋体" w:eastAsia="宋体" w:cs="宋体"/>
          <w:sz w:val="21"/>
        </w:rPr>
      </w:pPr>
    </w:p>
    <w:p w14:paraId="09F4C7E1">
      <w:pPr>
        <w:rPr>
          <w:rFonts w:hint="eastAsia" w:ascii="宋体" w:hAnsi="宋体" w:eastAsia="宋体" w:cs="宋体"/>
          <w:sz w:val="21"/>
        </w:rPr>
      </w:pPr>
    </w:p>
    <w:p w14:paraId="5243DCDF">
      <w:pPr>
        <w:rPr>
          <w:rFonts w:hint="eastAsia" w:ascii="宋体" w:hAnsi="宋体" w:eastAsia="宋体" w:cs="宋体"/>
          <w:sz w:val="21"/>
        </w:rPr>
      </w:pPr>
    </w:p>
    <w:p w14:paraId="5128788D">
      <w:pPr>
        <w:rPr>
          <w:rFonts w:hint="eastAsia" w:ascii="宋体" w:hAnsi="宋体" w:eastAsia="宋体" w:cs="宋体"/>
          <w:sz w:val="21"/>
        </w:rPr>
      </w:pPr>
    </w:p>
    <w:p w14:paraId="05C6FD39">
      <w:pPr>
        <w:rPr>
          <w:rFonts w:hint="eastAsia" w:ascii="宋体" w:hAnsi="宋体" w:eastAsia="宋体" w:cs="宋体"/>
          <w:sz w:val="21"/>
        </w:rPr>
      </w:pPr>
    </w:p>
    <w:p w14:paraId="67E27782">
      <w:pPr>
        <w:rPr>
          <w:rFonts w:hint="eastAsia" w:ascii="宋体" w:hAnsi="宋体" w:eastAsia="宋体" w:cs="宋体"/>
          <w:sz w:val="21"/>
        </w:rPr>
      </w:pPr>
    </w:p>
    <w:p w14:paraId="2307462B">
      <w:pPr>
        <w:rPr>
          <w:rFonts w:hint="eastAsia" w:ascii="宋体" w:hAnsi="宋体" w:eastAsia="宋体" w:cs="宋体"/>
          <w:sz w:val="21"/>
        </w:rPr>
      </w:pPr>
    </w:p>
    <w:p w14:paraId="3CB5A534">
      <w:pPr>
        <w:rPr>
          <w:rFonts w:hint="eastAsia" w:ascii="宋体" w:hAnsi="宋体" w:eastAsia="宋体" w:cs="宋体"/>
          <w:sz w:val="21"/>
        </w:rPr>
      </w:pPr>
    </w:p>
    <w:p w14:paraId="444C9FCA">
      <w:pPr>
        <w:rPr>
          <w:rFonts w:hint="eastAsia" w:ascii="宋体" w:hAnsi="宋体" w:eastAsia="宋体" w:cs="宋体"/>
          <w:sz w:val="21"/>
        </w:rPr>
      </w:pPr>
    </w:p>
    <w:p w14:paraId="0480286E">
      <w:pPr>
        <w:spacing w:line="241" w:lineRule="auto"/>
        <w:rPr>
          <w:rFonts w:hint="eastAsia" w:ascii="宋体" w:hAnsi="宋体" w:eastAsia="宋体" w:cs="宋体"/>
          <w:sz w:val="21"/>
        </w:rPr>
      </w:pPr>
    </w:p>
    <w:p w14:paraId="06C9C95F">
      <w:pPr>
        <w:spacing w:line="241" w:lineRule="auto"/>
        <w:rPr>
          <w:rFonts w:hint="eastAsia" w:ascii="宋体" w:hAnsi="宋体" w:eastAsia="宋体" w:cs="宋体"/>
          <w:sz w:val="21"/>
        </w:rPr>
      </w:pPr>
    </w:p>
    <w:p w14:paraId="6C12B95C">
      <w:pPr>
        <w:spacing w:line="241" w:lineRule="auto"/>
        <w:rPr>
          <w:rFonts w:hint="eastAsia" w:ascii="宋体" w:hAnsi="宋体" w:eastAsia="宋体" w:cs="宋体"/>
          <w:sz w:val="21"/>
        </w:rPr>
      </w:pPr>
    </w:p>
    <w:p w14:paraId="352DEB39">
      <w:pPr>
        <w:spacing w:line="241" w:lineRule="auto"/>
        <w:rPr>
          <w:rFonts w:hint="eastAsia" w:ascii="宋体" w:hAnsi="宋体" w:eastAsia="宋体" w:cs="宋体"/>
          <w:sz w:val="21"/>
        </w:rPr>
      </w:pPr>
    </w:p>
    <w:p w14:paraId="4500F386">
      <w:pPr>
        <w:spacing w:line="241" w:lineRule="auto"/>
        <w:rPr>
          <w:rFonts w:hint="eastAsia" w:ascii="宋体" w:hAnsi="宋体" w:eastAsia="宋体" w:cs="宋体"/>
          <w:sz w:val="21"/>
        </w:rPr>
      </w:pPr>
    </w:p>
    <w:p w14:paraId="3DECF8A7">
      <w:pPr>
        <w:pStyle w:val="7"/>
        <w:spacing w:before="75" w:line="229" w:lineRule="auto"/>
        <w:ind w:left="474"/>
        <w:rPr>
          <w:rFonts w:hint="eastAsia" w:ascii="宋体" w:hAnsi="宋体" w:eastAsia="宋体" w:cs="宋体"/>
          <w:sz w:val="23"/>
          <w:szCs w:val="23"/>
        </w:rPr>
      </w:pPr>
      <w:r>
        <w:rPr>
          <w:rFonts w:hint="eastAsia" w:ascii="宋体" w:hAnsi="宋体" w:eastAsia="宋体" w:cs="宋体"/>
          <w:spacing w:val="6"/>
          <w:sz w:val="23"/>
          <w:szCs w:val="23"/>
        </w:rPr>
        <w:t>投标人(单位公章) ：</w:t>
      </w:r>
    </w:p>
    <w:p w14:paraId="1EC3AE7C">
      <w:pPr>
        <w:spacing w:line="257" w:lineRule="auto"/>
        <w:rPr>
          <w:rFonts w:hint="eastAsia" w:ascii="宋体" w:hAnsi="宋体" w:eastAsia="宋体" w:cs="宋体"/>
          <w:sz w:val="21"/>
        </w:rPr>
      </w:pPr>
    </w:p>
    <w:p w14:paraId="6FF55C08">
      <w:pPr>
        <w:spacing w:line="257" w:lineRule="auto"/>
        <w:rPr>
          <w:rFonts w:hint="eastAsia" w:ascii="宋体" w:hAnsi="宋体" w:eastAsia="宋体" w:cs="宋体"/>
          <w:sz w:val="21"/>
        </w:rPr>
      </w:pPr>
    </w:p>
    <w:p w14:paraId="23356619">
      <w:pPr>
        <w:pStyle w:val="7"/>
        <w:spacing w:before="76" w:line="231" w:lineRule="auto"/>
        <w:ind w:left="482"/>
        <w:rPr>
          <w:rFonts w:hint="eastAsia" w:ascii="宋体" w:hAnsi="宋体" w:eastAsia="宋体" w:cs="宋体"/>
          <w:sz w:val="23"/>
          <w:szCs w:val="23"/>
        </w:rPr>
      </w:pPr>
      <w:r>
        <w:rPr>
          <w:rFonts w:hint="eastAsia" w:ascii="宋体" w:hAnsi="宋体" w:eastAsia="宋体" w:cs="宋体"/>
          <w:spacing w:val="5"/>
          <w:sz w:val="23"/>
          <w:szCs w:val="23"/>
        </w:rPr>
        <w:t>法定代表人或其授权委托人（签字或盖章</w:t>
      </w:r>
      <w:r>
        <w:rPr>
          <w:rFonts w:hint="eastAsia" w:ascii="宋体" w:hAnsi="宋体" w:eastAsia="宋体" w:cs="宋体"/>
          <w:spacing w:val="13"/>
          <w:sz w:val="23"/>
          <w:szCs w:val="23"/>
        </w:rPr>
        <w:t>）：</w:t>
      </w:r>
    </w:p>
    <w:p w14:paraId="27E266E1">
      <w:pPr>
        <w:spacing w:line="431" w:lineRule="auto"/>
        <w:rPr>
          <w:rFonts w:hint="eastAsia" w:ascii="宋体" w:hAnsi="宋体" w:eastAsia="宋体" w:cs="宋体"/>
          <w:sz w:val="21"/>
        </w:rPr>
      </w:pPr>
    </w:p>
    <w:p w14:paraId="3333BFAD">
      <w:pPr>
        <w:pStyle w:val="7"/>
        <w:spacing w:before="75" w:line="231" w:lineRule="auto"/>
        <w:ind w:left="479"/>
        <w:rPr>
          <w:rFonts w:hint="eastAsia" w:ascii="宋体" w:hAnsi="宋体" w:eastAsia="宋体" w:cs="宋体"/>
          <w:sz w:val="23"/>
          <w:szCs w:val="23"/>
        </w:rPr>
      </w:pPr>
      <w:r>
        <w:rPr>
          <w:rFonts w:hint="eastAsia" w:ascii="宋体" w:hAnsi="宋体" w:eastAsia="宋体" w:cs="宋体"/>
          <w:spacing w:val="-10"/>
          <w:sz w:val="23"/>
          <w:szCs w:val="23"/>
        </w:rPr>
        <w:t>年</w:t>
      </w:r>
      <w:r>
        <w:rPr>
          <w:rFonts w:hint="eastAsia" w:ascii="宋体" w:hAnsi="宋体" w:eastAsia="宋体" w:cs="宋体"/>
          <w:spacing w:val="14"/>
          <w:sz w:val="23"/>
          <w:szCs w:val="23"/>
        </w:rPr>
        <w:t xml:space="preserve">   </w:t>
      </w:r>
      <w:r>
        <w:rPr>
          <w:rFonts w:hint="eastAsia" w:ascii="宋体" w:hAnsi="宋体" w:eastAsia="宋体" w:cs="宋体"/>
          <w:spacing w:val="-10"/>
          <w:sz w:val="23"/>
          <w:szCs w:val="23"/>
        </w:rPr>
        <w:t>月</w:t>
      </w:r>
      <w:r>
        <w:rPr>
          <w:rFonts w:hint="eastAsia" w:ascii="宋体" w:hAnsi="宋体" w:eastAsia="宋体" w:cs="宋体"/>
          <w:spacing w:val="27"/>
          <w:sz w:val="23"/>
          <w:szCs w:val="23"/>
        </w:rPr>
        <w:t xml:space="preserve">   </w:t>
      </w:r>
      <w:r>
        <w:rPr>
          <w:rFonts w:hint="eastAsia" w:ascii="宋体" w:hAnsi="宋体" w:eastAsia="宋体" w:cs="宋体"/>
          <w:spacing w:val="-10"/>
          <w:sz w:val="23"/>
          <w:szCs w:val="23"/>
        </w:rPr>
        <w:t>日</w:t>
      </w:r>
    </w:p>
    <w:p w14:paraId="196B7EFC">
      <w:pPr>
        <w:rPr>
          <w:rFonts w:hint="eastAsia" w:ascii="宋体" w:hAnsi="宋体" w:eastAsia="宋体" w:cs="宋体"/>
          <w:b/>
          <w:bCs/>
          <w:spacing w:val="-6"/>
          <w:sz w:val="28"/>
          <w:szCs w:val="28"/>
        </w:rPr>
      </w:pPr>
      <w:r>
        <w:rPr>
          <w:rFonts w:hint="eastAsia" w:ascii="宋体" w:hAnsi="宋体" w:eastAsia="宋体" w:cs="宋体"/>
          <w:b/>
          <w:bCs/>
          <w:spacing w:val="-6"/>
          <w:sz w:val="28"/>
          <w:szCs w:val="28"/>
        </w:rPr>
        <w:br w:type="page"/>
      </w:r>
    </w:p>
    <w:p w14:paraId="2F913EE0">
      <w:pPr>
        <w:pStyle w:val="7"/>
        <w:spacing w:before="57" w:line="223" w:lineRule="auto"/>
        <w:ind w:left="3768"/>
        <w:outlineLvl w:val="2"/>
        <w:rPr>
          <w:rFonts w:hint="eastAsia" w:ascii="宋体" w:hAnsi="宋体" w:eastAsia="宋体" w:cs="宋体"/>
          <w:sz w:val="28"/>
          <w:szCs w:val="28"/>
        </w:rPr>
      </w:pPr>
      <w:bookmarkStart w:id="169" w:name="_Toc27342"/>
      <w:r>
        <w:rPr>
          <w:rFonts w:hint="eastAsia" w:ascii="宋体" w:hAnsi="宋体" w:eastAsia="宋体" w:cs="宋体"/>
          <w:b/>
          <w:bCs/>
          <w:spacing w:val="-6"/>
          <w:sz w:val="28"/>
          <w:szCs w:val="28"/>
        </w:rPr>
        <w:t>三、开标一览表</w:t>
      </w:r>
      <w:bookmarkEnd w:id="169"/>
    </w:p>
    <w:p w14:paraId="05E2A192">
      <w:pPr>
        <w:spacing w:line="243" w:lineRule="auto"/>
        <w:rPr>
          <w:rFonts w:hint="eastAsia" w:ascii="宋体" w:hAnsi="宋体" w:eastAsia="宋体" w:cs="宋体"/>
          <w:sz w:val="21"/>
        </w:rPr>
      </w:pPr>
    </w:p>
    <w:p w14:paraId="2A66F3D8">
      <w:pPr>
        <w:spacing w:line="243" w:lineRule="auto"/>
        <w:rPr>
          <w:rFonts w:hint="eastAsia" w:ascii="宋体" w:hAnsi="宋体" w:eastAsia="宋体" w:cs="宋体"/>
          <w:sz w:val="21"/>
        </w:rPr>
      </w:pPr>
    </w:p>
    <w:p w14:paraId="0904211A">
      <w:pPr>
        <w:pStyle w:val="7"/>
        <w:spacing w:before="75" w:line="358" w:lineRule="auto"/>
        <w:ind w:left="206" w:right="8121"/>
        <w:rPr>
          <w:rFonts w:hint="eastAsia" w:ascii="宋体" w:hAnsi="宋体" w:eastAsia="宋体" w:cs="宋体"/>
          <w:sz w:val="23"/>
          <w:szCs w:val="23"/>
        </w:rPr>
      </w:pPr>
      <w:r>
        <w:rPr>
          <w:rFonts w:hint="eastAsia" w:ascii="宋体" w:hAnsi="宋体" w:eastAsia="宋体" w:cs="宋体"/>
          <w:spacing w:val="-6"/>
          <w:sz w:val="23"/>
          <w:szCs w:val="23"/>
        </w:rPr>
        <w:t>项目名称：</w:t>
      </w:r>
      <w:r>
        <w:rPr>
          <w:rFonts w:hint="eastAsia" w:ascii="宋体" w:hAnsi="宋体" w:eastAsia="宋体" w:cs="宋体"/>
          <w:spacing w:val="3"/>
          <w:sz w:val="23"/>
          <w:szCs w:val="23"/>
        </w:rPr>
        <w:t xml:space="preserve"> </w:t>
      </w:r>
      <w:r>
        <w:rPr>
          <w:rFonts w:hint="eastAsia" w:ascii="宋体" w:hAnsi="宋体" w:eastAsia="宋体" w:cs="宋体"/>
          <w:spacing w:val="-6"/>
          <w:sz w:val="23"/>
          <w:szCs w:val="23"/>
        </w:rPr>
        <w:t>项目编号：</w:t>
      </w:r>
    </w:p>
    <w:p w14:paraId="3AC3FEB5">
      <w:pPr>
        <w:spacing w:line="66" w:lineRule="auto"/>
        <w:rPr>
          <w:rFonts w:hint="eastAsia" w:ascii="宋体" w:hAnsi="宋体" w:eastAsia="宋体" w:cs="宋体"/>
          <w:sz w:val="2"/>
        </w:rPr>
      </w:pPr>
    </w:p>
    <w:tbl>
      <w:tblPr>
        <w:tblStyle w:val="20"/>
        <w:tblW w:w="944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55"/>
        <w:gridCol w:w="2068"/>
        <w:gridCol w:w="5324"/>
        <w:gridCol w:w="1000"/>
      </w:tblGrid>
      <w:tr w14:paraId="221A8D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trPr>
        <w:tc>
          <w:tcPr>
            <w:tcW w:w="1055" w:type="dxa"/>
            <w:vAlign w:val="top"/>
          </w:tcPr>
          <w:p w14:paraId="473AB26A">
            <w:pPr>
              <w:pStyle w:val="21"/>
              <w:spacing w:before="288" w:line="231" w:lineRule="auto"/>
              <w:ind w:left="301"/>
              <w:rPr>
                <w:rFonts w:hint="eastAsia" w:ascii="宋体" w:hAnsi="宋体" w:eastAsia="宋体" w:cs="宋体"/>
              </w:rPr>
            </w:pPr>
            <w:r>
              <w:rPr>
                <w:rFonts w:hint="eastAsia" w:ascii="宋体" w:hAnsi="宋体" w:eastAsia="宋体" w:cs="宋体"/>
                <w:spacing w:val="2"/>
              </w:rPr>
              <w:t>序号</w:t>
            </w:r>
          </w:p>
        </w:tc>
        <w:tc>
          <w:tcPr>
            <w:tcW w:w="7392" w:type="dxa"/>
            <w:gridSpan w:val="2"/>
            <w:vAlign w:val="top"/>
          </w:tcPr>
          <w:p w14:paraId="52059C47">
            <w:pPr>
              <w:pStyle w:val="21"/>
              <w:spacing w:before="288" w:line="231" w:lineRule="auto"/>
              <w:ind w:left="3439"/>
              <w:rPr>
                <w:rFonts w:hint="eastAsia" w:ascii="宋体" w:hAnsi="宋体" w:eastAsia="宋体" w:cs="宋体"/>
              </w:rPr>
            </w:pPr>
            <w:r>
              <w:rPr>
                <w:rFonts w:hint="eastAsia" w:ascii="宋体" w:hAnsi="宋体" w:eastAsia="宋体" w:cs="宋体"/>
                <w:spacing w:val="-18"/>
              </w:rPr>
              <w:t>内</w:t>
            </w:r>
            <w:r>
              <w:rPr>
                <w:rFonts w:hint="eastAsia" w:ascii="宋体" w:hAnsi="宋体" w:eastAsia="宋体" w:cs="宋体"/>
                <w:spacing w:val="23"/>
              </w:rPr>
              <w:t xml:space="preserve"> </w:t>
            </w:r>
            <w:r>
              <w:rPr>
                <w:rFonts w:hint="eastAsia" w:ascii="宋体" w:hAnsi="宋体" w:eastAsia="宋体" w:cs="宋体"/>
                <w:spacing w:val="-18"/>
              </w:rPr>
              <w:t>容</w:t>
            </w:r>
          </w:p>
        </w:tc>
        <w:tc>
          <w:tcPr>
            <w:tcW w:w="1000" w:type="dxa"/>
            <w:vAlign w:val="top"/>
          </w:tcPr>
          <w:p w14:paraId="30066BA8">
            <w:pPr>
              <w:pStyle w:val="21"/>
              <w:spacing w:before="288" w:line="233" w:lineRule="auto"/>
              <w:ind w:left="275"/>
              <w:rPr>
                <w:rFonts w:hint="eastAsia" w:ascii="宋体" w:hAnsi="宋体" w:eastAsia="宋体" w:cs="宋体"/>
              </w:rPr>
            </w:pPr>
            <w:r>
              <w:rPr>
                <w:rFonts w:hint="eastAsia" w:ascii="宋体" w:hAnsi="宋体" w:eastAsia="宋体" w:cs="宋体"/>
                <w:spacing w:val="1"/>
              </w:rPr>
              <w:t>备注</w:t>
            </w:r>
          </w:p>
        </w:tc>
      </w:tr>
      <w:tr w14:paraId="72D9DC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1055" w:type="dxa"/>
            <w:vAlign w:val="top"/>
          </w:tcPr>
          <w:p w14:paraId="7BDB1139">
            <w:pPr>
              <w:spacing w:line="285" w:lineRule="auto"/>
              <w:rPr>
                <w:rFonts w:hint="eastAsia" w:ascii="宋体" w:hAnsi="宋体" w:eastAsia="宋体" w:cs="宋体"/>
                <w:sz w:val="21"/>
              </w:rPr>
            </w:pPr>
          </w:p>
          <w:p w14:paraId="5185650B">
            <w:pPr>
              <w:pStyle w:val="21"/>
              <w:spacing w:before="75" w:line="187" w:lineRule="auto"/>
              <w:ind w:left="491"/>
              <w:rPr>
                <w:rFonts w:hint="eastAsia" w:ascii="宋体" w:hAnsi="宋体" w:eastAsia="宋体" w:cs="宋体"/>
              </w:rPr>
            </w:pPr>
            <w:r>
              <w:rPr>
                <w:rFonts w:hint="eastAsia" w:ascii="宋体" w:hAnsi="宋体" w:eastAsia="宋体" w:cs="宋体"/>
              </w:rPr>
              <w:t>1</w:t>
            </w:r>
          </w:p>
        </w:tc>
        <w:tc>
          <w:tcPr>
            <w:tcW w:w="2068" w:type="dxa"/>
            <w:vAlign w:val="top"/>
          </w:tcPr>
          <w:p w14:paraId="26B2D528">
            <w:pPr>
              <w:pStyle w:val="21"/>
              <w:spacing w:before="288" w:line="229" w:lineRule="auto"/>
              <w:ind w:left="445"/>
              <w:rPr>
                <w:rFonts w:hint="eastAsia" w:ascii="宋体" w:hAnsi="宋体" w:eastAsia="宋体" w:cs="宋体"/>
              </w:rPr>
            </w:pPr>
            <w:r>
              <w:rPr>
                <w:rFonts w:hint="eastAsia" w:ascii="宋体" w:hAnsi="宋体" w:eastAsia="宋体" w:cs="宋体"/>
                <w:spacing w:val="6"/>
              </w:rPr>
              <w:t>投标人名称</w:t>
            </w:r>
          </w:p>
        </w:tc>
        <w:tc>
          <w:tcPr>
            <w:tcW w:w="5324" w:type="dxa"/>
            <w:vAlign w:val="top"/>
          </w:tcPr>
          <w:p w14:paraId="7716CAB2">
            <w:pPr>
              <w:rPr>
                <w:rFonts w:hint="eastAsia" w:ascii="宋体" w:hAnsi="宋体" w:eastAsia="宋体" w:cs="宋体"/>
                <w:sz w:val="21"/>
              </w:rPr>
            </w:pPr>
          </w:p>
        </w:tc>
        <w:tc>
          <w:tcPr>
            <w:tcW w:w="1000" w:type="dxa"/>
            <w:vAlign w:val="top"/>
          </w:tcPr>
          <w:p w14:paraId="01782953">
            <w:pPr>
              <w:rPr>
                <w:rFonts w:hint="eastAsia" w:ascii="宋体" w:hAnsi="宋体" w:eastAsia="宋体" w:cs="宋体"/>
                <w:sz w:val="21"/>
              </w:rPr>
            </w:pPr>
          </w:p>
        </w:tc>
      </w:tr>
      <w:tr w14:paraId="3645D0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7" w:hRule="atLeast"/>
        </w:trPr>
        <w:tc>
          <w:tcPr>
            <w:tcW w:w="1055" w:type="dxa"/>
            <w:vAlign w:val="top"/>
          </w:tcPr>
          <w:p w14:paraId="7A2A930C">
            <w:pPr>
              <w:spacing w:line="401" w:lineRule="auto"/>
              <w:rPr>
                <w:rFonts w:hint="eastAsia" w:ascii="宋体" w:hAnsi="宋体" w:eastAsia="宋体" w:cs="宋体"/>
                <w:sz w:val="21"/>
              </w:rPr>
            </w:pPr>
          </w:p>
          <w:p w14:paraId="401AF1FF">
            <w:pPr>
              <w:pStyle w:val="21"/>
              <w:spacing w:before="74" w:line="186" w:lineRule="auto"/>
              <w:ind w:left="476"/>
              <w:rPr>
                <w:rFonts w:hint="eastAsia" w:ascii="宋体" w:hAnsi="宋体" w:eastAsia="宋体" w:cs="宋体"/>
              </w:rPr>
            </w:pPr>
            <w:r>
              <w:rPr>
                <w:rFonts w:hint="eastAsia" w:ascii="宋体" w:hAnsi="宋体" w:eastAsia="宋体" w:cs="宋体"/>
              </w:rPr>
              <w:t>2</w:t>
            </w:r>
          </w:p>
        </w:tc>
        <w:tc>
          <w:tcPr>
            <w:tcW w:w="2068" w:type="dxa"/>
            <w:vAlign w:val="top"/>
          </w:tcPr>
          <w:p w14:paraId="288F9A01">
            <w:pPr>
              <w:pStyle w:val="21"/>
              <w:spacing w:before="244" w:line="231" w:lineRule="auto"/>
              <w:ind w:left="385"/>
              <w:rPr>
                <w:rFonts w:hint="eastAsia" w:ascii="宋体" w:hAnsi="宋体" w:eastAsia="宋体" w:cs="宋体"/>
              </w:rPr>
            </w:pPr>
            <w:r>
              <w:rPr>
                <w:rFonts w:hint="eastAsia" w:ascii="宋体" w:hAnsi="宋体" w:eastAsia="宋体" w:cs="宋体"/>
                <w:spacing w:val="-5"/>
              </w:rPr>
              <w:t>投</w:t>
            </w:r>
            <w:r>
              <w:rPr>
                <w:rFonts w:hint="eastAsia" w:ascii="宋体" w:hAnsi="宋体" w:eastAsia="宋体" w:cs="宋体"/>
                <w:spacing w:val="23"/>
              </w:rPr>
              <w:t xml:space="preserve"> </w:t>
            </w:r>
            <w:r>
              <w:rPr>
                <w:rFonts w:hint="eastAsia" w:ascii="宋体" w:hAnsi="宋体" w:eastAsia="宋体" w:cs="宋体"/>
                <w:spacing w:val="-5"/>
              </w:rPr>
              <w:t>标</w:t>
            </w:r>
            <w:r>
              <w:rPr>
                <w:rFonts w:hint="eastAsia" w:ascii="宋体" w:hAnsi="宋体" w:eastAsia="宋体" w:cs="宋体"/>
                <w:spacing w:val="20"/>
              </w:rPr>
              <w:t xml:space="preserve"> </w:t>
            </w:r>
            <w:r>
              <w:rPr>
                <w:rFonts w:hint="eastAsia" w:ascii="宋体" w:hAnsi="宋体" w:eastAsia="宋体" w:cs="宋体"/>
                <w:spacing w:val="-5"/>
              </w:rPr>
              <w:t>报</w:t>
            </w:r>
            <w:r>
              <w:rPr>
                <w:rFonts w:hint="eastAsia" w:ascii="宋体" w:hAnsi="宋体" w:eastAsia="宋体" w:cs="宋体"/>
                <w:spacing w:val="22"/>
              </w:rPr>
              <w:t xml:space="preserve"> </w:t>
            </w:r>
            <w:r>
              <w:rPr>
                <w:rFonts w:hint="eastAsia" w:ascii="宋体" w:hAnsi="宋体" w:eastAsia="宋体" w:cs="宋体"/>
                <w:spacing w:val="-5"/>
              </w:rPr>
              <w:t>价</w:t>
            </w:r>
          </w:p>
        </w:tc>
        <w:tc>
          <w:tcPr>
            <w:tcW w:w="5324" w:type="dxa"/>
            <w:vAlign w:val="top"/>
          </w:tcPr>
          <w:p w14:paraId="35A2D7C8">
            <w:pPr>
              <w:pStyle w:val="21"/>
              <w:spacing w:before="91" w:line="233" w:lineRule="auto"/>
              <w:ind w:left="120"/>
              <w:rPr>
                <w:rFonts w:hint="eastAsia" w:ascii="宋体" w:hAnsi="宋体" w:eastAsia="宋体" w:cs="宋体"/>
              </w:rPr>
            </w:pPr>
            <w:r>
              <w:rPr>
                <w:rFonts w:hint="eastAsia" w:ascii="宋体" w:hAnsi="宋体" w:eastAsia="宋体" w:cs="宋体"/>
              </w:rPr>
              <w:t>小写：</w:t>
            </w:r>
            <w:r>
              <w:rPr>
                <w:rFonts w:hint="eastAsia" w:ascii="宋体" w:hAnsi="宋体" w:eastAsia="宋体" w:cs="宋体"/>
                <w:spacing w:val="7"/>
              </w:rPr>
              <w:t xml:space="preserve">                </w:t>
            </w:r>
            <w:r>
              <w:rPr>
                <w:rFonts w:hint="eastAsia" w:ascii="宋体" w:hAnsi="宋体" w:eastAsia="宋体" w:cs="宋体"/>
              </w:rPr>
              <w:t>元</w:t>
            </w:r>
          </w:p>
          <w:p w14:paraId="3C95E20F">
            <w:pPr>
              <w:pStyle w:val="21"/>
              <w:spacing w:before="175" w:line="232" w:lineRule="auto"/>
              <w:ind w:left="123"/>
              <w:rPr>
                <w:rFonts w:hint="eastAsia" w:ascii="宋体" w:hAnsi="宋体" w:eastAsia="宋体" w:cs="宋体"/>
              </w:rPr>
            </w:pPr>
            <w:r>
              <w:rPr>
                <w:rFonts w:hint="eastAsia" w:ascii="宋体" w:hAnsi="宋体" w:eastAsia="宋体" w:cs="宋体"/>
                <w:spacing w:val="3"/>
              </w:rPr>
              <w:t>大写：</w:t>
            </w:r>
            <w:r>
              <w:rPr>
                <w:rFonts w:hint="eastAsia" w:ascii="宋体" w:hAnsi="宋体" w:eastAsia="宋体" w:cs="宋体"/>
                <w:u w:val="single" w:color="auto"/>
              </w:rPr>
              <w:t xml:space="preserve">                          </w:t>
            </w:r>
          </w:p>
        </w:tc>
        <w:tc>
          <w:tcPr>
            <w:tcW w:w="1000" w:type="dxa"/>
            <w:vAlign w:val="top"/>
          </w:tcPr>
          <w:p w14:paraId="2194A3BD">
            <w:pPr>
              <w:rPr>
                <w:rFonts w:hint="eastAsia" w:ascii="宋体" w:hAnsi="宋体" w:eastAsia="宋体" w:cs="宋体"/>
                <w:sz w:val="21"/>
              </w:rPr>
            </w:pPr>
          </w:p>
        </w:tc>
      </w:tr>
      <w:tr w14:paraId="34D711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1055" w:type="dxa"/>
            <w:vAlign w:val="top"/>
          </w:tcPr>
          <w:p w14:paraId="2E91090C">
            <w:pPr>
              <w:spacing w:line="278" w:lineRule="auto"/>
              <w:rPr>
                <w:rFonts w:hint="eastAsia" w:ascii="宋体" w:hAnsi="宋体" w:eastAsia="宋体" w:cs="宋体"/>
                <w:sz w:val="21"/>
              </w:rPr>
            </w:pPr>
          </w:p>
          <w:p w14:paraId="71405930">
            <w:pPr>
              <w:pStyle w:val="21"/>
              <w:spacing w:before="75" w:line="186" w:lineRule="auto"/>
              <w:ind w:left="478"/>
              <w:rPr>
                <w:rFonts w:hint="eastAsia" w:ascii="宋体" w:hAnsi="宋体" w:eastAsia="宋体" w:cs="宋体"/>
              </w:rPr>
            </w:pPr>
            <w:r>
              <w:rPr>
                <w:rFonts w:hint="eastAsia" w:ascii="宋体" w:hAnsi="宋体" w:eastAsia="宋体" w:cs="宋体"/>
              </w:rPr>
              <w:t>3</w:t>
            </w:r>
          </w:p>
        </w:tc>
        <w:tc>
          <w:tcPr>
            <w:tcW w:w="2068" w:type="dxa"/>
            <w:vAlign w:val="top"/>
          </w:tcPr>
          <w:p w14:paraId="29D44BD1">
            <w:pPr>
              <w:pStyle w:val="21"/>
              <w:spacing w:before="202" w:line="231" w:lineRule="auto"/>
              <w:ind w:left="565"/>
              <w:rPr>
                <w:rFonts w:hint="eastAsia" w:ascii="宋体" w:hAnsi="宋体" w:eastAsia="宋体" w:cs="宋体"/>
              </w:rPr>
            </w:pPr>
            <w:r>
              <w:rPr>
                <w:rFonts w:hint="eastAsia" w:ascii="宋体" w:hAnsi="宋体" w:eastAsia="宋体" w:cs="宋体"/>
                <w:spacing w:val="6"/>
              </w:rPr>
              <w:t>服务期限</w:t>
            </w:r>
          </w:p>
        </w:tc>
        <w:tc>
          <w:tcPr>
            <w:tcW w:w="5324" w:type="dxa"/>
            <w:vAlign w:val="top"/>
          </w:tcPr>
          <w:p w14:paraId="2157592F">
            <w:pPr>
              <w:rPr>
                <w:rFonts w:hint="eastAsia" w:ascii="宋体" w:hAnsi="宋体" w:eastAsia="宋体" w:cs="宋体"/>
                <w:sz w:val="21"/>
              </w:rPr>
            </w:pPr>
          </w:p>
        </w:tc>
        <w:tc>
          <w:tcPr>
            <w:tcW w:w="1000" w:type="dxa"/>
            <w:vAlign w:val="top"/>
          </w:tcPr>
          <w:p w14:paraId="4890DD61">
            <w:pPr>
              <w:rPr>
                <w:rFonts w:hint="eastAsia" w:ascii="宋体" w:hAnsi="宋体" w:eastAsia="宋体" w:cs="宋体"/>
                <w:sz w:val="21"/>
              </w:rPr>
            </w:pPr>
          </w:p>
        </w:tc>
      </w:tr>
      <w:tr w14:paraId="1C5932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0" w:hRule="atLeast"/>
        </w:trPr>
        <w:tc>
          <w:tcPr>
            <w:tcW w:w="1055" w:type="dxa"/>
            <w:vAlign w:val="top"/>
          </w:tcPr>
          <w:p w14:paraId="4BB33B0B">
            <w:pPr>
              <w:spacing w:line="312" w:lineRule="auto"/>
              <w:rPr>
                <w:rFonts w:hint="eastAsia" w:ascii="宋体" w:hAnsi="宋体" w:eastAsia="宋体" w:cs="宋体"/>
                <w:sz w:val="21"/>
              </w:rPr>
            </w:pPr>
          </w:p>
          <w:p w14:paraId="2DBD6BBA">
            <w:pPr>
              <w:pStyle w:val="21"/>
              <w:spacing w:before="75" w:line="186" w:lineRule="auto"/>
              <w:ind w:left="473"/>
              <w:rPr>
                <w:rFonts w:hint="eastAsia" w:ascii="宋体" w:hAnsi="宋体" w:eastAsia="宋体" w:cs="宋体"/>
              </w:rPr>
            </w:pPr>
            <w:r>
              <w:rPr>
                <w:rFonts w:hint="eastAsia" w:ascii="宋体" w:hAnsi="宋体" w:eastAsia="宋体" w:cs="宋体"/>
              </w:rPr>
              <w:t>4</w:t>
            </w:r>
          </w:p>
        </w:tc>
        <w:tc>
          <w:tcPr>
            <w:tcW w:w="2068" w:type="dxa"/>
            <w:vAlign w:val="top"/>
          </w:tcPr>
          <w:p w14:paraId="593555ED">
            <w:pPr>
              <w:pStyle w:val="21"/>
              <w:spacing w:before="311" w:line="233" w:lineRule="auto"/>
              <w:ind w:left="808"/>
              <w:rPr>
                <w:rFonts w:hint="eastAsia" w:ascii="宋体" w:hAnsi="宋体" w:eastAsia="宋体" w:cs="宋体"/>
              </w:rPr>
            </w:pPr>
            <w:r>
              <w:rPr>
                <w:rFonts w:hint="eastAsia" w:ascii="宋体" w:hAnsi="宋体" w:eastAsia="宋体" w:cs="宋体"/>
                <w:spacing w:val="1"/>
              </w:rPr>
              <w:t>备注</w:t>
            </w:r>
          </w:p>
        </w:tc>
        <w:tc>
          <w:tcPr>
            <w:tcW w:w="5324" w:type="dxa"/>
            <w:vAlign w:val="top"/>
          </w:tcPr>
          <w:p w14:paraId="7ADB0721">
            <w:pPr>
              <w:rPr>
                <w:rFonts w:hint="eastAsia" w:ascii="宋体" w:hAnsi="宋体" w:eastAsia="宋体" w:cs="宋体"/>
                <w:sz w:val="21"/>
              </w:rPr>
            </w:pPr>
          </w:p>
        </w:tc>
        <w:tc>
          <w:tcPr>
            <w:tcW w:w="1000" w:type="dxa"/>
            <w:vAlign w:val="top"/>
          </w:tcPr>
          <w:p w14:paraId="00E9B936">
            <w:pPr>
              <w:rPr>
                <w:rFonts w:hint="eastAsia" w:ascii="宋体" w:hAnsi="宋体" w:eastAsia="宋体" w:cs="宋体"/>
                <w:sz w:val="21"/>
              </w:rPr>
            </w:pPr>
          </w:p>
        </w:tc>
      </w:tr>
    </w:tbl>
    <w:p w14:paraId="5C40A978">
      <w:pPr>
        <w:pStyle w:val="7"/>
        <w:spacing w:before="33" w:line="231" w:lineRule="auto"/>
        <w:ind w:left="692"/>
        <w:rPr>
          <w:rFonts w:hint="eastAsia" w:ascii="宋体" w:hAnsi="宋体" w:eastAsia="宋体" w:cs="宋体"/>
          <w:sz w:val="23"/>
          <w:szCs w:val="23"/>
        </w:rPr>
      </w:pPr>
      <w:r>
        <w:rPr>
          <w:rFonts w:hint="eastAsia" w:ascii="宋体" w:hAnsi="宋体" w:eastAsia="宋体" w:cs="宋体"/>
          <w:b/>
          <w:bCs/>
          <w:spacing w:val="4"/>
          <w:sz w:val="23"/>
          <w:szCs w:val="23"/>
        </w:rPr>
        <w:t>注：</w:t>
      </w:r>
      <w:r>
        <w:rPr>
          <w:rFonts w:hint="eastAsia" w:ascii="宋体" w:hAnsi="宋体" w:eastAsia="宋体" w:cs="宋体"/>
          <w:spacing w:val="4"/>
          <w:sz w:val="23"/>
          <w:szCs w:val="23"/>
        </w:rPr>
        <w:t>1、报价货币为人民币。</w:t>
      </w:r>
    </w:p>
    <w:p w14:paraId="02135956">
      <w:pPr>
        <w:pStyle w:val="7"/>
        <w:spacing w:before="180" w:line="231" w:lineRule="auto"/>
        <w:ind w:left="1161"/>
        <w:outlineLvl w:val="1"/>
        <w:rPr>
          <w:rFonts w:hint="eastAsia" w:ascii="宋体" w:hAnsi="宋体" w:eastAsia="宋体" w:cs="宋体"/>
          <w:sz w:val="23"/>
          <w:szCs w:val="23"/>
        </w:rPr>
      </w:pPr>
      <w:bookmarkStart w:id="170" w:name="_Toc32405"/>
      <w:r>
        <w:rPr>
          <w:rFonts w:hint="eastAsia" w:ascii="宋体" w:hAnsi="宋体" w:eastAsia="宋体" w:cs="宋体"/>
          <w:spacing w:val="8"/>
          <w:sz w:val="23"/>
          <w:szCs w:val="23"/>
        </w:rPr>
        <w:t>2、开标一览表中投标总报价大小应写一致，如不一致以大写为准。</w:t>
      </w:r>
      <w:bookmarkEnd w:id="170"/>
    </w:p>
    <w:p w14:paraId="1DF6163C">
      <w:pPr>
        <w:pStyle w:val="7"/>
        <w:spacing w:before="178" w:line="302" w:lineRule="auto"/>
        <w:ind w:left="203" w:right="286" w:firstLine="959"/>
        <w:rPr>
          <w:rFonts w:hint="eastAsia" w:ascii="宋体" w:hAnsi="宋体" w:eastAsia="宋体" w:cs="宋体"/>
          <w:sz w:val="23"/>
          <w:szCs w:val="23"/>
        </w:rPr>
      </w:pPr>
      <w:r>
        <w:rPr>
          <w:rFonts w:hint="eastAsia" w:ascii="宋体" w:hAnsi="宋体" w:eastAsia="宋体" w:cs="宋体"/>
          <w:spacing w:val="9"/>
          <w:sz w:val="23"/>
          <w:szCs w:val="23"/>
        </w:rPr>
        <w:t>3、各投标企业总投标报价不得高于本项目最高限价，超</w:t>
      </w:r>
      <w:r>
        <w:rPr>
          <w:rFonts w:hint="eastAsia" w:ascii="宋体" w:hAnsi="宋体" w:eastAsia="宋体" w:cs="宋体"/>
          <w:spacing w:val="8"/>
          <w:sz w:val="23"/>
          <w:szCs w:val="23"/>
        </w:rPr>
        <w:t>过本项目最高限价的</w:t>
      </w:r>
      <w:r>
        <w:rPr>
          <w:rFonts w:hint="eastAsia" w:ascii="宋体" w:hAnsi="宋体" w:eastAsia="宋体" w:cs="宋体"/>
          <w:sz w:val="23"/>
          <w:szCs w:val="23"/>
        </w:rPr>
        <w:t xml:space="preserve"> </w:t>
      </w:r>
      <w:r>
        <w:rPr>
          <w:rFonts w:hint="eastAsia" w:ascii="宋体" w:hAnsi="宋体" w:eastAsia="宋体" w:cs="宋体"/>
          <w:spacing w:val="6"/>
          <w:sz w:val="23"/>
          <w:szCs w:val="23"/>
        </w:rPr>
        <w:t>视为无效报价，作否决投标处理。</w:t>
      </w:r>
    </w:p>
    <w:p w14:paraId="4561D310">
      <w:pPr>
        <w:pStyle w:val="7"/>
        <w:spacing w:before="182" w:line="302" w:lineRule="auto"/>
        <w:ind w:left="207" w:right="262" w:firstLine="949"/>
        <w:rPr>
          <w:rFonts w:hint="eastAsia" w:ascii="宋体" w:hAnsi="宋体" w:eastAsia="宋体" w:cs="宋体"/>
          <w:sz w:val="23"/>
          <w:szCs w:val="23"/>
        </w:rPr>
      </w:pPr>
      <w:r>
        <w:rPr>
          <w:rFonts w:hint="eastAsia" w:ascii="宋体" w:hAnsi="宋体" w:eastAsia="宋体" w:cs="宋体"/>
          <w:spacing w:val="10"/>
          <w:sz w:val="23"/>
          <w:szCs w:val="23"/>
        </w:rPr>
        <w:t>4、供应商的投标报价为含税全包价，包括本</w:t>
      </w:r>
      <w:r>
        <w:rPr>
          <w:rFonts w:hint="eastAsia" w:ascii="宋体" w:hAnsi="宋体" w:eastAsia="宋体" w:cs="宋体"/>
          <w:spacing w:val="9"/>
          <w:sz w:val="23"/>
          <w:szCs w:val="23"/>
        </w:rPr>
        <w:t>项目的一切费用，采购人不再另</w:t>
      </w:r>
      <w:r>
        <w:rPr>
          <w:rFonts w:hint="eastAsia" w:ascii="宋体" w:hAnsi="宋体" w:eastAsia="宋体" w:cs="宋体"/>
          <w:sz w:val="23"/>
          <w:szCs w:val="23"/>
        </w:rPr>
        <w:t xml:space="preserve"> </w:t>
      </w:r>
      <w:r>
        <w:rPr>
          <w:rFonts w:hint="eastAsia" w:ascii="宋体" w:hAnsi="宋体" w:eastAsia="宋体" w:cs="宋体"/>
          <w:spacing w:val="3"/>
          <w:sz w:val="23"/>
          <w:szCs w:val="23"/>
        </w:rPr>
        <w:t>行支付任何费用。</w:t>
      </w:r>
    </w:p>
    <w:p w14:paraId="149CC2ED">
      <w:pPr>
        <w:pStyle w:val="7"/>
        <w:spacing w:before="180" w:line="303" w:lineRule="auto"/>
        <w:ind w:left="208" w:right="262" w:firstLine="954"/>
        <w:rPr>
          <w:rFonts w:hint="eastAsia" w:ascii="宋体" w:hAnsi="宋体" w:eastAsia="宋体" w:cs="宋体"/>
          <w:sz w:val="23"/>
          <w:szCs w:val="23"/>
        </w:rPr>
      </w:pPr>
      <w:r>
        <w:rPr>
          <w:rFonts w:hint="eastAsia" w:ascii="宋体" w:hAnsi="宋体" w:eastAsia="宋体" w:cs="宋体"/>
          <w:spacing w:val="9"/>
          <w:sz w:val="23"/>
          <w:szCs w:val="23"/>
        </w:rPr>
        <w:t>5、任何有选择或有条件的投标总价或明细表中某一项填写多个报价，均将导</w:t>
      </w:r>
      <w:r>
        <w:rPr>
          <w:rFonts w:hint="eastAsia" w:ascii="宋体" w:hAnsi="宋体" w:eastAsia="宋体" w:cs="宋体"/>
          <w:spacing w:val="14"/>
          <w:sz w:val="23"/>
          <w:szCs w:val="23"/>
        </w:rPr>
        <w:t xml:space="preserve"> </w:t>
      </w:r>
      <w:r>
        <w:rPr>
          <w:rFonts w:hint="eastAsia" w:ascii="宋体" w:hAnsi="宋体" w:eastAsia="宋体" w:cs="宋体"/>
          <w:spacing w:val="2"/>
          <w:sz w:val="23"/>
          <w:szCs w:val="23"/>
        </w:rPr>
        <w:t>致投标被拒绝。</w:t>
      </w:r>
    </w:p>
    <w:p w14:paraId="555DC4F9">
      <w:pPr>
        <w:pStyle w:val="7"/>
        <w:spacing w:before="178" w:line="229" w:lineRule="auto"/>
        <w:ind w:left="1044"/>
        <w:rPr>
          <w:rFonts w:hint="eastAsia" w:ascii="宋体" w:hAnsi="宋体" w:eastAsia="宋体" w:cs="宋体"/>
          <w:sz w:val="23"/>
          <w:szCs w:val="23"/>
        </w:rPr>
      </w:pPr>
      <w:r>
        <w:rPr>
          <w:rFonts w:hint="eastAsia" w:ascii="宋体" w:hAnsi="宋体" w:eastAsia="宋体" w:cs="宋体"/>
          <w:spacing w:val="6"/>
          <w:sz w:val="23"/>
          <w:szCs w:val="23"/>
        </w:rPr>
        <w:t>投标人(单位公章)：</w:t>
      </w:r>
    </w:p>
    <w:p w14:paraId="5A9E3E80">
      <w:pPr>
        <w:pStyle w:val="7"/>
        <w:spacing w:before="182" w:line="231" w:lineRule="auto"/>
        <w:ind w:left="933"/>
        <w:rPr>
          <w:rFonts w:hint="eastAsia" w:ascii="宋体" w:hAnsi="宋体" w:eastAsia="宋体" w:cs="宋体"/>
          <w:sz w:val="23"/>
          <w:szCs w:val="23"/>
        </w:rPr>
      </w:pPr>
      <w:r>
        <w:rPr>
          <w:rFonts w:hint="eastAsia" w:ascii="宋体" w:hAnsi="宋体" w:eastAsia="宋体" w:cs="宋体"/>
          <w:spacing w:val="5"/>
          <w:sz w:val="23"/>
          <w:szCs w:val="23"/>
        </w:rPr>
        <w:t>法定代表人或其授权委托人（签字或盖章</w:t>
      </w:r>
      <w:r>
        <w:rPr>
          <w:rFonts w:hint="eastAsia" w:ascii="宋体" w:hAnsi="宋体" w:eastAsia="宋体" w:cs="宋体"/>
          <w:spacing w:val="13"/>
          <w:sz w:val="23"/>
          <w:szCs w:val="23"/>
        </w:rPr>
        <w:t>）：</w:t>
      </w:r>
    </w:p>
    <w:p w14:paraId="1B86347A">
      <w:pPr>
        <w:spacing w:line="283" w:lineRule="auto"/>
        <w:rPr>
          <w:rFonts w:hint="eastAsia" w:ascii="宋体" w:hAnsi="宋体" w:eastAsia="宋体" w:cs="宋体"/>
          <w:sz w:val="21"/>
        </w:rPr>
      </w:pPr>
    </w:p>
    <w:p w14:paraId="3747DEA8">
      <w:pPr>
        <w:spacing w:line="284" w:lineRule="auto"/>
        <w:rPr>
          <w:rFonts w:hint="eastAsia" w:ascii="宋体" w:hAnsi="宋体" w:eastAsia="宋体" w:cs="宋体"/>
          <w:sz w:val="21"/>
        </w:rPr>
      </w:pPr>
    </w:p>
    <w:p w14:paraId="6A6F7D29">
      <w:pPr>
        <w:pStyle w:val="7"/>
        <w:spacing w:before="57" w:line="547" w:lineRule="auto"/>
        <w:ind w:firstLine="871" w:firstLineChars="415"/>
        <w:jc w:val="left"/>
        <w:rPr>
          <w:rFonts w:hint="eastAsia" w:ascii="宋体" w:hAnsi="宋体" w:eastAsia="宋体" w:cs="宋体"/>
          <w:spacing w:val="-10"/>
          <w:sz w:val="23"/>
          <w:szCs w:val="23"/>
        </w:rPr>
      </w:pPr>
      <w:r>
        <w:rPr>
          <w:rFonts w:hint="eastAsia" w:ascii="宋体" w:hAnsi="宋体" w:eastAsia="宋体" w:cs="宋体"/>
          <w:spacing w:val="-10"/>
          <w:sz w:val="23"/>
          <w:szCs w:val="23"/>
        </w:rPr>
        <w:t>年</w:t>
      </w:r>
      <w:r>
        <w:rPr>
          <w:rFonts w:hint="eastAsia" w:ascii="宋体" w:hAnsi="宋体" w:eastAsia="宋体" w:cs="宋体"/>
          <w:spacing w:val="14"/>
          <w:sz w:val="23"/>
          <w:szCs w:val="23"/>
        </w:rPr>
        <w:t xml:space="preserve">   </w:t>
      </w:r>
      <w:r>
        <w:rPr>
          <w:rFonts w:hint="eastAsia" w:ascii="宋体" w:hAnsi="宋体" w:eastAsia="宋体" w:cs="宋体"/>
          <w:spacing w:val="-10"/>
          <w:sz w:val="23"/>
          <w:szCs w:val="23"/>
        </w:rPr>
        <w:t>月</w:t>
      </w:r>
      <w:r>
        <w:rPr>
          <w:rFonts w:hint="eastAsia" w:ascii="宋体" w:hAnsi="宋体" w:eastAsia="宋体" w:cs="宋体"/>
          <w:spacing w:val="27"/>
          <w:sz w:val="23"/>
          <w:szCs w:val="23"/>
        </w:rPr>
        <w:t xml:space="preserve">   </w:t>
      </w:r>
      <w:r>
        <w:rPr>
          <w:rFonts w:hint="eastAsia" w:ascii="宋体" w:hAnsi="宋体" w:eastAsia="宋体" w:cs="宋体"/>
          <w:spacing w:val="-10"/>
          <w:sz w:val="23"/>
          <w:szCs w:val="23"/>
        </w:rPr>
        <w:t>日</w:t>
      </w:r>
    </w:p>
    <w:p w14:paraId="44E3670F">
      <w:pPr>
        <w:rPr>
          <w:spacing w:val="-10"/>
          <w:sz w:val="23"/>
          <w:szCs w:val="23"/>
        </w:rPr>
      </w:pPr>
      <w:r>
        <w:rPr>
          <w:spacing w:val="-10"/>
          <w:sz w:val="23"/>
          <w:szCs w:val="23"/>
        </w:rPr>
        <w:br w:type="page"/>
      </w:r>
    </w:p>
    <w:p w14:paraId="60F1C7EC">
      <w:pPr>
        <w:pStyle w:val="7"/>
        <w:spacing w:before="91" w:line="223" w:lineRule="auto"/>
        <w:ind w:left="1725"/>
        <w:outlineLvl w:val="2"/>
        <w:rPr>
          <w:rFonts w:hint="eastAsia" w:ascii="宋体" w:hAnsi="宋体" w:eastAsia="宋体" w:cs="宋体"/>
          <w:sz w:val="28"/>
          <w:szCs w:val="28"/>
        </w:rPr>
      </w:pPr>
      <w:bookmarkStart w:id="171" w:name="_Toc24758"/>
      <w:r>
        <w:rPr>
          <w:rFonts w:hint="eastAsia" w:ascii="宋体" w:hAnsi="宋体" w:eastAsia="宋体" w:cs="宋体"/>
          <w:b/>
          <w:bCs/>
          <w:spacing w:val="-6"/>
          <w:sz w:val="28"/>
          <w:szCs w:val="28"/>
        </w:rPr>
        <w:t>四、</w:t>
      </w:r>
      <w:r>
        <w:rPr>
          <w:rFonts w:hint="eastAsia" w:ascii="宋体" w:hAnsi="宋体" w:eastAsia="宋体" w:cs="宋体"/>
          <w:b/>
          <w:bCs/>
          <w:spacing w:val="-3"/>
          <w:sz w:val="28"/>
          <w:szCs w:val="28"/>
        </w:rPr>
        <w:t>法定代表人身份证明、法定代表人授权委托书</w:t>
      </w:r>
      <w:bookmarkEnd w:id="171"/>
    </w:p>
    <w:p w14:paraId="35DC8518">
      <w:pPr>
        <w:spacing w:line="411" w:lineRule="auto"/>
        <w:rPr>
          <w:rFonts w:hint="eastAsia" w:ascii="宋体" w:hAnsi="宋体" w:eastAsia="宋体" w:cs="宋体"/>
          <w:sz w:val="21"/>
        </w:rPr>
      </w:pPr>
    </w:p>
    <w:p w14:paraId="23AF432F">
      <w:pPr>
        <w:pStyle w:val="7"/>
        <w:spacing w:before="74" w:line="231" w:lineRule="auto"/>
        <w:ind w:left="3093"/>
        <w:rPr>
          <w:rFonts w:hint="eastAsia" w:ascii="宋体" w:hAnsi="宋体" w:eastAsia="宋体" w:cs="宋体"/>
          <w:sz w:val="23"/>
          <w:szCs w:val="23"/>
        </w:rPr>
      </w:pPr>
      <w:r>
        <w:rPr>
          <w:rFonts w:hint="eastAsia" w:ascii="宋体" w:hAnsi="宋体" w:eastAsia="宋体" w:cs="宋体"/>
          <w:spacing w:val="5"/>
          <w:sz w:val="23"/>
          <w:szCs w:val="23"/>
        </w:rPr>
        <w:t>（一）法定代表人身份证明</w:t>
      </w:r>
    </w:p>
    <w:p w14:paraId="791513B0">
      <w:pPr>
        <w:spacing w:line="241" w:lineRule="auto"/>
        <w:rPr>
          <w:rFonts w:hint="eastAsia" w:ascii="宋体" w:hAnsi="宋体" w:eastAsia="宋体" w:cs="宋体"/>
          <w:sz w:val="21"/>
        </w:rPr>
      </w:pPr>
    </w:p>
    <w:p w14:paraId="136A7C16">
      <w:pPr>
        <w:spacing w:line="242" w:lineRule="auto"/>
        <w:rPr>
          <w:rFonts w:hint="eastAsia" w:ascii="宋体" w:hAnsi="宋体" w:eastAsia="宋体" w:cs="宋体"/>
          <w:sz w:val="21"/>
        </w:rPr>
      </w:pPr>
    </w:p>
    <w:p w14:paraId="325D5493">
      <w:pPr>
        <w:spacing w:line="242" w:lineRule="auto"/>
        <w:rPr>
          <w:rFonts w:hint="eastAsia" w:ascii="宋体" w:hAnsi="宋体" w:eastAsia="宋体" w:cs="宋体"/>
          <w:sz w:val="21"/>
        </w:rPr>
      </w:pPr>
    </w:p>
    <w:p w14:paraId="5A30F8BF">
      <w:pPr>
        <w:pStyle w:val="7"/>
        <w:tabs>
          <w:tab w:val="left" w:pos="592"/>
        </w:tabs>
        <w:spacing w:before="75" w:line="229" w:lineRule="auto"/>
        <w:ind w:left="456"/>
        <w:rPr>
          <w:rFonts w:hint="eastAsia" w:ascii="宋体" w:hAnsi="宋体" w:eastAsia="宋体" w:cs="宋体"/>
          <w:sz w:val="21"/>
        </w:rPr>
      </w:pPr>
      <w:r>
        <w:rPr>
          <w:rFonts w:hint="eastAsia" w:ascii="宋体" w:hAnsi="宋体" w:eastAsia="宋体" w:cs="宋体"/>
          <w:sz w:val="23"/>
          <w:szCs w:val="23"/>
          <w:u w:val="single" w:color="auto"/>
        </w:rPr>
        <w:tab/>
      </w:r>
      <w:r>
        <w:rPr>
          <w:rFonts w:hint="eastAsia" w:ascii="宋体" w:hAnsi="宋体" w:eastAsia="宋体" w:cs="宋体"/>
          <w:spacing w:val="-8"/>
          <w:sz w:val="23"/>
          <w:szCs w:val="23"/>
          <w:u w:val="single" w:color="auto"/>
        </w:rPr>
        <w:t>（代理机构名称</w:t>
      </w:r>
      <w:r>
        <w:rPr>
          <w:rFonts w:hint="eastAsia" w:ascii="宋体" w:hAnsi="宋体" w:eastAsia="宋体" w:cs="宋体"/>
          <w:spacing w:val="-4"/>
          <w:sz w:val="23"/>
          <w:szCs w:val="23"/>
          <w:u w:val="single" w:color="auto"/>
        </w:rPr>
        <w:t>）</w:t>
      </w:r>
      <w:r>
        <w:rPr>
          <w:rFonts w:hint="eastAsia" w:ascii="宋体" w:hAnsi="宋体" w:eastAsia="宋体" w:cs="宋体"/>
          <w:spacing w:val="-4"/>
          <w:sz w:val="23"/>
          <w:szCs w:val="23"/>
        </w:rPr>
        <w:t>：</w:t>
      </w:r>
    </w:p>
    <w:p w14:paraId="45D81EB8">
      <w:pPr>
        <w:pStyle w:val="7"/>
        <w:spacing w:before="75" w:line="483" w:lineRule="auto"/>
        <w:ind w:firstLine="718"/>
        <w:rPr>
          <w:rFonts w:hint="eastAsia" w:ascii="宋体" w:hAnsi="宋体" w:eastAsia="宋体" w:cs="宋体"/>
          <w:sz w:val="23"/>
          <w:szCs w:val="23"/>
        </w:rPr>
      </w:pPr>
      <w:r>
        <w:rPr>
          <w:rFonts w:hint="eastAsia" w:ascii="宋体" w:hAnsi="宋体" w:eastAsia="宋体" w:cs="宋体"/>
          <w:spacing w:val="6"/>
          <w:sz w:val="23"/>
          <w:szCs w:val="23"/>
        </w:rPr>
        <w:t>兹有</w:t>
      </w:r>
      <w:r>
        <w:rPr>
          <w:rFonts w:hint="eastAsia" w:ascii="宋体" w:hAnsi="宋体" w:eastAsia="宋体" w:cs="宋体"/>
          <w:spacing w:val="-111"/>
          <w:sz w:val="23"/>
          <w:szCs w:val="23"/>
        </w:rPr>
        <w:t xml:space="preserve"> </w:t>
      </w:r>
      <w:r>
        <w:rPr>
          <w:rFonts w:hint="eastAsia" w:ascii="宋体" w:hAnsi="宋体" w:eastAsia="宋体" w:cs="宋体"/>
          <w:spacing w:val="5"/>
          <w:sz w:val="23"/>
          <w:szCs w:val="23"/>
          <w:u w:val="single" w:color="auto"/>
        </w:rPr>
        <w:t xml:space="preserve">          </w:t>
      </w:r>
      <w:r>
        <w:rPr>
          <w:rFonts w:hint="eastAsia" w:ascii="宋体" w:hAnsi="宋体" w:eastAsia="宋体" w:cs="宋体"/>
          <w:spacing w:val="-71"/>
          <w:sz w:val="23"/>
          <w:szCs w:val="23"/>
        </w:rPr>
        <w:t xml:space="preserve"> </w:t>
      </w:r>
      <w:r>
        <w:rPr>
          <w:rFonts w:hint="eastAsia" w:ascii="宋体" w:hAnsi="宋体" w:eastAsia="宋体" w:cs="宋体"/>
          <w:spacing w:val="6"/>
          <w:sz w:val="23"/>
          <w:szCs w:val="23"/>
        </w:rPr>
        <w:t>同志为</w:t>
      </w:r>
      <w:r>
        <w:rPr>
          <w:rFonts w:hint="eastAsia" w:ascii="宋体" w:hAnsi="宋体" w:eastAsia="宋体" w:cs="宋体"/>
          <w:spacing w:val="-115"/>
          <w:sz w:val="23"/>
          <w:szCs w:val="23"/>
        </w:rPr>
        <w:t xml:space="preserve"> </w:t>
      </w:r>
      <w:r>
        <w:rPr>
          <w:rFonts w:hint="eastAsia" w:ascii="宋体" w:hAnsi="宋体" w:eastAsia="宋体" w:cs="宋体"/>
          <w:spacing w:val="5"/>
          <w:sz w:val="23"/>
          <w:szCs w:val="23"/>
          <w:u w:val="single" w:color="auto"/>
        </w:rPr>
        <w:t xml:space="preserve">             </w:t>
      </w:r>
      <w:r>
        <w:rPr>
          <w:rFonts w:hint="eastAsia" w:ascii="宋体" w:hAnsi="宋体" w:eastAsia="宋体" w:cs="宋体"/>
          <w:spacing w:val="-94"/>
          <w:sz w:val="23"/>
          <w:szCs w:val="23"/>
        </w:rPr>
        <w:t xml:space="preserve"> </w:t>
      </w:r>
      <w:r>
        <w:rPr>
          <w:rFonts w:hint="eastAsia" w:ascii="宋体" w:hAnsi="宋体" w:eastAsia="宋体" w:cs="宋体"/>
          <w:spacing w:val="6"/>
          <w:sz w:val="23"/>
          <w:szCs w:val="23"/>
        </w:rPr>
        <w:t>公</w:t>
      </w:r>
      <w:r>
        <w:rPr>
          <w:rFonts w:hint="eastAsia" w:ascii="宋体" w:hAnsi="宋体" w:eastAsia="宋体" w:cs="宋体"/>
          <w:spacing w:val="6"/>
          <w:sz w:val="23"/>
          <w:szCs w:val="23"/>
          <w:lang w:eastAsia="zh-CN"/>
        </w:rPr>
        <w:t>SF</w:t>
      </w:r>
      <w:r>
        <w:rPr>
          <w:rFonts w:hint="eastAsia" w:ascii="宋体" w:hAnsi="宋体" w:eastAsia="宋体" w:cs="宋体"/>
          <w:spacing w:val="6"/>
          <w:sz w:val="23"/>
          <w:szCs w:val="23"/>
        </w:rPr>
        <w:t>定代表人，代表我公司办理一切社</w:t>
      </w:r>
      <w:r>
        <w:rPr>
          <w:rFonts w:hint="eastAsia" w:ascii="宋体" w:hAnsi="宋体" w:eastAsia="宋体" w:cs="宋体"/>
          <w:spacing w:val="5"/>
          <w:sz w:val="23"/>
          <w:szCs w:val="23"/>
        </w:rPr>
        <w:t>会公务事宜，具有法律效力。</w:t>
      </w:r>
    </w:p>
    <w:p w14:paraId="41D8B79E">
      <w:pPr>
        <w:pStyle w:val="7"/>
        <w:spacing w:before="40" w:line="231" w:lineRule="auto"/>
        <w:ind w:left="482"/>
        <w:rPr>
          <w:rFonts w:hint="eastAsia" w:ascii="宋体" w:hAnsi="宋体" w:eastAsia="宋体" w:cs="宋体"/>
          <w:sz w:val="23"/>
          <w:szCs w:val="23"/>
        </w:rPr>
      </w:pPr>
      <w:r>
        <w:rPr>
          <w:rFonts w:hint="eastAsia" w:ascii="宋体" w:hAnsi="宋体" w:eastAsia="宋体" w:cs="宋体"/>
          <w:spacing w:val="2"/>
          <w:sz w:val="23"/>
          <w:szCs w:val="23"/>
        </w:rPr>
        <w:t>附法定代表人基本情况：</w:t>
      </w:r>
    </w:p>
    <w:p w14:paraId="027AA5DC">
      <w:pPr>
        <w:spacing w:line="260" w:lineRule="auto"/>
        <w:rPr>
          <w:rFonts w:hint="eastAsia" w:ascii="宋体" w:hAnsi="宋体" w:eastAsia="宋体" w:cs="宋体"/>
          <w:sz w:val="21"/>
        </w:rPr>
      </w:pPr>
    </w:p>
    <w:p w14:paraId="5BC46C57">
      <w:pPr>
        <w:pStyle w:val="7"/>
        <w:spacing w:before="75" w:line="228" w:lineRule="auto"/>
        <w:ind w:left="472"/>
        <w:rPr>
          <w:rFonts w:hint="eastAsia" w:ascii="宋体" w:hAnsi="宋体" w:eastAsia="宋体" w:cs="宋体"/>
          <w:sz w:val="23"/>
          <w:szCs w:val="23"/>
        </w:rPr>
      </w:pPr>
      <w:r>
        <w:rPr>
          <w:rFonts w:hint="eastAsia" w:ascii="宋体" w:hAnsi="宋体" w:eastAsia="宋体" w:cs="宋体"/>
          <w:spacing w:val="4"/>
          <w:sz w:val="23"/>
          <w:szCs w:val="23"/>
        </w:rPr>
        <w:t>姓名：</w:t>
      </w:r>
      <w:r>
        <w:rPr>
          <w:rFonts w:hint="eastAsia" w:ascii="宋体" w:hAnsi="宋体" w:eastAsia="宋体" w:cs="宋体"/>
          <w:spacing w:val="4"/>
          <w:sz w:val="23"/>
          <w:szCs w:val="23"/>
          <w:u w:val="single" w:color="auto"/>
        </w:rPr>
        <w:t xml:space="preserve">          </w:t>
      </w:r>
      <w:r>
        <w:rPr>
          <w:rFonts w:hint="eastAsia" w:ascii="宋体" w:hAnsi="宋体" w:eastAsia="宋体" w:cs="宋体"/>
          <w:spacing w:val="-86"/>
          <w:sz w:val="23"/>
          <w:szCs w:val="23"/>
        </w:rPr>
        <w:t xml:space="preserve"> </w:t>
      </w:r>
      <w:r>
        <w:rPr>
          <w:rFonts w:hint="eastAsia" w:ascii="宋体" w:hAnsi="宋体" w:eastAsia="宋体" w:cs="宋体"/>
          <w:spacing w:val="4"/>
          <w:sz w:val="23"/>
          <w:szCs w:val="23"/>
        </w:rPr>
        <w:t>性别：</w:t>
      </w:r>
      <w:r>
        <w:rPr>
          <w:rFonts w:hint="eastAsia" w:ascii="宋体" w:hAnsi="宋体" w:eastAsia="宋体" w:cs="宋体"/>
          <w:spacing w:val="5"/>
          <w:sz w:val="23"/>
          <w:szCs w:val="23"/>
          <w:u w:val="single" w:color="auto"/>
        </w:rPr>
        <w:t xml:space="preserve">        </w:t>
      </w:r>
      <w:r>
        <w:rPr>
          <w:rFonts w:hint="eastAsia" w:ascii="宋体" w:hAnsi="宋体" w:eastAsia="宋体" w:cs="宋体"/>
          <w:spacing w:val="-95"/>
          <w:sz w:val="23"/>
          <w:szCs w:val="23"/>
        </w:rPr>
        <w:t xml:space="preserve"> </w:t>
      </w:r>
      <w:r>
        <w:rPr>
          <w:rFonts w:hint="eastAsia" w:ascii="宋体" w:hAnsi="宋体" w:eastAsia="宋体" w:cs="宋体"/>
          <w:spacing w:val="4"/>
          <w:sz w:val="23"/>
          <w:szCs w:val="23"/>
        </w:rPr>
        <w:t>年龄：</w:t>
      </w:r>
      <w:r>
        <w:rPr>
          <w:rFonts w:hint="eastAsia" w:ascii="宋体" w:hAnsi="宋体" w:eastAsia="宋体" w:cs="宋体"/>
          <w:spacing w:val="5"/>
          <w:sz w:val="23"/>
          <w:szCs w:val="23"/>
          <w:u w:val="single" w:color="auto"/>
        </w:rPr>
        <w:t xml:space="preserve">       </w:t>
      </w:r>
      <w:r>
        <w:rPr>
          <w:rFonts w:hint="eastAsia" w:ascii="宋体" w:hAnsi="宋体" w:eastAsia="宋体" w:cs="宋体"/>
          <w:spacing w:val="21"/>
          <w:sz w:val="23"/>
          <w:szCs w:val="23"/>
        </w:rPr>
        <w:t xml:space="preserve"> </w:t>
      </w:r>
      <w:r>
        <w:rPr>
          <w:rFonts w:hint="eastAsia" w:ascii="宋体" w:hAnsi="宋体" w:eastAsia="宋体" w:cs="宋体"/>
          <w:spacing w:val="4"/>
          <w:sz w:val="23"/>
          <w:szCs w:val="23"/>
        </w:rPr>
        <w:t>职务：</w:t>
      </w:r>
      <w:r>
        <w:rPr>
          <w:rFonts w:hint="eastAsia" w:ascii="宋体" w:hAnsi="宋体" w:eastAsia="宋体" w:cs="宋体"/>
          <w:sz w:val="23"/>
          <w:szCs w:val="23"/>
          <w:u w:val="single" w:color="auto"/>
        </w:rPr>
        <w:t xml:space="preserve">          </w:t>
      </w:r>
    </w:p>
    <w:p w14:paraId="16D260C1">
      <w:pPr>
        <w:spacing w:line="261" w:lineRule="auto"/>
        <w:rPr>
          <w:rFonts w:hint="eastAsia" w:ascii="宋体" w:hAnsi="宋体" w:eastAsia="宋体" w:cs="宋体"/>
          <w:sz w:val="21"/>
        </w:rPr>
      </w:pPr>
    </w:p>
    <w:p w14:paraId="1AEDCC0F">
      <w:pPr>
        <w:pStyle w:val="7"/>
        <w:tabs>
          <w:tab w:val="left" w:pos="5040"/>
        </w:tabs>
        <w:spacing w:before="76" w:line="485" w:lineRule="auto"/>
        <w:ind w:left="476" w:right="121" w:rightChars="0" w:hanging="4"/>
        <w:rPr>
          <w:rFonts w:hint="eastAsia" w:ascii="宋体" w:hAnsi="宋体" w:eastAsia="宋体" w:cs="宋体"/>
          <w:sz w:val="23"/>
          <w:szCs w:val="23"/>
        </w:rPr>
      </w:pPr>
      <w:r>
        <w:rPr>
          <w:rFonts w:hint="eastAsia" w:ascii="宋体" w:hAnsi="宋体" w:eastAsia="宋体" w:cs="宋体"/>
          <w:sz w:val="23"/>
          <w:szCs w:val="23"/>
        </w:rPr>
        <w:t>身份证号码：</w:t>
      </w:r>
      <w:r>
        <w:rPr>
          <w:rFonts w:hint="eastAsia" w:ascii="宋体" w:hAnsi="宋体" w:eastAsia="宋体" w:cs="宋体"/>
          <w:spacing w:val="-71"/>
          <w:sz w:val="23"/>
          <w:szCs w:val="23"/>
        </w:rPr>
        <w:t xml:space="preserve"> </w:t>
      </w:r>
      <w:r>
        <w:rPr>
          <w:rFonts w:hint="eastAsia" w:ascii="宋体" w:hAnsi="宋体" w:eastAsia="宋体" w:cs="宋体"/>
          <w:spacing w:val="5"/>
          <w:sz w:val="23"/>
          <w:szCs w:val="23"/>
          <w:u w:val="single" w:color="auto"/>
        </w:rPr>
        <w:t xml:space="preserve">                   </w:t>
      </w:r>
      <w:r>
        <w:rPr>
          <w:rFonts w:hint="eastAsia" w:ascii="宋体" w:hAnsi="宋体" w:eastAsia="宋体" w:cs="宋体"/>
          <w:spacing w:val="4"/>
          <w:sz w:val="23"/>
          <w:szCs w:val="23"/>
          <w:u w:val="single" w:color="auto"/>
        </w:rPr>
        <w:t xml:space="preserve">  </w:t>
      </w:r>
      <w:r>
        <w:rPr>
          <w:rFonts w:hint="eastAsia" w:ascii="宋体" w:hAnsi="宋体" w:eastAsia="宋体" w:cs="宋体"/>
          <w:spacing w:val="1"/>
          <w:sz w:val="23"/>
          <w:szCs w:val="23"/>
        </w:rPr>
        <w:t xml:space="preserve"> </w:t>
      </w:r>
      <w:r>
        <w:rPr>
          <w:rFonts w:hint="eastAsia" w:ascii="宋体" w:hAnsi="宋体" w:eastAsia="宋体" w:cs="宋体"/>
          <w:sz w:val="23"/>
          <w:szCs w:val="23"/>
        </w:rPr>
        <w:t>通讯地址：</w:t>
      </w:r>
      <w:r>
        <w:rPr>
          <w:rFonts w:hint="eastAsia" w:ascii="宋体" w:hAnsi="宋体" w:eastAsia="宋体" w:cs="宋体"/>
          <w:spacing w:val="-86"/>
          <w:sz w:val="23"/>
          <w:szCs w:val="23"/>
        </w:rPr>
        <w:t xml:space="preserve"> </w:t>
      </w:r>
      <w:r>
        <w:rPr>
          <w:rFonts w:hint="eastAsia" w:ascii="宋体" w:hAnsi="宋体" w:eastAsia="宋体" w:cs="宋体"/>
          <w:sz w:val="23"/>
          <w:szCs w:val="23"/>
          <w:u w:val="single" w:color="auto"/>
        </w:rPr>
        <w:t xml:space="preserve">                        </w:t>
      </w:r>
    </w:p>
    <w:p w14:paraId="6784376F">
      <w:pPr>
        <w:pStyle w:val="7"/>
        <w:spacing w:before="35" w:line="230" w:lineRule="auto"/>
        <w:ind w:left="498"/>
        <w:rPr>
          <w:rFonts w:hint="eastAsia" w:ascii="宋体" w:hAnsi="宋体" w:eastAsia="宋体" w:cs="宋体"/>
          <w:sz w:val="23"/>
          <w:szCs w:val="23"/>
        </w:rPr>
      </w:pPr>
      <w:r>
        <w:rPr>
          <w:rFonts w:hint="eastAsia" w:ascii="宋体" w:hAnsi="宋体" w:eastAsia="宋体" w:cs="宋体"/>
          <w:spacing w:val="1"/>
          <w:sz w:val="23"/>
          <w:szCs w:val="23"/>
        </w:rPr>
        <w:t>电话号码：</w:t>
      </w:r>
      <w:r>
        <w:rPr>
          <w:rFonts w:hint="eastAsia" w:ascii="宋体" w:hAnsi="宋体" w:eastAsia="宋体" w:cs="宋体"/>
          <w:spacing w:val="5"/>
          <w:sz w:val="23"/>
          <w:szCs w:val="23"/>
          <w:u w:val="single" w:color="auto"/>
        </w:rPr>
        <w:t xml:space="preserve">                   </w:t>
      </w:r>
      <w:r>
        <w:rPr>
          <w:rFonts w:hint="eastAsia" w:ascii="宋体" w:hAnsi="宋体" w:eastAsia="宋体" w:cs="宋体"/>
          <w:spacing w:val="-77"/>
          <w:sz w:val="23"/>
          <w:szCs w:val="23"/>
        </w:rPr>
        <w:t xml:space="preserve"> </w:t>
      </w:r>
      <w:r>
        <w:rPr>
          <w:rFonts w:hint="eastAsia" w:ascii="宋体" w:hAnsi="宋体" w:eastAsia="宋体" w:cs="宋体"/>
          <w:spacing w:val="1"/>
          <w:sz w:val="23"/>
          <w:szCs w:val="23"/>
        </w:rPr>
        <w:t>邮政编码：</w:t>
      </w:r>
      <w:r>
        <w:rPr>
          <w:rFonts w:hint="eastAsia" w:ascii="宋体" w:hAnsi="宋体" w:eastAsia="宋体" w:cs="宋体"/>
          <w:spacing w:val="1"/>
          <w:sz w:val="23"/>
          <w:szCs w:val="23"/>
          <w:u w:val="single" w:color="auto"/>
        </w:rPr>
        <w:t xml:space="preserve">                            </w:t>
      </w:r>
    </w:p>
    <w:tbl>
      <w:tblPr>
        <w:tblStyle w:val="20"/>
        <w:tblW w:w="8554" w:type="dxa"/>
        <w:tblInd w:w="24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65"/>
        <w:gridCol w:w="4289"/>
      </w:tblGrid>
      <w:tr w14:paraId="0E0817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97" w:hRule="atLeast"/>
        </w:trPr>
        <w:tc>
          <w:tcPr>
            <w:tcW w:w="4265" w:type="dxa"/>
            <w:vAlign w:val="top"/>
          </w:tcPr>
          <w:p w14:paraId="50078605">
            <w:pPr>
              <w:spacing w:line="243" w:lineRule="auto"/>
              <w:rPr>
                <w:rFonts w:hint="eastAsia" w:ascii="宋体" w:hAnsi="宋体" w:eastAsia="宋体" w:cs="宋体"/>
                <w:sz w:val="21"/>
              </w:rPr>
            </w:pPr>
          </w:p>
          <w:p w14:paraId="7E01112E">
            <w:pPr>
              <w:spacing w:line="243" w:lineRule="auto"/>
              <w:rPr>
                <w:rFonts w:hint="eastAsia" w:ascii="宋体" w:hAnsi="宋体" w:eastAsia="宋体" w:cs="宋体"/>
                <w:sz w:val="21"/>
              </w:rPr>
            </w:pPr>
          </w:p>
          <w:p w14:paraId="58669402">
            <w:pPr>
              <w:spacing w:line="243" w:lineRule="auto"/>
              <w:rPr>
                <w:rFonts w:hint="eastAsia" w:ascii="宋体" w:hAnsi="宋体" w:eastAsia="宋体" w:cs="宋体"/>
                <w:sz w:val="21"/>
              </w:rPr>
            </w:pPr>
          </w:p>
          <w:p w14:paraId="7711951E">
            <w:pPr>
              <w:spacing w:line="244" w:lineRule="auto"/>
              <w:rPr>
                <w:rFonts w:hint="eastAsia" w:ascii="宋体" w:hAnsi="宋体" w:eastAsia="宋体" w:cs="宋体"/>
                <w:sz w:val="21"/>
              </w:rPr>
            </w:pPr>
          </w:p>
          <w:p w14:paraId="727D8C6B">
            <w:pPr>
              <w:spacing w:line="244" w:lineRule="auto"/>
              <w:rPr>
                <w:rFonts w:hint="eastAsia" w:ascii="宋体" w:hAnsi="宋体" w:eastAsia="宋体" w:cs="宋体"/>
                <w:sz w:val="21"/>
              </w:rPr>
            </w:pPr>
          </w:p>
          <w:p w14:paraId="628B2258">
            <w:pPr>
              <w:pStyle w:val="21"/>
              <w:spacing w:before="75" w:line="230" w:lineRule="auto"/>
              <w:ind w:left="124"/>
              <w:rPr>
                <w:rFonts w:hint="eastAsia" w:ascii="宋体" w:hAnsi="宋体" w:eastAsia="宋体" w:cs="宋体"/>
              </w:rPr>
            </w:pPr>
            <w:r>
              <w:rPr>
                <w:rFonts w:hint="eastAsia" w:ascii="宋体" w:hAnsi="宋体" w:eastAsia="宋体" w:cs="宋体"/>
                <w:spacing w:val="8"/>
              </w:rPr>
              <w:t>粘贴法定代表人身份证复印件（正面）</w:t>
            </w:r>
          </w:p>
        </w:tc>
        <w:tc>
          <w:tcPr>
            <w:tcW w:w="4289" w:type="dxa"/>
            <w:vAlign w:val="top"/>
          </w:tcPr>
          <w:p w14:paraId="1A98C447">
            <w:pPr>
              <w:spacing w:line="243" w:lineRule="auto"/>
              <w:rPr>
                <w:rFonts w:hint="eastAsia" w:ascii="宋体" w:hAnsi="宋体" w:eastAsia="宋体" w:cs="宋体"/>
                <w:sz w:val="21"/>
              </w:rPr>
            </w:pPr>
          </w:p>
          <w:p w14:paraId="1149139B">
            <w:pPr>
              <w:spacing w:line="243" w:lineRule="auto"/>
              <w:rPr>
                <w:rFonts w:hint="eastAsia" w:ascii="宋体" w:hAnsi="宋体" w:eastAsia="宋体" w:cs="宋体"/>
                <w:sz w:val="21"/>
              </w:rPr>
            </w:pPr>
          </w:p>
          <w:p w14:paraId="2845EB2B">
            <w:pPr>
              <w:spacing w:line="243" w:lineRule="auto"/>
              <w:rPr>
                <w:rFonts w:hint="eastAsia" w:ascii="宋体" w:hAnsi="宋体" w:eastAsia="宋体" w:cs="宋体"/>
                <w:sz w:val="21"/>
              </w:rPr>
            </w:pPr>
          </w:p>
          <w:p w14:paraId="13A3683F">
            <w:pPr>
              <w:spacing w:line="244" w:lineRule="auto"/>
              <w:rPr>
                <w:rFonts w:hint="eastAsia" w:ascii="宋体" w:hAnsi="宋体" w:eastAsia="宋体" w:cs="宋体"/>
                <w:sz w:val="21"/>
              </w:rPr>
            </w:pPr>
          </w:p>
          <w:p w14:paraId="40080278">
            <w:pPr>
              <w:spacing w:line="244" w:lineRule="auto"/>
              <w:rPr>
                <w:rFonts w:hint="eastAsia" w:ascii="宋体" w:hAnsi="宋体" w:eastAsia="宋体" w:cs="宋体"/>
                <w:sz w:val="21"/>
              </w:rPr>
            </w:pPr>
          </w:p>
          <w:p w14:paraId="013A05DF">
            <w:pPr>
              <w:pStyle w:val="21"/>
              <w:spacing w:before="75" w:line="230" w:lineRule="auto"/>
              <w:ind w:left="121"/>
              <w:rPr>
                <w:rFonts w:hint="eastAsia" w:ascii="宋体" w:hAnsi="宋体" w:eastAsia="宋体" w:cs="宋体"/>
              </w:rPr>
            </w:pPr>
            <w:r>
              <w:rPr>
                <w:rFonts w:hint="eastAsia" w:ascii="宋体" w:hAnsi="宋体" w:eastAsia="宋体" w:cs="宋体"/>
                <w:spacing w:val="8"/>
              </w:rPr>
              <w:t>粘贴法定代表人身份证复印件（反面）</w:t>
            </w:r>
          </w:p>
        </w:tc>
      </w:tr>
    </w:tbl>
    <w:p w14:paraId="016A5000">
      <w:pPr>
        <w:pStyle w:val="7"/>
        <w:spacing w:before="35" w:line="229" w:lineRule="auto"/>
        <w:ind w:left="479"/>
        <w:rPr>
          <w:rFonts w:hint="eastAsia" w:ascii="宋体" w:hAnsi="宋体" w:eastAsia="宋体" w:cs="宋体"/>
          <w:sz w:val="23"/>
          <w:szCs w:val="23"/>
        </w:rPr>
      </w:pPr>
      <w:r>
        <w:rPr>
          <w:rFonts w:hint="eastAsia" w:ascii="宋体" w:hAnsi="宋体" w:eastAsia="宋体" w:cs="宋体"/>
          <w:spacing w:val="2"/>
          <w:sz w:val="23"/>
          <w:szCs w:val="23"/>
        </w:rPr>
        <w:t>投标人（单位公章</w:t>
      </w:r>
      <w:r>
        <w:rPr>
          <w:rFonts w:hint="eastAsia" w:ascii="宋体" w:hAnsi="宋体" w:eastAsia="宋体" w:cs="宋体"/>
          <w:spacing w:val="4"/>
          <w:sz w:val="23"/>
          <w:szCs w:val="23"/>
        </w:rPr>
        <w:t>）：</w:t>
      </w:r>
    </w:p>
    <w:p w14:paraId="539BC0A8">
      <w:pPr>
        <w:spacing w:line="321" w:lineRule="auto"/>
        <w:rPr>
          <w:rFonts w:hint="eastAsia" w:ascii="宋体" w:hAnsi="宋体" w:eastAsia="宋体" w:cs="宋体"/>
          <w:sz w:val="21"/>
        </w:rPr>
      </w:pPr>
    </w:p>
    <w:p w14:paraId="5E52CDE5">
      <w:pPr>
        <w:pStyle w:val="7"/>
        <w:spacing w:before="75" w:line="533" w:lineRule="auto"/>
        <w:ind w:left="484" w:right="3949" w:firstLine="2"/>
        <w:rPr>
          <w:rFonts w:hint="eastAsia" w:ascii="宋体" w:hAnsi="宋体" w:eastAsia="宋体" w:cs="宋体"/>
          <w:spacing w:val="13"/>
          <w:sz w:val="23"/>
          <w:szCs w:val="23"/>
        </w:rPr>
      </w:pPr>
      <w:r>
        <w:rPr>
          <w:rFonts w:hint="eastAsia" w:ascii="宋体" w:hAnsi="宋体" w:eastAsia="宋体" w:cs="宋体"/>
          <w:spacing w:val="5"/>
          <w:sz w:val="23"/>
          <w:szCs w:val="23"/>
        </w:rPr>
        <w:t>法定代表人或其授权委托人（签字或盖章</w:t>
      </w:r>
      <w:r>
        <w:rPr>
          <w:rFonts w:hint="eastAsia" w:ascii="宋体" w:hAnsi="宋体" w:eastAsia="宋体" w:cs="宋体"/>
          <w:spacing w:val="13"/>
          <w:sz w:val="23"/>
          <w:szCs w:val="23"/>
        </w:rPr>
        <w:t>）：</w:t>
      </w:r>
    </w:p>
    <w:p w14:paraId="29EB1245">
      <w:pPr>
        <w:pStyle w:val="7"/>
        <w:spacing w:before="75" w:line="533" w:lineRule="auto"/>
        <w:ind w:left="484" w:right="3949" w:firstLine="2"/>
        <w:rPr>
          <w:rFonts w:hint="eastAsia" w:ascii="宋体" w:hAnsi="宋体" w:eastAsia="宋体" w:cs="宋体"/>
          <w:sz w:val="23"/>
          <w:szCs w:val="23"/>
        </w:rPr>
      </w:pPr>
      <w:r>
        <w:rPr>
          <w:rFonts w:hint="eastAsia" w:ascii="宋体" w:hAnsi="宋体" w:eastAsia="宋体" w:cs="宋体"/>
          <w:sz w:val="23"/>
          <w:szCs w:val="23"/>
        </w:rPr>
        <w:t xml:space="preserve"> </w:t>
      </w:r>
      <w:r>
        <w:rPr>
          <w:rFonts w:hint="eastAsia" w:ascii="宋体" w:hAnsi="宋体" w:eastAsia="宋体" w:cs="宋体"/>
          <w:spacing w:val="-10"/>
          <w:sz w:val="23"/>
          <w:szCs w:val="23"/>
        </w:rPr>
        <w:t>年</w:t>
      </w:r>
      <w:r>
        <w:rPr>
          <w:rFonts w:hint="eastAsia" w:ascii="宋体" w:hAnsi="宋体" w:eastAsia="宋体" w:cs="宋体"/>
          <w:spacing w:val="14"/>
          <w:sz w:val="23"/>
          <w:szCs w:val="23"/>
        </w:rPr>
        <w:t xml:space="preserve">   </w:t>
      </w:r>
      <w:r>
        <w:rPr>
          <w:rFonts w:hint="eastAsia" w:ascii="宋体" w:hAnsi="宋体" w:eastAsia="宋体" w:cs="宋体"/>
          <w:spacing w:val="-10"/>
          <w:sz w:val="23"/>
          <w:szCs w:val="23"/>
        </w:rPr>
        <w:t>月</w:t>
      </w:r>
      <w:r>
        <w:rPr>
          <w:rFonts w:hint="eastAsia" w:ascii="宋体" w:hAnsi="宋体" w:eastAsia="宋体" w:cs="宋体"/>
          <w:spacing w:val="27"/>
          <w:sz w:val="23"/>
          <w:szCs w:val="23"/>
        </w:rPr>
        <w:t xml:space="preserve">   </w:t>
      </w:r>
      <w:r>
        <w:rPr>
          <w:rFonts w:hint="eastAsia" w:ascii="宋体" w:hAnsi="宋体" w:eastAsia="宋体" w:cs="宋体"/>
          <w:spacing w:val="-10"/>
          <w:sz w:val="23"/>
          <w:szCs w:val="23"/>
        </w:rPr>
        <w:t>日</w:t>
      </w:r>
    </w:p>
    <w:p w14:paraId="7053B94A">
      <w:pPr>
        <w:rPr>
          <w:spacing w:val="8"/>
          <w:sz w:val="23"/>
          <w:szCs w:val="23"/>
        </w:rPr>
      </w:pPr>
      <w:r>
        <w:rPr>
          <w:spacing w:val="8"/>
          <w:sz w:val="23"/>
          <w:szCs w:val="23"/>
        </w:rPr>
        <w:br w:type="page"/>
      </w:r>
    </w:p>
    <w:p w14:paraId="1A646D8C">
      <w:pPr>
        <w:pStyle w:val="7"/>
        <w:spacing w:before="75" w:line="231" w:lineRule="auto"/>
        <w:ind w:left="2980"/>
        <w:rPr>
          <w:rFonts w:hint="eastAsia" w:ascii="宋体" w:hAnsi="宋体" w:eastAsia="宋体" w:cs="宋体"/>
          <w:sz w:val="23"/>
          <w:szCs w:val="23"/>
        </w:rPr>
      </w:pPr>
      <w:r>
        <w:rPr>
          <w:rFonts w:hint="eastAsia" w:ascii="宋体" w:hAnsi="宋体" w:eastAsia="宋体" w:cs="宋体"/>
          <w:spacing w:val="8"/>
          <w:sz w:val="23"/>
          <w:szCs w:val="23"/>
        </w:rPr>
        <w:t>（二）法定代表人授权委托书</w:t>
      </w:r>
    </w:p>
    <w:p w14:paraId="0DC4E724">
      <w:pPr>
        <w:spacing w:line="413" w:lineRule="auto"/>
        <w:rPr>
          <w:rFonts w:hint="eastAsia" w:ascii="宋体" w:hAnsi="宋体" w:eastAsia="宋体" w:cs="宋体"/>
          <w:sz w:val="21"/>
        </w:rPr>
      </w:pPr>
    </w:p>
    <w:p w14:paraId="797EA01F">
      <w:pPr>
        <w:pStyle w:val="7"/>
        <w:tabs>
          <w:tab w:val="left" w:pos="599"/>
        </w:tabs>
        <w:spacing w:before="74" w:line="229" w:lineRule="auto"/>
        <w:ind w:left="464"/>
        <w:rPr>
          <w:rFonts w:hint="eastAsia" w:ascii="宋体" w:hAnsi="宋体" w:eastAsia="宋体" w:cs="宋体"/>
          <w:sz w:val="23"/>
          <w:szCs w:val="23"/>
        </w:rPr>
      </w:pPr>
      <w:r>
        <w:rPr>
          <w:rFonts w:hint="eastAsia" w:ascii="宋体" w:hAnsi="宋体" w:eastAsia="宋体" w:cs="宋体"/>
          <w:sz w:val="23"/>
          <w:szCs w:val="23"/>
          <w:u w:val="single" w:color="auto"/>
        </w:rPr>
        <w:tab/>
      </w:r>
      <w:r>
        <w:rPr>
          <w:rFonts w:hint="eastAsia" w:ascii="宋体" w:hAnsi="宋体" w:eastAsia="宋体" w:cs="宋体"/>
          <w:spacing w:val="-8"/>
          <w:sz w:val="23"/>
          <w:szCs w:val="23"/>
          <w:u w:val="single" w:color="auto"/>
        </w:rPr>
        <w:t>（代理机构名称</w:t>
      </w:r>
      <w:r>
        <w:rPr>
          <w:rFonts w:hint="eastAsia" w:ascii="宋体" w:hAnsi="宋体" w:eastAsia="宋体" w:cs="宋体"/>
          <w:spacing w:val="-3"/>
          <w:sz w:val="23"/>
          <w:szCs w:val="23"/>
          <w:u w:val="single" w:color="auto"/>
        </w:rPr>
        <w:t>）</w:t>
      </w:r>
      <w:r>
        <w:rPr>
          <w:rFonts w:hint="eastAsia" w:ascii="宋体" w:hAnsi="宋体" w:eastAsia="宋体" w:cs="宋体"/>
          <w:spacing w:val="-3"/>
          <w:sz w:val="23"/>
          <w:szCs w:val="23"/>
        </w:rPr>
        <w:t>：</w:t>
      </w:r>
    </w:p>
    <w:p w14:paraId="7680F784">
      <w:pPr>
        <w:pStyle w:val="7"/>
        <w:spacing w:before="226" w:line="401" w:lineRule="auto"/>
        <w:ind w:left="3" w:firstLine="957"/>
        <w:rPr>
          <w:rFonts w:hint="eastAsia" w:ascii="宋体" w:hAnsi="宋体" w:eastAsia="宋体" w:cs="宋体"/>
          <w:sz w:val="23"/>
          <w:szCs w:val="23"/>
        </w:rPr>
      </w:pPr>
      <w:r>
        <w:rPr>
          <w:rFonts w:hint="eastAsia" w:ascii="宋体" w:hAnsi="宋体" w:eastAsia="宋体" w:cs="宋体"/>
          <w:spacing w:val="4"/>
          <w:sz w:val="23"/>
          <w:szCs w:val="23"/>
        </w:rPr>
        <w:t>本授权委托书声明：我系</w:t>
      </w:r>
      <w:r>
        <w:rPr>
          <w:rFonts w:hint="eastAsia" w:ascii="宋体" w:hAnsi="宋体" w:eastAsia="宋体" w:cs="宋体"/>
          <w:spacing w:val="-113"/>
          <w:sz w:val="23"/>
          <w:szCs w:val="23"/>
        </w:rPr>
        <w:t xml:space="preserve"> </w:t>
      </w:r>
      <w:r>
        <w:rPr>
          <w:rFonts w:hint="eastAsia" w:ascii="宋体" w:hAnsi="宋体" w:eastAsia="宋体" w:cs="宋体"/>
          <w:spacing w:val="4"/>
          <w:sz w:val="23"/>
          <w:szCs w:val="23"/>
          <w:u w:val="single" w:color="auto"/>
        </w:rPr>
        <w:t xml:space="preserve">                     </w:t>
      </w:r>
      <w:r>
        <w:rPr>
          <w:rFonts w:hint="eastAsia" w:ascii="宋体" w:hAnsi="宋体" w:eastAsia="宋体" w:cs="宋体"/>
          <w:spacing w:val="4"/>
          <w:sz w:val="23"/>
          <w:szCs w:val="23"/>
        </w:rPr>
        <w:t xml:space="preserve"> （投标人名称）的法定代表</w:t>
      </w:r>
      <w:r>
        <w:rPr>
          <w:rFonts w:hint="eastAsia" w:ascii="宋体" w:hAnsi="宋体" w:eastAsia="宋体" w:cs="宋体"/>
          <w:spacing w:val="3"/>
          <w:sz w:val="23"/>
          <w:szCs w:val="23"/>
        </w:rPr>
        <w:t>人，现授权委托</w:t>
      </w:r>
      <w:r>
        <w:rPr>
          <w:rFonts w:hint="eastAsia" w:ascii="宋体" w:hAnsi="宋体" w:eastAsia="宋体" w:cs="宋体"/>
          <w:spacing w:val="5"/>
          <w:sz w:val="23"/>
          <w:szCs w:val="23"/>
          <w:u w:val="single" w:color="auto"/>
        </w:rPr>
        <w:t xml:space="preserve">                </w:t>
      </w:r>
      <w:r>
        <w:rPr>
          <w:rFonts w:hint="eastAsia" w:ascii="宋体" w:hAnsi="宋体" w:eastAsia="宋体" w:cs="宋体"/>
          <w:spacing w:val="3"/>
          <w:sz w:val="23"/>
          <w:szCs w:val="23"/>
        </w:rPr>
        <w:t>（投标人名称）的</w:t>
      </w:r>
      <w:r>
        <w:rPr>
          <w:rFonts w:hint="eastAsia" w:ascii="宋体" w:hAnsi="宋体" w:eastAsia="宋体" w:cs="宋体"/>
          <w:spacing w:val="3"/>
          <w:sz w:val="23"/>
          <w:szCs w:val="23"/>
          <w:u w:val="single" w:color="auto"/>
        </w:rPr>
        <w:t xml:space="preserve">         </w:t>
      </w:r>
      <w:r>
        <w:rPr>
          <w:rFonts w:hint="eastAsia" w:ascii="宋体" w:hAnsi="宋体" w:eastAsia="宋体" w:cs="宋体"/>
          <w:spacing w:val="2"/>
          <w:sz w:val="23"/>
          <w:szCs w:val="23"/>
          <w:u w:val="single" w:color="auto"/>
        </w:rPr>
        <w:t xml:space="preserve">     </w:t>
      </w:r>
      <w:r>
        <w:rPr>
          <w:rFonts w:hint="eastAsia" w:ascii="宋体" w:hAnsi="宋体" w:eastAsia="宋体" w:cs="宋体"/>
          <w:spacing w:val="2"/>
          <w:sz w:val="23"/>
          <w:szCs w:val="23"/>
        </w:rPr>
        <w:t>（授权委托人名称）</w:t>
      </w:r>
      <w:r>
        <w:rPr>
          <w:rFonts w:hint="eastAsia" w:ascii="宋体" w:hAnsi="宋体" w:eastAsia="宋体" w:cs="宋体"/>
          <w:spacing w:val="4"/>
          <w:sz w:val="23"/>
          <w:szCs w:val="23"/>
        </w:rPr>
        <w:t>为我的代理人，以</w:t>
      </w:r>
      <w:r>
        <w:rPr>
          <w:rFonts w:hint="eastAsia" w:ascii="宋体" w:hAnsi="宋体" w:eastAsia="宋体" w:cs="宋体"/>
          <w:spacing w:val="-97"/>
          <w:sz w:val="23"/>
          <w:szCs w:val="23"/>
        </w:rPr>
        <w:t xml:space="preserve"> </w:t>
      </w:r>
      <w:r>
        <w:rPr>
          <w:rFonts w:hint="eastAsia" w:ascii="宋体" w:hAnsi="宋体" w:eastAsia="宋体" w:cs="宋体"/>
          <w:spacing w:val="4"/>
          <w:sz w:val="23"/>
          <w:szCs w:val="23"/>
          <w:u w:val="single" w:color="auto"/>
        </w:rPr>
        <w:t xml:space="preserve">               </w:t>
      </w:r>
      <w:r>
        <w:rPr>
          <w:rFonts w:hint="eastAsia" w:ascii="宋体" w:hAnsi="宋体" w:eastAsia="宋体" w:cs="宋体"/>
          <w:spacing w:val="4"/>
          <w:sz w:val="23"/>
          <w:szCs w:val="23"/>
        </w:rPr>
        <w:t xml:space="preserve"> （投标人名称）的名义参加招标项目的投标活动。</w:t>
      </w:r>
    </w:p>
    <w:p w14:paraId="16407B1E">
      <w:pPr>
        <w:pStyle w:val="7"/>
        <w:spacing w:before="44" w:line="397" w:lineRule="auto"/>
        <w:ind w:right="99" w:firstLine="4"/>
        <w:rPr>
          <w:rFonts w:hint="eastAsia" w:ascii="宋体" w:hAnsi="宋体" w:eastAsia="宋体" w:cs="宋体"/>
          <w:sz w:val="23"/>
          <w:szCs w:val="23"/>
        </w:rPr>
      </w:pPr>
      <w:r>
        <w:rPr>
          <w:rFonts w:hint="eastAsia" w:ascii="宋体" w:hAnsi="宋体" w:eastAsia="宋体" w:cs="宋体"/>
          <w:spacing w:val="8"/>
          <w:sz w:val="23"/>
          <w:szCs w:val="23"/>
        </w:rPr>
        <w:t>代理人在参加整个招标投标活动所签署的一切文件和处理与之相关的一切事物，我均予</w:t>
      </w:r>
      <w:r>
        <w:rPr>
          <w:rFonts w:hint="eastAsia" w:ascii="宋体" w:hAnsi="宋体" w:eastAsia="宋体" w:cs="宋体"/>
          <w:spacing w:val="-6"/>
          <w:sz w:val="23"/>
          <w:szCs w:val="23"/>
        </w:rPr>
        <w:t>承认。</w:t>
      </w:r>
    </w:p>
    <w:p w14:paraId="4F72EF3F">
      <w:pPr>
        <w:pStyle w:val="7"/>
        <w:spacing w:before="35" w:line="398" w:lineRule="auto"/>
        <w:ind w:left="480" w:right="321" w:rightChars="0" w:firstLine="3"/>
        <w:jc w:val="both"/>
        <w:rPr>
          <w:rFonts w:hint="eastAsia" w:ascii="宋体" w:hAnsi="宋体" w:eastAsia="宋体" w:cs="宋体"/>
          <w:sz w:val="23"/>
          <w:szCs w:val="23"/>
        </w:rPr>
      </w:pPr>
      <w:r>
        <w:rPr>
          <w:rFonts w:hint="eastAsia" w:ascii="宋体" w:hAnsi="宋体" w:eastAsia="宋体" w:cs="宋体"/>
          <w:spacing w:val="4"/>
          <w:sz w:val="23"/>
          <w:szCs w:val="23"/>
        </w:rPr>
        <w:t>代理人：</w:t>
      </w:r>
      <w:r>
        <w:rPr>
          <w:rFonts w:hint="eastAsia" w:ascii="宋体" w:hAnsi="宋体" w:eastAsia="宋体" w:cs="宋体"/>
          <w:spacing w:val="4"/>
          <w:sz w:val="23"/>
          <w:szCs w:val="23"/>
          <w:u w:val="single" w:color="auto"/>
        </w:rPr>
        <w:t xml:space="preserve">  </w:t>
      </w:r>
      <w:r>
        <w:rPr>
          <w:rFonts w:hint="eastAsia" w:ascii="宋体" w:hAnsi="宋体" w:eastAsia="宋体" w:cs="宋体"/>
          <w:spacing w:val="4"/>
          <w:sz w:val="23"/>
          <w:szCs w:val="23"/>
        </w:rPr>
        <w:t>性别：</w:t>
      </w:r>
      <w:r>
        <w:rPr>
          <w:rFonts w:hint="eastAsia" w:ascii="宋体" w:hAnsi="宋体" w:eastAsia="宋体" w:cs="宋体"/>
          <w:spacing w:val="5"/>
          <w:sz w:val="23"/>
          <w:szCs w:val="23"/>
          <w:u w:val="single" w:color="auto"/>
        </w:rPr>
        <w:t xml:space="preserve">  </w:t>
      </w:r>
      <w:r>
        <w:rPr>
          <w:rFonts w:hint="eastAsia" w:ascii="宋体" w:hAnsi="宋体" w:eastAsia="宋体" w:cs="宋体"/>
          <w:spacing w:val="4"/>
          <w:sz w:val="23"/>
          <w:szCs w:val="23"/>
        </w:rPr>
        <w:t>年龄：</w:t>
      </w:r>
      <w:r>
        <w:rPr>
          <w:rFonts w:hint="eastAsia" w:ascii="宋体" w:hAnsi="宋体" w:eastAsia="宋体" w:cs="宋体"/>
          <w:spacing w:val="5"/>
          <w:sz w:val="23"/>
          <w:szCs w:val="23"/>
          <w:u w:val="none" w:color="auto"/>
        </w:rPr>
        <w:t xml:space="preserve"> </w:t>
      </w:r>
      <w:r>
        <w:rPr>
          <w:rFonts w:hint="eastAsia" w:ascii="宋体" w:hAnsi="宋体" w:eastAsia="宋体" w:cs="宋体"/>
          <w:spacing w:val="5"/>
          <w:sz w:val="23"/>
          <w:szCs w:val="23"/>
          <w:u w:val="single" w:color="auto"/>
        </w:rPr>
        <w:t xml:space="preserve">  </w:t>
      </w:r>
      <w:r>
        <w:rPr>
          <w:rFonts w:hint="eastAsia" w:ascii="宋体" w:hAnsi="宋体" w:eastAsia="宋体" w:cs="宋体"/>
          <w:sz w:val="23"/>
          <w:szCs w:val="23"/>
        </w:rPr>
        <w:t xml:space="preserve"> </w:t>
      </w:r>
      <w:r>
        <w:rPr>
          <w:rFonts w:hint="eastAsia" w:ascii="宋体" w:hAnsi="宋体" w:eastAsia="宋体" w:cs="宋体"/>
          <w:spacing w:val="-2"/>
          <w:sz w:val="23"/>
          <w:szCs w:val="23"/>
        </w:rPr>
        <w:t>部</w:t>
      </w:r>
      <w:r>
        <w:rPr>
          <w:rFonts w:hint="eastAsia" w:ascii="宋体" w:hAnsi="宋体" w:eastAsia="宋体" w:cs="宋体"/>
          <w:spacing w:val="24"/>
          <w:sz w:val="23"/>
          <w:szCs w:val="23"/>
        </w:rPr>
        <w:t xml:space="preserve">  </w:t>
      </w:r>
      <w:r>
        <w:rPr>
          <w:rFonts w:hint="eastAsia" w:ascii="宋体" w:hAnsi="宋体" w:eastAsia="宋体" w:cs="宋体"/>
          <w:spacing w:val="-2"/>
          <w:sz w:val="23"/>
          <w:szCs w:val="23"/>
        </w:rPr>
        <w:t>门：</w:t>
      </w:r>
      <w:r>
        <w:rPr>
          <w:rFonts w:hint="eastAsia" w:ascii="宋体" w:hAnsi="宋体" w:eastAsia="宋体" w:cs="宋体"/>
          <w:spacing w:val="5"/>
          <w:sz w:val="23"/>
          <w:szCs w:val="23"/>
          <w:u w:val="single" w:color="auto"/>
        </w:rPr>
        <w:t xml:space="preserve">  </w:t>
      </w:r>
      <w:r>
        <w:rPr>
          <w:rFonts w:hint="eastAsia" w:ascii="宋体" w:hAnsi="宋体" w:eastAsia="宋体" w:cs="宋体"/>
          <w:spacing w:val="-99"/>
          <w:sz w:val="23"/>
          <w:szCs w:val="23"/>
        </w:rPr>
        <w:t xml:space="preserve"> </w:t>
      </w:r>
      <w:r>
        <w:rPr>
          <w:rFonts w:hint="eastAsia" w:ascii="宋体" w:hAnsi="宋体" w:eastAsia="宋体" w:cs="宋体"/>
          <w:spacing w:val="-99"/>
          <w:sz w:val="23"/>
          <w:szCs w:val="23"/>
          <w:lang w:val="en-US" w:eastAsia="zh-CN"/>
        </w:rPr>
        <w:t xml:space="preserve">         </w:t>
      </w:r>
      <w:r>
        <w:rPr>
          <w:rFonts w:hint="eastAsia" w:ascii="宋体" w:hAnsi="宋体" w:eastAsia="宋体" w:cs="宋体"/>
          <w:spacing w:val="-2"/>
          <w:sz w:val="23"/>
          <w:szCs w:val="23"/>
        </w:rPr>
        <w:t>职务：</w:t>
      </w:r>
      <w:r>
        <w:rPr>
          <w:rFonts w:hint="eastAsia" w:ascii="宋体" w:hAnsi="宋体" w:eastAsia="宋体" w:cs="宋体"/>
          <w:sz w:val="23"/>
          <w:szCs w:val="23"/>
          <w:u w:val="single" w:color="auto"/>
        </w:rPr>
        <w:t xml:space="preserve">     </w:t>
      </w:r>
    </w:p>
    <w:p w14:paraId="7E617CF0">
      <w:pPr>
        <w:pStyle w:val="7"/>
        <w:spacing w:before="35" w:line="231" w:lineRule="auto"/>
        <w:ind w:left="1260"/>
        <w:rPr>
          <w:rFonts w:hint="eastAsia" w:ascii="宋体" w:hAnsi="宋体" w:eastAsia="宋体" w:cs="宋体"/>
          <w:sz w:val="23"/>
          <w:szCs w:val="23"/>
        </w:rPr>
      </w:pPr>
      <w:r>
        <w:rPr>
          <w:rFonts w:hint="eastAsia" w:ascii="宋体" w:hAnsi="宋体" w:eastAsia="宋体" w:cs="宋体"/>
          <w:spacing w:val="5"/>
          <w:sz w:val="23"/>
          <w:szCs w:val="23"/>
        </w:rPr>
        <w:t>本授权书自出具之日起生效。</w:t>
      </w:r>
    </w:p>
    <w:p w14:paraId="60A2834D">
      <w:pPr>
        <w:spacing w:line="193" w:lineRule="exact"/>
        <w:rPr>
          <w:rFonts w:hint="eastAsia" w:ascii="宋体" w:hAnsi="宋体" w:eastAsia="宋体" w:cs="宋体"/>
        </w:rPr>
      </w:pPr>
    </w:p>
    <w:tbl>
      <w:tblPr>
        <w:tblStyle w:val="20"/>
        <w:tblW w:w="8306" w:type="dxa"/>
        <w:tblInd w:w="36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16"/>
        <w:gridCol w:w="4190"/>
      </w:tblGrid>
      <w:tr w14:paraId="539A39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4" w:hRule="atLeast"/>
        </w:trPr>
        <w:tc>
          <w:tcPr>
            <w:tcW w:w="4116" w:type="dxa"/>
            <w:vAlign w:val="top"/>
          </w:tcPr>
          <w:p w14:paraId="7FDB3C20">
            <w:pPr>
              <w:spacing w:line="297" w:lineRule="auto"/>
              <w:rPr>
                <w:rFonts w:hint="eastAsia" w:ascii="宋体" w:hAnsi="宋体" w:eastAsia="宋体" w:cs="宋体"/>
                <w:sz w:val="21"/>
              </w:rPr>
            </w:pPr>
          </w:p>
          <w:p w14:paraId="3AA7FFE0">
            <w:pPr>
              <w:spacing w:line="297" w:lineRule="auto"/>
              <w:rPr>
                <w:rFonts w:hint="eastAsia" w:ascii="宋体" w:hAnsi="宋体" w:eastAsia="宋体" w:cs="宋体"/>
                <w:sz w:val="21"/>
              </w:rPr>
            </w:pPr>
          </w:p>
          <w:p w14:paraId="4901DCA4">
            <w:pPr>
              <w:spacing w:line="297" w:lineRule="auto"/>
              <w:rPr>
                <w:rFonts w:hint="eastAsia" w:ascii="宋体" w:hAnsi="宋体" w:eastAsia="宋体" w:cs="宋体"/>
                <w:sz w:val="21"/>
              </w:rPr>
            </w:pPr>
          </w:p>
          <w:p w14:paraId="342FB466">
            <w:pPr>
              <w:pStyle w:val="21"/>
              <w:spacing w:before="74" w:line="230" w:lineRule="auto"/>
              <w:jc w:val="right"/>
              <w:rPr>
                <w:rFonts w:hint="eastAsia" w:ascii="宋体" w:hAnsi="宋体" w:eastAsia="宋体" w:cs="宋体"/>
              </w:rPr>
            </w:pPr>
            <w:r>
              <w:rPr>
                <w:rFonts w:hint="eastAsia" w:ascii="宋体" w:hAnsi="宋体" w:eastAsia="宋体" w:cs="宋体"/>
                <w:spacing w:val="4"/>
              </w:rPr>
              <w:t>粘贴法定代表人身份证复印件（正面）</w:t>
            </w:r>
          </w:p>
        </w:tc>
        <w:tc>
          <w:tcPr>
            <w:tcW w:w="4190" w:type="dxa"/>
            <w:vAlign w:val="top"/>
          </w:tcPr>
          <w:p w14:paraId="00059652">
            <w:pPr>
              <w:spacing w:line="297" w:lineRule="auto"/>
              <w:rPr>
                <w:rFonts w:hint="eastAsia" w:ascii="宋体" w:hAnsi="宋体" w:eastAsia="宋体" w:cs="宋体"/>
                <w:sz w:val="21"/>
              </w:rPr>
            </w:pPr>
          </w:p>
          <w:p w14:paraId="236F01D7">
            <w:pPr>
              <w:spacing w:line="297" w:lineRule="auto"/>
              <w:rPr>
                <w:rFonts w:hint="eastAsia" w:ascii="宋体" w:hAnsi="宋体" w:eastAsia="宋体" w:cs="宋体"/>
                <w:sz w:val="21"/>
              </w:rPr>
            </w:pPr>
          </w:p>
          <w:p w14:paraId="13206B70">
            <w:pPr>
              <w:spacing w:line="297" w:lineRule="auto"/>
              <w:rPr>
                <w:rFonts w:hint="eastAsia" w:ascii="宋体" w:hAnsi="宋体" w:eastAsia="宋体" w:cs="宋体"/>
                <w:sz w:val="21"/>
              </w:rPr>
            </w:pPr>
          </w:p>
          <w:p w14:paraId="570B2ADD">
            <w:pPr>
              <w:pStyle w:val="21"/>
              <w:spacing w:before="74" w:line="230" w:lineRule="auto"/>
              <w:ind w:right="9"/>
              <w:jc w:val="right"/>
              <w:rPr>
                <w:rFonts w:hint="eastAsia" w:ascii="宋体" w:hAnsi="宋体" w:eastAsia="宋体" w:cs="宋体"/>
              </w:rPr>
            </w:pPr>
            <w:r>
              <w:rPr>
                <w:rFonts w:hint="eastAsia" w:ascii="宋体" w:hAnsi="宋体" w:eastAsia="宋体" w:cs="宋体"/>
                <w:spacing w:val="8"/>
              </w:rPr>
              <w:t>粘贴法定代表人身份证复印件（反面）</w:t>
            </w:r>
          </w:p>
        </w:tc>
      </w:tr>
    </w:tbl>
    <w:p w14:paraId="310F4D0E">
      <w:pPr>
        <w:spacing w:line="71" w:lineRule="exact"/>
        <w:rPr>
          <w:rFonts w:hint="eastAsia" w:ascii="宋体" w:hAnsi="宋体" w:eastAsia="宋体" w:cs="宋体"/>
        </w:rPr>
      </w:pPr>
    </w:p>
    <w:tbl>
      <w:tblPr>
        <w:tblStyle w:val="20"/>
        <w:tblW w:w="8317" w:type="dxa"/>
        <w:tblInd w:w="35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40"/>
        <w:gridCol w:w="4177"/>
      </w:tblGrid>
      <w:tr w14:paraId="6DC84C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31" w:hRule="atLeast"/>
        </w:trPr>
        <w:tc>
          <w:tcPr>
            <w:tcW w:w="4140" w:type="dxa"/>
            <w:vAlign w:val="top"/>
          </w:tcPr>
          <w:p w14:paraId="1939BB15">
            <w:pPr>
              <w:spacing w:line="297" w:lineRule="auto"/>
              <w:rPr>
                <w:rFonts w:hint="eastAsia" w:ascii="宋体" w:hAnsi="宋体" w:eastAsia="宋体" w:cs="宋体"/>
                <w:sz w:val="21"/>
              </w:rPr>
            </w:pPr>
          </w:p>
          <w:p w14:paraId="0E764C96">
            <w:pPr>
              <w:spacing w:line="297" w:lineRule="auto"/>
              <w:rPr>
                <w:rFonts w:hint="eastAsia" w:ascii="宋体" w:hAnsi="宋体" w:eastAsia="宋体" w:cs="宋体"/>
                <w:sz w:val="21"/>
              </w:rPr>
            </w:pPr>
          </w:p>
          <w:p w14:paraId="3C95A1B9">
            <w:pPr>
              <w:spacing w:line="297" w:lineRule="auto"/>
              <w:rPr>
                <w:rFonts w:hint="eastAsia" w:ascii="宋体" w:hAnsi="宋体" w:eastAsia="宋体" w:cs="宋体"/>
                <w:sz w:val="21"/>
              </w:rPr>
            </w:pPr>
          </w:p>
          <w:p w14:paraId="3FE64238">
            <w:pPr>
              <w:pStyle w:val="21"/>
              <w:spacing w:before="75" w:line="230" w:lineRule="auto"/>
              <w:jc w:val="right"/>
              <w:rPr>
                <w:rFonts w:hint="eastAsia" w:ascii="宋体" w:hAnsi="宋体" w:eastAsia="宋体" w:cs="宋体"/>
              </w:rPr>
            </w:pPr>
            <w:r>
              <w:rPr>
                <w:rFonts w:hint="eastAsia" w:ascii="宋体" w:hAnsi="宋体" w:eastAsia="宋体" w:cs="宋体"/>
                <w:spacing w:val="5"/>
              </w:rPr>
              <w:t>粘贴授权委托人身份证复印件（正面）</w:t>
            </w:r>
          </w:p>
        </w:tc>
        <w:tc>
          <w:tcPr>
            <w:tcW w:w="4177" w:type="dxa"/>
            <w:vAlign w:val="top"/>
          </w:tcPr>
          <w:p w14:paraId="4C3AF114">
            <w:pPr>
              <w:spacing w:line="297" w:lineRule="auto"/>
              <w:rPr>
                <w:rFonts w:hint="eastAsia" w:ascii="宋体" w:hAnsi="宋体" w:eastAsia="宋体" w:cs="宋体"/>
                <w:sz w:val="21"/>
              </w:rPr>
            </w:pPr>
          </w:p>
          <w:p w14:paraId="222504FB">
            <w:pPr>
              <w:spacing w:line="297" w:lineRule="auto"/>
              <w:rPr>
                <w:rFonts w:hint="eastAsia" w:ascii="宋体" w:hAnsi="宋体" w:eastAsia="宋体" w:cs="宋体"/>
                <w:sz w:val="21"/>
              </w:rPr>
            </w:pPr>
          </w:p>
          <w:p w14:paraId="03E7FE4F">
            <w:pPr>
              <w:spacing w:line="297" w:lineRule="auto"/>
              <w:rPr>
                <w:rFonts w:hint="eastAsia" w:ascii="宋体" w:hAnsi="宋体" w:eastAsia="宋体" w:cs="宋体"/>
                <w:sz w:val="21"/>
              </w:rPr>
            </w:pPr>
          </w:p>
          <w:p w14:paraId="2D725494">
            <w:pPr>
              <w:pStyle w:val="21"/>
              <w:spacing w:before="75" w:line="230" w:lineRule="auto"/>
              <w:jc w:val="right"/>
              <w:rPr>
                <w:rFonts w:hint="eastAsia" w:ascii="宋体" w:hAnsi="宋体" w:eastAsia="宋体" w:cs="宋体"/>
              </w:rPr>
            </w:pPr>
            <w:r>
              <w:rPr>
                <w:rFonts w:hint="eastAsia" w:ascii="宋体" w:hAnsi="宋体" w:eastAsia="宋体" w:cs="宋体"/>
                <w:spacing w:val="7"/>
              </w:rPr>
              <w:t>粘贴授权委托人身份证复印件（反面）</w:t>
            </w:r>
          </w:p>
        </w:tc>
      </w:tr>
    </w:tbl>
    <w:p w14:paraId="7DD02B21">
      <w:pPr>
        <w:pStyle w:val="7"/>
        <w:spacing w:before="34" w:line="483" w:lineRule="auto"/>
        <w:ind w:left="720" w:right="303" w:hanging="8"/>
        <w:rPr>
          <w:rFonts w:hint="eastAsia" w:ascii="宋体" w:hAnsi="宋体" w:eastAsia="宋体" w:cs="宋体"/>
          <w:spacing w:val="14"/>
          <w:sz w:val="23"/>
          <w:szCs w:val="23"/>
        </w:rPr>
      </w:pPr>
      <w:r>
        <w:rPr>
          <w:rFonts w:hint="eastAsia" w:ascii="宋体" w:hAnsi="宋体" w:eastAsia="宋体" w:cs="宋体"/>
          <w:sz w:val="23"/>
          <w:szCs w:val="23"/>
        </w:rPr>
        <w:t>投标人（单位公章）：</w:t>
      </w:r>
      <w:r>
        <w:rPr>
          <w:rFonts w:hint="eastAsia" w:ascii="宋体" w:hAnsi="宋体" w:eastAsia="宋体" w:cs="宋体"/>
          <w:spacing w:val="-31"/>
          <w:sz w:val="23"/>
          <w:szCs w:val="23"/>
        </w:rPr>
        <w:t xml:space="preserve"> </w:t>
      </w:r>
      <w:r>
        <w:rPr>
          <w:rFonts w:hint="eastAsia" w:ascii="宋体" w:hAnsi="宋体" w:eastAsia="宋体" w:cs="宋体"/>
          <w:spacing w:val="2"/>
          <w:sz w:val="23"/>
          <w:szCs w:val="23"/>
          <w:u w:val="single" w:color="auto"/>
        </w:rPr>
        <w:t xml:space="preserve">                                             </w:t>
      </w:r>
      <w:r>
        <w:rPr>
          <w:rFonts w:hint="eastAsia" w:ascii="宋体" w:hAnsi="宋体" w:eastAsia="宋体" w:cs="宋体"/>
          <w:spacing w:val="14"/>
          <w:sz w:val="23"/>
          <w:szCs w:val="23"/>
        </w:rPr>
        <w:t xml:space="preserve"> </w:t>
      </w:r>
    </w:p>
    <w:p w14:paraId="110060B2">
      <w:pPr>
        <w:pStyle w:val="7"/>
        <w:spacing w:before="34" w:line="483" w:lineRule="auto"/>
        <w:ind w:left="720" w:right="303" w:hanging="8"/>
        <w:rPr>
          <w:rFonts w:hint="eastAsia" w:ascii="宋体" w:hAnsi="宋体" w:eastAsia="宋体" w:cs="宋体"/>
          <w:spacing w:val="6"/>
          <w:sz w:val="23"/>
          <w:szCs w:val="23"/>
        </w:rPr>
      </w:pPr>
      <w:r>
        <w:rPr>
          <w:rFonts w:hint="eastAsia" w:ascii="宋体" w:hAnsi="宋体" w:eastAsia="宋体" w:cs="宋体"/>
          <w:spacing w:val="3"/>
          <w:sz w:val="23"/>
          <w:szCs w:val="23"/>
        </w:rPr>
        <w:t>法定代表人（签字或盖章</w:t>
      </w:r>
      <w:r>
        <w:rPr>
          <w:rFonts w:hint="eastAsia" w:ascii="宋体" w:hAnsi="宋体" w:eastAsia="宋体" w:cs="宋体"/>
          <w:spacing w:val="6"/>
          <w:sz w:val="23"/>
          <w:szCs w:val="23"/>
        </w:rPr>
        <w:t>）：</w:t>
      </w:r>
    </w:p>
    <w:p w14:paraId="02EA908B">
      <w:pPr>
        <w:ind w:firstLine="708" w:firstLineChars="300"/>
        <w:rPr>
          <w:rFonts w:hint="eastAsia" w:ascii="宋体" w:hAnsi="宋体" w:eastAsia="宋体" w:cs="宋体"/>
          <w:snapToGrid w:val="0"/>
          <w:color w:val="000000"/>
          <w:spacing w:val="3"/>
          <w:kern w:val="0"/>
          <w:sz w:val="23"/>
          <w:szCs w:val="23"/>
          <w:lang w:val="en-US" w:eastAsia="en-US" w:bidi="ar-SA"/>
        </w:rPr>
      </w:pPr>
      <w:r>
        <w:rPr>
          <w:rFonts w:hint="eastAsia" w:ascii="宋体" w:hAnsi="宋体" w:eastAsia="宋体" w:cs="宋体"/>
          <w:snapToGrid w:val="0"/>
          <w:color w:val="000000"/>
          <w:spacing w:val="3"/>
          <w:kern w:val="0"/>
          <w:sz w:val="23"/>
          <w:szCs w:val="23"/>
          <w:lang w:val="en-US" w:eastAsia="zh-CN" w:bidi="ar-SA"/>
        </w:rPr>
        <w:t>授权委托</w:t>
      </w:r>
      <w:r>
        <w:rPr>
          <w:rFonts w:hint="eastAsia" w:ascii="宋体" w:hAnsi="宋体" w:eastAsia="宋体" w:cs="宋体"/>
          <w:snapToGrid w:val="0"/>
          <w:color w:val="000000"/>
          <w:spacing w:val="3"/>
          <w:kern w:val="0"/>
          <w:sz w:val="23"/>
          <w:szCs w:val="23"/>
          <w:lang w:val="en-US" w:eastAsia="en-US" w:bidi="ar-SA"/>
        </w:rPr>
        <w:t>人（签字或盖章）：</w:t>
      </w:r>
    </w:p>
    <w:p w14:paraId="5E3E341B">
      <w:pPr>
        <w:pStyle w:val="7"/>
        <w:spacing w:before="42" w:line="483" w:lineRule="auto"/>
        <w:ind w:left="1197" w:right="5583" w:hanging="484"/>
        <w:rPr>
          <w:rFonts w:hint="eastAsia" w:ascii="宋体" w:hAnsi="宋体" w:eastAsia="宋体" w:cs="宋体"/>
          <w:sz w:val="23"/>
          <w:szCs w:val="23"/>
        </w:rPr>
      </w:pPr>
      <w:r>
        <w:rPr>
          <w:rFonts w:hint="eastAsia" w:ascii="宋体" w:hAnsi="宋体" w:eastAsia="宋体" w:cs="宋体"/>
          <w:spacing w:val="-29"/>
          <w:sz w:val="23"/>
          <w:szCs w:val="23"/>
        </w:rPr>
        <w:t>年</w:t>
      </w:r>
      <w:r>
        <w:rPr>
          <w:rFonts w:hint="eastAsia" w:ascii="宋体" w:hAnsi="宋体" w:eastAsia="宋体" w:cs="宋体"/>
          <w:spacing w:val="10"/>
          <w:sz w:val="23"/>
          <w:szCs w:val="23"/>
        </w:rPr>
        <w:t xml:space="preserve">     </w:t>
      </w:r>
      <w:r>
        <w:rPr>
          <w:rFonts w:hint="eastAsia" w:ascii="宋体" w:hAnsi="宋体" w:eastAsia="宋体" w:cs="宋体"/>
          <w:spacing w:val="-29"/>
          <w:sz w:val="23"/>
          <w:szCs w:val="23"/>
        </w:rPr>
        <w:t>月</w:t>
      </w:r>
      <w:r>
        <w:rPr>
          <w:rFonts w:hint="eastAsia" w:ascii="宋体" w:hAnsi="宋体" w:eastAsia="宋体" w:cs="宋体"/>
          <w:spacing w:val="19"/>
          <w:sz w:val="23"/>
          <w:szCs w:val="23"/>
        </w:rPr>
        <w:t xml:space="preserve">     </w:t>
      </w:r>
      <w:r>
        <w:rPr>
          <w:rFonts w:hint="eastAsia" w:ascii="宋体" w:hAnsi="宋体" w:eastAsia="宋体" w:cs="宋体"/>
          <w:spacing w:val="-29"/>
          <w:sz w:val="23"/>
          <w:szCs w:val="23"/>
        </w:rPr>
        <w:t>日</w:t>
      </w:r>
    </w:p>
    <w:p w14:paraId="2512B3E8">
      <w:pPr>
        <w:spacing w:line="254" w:lineRule="auto"/>
        <w:outlineLvl w:val="2"/>
        <w:rPr>
          <w:rFonts w:hint="eastAsia" w:ascii="宋体" w:hAnsi="宋体" w:eastAsia="宋体" w:cs="宋体"/>
          <w:b/>
          <w:bCs/>
          <w:spacing w:val="7"/>
          <w:sz w:val="23"/>
          <w:szCs w:val="23"/>
        </w:rPr>
      </w:pPr>
      <w:bookmarkStart w:id="172" w:name="_Toc8803"/>
      <w:r>
        <w:rPr>
          <w:rFonts w:hint="eastAsia" w:ascii="宋体" w:hAnsi="宋体" w:eastAsia="宋体" w:cs="宋体"/>
          <w:b/>
          <w:bCs/>
          <w:spacing w:val="8"/>
          <w:sz w:val="23"/>
          <w:szCs w:val="23"/>
        </w:rPr>
        <w:t>注意：如参与投标人员为企业法定代表人则无需填写法</w:t>
      </w:r>
      <w:r>
        <w:rPr>
          <w:rFonts w:hint="eastAsia" w:ascii="宋体" w:hAnsi="宋体" w:eastAsia="宋体" w:cs="宋体"/>
          <w:b/>
          <w:bCs/>
          <w:spacing w:val="7"/>
          <w:sz w:val="23"/>
          <w:szCs w:val="23"/>
        </w:rPr>
        <w:t>定代表人授权委托书</w:t>
      </w:r>
      <w:bookmarkEnd w:id="172"/>
    </w:p>
    <w:p w14:paraId="1C9AF1A0">
      <w:pPr>
        <w:pStyle w:val="6"/>
        <w:rPr>
          <w:rFonts w:hint="eastAsia" w:ascii="宋体" w:hAnsi="宋体" w:eastAsia="宋体" w:cs="宋体"/>
          <w:lang w:val="en-US"/>
        </w:rPr>
      </w:pPr>
    </w:p>
    <w:p w14:paraId="19DFC6E4">
      <w:pPr>
        <w:rPr>
          <w:b/>
          <w:bCs/>
          <w:spacing w:val="-3"/>
          <w:sz w:val="28"/>
          <w:szCs w:val="28"/>
        </w:rPr>
      </w:pPr>
      <w:r>
        <w:rPr>
          <w:b/>
          <w:bCs/>
          <w:spacing w:val="-3"/>
          <w:sz w:val="28"/>
          <w:szCs w:val="28"/>
        </w:rPr>
        <w:br w:type="page"/>
      </w:r>
    </w:p>
    <w:p w14:paraId="3F4909A1">
      <w:pPr>
        <w:pStyle w:val="7"/>
        <w:spacing w:before="57" w:line="547" w:lineRule="auto"/>
        <w:ind w:firstLine="33"/>
        <w:jc w:val="center"/>
        <w:outlineLvl w:val="2"/>
        <w:rPr>
          <w:rFonts w:hint="default" w:eastAsia="仿宋"/>
          <w:b/>
          <w:bCs/>
          <w:spacing w:val="-1"/>
          <w:sz w:val="28"/>
          <w:szCs w:val="28"/>
          <w:lang w:val="en-US" w:eastAsia="zh-CN"/>
        </w:rPr>
      </w:pPr>
      <w:bookmarkStart w:id="173" w:name="_Toc9181"/>
      <w:r>
        <w:rPr>
          <w:b/>
          <w:bCs/>
          <w:spacing w:val="-3"/>
          <w:sz w:val="28"/>
          <w:szCs w:val="28"/>
        </w:rPr>
        <w:t>五、</w:t>
      </w:r>
      <w:r>
        <w:rPr>
          <w:rFonts w:hint="eastAsia"/>
          <w:b/>
          <w:bCs/>
          <w:spacing w:val="-6"/>
          <w:sz w:val="28"/>
          <w:szCs w:val="28"/>
          <w:lang w:val="en-US" w:eastAsia="zh-CN"/>
        </w:rPr>
        <w:t>资格证明文件</w:t>
      </w:r>
      <w:bookmarkEnd w:id="173"/>
    </w:p>
    <w:p w14:paraId="1C91950C">
      <w:pPr>
        <w:spacing w:line="254" w:lineRule="auto"/>
        <w:rPr>
          <w:rFonts w:hint="eastAsia" w:ascii="宋体" w:hAnsi="宋体" w:eastAsia="宋体" w:cs="宋体"/>
          <w:i w:val="0"/>
          <w:iCs w:val="0"/>
          <w:caps w:val="0"/>
          <w:spacing w:val="0"/>
          <w:sz w:val="24"/>
          <w:szCs w:val="24"/>
          <w:lang w:val="en-US" w:eastAsia="zh-CN"/>
        </w:rPr>
      </w:pPr>
      <w:r>
        <w:rPr>
          <w:rFonts w:hint="eastAsia" w:ascii="宋体" w:hAnsi="宋体" w:eastAsia="宋体" w:cs="宋体"/>
          <w:i w:val="0"/>
          <w:iCs w:val="0"/>
          <w:caps w:val="0"/>
          <w:spacing w:val="0"/>
          <w:sz w:val="24"/>
          <w:szCs w:val="24"/>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3DBC20B0">
      <w:pPr>
        <w:spacing w:line="254" w:lineRule="auto"/>
        <w:rPr>
          <w:rFonts w:hint="eastAsia" w:ascii="宋体" w:hAnsi="宋体" w:eastAsia="宋体" w:cs="宋体"/>
          <w:i w:val="0"/>
          <w:iCs w:val="0"/>
          <w:caps w:val="0"/>
          <w:spacing w:val="0"/>
          <w:sz w:val="24"/>
          <w:szCs w:val="24"/>
          <w:lang w:val="en-US" w:eastAsia="zh-CN"/>
        </w:rPr>
      </w:pPr>
      <w:r>
        <w:rPr>
          <w:rFonts w:hint="eastAsia" w:ascii="宋体" w:hAnsi="宋体" w:eastAsia="宋体" w:cs="宋体"/>
          <w:i w:val="0"/>
          <w:iCs w:val="0"/>
          <w:caps w:val="0"/>
          <w:spacing w:val="0"/>
          <w:sz w:val="24"/>
          <w:szCs w:val="24"/>
          <w:lang w:val="en-US" w:eastAsia="zh-CN"/>
        </w:rPr>
        <w:t>（2）有依法缴纳税收和社会保障资金的良好记录：1、提供税务机关出具近三个月(2024年11月-2025年1月）的完税证明（新成立不足3个月的公司按实际发生提供，成立时间超过3个月的零申报的需提供依法报税资料），注：以完税证明税款所属日期为准，代缴税的完税证明不作为税务缴费凭证（如社保缴税等）；如依法免税的，应提供相应文件证明；2、提供近段时间内法人(指本单位)连续三个月（(2024年11月-2025年1月））的缴纳社保证明材料（社保证明材料须是社保局出具的缴纳证明或社保系统导出的缴纳汇总凭证，新成立的公司按实际发生提供，如依法不需要缴纳社会保障资金的，应提供相应文件证明）；</w:t>
      </w:r>
    </w:p>
    <w:p w14:paraId="64EE3098">
      <w:pPr>
        <w:spacing w:line="254" w:lineRule="auto"/>
        <w:rPr>
          <w:rFonts w:hint="eastAsia" w:ascii="宋体" w:hAnsi="宋体" w:eastAsia="宋体" w:cs="宋体"/>
          <w:i w:val="0"/>
          <w:iCs w:val="0"/>
          <w:caps w:val="0"/>
          <w:spacing w:val="0"/>
          <w:sz w:val="24"/>
          <w:szCs w:val="24"/>
          <w:lang w:val="en-US" w:eastAsia="zh-CN"/>
        </w:rPr>
      </w:pPr>
      <w:r>
        <w:rPr>
          <w:rFonts w:hint="eastAsia" w:ascii="宋体" w:hAnsi="宋体" w:eastAsia="宋体" w:cs="宋体"/>
          <w:i w:val="0"/>
          <w:iCs w:val="0"/>
          <w:caps w:val="0"/>
          <w:spacing w:val="0"/>
          <w:sz w:val="24"/>
          <w:szCs w:val="24"/>
          <w:lang w:val="en-US" w:eastAsia="zh-CN"/>
        </w:rPr>
        <w:t>（3）具有良好的商业信誉和健全的财务会计制度：提供2023年度由第三方财务审计机构出具的在注册会计师行业统一监管平台备案赋码的财务审计报告（2024年新成立的公司按实际发生的情况提供银行出具的近一个月资信证明）和健全的财务会计制度（健全的财务会计制度需单独提供）；</w:t>
      </w:r>
    </w:p>
    <w:p w14:paraId="27063BC1">
      <w:pPr>
        <w:spacing w:line="254" w:lineRule="auto"/>
        <w:rPr>
          <w:rFonts w:hint="eastAsia" w:ascii="宋体" w:hAnsi="宋体" w:eastAsia="宋体" w:cs="宋体"/>
          <w:i w:val="0"/>
          <w:iCs w:val="0"/>
          <w:caps w:val="0"/>
          <w:spacing w:val="0"/>
          <w:sz w:val="24"/>
          <w:szCs w:val="24"/>
          <w:lang w:val="en-US" w:eastAsia="zh-CN"/>
        </w:rPr>
      </w:pPr>
      <w:r>
        <w:rPr>
          <w:rFonts w:hint="eastAsia" w:ascii="宋体" w:hAnsi="宋体" w:eastAsia="宋体" w:cs="宋体"/>
          <w:i w:val="0"/>
          <w:iCs w:val="0"/>
          <w:caps w:val="0"/>
          <w:spacing w:val="0"/>
          <w:sz w:val="24"/>
          <w:szCs w:val="24"/>
          <w:lang w:val="en-US" w:eastAsia="zh-CN"/>
        </w:rPr>
        <w:t>（4）履行合同所必需的设备和专业技术能力：提供《投标人资格声明函》；</w:t>
      </w:r>
    </w:p>
    <w:p w14:paraId="21BE545F">
      <w:pPr>
        <w:spacing w:line="254" w:lineRule="auto"/>
        <w:rPr>
          <w:rFonts w:hint="eastAsia" w:ascii="宋体" w:hAnsi="宋体" w:eastAsia="宋体" w:cs="宋体"/>
          <w:i w:val="0"/>
          <w:iCs w:val="0"/>
          <w:caps w:val="0"/>
          <w:spacing w:val="0"/>
          <w:sz w:val="24"/>
          <w:szCs w:val="24"/>
          <w:lang w:val="en-US" w:eastAsia="zh-CN"/>
        </w:rPr>
      </w:pPr>
      <w:r>
        <w:rPr>
          <w:rFonts w:hint="eastAsia" w:ascii="宋体" w:hAnsi="宋体" w:eastAsia="宋体" w:cs="宋体"/>
          <w:i w:val="0"/>
          <w:iCs w:val="0"/>
          <w:caps w:val="0"/>
          <w:spacing w:val="0"/>
          <w:sz w:val="24"/>
          <w:szCs w:val="24"/>
          <w:lang w:val="en-US" w:eastAsia="zh-CN"/>
        </w:rPr>
        <w:t>（5）参加采购活动前3年内，在经营活动中没有重大违法记录（提供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228CF6CC">
      <w:pPr>
        <w:spacing w:line="254" w:lineRule="auto"/>
        <w:rPr>
          <w:rFonts w:hint="eastAsia" w:ascii="宋体" w:hAnsi="宋体" w:eastAsia="宋体" w:cs="宋体"/>
          <w:i w:val="0"/>
          <w:iCs w:val="0"/>
          <w:caps w:val="0"/>
          <w:spacing w:val="0"/>
          <w:sz w:val="24"/>
          <w:szCs w:val="24"/>
          <w:lang w:val="en-US" w:eastAsia="zh-CN"/>
        </w:rPr>
      </w:pPr>
      <w:r>
        <w:rPr>
          <w:rFonts w:hint="eastAsia" w:ascii="宋体" w:hAnsi="宋体" w:eastAsia="宋体" w:cs="宋体"/>
          <w:i w:val="0"/>
          <w:iCs w:val="0"/>
          <w:caps w:val="0"/>
          <w:spacing w:val="0"/>
          <w:sz w:val="24"/>
          <w:szCs w:val="24"/>
          <w:lang w:val="en-US" w:eastAsia="zh-CN"/>
        </w:rPr>
        <w:t>（6）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43D185A6">
      <w:pPr>
        <w:spacing w:line="254" w:lineRule="auto"/>
        <w:rPr>
          <w:rFonts w:hint="eastAsia" w:ascii="宋体" w:hAnsi="宋体" w:eastAsia="宋体" w:cs="宋体"/>
          <w:i w:val="0"/>
          <w:iCs w:val="0"/>
          <w:caps w:val="0"/>
          <w:spacing w:val="0"/>
          <w:sz w:val="24"/>
          <w:szCs w:val="24"/>
          <w:lang w:val="en-US" w:eastAsia="zh-CN"/>
        </w:rPr>
      </w:pPr>
      <w:r>
        <w:rPr>
          <w:rFonts w:hint="eastAsia" w:ascii="宋体" w:hAnsi="宋体" w:eastAsia="宋体" w:cs="宋体"/>
          <w:i w:val="0"/>
          <w:iCs w:val="0"/>
          <w:caps w:val="0"/>
          <w:spacing w:val="0"/>
          <w:sz w:val="24"/>
          <w:szCs w:val="24"/>
          <w:lang w:val="en-US" w:eastAsia="zh-CN"/>
        </w:rPr>
        <w:t>（7）企业负责人为同一人或者存在直接控股、管理关系的不同投标人，不得参加同一合同项下的政府采购活动（提供声明函）。否则，皆取消投标资格。</w:t>
      </w:r>
    </w:p>
    <w:p w14:paraId="4C42858C">
      <w:pPr>
        <w:spacing w:line="254" w:lineRule="auto"/>
        <w:rPr>
          <w:rFonts w:hint="eastAsia" w:ascii="宋体" w:hAnsi="宋体" w:eastAsia="宋体" w:cs="宋体"/>
          <w:i w:val="0"/>
          <w:iCs w:val="0"/>
          <w:caps w:val="0"/>
          <w:spacing w:val="0"/>
          <w:sz w:val="24"/>
          <w:szCs w:val="24"/>
          <w:lang w:val="en-US" w:eastAsia="zh-CN"/>
        </w:rPr>
      </w:pPr>
      <w:r>
        <w:rPr>
          <w:rFonts w:hint="eastAsia" w:ascii="宋体" w:hAnsi="宋体" w:eastAsia="宋体" w:cs="宋体"/>
          <w:i w:val="0"/>
          <w:iCs w:val="0"/>
          <w:caps w:val="0"/>
          <w:spacing w:val="0"/>
          <w:sz w:val="24"/>
          <w:szCs w:val="24"/>
          <w:lang w:val="en-US" w:eastAsia="zh-CN"/>
        </w:rPr>
        <w:t>（8）投标保证金或电子保函:8000元（大写：捌仟元整）；</w:t>
      </w:r>
    </w:p>
    <w:p w14:paraId="1D2AD8BD">
      <w:pPr>
        <w:spacing w:line="254" w:lineRule="auto"/>
        <w:rPr>
          <w:rFonts w:hint="eastAsia" w:ascii="宋体" w:hAnsi="宋体" w:eastAsia="宋体" w:cs="宋体"/>
          <w:i w:val="0"/>
          <w:iCs w:val="0"/>
          <w:caps w:val="0"/>
          <w:spacing w:val="0"/>
          <w:sz w:val="24"/>
          <w:szCs w:val="24"/>
          <w:lang w:val="en-US" w:eastAsia="zh-CN"/>
        </w:rPr>
      </w:pPr>
      <w:r>
        <w:rPr>
          <w:rFonts w:hint="eastAsia" w:ascii="宋体" w:hAnsi="宋体" w:eastAsia="宋体" w:cs="宋体"/>
          <w:i w:val="0"/>
          <w:iCs w:val="0"/>
          <w:caps w:val="0"/>
          <w:spacing w:val="0"/>
          <w:sz w:val="24"/>
          <w:szCs w:val="24"/>
          <w:lang w:val="en-US" w:eastAsia="zh-CN"/>
        </w:rPr>
        <w:t>（9）本项目不接受联合体投标。</w:t>
      </w:r>
    </w:p>
    <w:p w14:paraId="7442F00B">
      <w:pPr>
        <w:spacing w:line="254" w:lineRule="auto"/>
        <w:rPr>
          <w:b/>
          <w:bCs/>
          <w:spacing w:val="7"/>
          <w:sz w:val="23"/>
          <w:szCs w:val="23"/>
        </w:rPr>
      </w:pPr>
      <w:r>
        <w:rPr>
          <w:rFonts w:hint="eastAsia" w:ascii="宋体" w:hAnsi="宋体" w:eastAsia="宋体" w:cs="宋体"/>
          <w:i w:val="0"/>
          <w:iCs w:val="0"/>
          <w:caps w:val="0"/>
          <w:spacing w:val="0"/>
          <w:sz w:val="24"/>
          <w:szCs w:val="24"/>
          <w:lang w:val="en-US" w:eastAsia="zh-CN"/>
        </w:rPr>
        <w:t>3.本项目的特定资格要求：投标人须具有有效的《食品经营许可证》或《餐饮服务许可证》。</w:t>
      </w:r>
    </w:p>
    <w:p w14:paraId="2AAD19D2">
      <w:pPr>
        <w:rPr>
          <w:b/>
          <w:bCs/>
          <w:spacing w:val="7"/>
          <w:sz w:val="23"/>
          <w:szCs w:val="23"/>
        </w:rPr>
      </w:pPr>
      <w:r>
        <w:rPr>
          <w:b/>
          <w:bCs/>
          <w:spacing w:val="7"/>
          <w:sz w:val="23"/>
          <w:szCs w:val="23"/>
        </w:rPr>
        <w:br w:type="page"/>
      </w:r>
    </w:p>
    <w:p w14:paraId="76BB84ED">
      <w:pPr>
        <w:pStyle w:val="6"/>
      </w:pPr>
    </w:p>
    <w:p w14:paraId="77783AF6">
      <w:pPr>
        <w:spacing w:line="254" w:lineRule="auto"/>
        <w:rPr>
          <w:rFonts w:ascii="Arial"/>
          <w:sz w:val="21"/>
        </w:rPr>
      </w:pPr>
    </w:p>
    <w:p w14:paraId="6EA32914">
      <w:pPr>
        <w:pStyle w:val="7"/>
        <w:spacing w:before="91" w:line="222" w:lineRule="auto"/>
        <w:ind w:left="2649"/>
        <w:outlineLvl w:val="2"/>
        <w:rPr>
          <w:sz w:val="28"/>
          <w:szCs w:val="28"/>
        </w:rPr>
      </w:pPr>
      <w:bookmarkStart w:id="174" w:name="_Toc4063"/>
      <w:r>
        <w:rPr>
          <w:rFonts w:hint="eastAsia"/>
          <w:b/>
          <w:bCs/>
          <w:spacing w:val="-5"/>
          <w:sz w:val="28"/>
          <w:szCs w:val="28"/>
          <w:lang w:val="en-US" w:eastAsia="zh-CN"/>
        </w:rPr>
        <w:t>六</w:t>
      </w:r>
      <w:r>
        <w:rPr>
          <w:b/>
          <w:bCs/>
          <w:spacing w:val="-5"/>
          <w:sz w:val="28"/>
          <w:szCs w:val="28"/>
        </w:rPr>
        <w:t>、投标保证金汇款凭证</w:t>
      </w:r>
      <w:bookmarkEnd w:id="174"/>
    </w:p>
    <w:p w14:paraId="0387A6F8">
      <w:pPr>
        <w:spacing w:line="334" w:lineRule="auto"/>
        <w:rPr>
          <w:rFonts w:ascii="Arial"/>
          <w:sz w:val="21"/>
        </w:rPr>
      </w:pPr>
    </w:p>
    <w:p w14:paraId="779874A6">
      <w:pPr>
        <w:spacing w:line="335" w:lineRule="auto"/>
        <w:rPr>
          <w:rFonts w:ascii="Arial"/>
          <w:sz w:val="21"/>
        </w:rPr>
      </w:pPr>
    </w:p>
    <w:p w14:paraId="70FB31E6">
      <w:pPr>
        <w:pStyle w:val="7"/>
        <w:spacing w:before="74" w:line="229" w:lineRule="auto"/>
        <w:ind w:left="1546"/>
        <w:rPr>
          <w:sz w:val="23"/>
          <w:szCs w:val="23"/>
        </w:rPr>
      </w:pPr>
      <w:r>
        <w:rPr>
          <w:b/>
          <w:bCs/>
          <w:spacing w:val="6"/>
          <w:sz w:val="23"/>
          <w:szCs w:val="23"/>
        </w:rPr>
        <w:t>（投标保证金汇款凭证或保函，复印件加盖公章）</w:t>
      </w:r>
    </w:p>
    <w:p w14:paraId="76A5220E">
      <w:pPr>
        <w:rPr>
          <w:rFonts w:ascii="Arial"/>
          <w:sz w:val="21"/>
        </w:rPr>
      </w:pPr>
      <w:r>
        <w:rPr>
          <w:rFonts w:ascii="Arial"/>
          <w:sz w:val="21"/>
        </w:rPr>
        <w:br w:type="page"/>
      </w:r>
    </w:p>
    <w:p w14:paraId="4AEA52C8">
      <w:pPr>
        <w:pStyle w:val="7"/>
        <w:numPr>
          <w:ilvl w:val="0"/>
          <w:numId w:val="6"/>
        </w:numPr>
        <w:spacing w:before="91" w:line="223" w:lineRule="auto"/>
        <w:ind w:left="3609"/>
        <w:outlineLvl w:val="2"/>
        <w:rPr>
          <w:rFonts w:hint="eastAsia" w:ascii="宋体" w:hAnsi="宋体" w:eastAsia="宋体" w:cs="宋体"/>
          <w:b/>
          <w:bCs/>
          <w:spacing w:val="-5"/>
          <w:sz w:val="28"/>
          <w:szCs w:val="28"/>
        </w:rPr>
      </w:pPr>
      <w:bookmarkStart w:id="175" w:name="_Toc28348"/>
      <w:r>
        <w:rPr>
          <w:rFonts w:hint="eastAsia" w:ascii="宋体" w:hAnsi="宋体" w:eastAsia="宋体" w:cs="宋体"/>
          <w:b/>
          <w:bCs/>
          <w:spacing w:val="-5"/>
          <w:sz w:val="28"/>
          <w:szCs w:val="28"/>
        </w:rPr>
        <w:t>商务条款偏离表</w:t>
      </w:r>
      <w:bookmarkEnd w:id="175"/>
    </w:p>
    <w:p w14:paraId="1AAB9FDE">
      <w:pPr>
        <w:numPr>
          <w:ilvl w:val="0"/>
          <w:numId w:val="0"/>
        </w:numPr>
        <w:rPr>
          <w:rFonts w:hint="eastAsia" w:ascii="宋体" w:hAnsi="宋体" w:eastAsia="宋体" w:cs="宋体"/>
          <w:lang w:val="en-US" w:eastAsia="zh-CN"/>
        </w:rPr>
      </w:pPr>
      <w:r>
        <w:rPr>
          <w:rFonts w:hint="eastAsia" w:ascii="宋体" w:hAnsi="宋体" w:eastAsia="宋体" w:cs="宋体"/>
          <w:lang w:val="en-US" w:eastAsia="zh-CN"/>
        </w:rPr>
        <w:t>项目名称：</w:t>
      </w:r>
    </w:p>
    <w:p w14:paraId="3D4848BA">
      <w:pPr>
        <w:pStyle w:val="6"/>
        <w:ind w:left="0" w:leftChars="0" w:firstLine="0" w:firstLineChars="0"/>
        <w:rPr>
          <w:rFonts w:hint="eastAsia" w:ascii="宋体" w:hAnsi="宋体" w:eastAsia="宋体" w:cs="宋体"/>
          <w:lang w:val="en-US" w:eastAsia="zh-CN"/>
        </w:rPr>
      </w:pPr>
      <w:r>
        <w:rPr>
          <w:rFonts w:hint="eastAsia" w:ascii="宋体" w:hAnsi="宋体" w:eastAsia="宋体" w:cs="宋体"/>
          <w:lang w:val="en-US" w:eastAsia="zh-CN"/>
        </w:rPr>
        <w:t>项目编号：</w:t>
      </w:r>
    </w:p>
    <w:tbl>
      <w:tblPr>
        <w:tblStyle w:val="20"/>
        <w:tblW w:w="969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9"/>
        <w:gridCol w:w="1704"/>
        <w:gridCol w:w="2176"/>
        <w:gridCol w:w="2214"/>
        <w:gridCol w:w="1705"/>
        <w:gridCol w:w="1183"/>
      </w:tblGrid>
      <w:tr w14:paraId="460F5C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4" w:hRule="atLeast"/>
        </w:trPr>
        <w:tc>
          <w:tcPr>
            <w:tcW w:w="709" w:type="dxa"/>
            <w:vAlign w:val="top"/>
          </w:tcPr>
          <w:p w14:paraId="4E23EC75">
            <w:pPr>
              <w:spacing w:line="248" w:lineRule="auto"/>
              <w:rPr>
                <w:rFonts w:hint="eastAsia" w:ascii="宋体" w:hAnsi="宋体" w:eastAsia="宋体" w:cs="宋体"/>
                <w:sz w:val="21"/>
              </w:rPr>
            </w:pPr>
          </w:p>
          <w:p w14:paraId="10E53560">
            <w:pPr>
              <w:pStyle w:val="21"/>
              <w:spacing w:before="75" w:line="231" w:lineRule="auto"/>
              <w:ind w:left="123"/>
              <w:rPr>
                <w:rFonts w:hint="eastAsia" w:ascii="宋体" w:hAnsi="宋体" w:eastAsia="宋体" w:cs="宋体"/>
              </w:rPr>
            </w:pPr>
            <w:r>
              <w:rPr>
                <w:rFonts w:hint="eastAsia" w:ascii="宋体" w:hAnsi="宋体" w:eastAsia="宋体" w:cs="宋体"/>
                <w:spacing w:val="2"/>
              </w:rPr>
              <w:t>序号</w:t>
            </w:r>
          </w:p>
        </w:tc>
        <w:tc>
          <w:tcPr>
            <w:tcW w:w="1704" w:type="dxa"/>
            <w:vAlign w:val="top"/>
          </w:tcPr>
          <w:p w14:paraId="4E53A8CD">
            <w:pPr>
              <w:pStyle w:val="21"/>
              <w:spacing w:before="170" w:line="241" w:lineRule="auto"/>
              <w:ind w:left="506" w:right="370" w:hanging="123"/>
              <w:rPr>
                <w:rFonts w:hint="eastAsia" w:ascii="宋体" w:hAnsi="宋体" w:eastAsia="宋体" w:cs="宋体"/>
              </w:rPr>
            </w:pPr>
            <w:r>
              <w:rPr>
                <w:rFonts w:hint="eastAsia" w:ascii="宋体" w:hAnsi="宋体" w:eastAsia="宋体" w:cs="宋体"/>
                <w:spacing w:val="6"/>
              </w:rPr>
              <w:t>招标文件</w:t>
            </w:r>
            <w:r>
              <w:rPr>
                <w:rFonts w:hint="eastAsia" w:ascii="宋体" w:hAnsi="宋体" w:eastAsia="宋体" w:cs="宋体"/>
              </w:rPr>
              <w:t xml:space="preserve"> </w:t>
            </w:r>
            <w:r>
              <w:rPr>
                <w:rFonts w:hint="eastAsia" w:ascii="宋体" w:hAnsi="宋体" w:eastAsia="宋体" w:cs="宋体"/>
                <w:spacing w:val="3"/>
              </w:rPr>
              <w:t>条目号</w:t>
            </w:r>
          </w:p>
        </w:tc>
        <w:tc>
          <w:tcPr>
            <w:tcW w:w="2176" w:type="dxa"/>
            <w:vAlign w:val="top"/>
          </w:tcPr>
          <w:p w14:paraId="7285DE27">
            <w:pPr>
              <w:pStyle w:val="21"/>
              <w:spacing w:before="169" w:line="241" w:lineRule="auto"/>
              <w:ind w:left="629" w:right="485" w:hanging="129"/>
              <w:rPr>
                <w:rFonts w:hint="eastAsia" w:ascii="宋体" w:hAnsi="宋体" w:eastAsia="宋体" w:cs="宋体"/>
              </w:rPr>
            </w:pPr>
            <w:r>
              <w:rPr>
                <w:rFonts w:hint="eastAsia" w:ascii="宋体" w:hAnsi="宋体" w:eastAsia="宋体" w:cs="宋体"/>
                <w:spacing w:val="6"/>
              </w:rPr>
              <w:t>招标文件的</w:t>
            </w:r>
            <w:r>
              <w:rPr>
                <w:rFonts w:hint="eastAsia" w:ascii="宋体" w:hAnsi="宋体" w:eastAsia="宋体" w:cs="宋体"/>
                <w:spacing w:val="3"/>
              </w:rPr>
              <w:t xml:space="preserve"> 商务条款</w:t>
            </w:r>
          </w:p>
        </w:tc>
        <w:tc>
          <w:tcPr>
            <w:tcW w:w="2214" w:type="dxa"/>
            <w:vAlign w:val="top"/>
          </w:tcPr>
          <w:p w14:paraId="539578C8">
            <w:pPr>
              <w:pStyle w:val="21"/>
              <w:spacing w:before="169" w:line="241" w:lineRule="auto"/>
              <w:ind w:left="649" w:right="503" w:hanging="129"/>
              <w:rPr>
                <w:rFonts w:hint="eastAsia" w:ascii="宋体" w:hAnsi="宋体" w:eastAsia="宋体" w:cs="宋体"/>
              </w:rPr>
            </w:pPr>
            <w:r>
              <w:rPr>
                <w:rFonts w:hint="eastAsia" w:ascii="宋体" w:hAnsi="宋体" w:eastAsia="宋体" w:cs="宋体"/>
                <w:spacing w:val="6"/>
              </w:rPr>
              <w:t>投标文件的</w:t>
            </w:r>
            <w:r>
              <w:rPr>
                <w:rFonts w:hint="eastAsia" w:ascii="宋体" w:hAnsi="宋体" w:eastAsia="宋体" w:cs="宋体"/>
                <w:spacing w:val="3"/>
              </w:rPr>
              <w:t xml:space="preserve"> 商务条款</w:t>
            </w:r>
          </w:p>
        </w:tc>
        <w:tc>
          <w:tcPr>
            <w:tcW w:w="1705" w:type="dxa"/>
            <w:vAlign w:val="top"/>
          </w:tcPr>
          <w:p w14:paraId="60AD4C74">
            <w:pPr>
              <w:spacing w:line="248" w:lineRule="auto"/>
              <w:rPr>
                <w:rFonts w:hint="eastAsia" w:ascii="宋体" w:hAnsi="宋体" w:eastAsia="宋体" w:cs="宋体"/>
                <w:sz w:val="21"/>
              </w:rPr>
            </w:pPr>
          </w:p>
          <w:p w14:paraId="606BF67D">
            <w:pPr>
              <w:pStyle w:val="21"/>
              <w:spacing w:before="75" w:line="231" w:lineRule="auto"/>
              <w:ind w:left="275"/>
              <w:rPr>
                <w:rFonts w:hint="eastAsia" w:ascii="宋体" w:hAnsi="宋体" w:eastAsia="宋体" w:cs="宋体"/>
              </w:rPr>
            </w:pPr>
            <w:r>
              <w:rPr>
                <w:rFonts w:hint="eastAsia" w:ascii="宋体" w:hAnsi="宋体" w:eastAsia="宋体" w:cs="宋体"/>
                <w:spacing w:val="5"/>
              </w:rPr>
              <w:t>响应与偏离</w:t>
            </w:r>
          </w:p>
        </w:tc>
        <w:tc>
          <w:tcPr>
            <w:tcW w:w="1183" w:type="dxa"/>
            <w:vAlign w:val="top"/>
          </w:tcPr>
          <w:p w14:paraId="7EAA0663">
            <w:pPr>
              <w:spacing w:line="249" w:lineRule="auto"/>
              <w:rPr>
                <w:rFonts w:hint="eastAsia" w:ascii="宋体" w:hAnsi="宋体" w:eastAsia="宋体" w:cs="宋体"/>
                <w:sz w:val="21"/>
              </w:rPr>
            </w:pPr>
          </w:p>
          <w:p w14:paraId="541504CC">
            <w:pPr>
              <w:pStyle w:val="21"/>
              <w:spacing w:before="75" w:line="232" w:lineRule="auto"/>
              <w:ind w:left="364"/>
              <w:rPr>
                <w:rFonts w:hint="eastAsia" w:ascii="宋体" w:hAnsi="宋体" w:eastAsia="宋体" w:cs="宋体"/>
              </w:rPr>
            </w:pPr>
            <w:r>
              <w:rPr>
                <w:rFonts w:hint="eastAsia" w:ascii="宋体" w:hAnsi="宋体" w:eastAsia="宋体" w:cs="宋体"/>
                <w:spacing w:val="1"/>
              </w:rPr>
              <w:t>说明</w:t>
            </w:r>
          </w:p>
        </w:tc>
      </w:tr>
      <w:tr w14:paraId="09647C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0" w:hRule="atLeast"/>
        </w:trPr>
        <w:tc>
          <w:tcPr>
            <w:tcW w:w="709" w:type="dxa"/>
            <w:vAlign w:val="top"/>
          </w:tcPr>
          <w:p w14:paraId="41AF14A6">
            <w:pPr>
              <w:pStyle w:val="21"/>
              <w:spacing w:before="282" w:line="187" w:lineRule="auto"/>
              <w:ind w:left="318"/>
              <w:rPr>
                <w:rFonts w:hint="eastAsia" w:ascii="宋体" w:hAnsi="宋体" w:eastAsia="宋体" w:cs="宋体"/>
              </w:rPr>
            </w:pPr>
            <w:r>
              <w:rPr>
                <w:rFonts w:hint="eastAsia" w:ascii="宋体" w:hAnsi="宋体" w:eastAsia="宋体" w:cs="宋体"/>
              </w:rPr>
              <w:t>1</w:t>
            </w:r>
          </w:p>
        </w:tc>
        <w:tc>
          <w:tcPr>
            <w:tcW w:w="1704" w:type="dxa"/>
            <w:vAlign w:val="top"/>
          </w:tcPr>
          <w:p w14:paraId="02156937">
            <w:pPr>
              <w:rPr>
                <w:rFonts w:hint="eastAsia" w:ascii="宋体" w:hAnsi="宋体" w:eastAsia="宋体" w:cs="宋体"/>
                <w:sz w:val="21"/>
              </w:rPr>
            </w:pPr>
          </w:p>
        </w:tc>
        <w:tc>
          <w:tcPr>
            <w:tcW w:w="2176" w:type="dxa"/>
            <w:vAlign w:val="top"/>
          </w:tcPr>
          <w:p w14:paraId="19A637B0">
            <w:pPr>
              <w:rPr>
                <w:rFonts w:hint="eastAsia" w:ascii="宋体" w:hAnsi="宋体" w:eastAsia="宋体" w:cs="宋体"/>
                <w:sz w:val="21"/>
              </w:rPr>
            </w:pPr>
          </w:p>
        </w:tc>
        <w:tc>
          <w:tcPr>
            <w:tcW w:w="2214" w:type="dxa"/>
            <w:vAlign w:val="top"/>
          </w:tcPr>
          <w:p w14:paraId="24B0BB76">
            <w:pPr>
              <w:rPr>
                <w:rFonts w:hint="eastAsia" w:ascii="宋体" w:hAnsi="宋体" w:eastAsia="宋体" w:cs="宋体"/>
                <w:sz w:val="21"/>
              </w:rPr>
            </w:pPr>
          </w:p>
        </w:tc>
        <w:tc>
          <w:tcPr>
            <w:tcW w:w="1705" w:type="dxa"/>
            <w:vAlign w:val="top"/>
          </w:tcPr>
          <w:p w14:paraId="24F559B5">
            <w:pPr>
              <w:rPr>
                <w:rFonts w:hint="eastAsia" w:ascii="宋体" w:hAnsi="宋体" w:eastAsia="宋体" w:cs="宋体"/>
                <w:sz w:val="21"/>
              </w:rPr>
            </w:pPr>
          </w:p>
        </w:tc>
        <w:tc>
          <w:tcPr>
            <w:tcW w:w="1183" w:type="dxa"/>
            <w:vAlign w:val="top"/>
          </w:tcPr>
          <w:p w14:paraId="390019C4">
            <w:pPr>
              <w:rPr>
                <w:rFonts w:hint="eastAsia" w:ascii="宋体" w:hAnsi="宋体" w:eastAsia="宋体" w:cs="宋体"/>
                <w:sz w:val="21"/>
              </w:rPr>
            </w:pPr>
          </w:p>
        </w:tc>
      </w:tr>
      <w:tr w14:paraId="6DFF78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0" w:hRule="atLeast"/>
        </w:trPr>
        <w:tc>
          <w:tcPr>
            <w:tcW w:w="709" w:type="dxa"/>
            <w:vAlign w:val="top"/>
          </w:tcPr>
          <w:p w14:paraId="416F1C25">
            <w:pPr>
              <w:pStyle w:val="21"/>
              <w:spacing w:before="284" w:line="186" w:lineRule="auto"/>
              <w:ind w:left="303"/>
              <w:rPr>
                <w:rFonts w:hint="eastAsia" w:ascii="宋体" w:hAnsi="宋体" w:eastAsia="宋体" w:cs="宋体"/>
              </w:rPr>
            </w:pPr>
            <w:r>
              <w:rPr>
                <w:rFonts w:hint="eastAsia" w:ascii="宋体" w:hAnsi="宋体" w:eastAsia="宋体" w:cs="宋体"/>
              </w:rPr>
              <w:t>2</w:t>
            </w:r>
          </w:p>
        </w:tc>
        <w:tc>
          <w:tcPr>
            <w:tcW w:w="1704" w:type="dxa"/>
            <w:vAlign w:val="top"/>
          </w:tcPr>
          <w:p w14:paraId="6CDB9361">
            <w:pPr>
              <w:rPr>
                <w:rFonts w:hint="eastAsia" w:ascii="宋体" w:hAnsi="宋体" w:eastAsia="宋体" w:cs="宋体"/>
                <w:sz w:val="21"/>
              </w:rPr>
            </w:pPr>
          </w:p>
        </w:tc>
        <w:tc>
          <w:tcPr>
            <w:tcW w:w="2176" w:type="dxa"/>
            <w:vAlign w:val="top"/>
          </w:tcPr>
          <w:p w14:paraId="0DAC4E05">
            <w:pPr>
              <w:rPr>
                <w:rFonts w:hint="eastAsia" w:ascii="宋体" w:hAnsi="宋体" w:eastAsia="宋体" w:cs="宋体"/>
                <w:sz w:val="21"/>
              </w:rPr>
            </w:pPr>
          </w:p>
        </w:tc>
        <w:tc>
          <w:tcPr>
            <w:tcW w:w="2214" w:type="dxa"/>
            <w:vAlign w:val="top"/>
          </w:tcPr>
          <w:p w14:paraId="0D997597">
            <w:pPr>
              <w:rPr>
                <w:rFonts w:hint="eastAsia" w:ascii="宋体" w:hAnsi="宋体" w:eastAsia="宋体" w:cs="宋体"/>
                <w:sz w:val="21"/>
              </w:rPr>
            </w:pPr>
          </w:p>
        </w:tc>
        <w:tc>
          <w:tcPr>
            <w:tcW w:w="1705" w:type="dxa"/>
            <w:vAlign w:val="top"/>
          </w:tcPr>
          <w:p w14:paraId="68F2B616">
            <w:pPr>
              <w:rPr>
                <w:rFonts w:hint="eastAsia" w:ascii="宋体" w:hAnsi="宋体" w:eastAsia="宋体" w:cs="宋体"/>
                <w:sz w:val="21"/>
              </w:rPr>
            </w:pPr>
          </w:p>
        </w:tc>
        <w:tc>
          <w:tcPr>
            <w:tcW w:w="1183" w:type="dxa"/>
            <w:vAlign w:val="top"/>
          </w:tcPr>
          <w:p w14:paraId="4B420E2B">
            <w:pPr>
              <w:rPr>
                <w:rFonts w:hint="eastAsia" w:ascii="宋体" w:hAnsi="宋体" w:eastAsia="宋体" w:cs="宋体"/>
                <w:sz w:val="21"/>
              </w:rPr>
            </w:pPr>
          </w:p>
        </w:tc>
      </w:tr>
      <w:tr w14:paraId="3B02AC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709" w:type="dxa"/>
            <w:vAlign w:val="top"/>
          </w:tcPr>
          <w:p w14:paraId="71FCF4C9">
            <w:pPr>
              <w:pStyle w:val="21"/>
              <w:spacing w:before="284" w:line="186" w:lineRule="auto"/>
              <w:ind w:left="305"/>
              <w:rPr>
                <w:rFonts w:hint="eastAsia" w:ascii="宋体" w:hAnsi="宋体" w:eastAsia="宋体" w:cs="宋体"/>
              </w:rPr>
            </w:pPr>
            <w:r>
              <w:rPr>
                <w:rFonts w:hint="eastAsia" w:ascii="宋体" w:hAnsi="宋体" w:eastAsia="宋体" w:cs="宋体"/>
              </w:rPr>
              <w:t>3</w:t>
            </w:r>
          </w:p>
        </w:tc>
        <w:tc>
          <w:tcPr>
            <w:tcW w:w="1704" w:type="dxa"/>
            <w:vAlign w:val="top"/>
          </w:tcPr>
          <w:p w14:paraId="79A90839">
            <w:pPr>
              <w:rPr>
                <w:rFonts w:hint="eastAsia" w:ascii="宋体" w:hAnsi="宋体" w:eastAsia="宋体" w:cs="宋体"/>
                <w:sz w:val="21"/>
              </w:rPr>
            </w:pPr>
          </w:p>
        </w:tc>
        <w:tc>
          <w:tcPr>
            <w:tcW w:w="2176" w:type="dxa"/>
            <w:vAlign w:val="top"/>
          </w:tcPr>
          <w:p w14:paraId="66E6CD14">
            <w:pPr>
              <w:rPr>
                <w:rFonts w:hint="eastAsia" w:ascii="宋体" w:hAnsi="宋体" w:eastAsia="宋体" w:cs="宋体"/>
                <w:sz w:val="21"/>
              </w:rPr>
            </w:pPr>
          </w:p>
        </w:tc>
        <w:tc>
          <w:tcPr>
            <w:tcW w:w="2214" w:type="dxa"/>
            <w:vAlign w:val="top"/>
          </w:tcPr>
          <w:p w14:paraId="3ADDCB50">
            <w:pPr>
              <w:rPr>
                <w:rFonts w:hint="eastAsia" w:ascii="宋体" w:hAnsi="宋体" w:eastAsia="宋体" w:cs="宋体"/>
                <w:sz w:val="21"/>
              </w:rPr>
            </w:pPr>
          </w:p>
        </w:tc>
        <w:tc>
          <w:tcPr>
            <w:tcW w:w="1705" w:type="dxa"/>
            <w:vAlign w:val="top"/>
          </w:tcPr>
          <w:p w14:paraId="4B5608B7">
            <w:pPr>
              <w:rPr>
                <w:rFonts w:hint="eastAsia" w:ascii="宋体" w:hAnsi="宋体" w:eastAsia="宋体" w:cs="宋体"/>
                <w:sz w:val="21"/>
              </w:rPr>
            </w:pPr>
          </w:p>
        </w:tc>
        <w:tc>
          <w:tcPr>
            <w:tcW w:w="1183" w:type="dxa"/>
            <w:vAlign w:val="top"/>
          </w:tcPr>
          <w:p w14:paraId="796C8911">
            <w:pPr>
              <w:rPr>
                <w:rFonts w:hint="eastAsia" w:ascii="宋体" w:hAnsi="宋体" w:eastAsia="宋体" w:cs="宋体"/>
                <w:sz w:val="21"/>
              </w:rPr>
            </w:pPr>
          </w:p>
        </w:tc>
      </w:tr>
      <w:tr w14:paraId="7667D0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709" w:type="dxa"/>
            <w:vAlign w:val="top"/>
          </w:tcPr>
          <w:p w14:paraId="77211A95">
            <w:pPr>
              <w:pStyle w:val="21"/>
              <w:spacing w:before="244" w:line="377" w:lineRule="exact"/>
              <w:ind w:left="137"/>
              <w:rPr>
                <w:rFonts w:hint="eastAsia" w:ascii="宋体" w:hAnsi="宋体" w:eastAsia="宋体" w:cs="宋体"/>
              </w:rPr>
            </w:pPr>
            <w:r>
              <w:rPr>
                <w:rFonts w:hint="eastAsia" w:ascii="宋体" w:hAnsi="宋体" w:eastAsia="宋体" w:cs="宋体"/>
                <w:spacing w:val="-2"/>
                <w:position w:val="3"/>
              </w:rPr>
              <w:t>……</w:t>
            </w:r>
          </w:p>
        </w:tc>
        <w:tc>
          <w:tcPr>
            <w:tcW w:w="1704" w:type="dxa"/>
            <w:vAlign w:val="top"/>
          </w:tcPr>
          <w:p w14:paraId="4FAA4150">
            <w:pPr>
              <w:rPr>
                <w:rFonts w:hint="eastAsia" w:ascii="宋体" w:hAnsi="宋体" w:eastAsia="宋体" w:cs="宋体"/>
                <w:sz w:val="21"/>
              </w:rPr>
            </w:pPr>
          </w:p>
        </w:tc>
        <w:tc>
          <w:tcPr>
            <w:tcW w:w="2176" w:type="dxa"/>
            <w:vAlign w:val="top"/>
          </w:tcPr>
          <w:p w14:paraId="7383F987">
            <w:pPr>
              <w:rPr>
                <w:rFonts w:hint="eastAsia" w:ascii="宋体" w:hAnsi="宋体" w:eastAsia="宋体" w:cs="宋体"/>
                <w:sz w:val="21"/>
              </w:rPr>
            </w:pPr>
          </w:p>
        </w:tc>
        <w:tc>
          <w:tcPr>
            <w:tcW w:w="2214" w:type="dxa"/>
            <w:vAlign w:val="top"/>
          </w:tcPr>
          <w:p w14:paraId="59BE9CFF">
            <w:pPr>
              <w:rPr>
                <w:rFonts w:hint="eastAsia" w:ascii="宋体" w:hAnsi="宋体" w:eastAsia="宋体" w:cs="宋体"/>
                <w:sz w:val="21"/>
              </w:rPr>
            </w:pPr>
          </w:p>
        </w:tc>
        <w:tc>
          <w:tcPr>
            <w:tcW w:w="1705" w:type="dxa"/>
            <w:vAlign w:val="top"/>
          </w:tcPr>
          <w:p w14:paraId="3106E1E0">
            <w:pPr>
              <w:rPr>
                <w:rFonts w:hint="eastAsia" w:ascii="宋体" w:hAnsi="宋体" w:eastAsia="宋体" w:cs="宋体"/>
                <w:sz w:val="21"/>
              </w:rPr>
            </w:pPr>
          </w:p>
        </w:tc>
        <w:tc>
          <w:tcPr>
            <w:tcW w:w="1183" w:type="dxa"/>
            <w:vAlign w:val="top"/>
          </w:tcPr>
          <w:p w14:paraId="078528ED">
            <w:pPr>
              <w:rPr>
                <w:rFonts w:hint="eastAsia" w:ascii="宋体" w:hAnsi="宋体" w:eastAsia="宋体" w:cs="宋体"/>
                <w:sz w:val="21"/>
              </w:rPr>
            </w:pPr>
          </w:p>
        </w:tc>
      </w:tr>
      <w:tr w14:paraId="1CB0D3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709" w:type="dxa"/>
            <w:vAlign w:val="top"/>
          </w:tcPr>
          <w:p w14:paraId="584F27DD">
            <w:pPr>
              <w:rPr>
                <w:rFonts w:hint="eastAsia" w:ascii="宋体" w:hAnsi="宋体" w:eastAsia="宋体" w:cs="宋体"/>
                <w:sz w:val="21"/>
              </w:rPr>
            </w:pPr>
          </w:p>
        </w:tc>
        <w:tc>
          <w:tcPr>
            <w:tcW w:w="1704" w:type="dxa"/>
            <w:vAlign w:val="top"/>
          </w:tcPr>
          <w:p w14:paraId="005B5C40">
            <w:pPr>
              <w:rPr>
                <w:rFonts w:hint="eastAsia" w:ascii="宋体" w:hAnsi="宋体" w:eastAsia="宋体" w:cs="宋体"/>
                <w:sz w:val="21"/>
              </w:rPr>
            </w:pPr>
          </w:p>
        </w:tc>
        <w:tc>
          <w:tcPr>
            <w:tcW w:w="2176" w:type="dxa"/>
            <w:vAlign w:val="top"/>
          </w:tcPr>
          <w:p w14:paraId="109DBCA3">
            <w:pPr>
              <w:rPr>
                <w:rFonts w:hint="eastAsia" w:ascii="宋体" w:hAnsi="宋体" w:eastAsia="宋体" w:cs="宋体"/>
                <w:sz w:val="21"/>
              </w:rPr>
            </w:pPr>
          </w:p>
        </w:tc>
        <w:tc>
          <w:tcPr>
            <w:tcW w:w="2214" w:type="dxa"/>
            <w:vAlign w:val="top"/>
          </w:tcPr>
          <w:p w14:paraId="74DBD015">
            <w:pPr>
              <w:rPr>
                <w:rFonts w:hint="eastAsia" w:ascii="宋体" w:hAnsi="宋体" w:eastAsia="宋体" w:cs="宋体"/>
                <w:sz w:val="21"/>
              </w:rPr>
            </w:pPr>
          </w:p>
        </w:tc>
        <w:tc>
          <w:tcPr>
            <w:tcW w:w="1705" w:type="dxa"/>
            <w:vAlign w:val="top"/>
          </w:tcPr>
          <w:p w14:paraId="064DCDB4">
            <w:pPr>
              <w:rPr>
                <w:rFonts w:hint="eastAsia" w:ascii="宋体" w:hAnsi="宋体" w:eastAsia="宋体" w:cs="宋体"/>
                <w:sz w:val="21"/>
              </w:rPr>
            </w:pPr>
          </w:p>
        </w:tc>
        <w:tc>
          <w:tcPr>
            <w:tcW w:w="1183" w:type="dxa"/>
            <w:vAlign w:val="top"/>
          </w:tcPr>
          <w:p w14:paraId="16324790">
            <w:pPr>
              <w:rPr>
                <w:rFonts w:hint="eastAsia" w:ascii="宋体" w:hAnsi="宋体" w:eastAsia="宋体" w:cs="宋体"/>
                <w:sz w:val="21"/>
              </w:rPr>
            </w:pPr>
          </w:p>
        </w:tc>
      </w:tr>
      <w:tr w14:paraId="5AAB6B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709" w:type="dxa"/>
            <w:vAlign w:val="top"/>
          </w:tcPr>
          <w:p w14:paraId="0AB398BD">
            <w:pPr>
              <w:rPr>
                <w:rFonts w:hint="eastAsia" w:ascii="宋体" w:hAnsi="宋体" w:eastAsia="宋体" w:cs="宋体"/>
                <w:sz w:val="21"/>
              </w:rPr>
            </w:pPr>
          </w:p>
        </w:tc>
        <w:tc>
          <w:tcPr>
            <w:tcW w:w="1704" w:type="dxa"/>
            <w:vAlign w:val="top"/>
          </w:tcPr>
          <w:p w14:paraId="7D26BEF3">
            <w:pPr>
              <w:rPr>
                <w:rFonts w:hint="eastAsia" w:ascii="宋体" w:hAnsi="宋体" w:eastAsia="宋体" w:cs="宋体"/>
                <w:sz w:val="21"/>
              </w:rPr>
            </w:pPr>
          </w:p>
        </w:tc>
        <w:tc>
          <w:tcPr>
            <w:tcW w:w="2176" w:type="dxa"/>
            <w:vAlign w:val="top"/>
          </w:tcPr>
          <w:p w14:paraId="5AB00F62">
            <w:pPr>
              <w:rPr>
                <w:rFonts w:hint="eastAsia" w:ascii="宋体" w:hAnsi="宋体" w:eastAsia="宋体" w:cs="宋体"/>
                <w:sz w:val="21"/>
              </w:rPr>
            </w:pPr>
          </w:p>
        </w:tc>
        <w:tc>
          <w:tcPr>
            <w:tcW w:w="2214" w:type="dxa"/>
            <w:vAlign w:val="top"/>
          </w:tcPr>
          <w:p w14:paraId="019A99D3">
            <w:pPr>
              <w:rPr>
                <w:rFonts w:hint="eastAsia" w:ascii="宋体" w:hAnsi="宋体" w:eastAsia="宋体" w:cs="宋体"/>
                <w:sz w:val="21"/>
              </w:rPr>
            </w:pPr>
          </w:p>
        </w:tc>
        <w:tc>
          <w:tcPr>
            <w:tcW w:w="1705" w:type="dxa"/>
            <w:vAlign w:val="top"/>
          </w:tcPr>
          <w:p w14:paraId="70CE438E">
            <w:pPr>
              <w:rPr>
                <w:rFonts w:hint="eastAsia" w:ascii="宋体" w:hAnsi="宋体" w:eastAsia="宋体" w:cs="宋体"/>
                <w:sz w:val="21"/>
              </w:rPr>
            </w:pPr>
          </w:p>
        </w:tc>
        <w:tc>
          <w:tcPr>
            <w:tcW w:w="1183" w:type="dxa"/>
            <w:vAlign w:val="top"/>
          </w:tcPr>
          <w:p w14:paraId="7F256EC1">
            <w:pPr>
              <w:rPr>
                <w:rFonts w:hint="eastAsia" w:ascii="宋体" w:hAnsi="宋体" w:eastAsia="宋体" w:cs="宋体"/>
                <w:sz w:val="21"/>
              </w:rPr>
            </w:pPr>
          </w:p>
        </w:tc>
      </w:tr>
      <w:tr w14:paraId="37F977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4" w:hRule="atLeast"/>
        </w:trPr>
        <w:tc>
          <w:tcPr>
            <w:tcW w:w="709" w:type="dxa"/>
            <w:vAlign w:val="top"/>
          </w:tcPr>
          <w:p w14:paraId="64C1264A">
            <w:pPr>
              <w:rPr>
                <w:rFonts w:hint="eastAsia" w:ascii="宋体" w:hAnsi="宋体" w:eastAsia="宋体" w:cs="宋体"/>
                <w:sz w:val="21"/>
              </w:rPr>
            </w:pPr>
          </w:p>
        </w:tc>
        <w:tc>
          <w:tcPr>
            <w:tcW w:w="1704" w:type="dxa"/>
            <w:vAlign w:val="top"/>
          </w:tcPr>
          <w:p w14:paraId="756E7499">
            <w:pPr>
              <w:rPr>
                <w:rFonts w:hint="eastAsia" w:ascii="宋体" w:hAnsi="宋体" w:eastAsia="宋体" w:cs="宋体"/>
                <w:sz w:val="21"/>
              </w:rPr>
            </w:pPr>
          </w:p>
        </w:tc>
        <w:tc>
          <w:tcPr>
            <w:tcW w:w="2176" w:type="dxa"/>
            <w:vAlign w:val="top"/>
          </w:tcPr>
          <w:p w14:paraId="69112CB0">
            <w:pPr>
              <w:rPr>
                <w:rFonts w:hint="eastAsia" w:ascii="宋体" w:hAnsi="宋体" w:eastAsia="宋体" w:cs="宋体"/>
                <w:sz w:val="21"/>
              </w:rPr>
            </w:pPr>
          </w:p>
        </w:tc>
        <w:tc>
          <w:tcPr>
            <w:tcW w:w="2214" w:type="dxa"/>
            <w:vAlign w:val="top"/>
          </w:tcPr>
          <w:p w14:paraId="6FF3EDBF">
            <w:pPr>
              <w:rPr>
                <w:rFonts w:hint="eastAsia" w:ascii="宋体" w:hAnsi="宋体" w:eastAsia="宋体" w:cs="宋体"/>
                <w:sz w:val="21"/>
              </w:rPr>
            </w:pPr>
          </w:p>
        </w:tc>
        <w:tc>
          <w:tcPr>
            <w:tcW w:w="1705" w:type="dxa"/>
            <w:vAlign w:val="top"/>
          </w:tcPr>
          <w:p w14:paraId="3D605D36">
            <w:pPr>
              <w:rPr>
                <w:rFonts w:hint="eastAsia" w:ascii="宋体" w:hAnsi="宋体" w:eastAsia="宋体" w:cs="宋体"/>
                <w:sz w:val="21"/>
              </w:rPr>
            </w:pPr>
          </w:p>
        </w:tc>
        <w:tc>
          <w:tcPr>
            <w:tcW w:w="1183" w:type="dxa"/>
            <w:vAlign w:val="top"/>
          </w:tcPr>
          <w:p w14:paraId="5226AEDF">
            <w:pPr>
              <w:rPr>
                <w:rFonts w:hint="eastAsia" w:ascii="宋体" w:hAnsi="宋体" w:eastAsia="宋体" w:cs="宋体"/>
                <w:sz w:val="21"/>
              </w:rPr>
            </w:pPr>
          </w:p>
        </w:tc>
      </w:tr>
    </w:tbl>
    <w:p w14:paraId="360B3E20">
      <w:pPr>
        <w:pStyle w:val="7"/>
        <w:spacing w:before="33" w:line="358" w:lineRule="auto"/>
        <w:ind w:left="330" w:right="247" w:firstLine="3"/>
        <w:rPr>
          <w:rFonts w:hint="eastAsia" w:ascii="宋体" w:hAnsi="宋体" w:eastAsia="宋体" w:cs="宋体"/>
          <w:sz w:val="23"/>
          <w:szCs w:val="23"/>
        </w:rPr>
      </w:pPr>
      <w:r>
        <w:rPr>
          <w:rFonts w:hint="eastAsia" w:ascii="宋体" w:hAnsi="宋体" w:eastAsia="宋体" w:cs="宋体"/>
          <w:b/>
          <w:bCs/>
          <w:spacing w:val="7"/>
          <w:sz w:val="23"/>
          <w:szCs w:val="23"/>
        </w:rPr>
        <w:t>注</w:t>
      </w:r>
      <w:r>
        <w:rPr>
          <w:rFonts w:hint="eastAsia" w:ascii="宋体" w:hAnsi="宋体" w:eastAsia="宋体" w:cs="宋体"/>
          <w:spacing w:val="7"/>
          <w:sz w:val="23"/>
          <w:szCs w:val="23"/>
        </w:rPr>
        <w:t>：1、应与招标文件要求的实质性条款对应填写</w:t>
      </w:r>
      <w:r>
        <w:rPr>
          <w:rFonts w:hint="eastAsia" w:ascii="宋体" w:hAnsi="宋体" w:eastAsia="宋体" w:cs="宋体"/>
          <w:spacing w:val="6"/>
          <w:sz w:val="23"/>
          <w:szCs w:val="23"/>
        </w:rPr>
        <w:t>，如投标企业填写无偏离或此表空白，</w:t>
      </w:r>
      <w:r>
        <w:rPr>
          <w:rFonts w:hint="eastAsia" w:ascii="宋体" w:hAnsi="宋体" w:eastAsia="宋体" w:cs="宋体"/>
          <w:sz w:val="23"/>
          <w:szCs w:val="23"/>
        </w:rPr>
        <w:t xml:space="preserve"> </w:t>
      </w:r>
      <w:r>
        <w:rPr>
          <w:rFonts w:hint="eastAsia" w:ascii="宋体" w:hAnsi="宋体" w:eastAsia="宋体" w:cs="宋体"/>
          <w:spacing w:val="5"/>
          <w:sz w:val="23"/>
          <w:szCs w:val="23"/>
        </w:rPr>
        <w:t>则视为完全响应招标文件。</w:t>
      </w:r>
    </w:p>
    <w:p w14:paraId="628005CF">
      <w:pPr>
        <w:pStyle w:val="7"/>
        <w:spacing w:before="41" w:line="231" w:lineRule="auto"/>
        <w:ind w:left="803"/>
        <w:outlineLvl w:val="1"/>
        <w:rPr>
          <w:rFonts w:hint="eastAsia" w:ascii="宋体" w:hAnsi="宋体" w:eastAsia="宋体" w:cs="宋体"/>
          <w:sz w:val="23"/>
          <w:szCs w:val="23"/>
        </w:rPr>
      </w:pPr>
      <w:bookmarkStart w:id="176" w:name="_Toc19694"/>
      <w:r>
        <w:rPr>
          <w:rFonts w:hint="eastAsia" w:ascii="宋体" w:hAnsi="宋体" w:eastAsia="宋体" w:cs="宋体"/>
          <w:spacing w:val="6"/>
          <w:sz w:val="23"/>
          <w:szCs w:val="23"/>
        </w:rPr>
        <w:t>2、本表如填写不完，可以续页。</w:t>
      </w:r>
      <w:bookmarkEnd w:id="176"/>
    </w:p>
    <w:p w14:paraId="276D1A2E">
      <w:pPr>
        <w:spacing w:line="284" w:lineRule="auto"/>
        <w:rPr>
          <w:rFonts w:hint="eastAsia" w:ascii="宋体" w:hAnsi="宋体" w:eastAsia="宋体" w:cs="宋体"/>
          <w:sz w:val="21"/>
        </w:rPr>
      </w:pPr>
    </w:p>
    <w:p w14:paraId="2CF9AE5F">
      <w:pPr>
        <w:spacing w:line="284" w:lineRule="auto"/>
        <w:rPr>
          <w:rFonts w:hint="eastAsia" w:ascii="宋体" w:hAnsi="宋体" w:eastAsia="宋体" w:cs="宋体"/>
          <w:sz w:val="21"/>
        </w:rPr>
      </w:pPr>
    </w:p>
    <w:p w14:paraId="724E0B96">
      <w:pPr>
        <w:pStyle w:val="7"/>
        <w:spacing w:before="48" w:line="248" w:lineRule="auto"/>
        <w:ind w:left="485" w:right="3850" w:firstLine="2"/>
        <w:rPr>
          <w:rFonts w:hint="eastAsia" w:ascii="宋体" w:hAnsi="宋体" w:eastAsia="宋体" w:cs="宋体"/>
          <w:spacing w:val="4"/>
          <w:sz w:val="23"/>
          <w:szCs w:val="23"/>
        </w:rPr>
      </w:pPr>
      <w:r>
        <w:rPr>
          <w:rFonts w:hint="eastAsia" w:ascii="宋体" w:hAnsi="宋体" w:eastAsia="宋体" w:cs="宋体"/>
          <w:spacing w:val="2"/>
          <w:sz w:val="23"/>
          <w:szCs w:val="23"/>
        </w:rPr>
        <w:t>投标人（单位公章</w:t>
      </w:r>
      <w:r>
        <w:rPr>
          <w:rFonts w:hint="eastAsia" w:ascii="宋体" w:hAnsi="宋体" w:eastAsia="宋体" w:cs="宋体"/>
          <w:spacing w:val="4"/>
          <w:sz w:val="23"/>
          <w:szCs w:val="23"/>
        </w:rPr>
        <w:t>）：</w:t>
      </w:r>
    </w:p>
    <w:p w14:paraId="3895DABE">
      <w:pPr>
        <w:pStyle w:val="7"/>
        <w:spacing w:before="48" w:line="248" w:lineRule="auto"/>
        <w:ind w:left="485" w:right="3850" w:firstLine="2"/>
        <w:rPr>
          <w:rFonts w:hint="eastAsia" w:ascii="宋体" w:hAnsi="宋体" w:eastAsia="宋体" w:cs="宋体"/>
          <w:spacing w:val="13"/>
          <w:sz w:val="23"/>
          <w:szCs w:val="23"/>
        </w:rPr>
      </w:pPr>
      <w:r>
        <w:rPr>
          <w:rFonts w:hint="eastAsia" w:ascii="宋体" w:hAnsi="宋体" w:eastAsia="宋体" w:cs="宋体"/>
          <w:spacing w:val="5"/>
          <w:sz w:val="23"/>
          <w:szCs w:val="23"/>
        </w:rPr>
        <w:t>法定代表人或其授权委托人（签字或盖章</w:t>
      </w:r>
      <w:r>
        <w:rPr>
          <w:rFonts w:hint="eastAsia" w:ascii="宋体" w:hAnsi="宋体" w:eastAsia="宋体" w:cs="宋体"/>
          <w:spacing w:val="13"/>
          <w:sz w:val="23"/>
          <w:szCs w:val="23"/>
        </w:rPr>
        <w:t>）：</w:t>
      </w:r>
    </w:p>
    <w:p w14:paraId="448C938F">
      <w:pPr>
        <w:pStyle w:val="7"/>
        <w:spacing w:before="48" w:line="248" w:lineRule="auto"/>
        <w:ind w:left="485" w:right="3850" w:firstLine="2"/>
        <w:rPr>
          <w:rFonts w:hint="eastAsia" w:ascii="宋体" w:hAnsi="宋体" w:eastAsia="宋体" w:cs="宋体"/>
          <w:sz w:val="23"/>
          <w:szCs w:val="23"/>
        </w:rPr>
      </w:pPr>
      <w:r>
        <w:rPr>
          <w:rFonts w:hint="eastAsia" w:ascii="宋体" w:hAnsi="宋体" w:eastAsia="宋体" w:cs="宋体"/>
          <w:sz w:val="23"/>
          <w:szCs w:val="23"/>
        </w:rPr>
        <w:t xml:space="preserve"> </w:t>
      </w:r>
      <w:r>
        <w:rPr>
          <w:rFonts w:hint="eastAsia" w:ascii="宋体" w:hAnsi="宋体" w:eastAsia="宋体" w:cs="宋体"/>
          <w:spacing w:val="-10"/>
          <w:sz w:val="23"/>
          <w:szCs w:val="23"/>
        </w:rPr>
        <w:t>年</w:t>
      </w:r>
      <w:r>
        <w:rPr>
          <w:rFonts w:hint="eastAsia" w:ascii="宋体" w:hAnsi="宋体" w:eastAsia="宋体" w:cs="宋体"/>
          <w:spacing w:val="14"/>
          <w:sz w:val="23"/>
          <w:szCs w:val="23"/>
        </w:rPr>
        <w:t xml:space="preserve">   </w:t>
      </w:r>
      <w:r>
        <w:rPr>
          <w:rFonts w:hint="eastAsia" w:ascii="宋体" w:hAnsi="宋体" w:eastAsia="宋体" w:cs="宋体"/>
          <w:spacing w:val="-10"/>
          <w:sz w:val="23"/>
          <w:szCs w:val="23"/>
        </w:rPr>
        <w:t>月</w:t>
      </w:r>
      <w:r>
        <w:rPr>
          <w:rFonts w:hint="eastAsia" w:ascii="宋体" w:hAnsi="宋体" w:eastAsia="宋体" w:cs="宋体"/>
          <w:spacing w:val="27"/>
          <w:sz w:val="23"/>
          <w:szCs w:val="23"/>
        </w:rPr>
        <w:t xml:space="preserve">   </w:t>
      </w:r>
      <w:r>
        <w:rPr>
          <w:rFonts w:hint="eastAsia" w:ascii="宋体" w:hAnsi="宋体" w:eastAsia="宋体" w:cs="宋体"/>
          <w:spacing w:val="-10"/>
          <w:sz w:val="23"/>
          <w:szCs w:val="23"/>
        </w:rPr>
        <w:t>日</w:t>
      </w:r>
    </w:p>
    <w:p w14:paraId="5C5699A1">
      <w:pPr>
        <w:rPr>
          <w:rFonts w:hint="eastAsia"/>
          <w:b/>
          <w:bCs/>
          <w:spacing w:val="-4"/>
          <w:sz w:val="28"/>
          <w:szCs w:val="28"/>
          <w:lang w:val="en-US" w:eastAsia="zh-CN"/>
        </w:rPr>
      </w:pPr>
      <w:r>
        <w:rPr>
          <w:rFonts w:hint="eastAsia"/>
          <w:b/>
          <w:bCs/>
          <w:spacing w:val="-4"/>
          <w:sz w:val="28"/>
          <w:szCs w:val="28"/>
          <w:lang w:val="en-US" w:eastAsia="zh-CN"/>
        </w:rPr>
        <w:br w:type="page"/>
      </w:r>
    </w:p>
    <w:p w14:paraId="6C2B39FC">
      <w:pPr>
        <w:pStyle w:val="7"/>
        <w:spacing w:before="91" w:line="222" w:lineRule="auto"/>
        <w:ind w:left="2663"/>
        <w:outlineLvl w:val="2"/>
        <w:rPr>
          <w:rFonts w:hint="eastAsia" w:ascii="宋体" w:hAnsi="宋体" w:eastAsia="宋体" w:cs="宋体"/>
          <w:b/>
          <w:bCs/>
          <w:spacing w:val="-4"/>
          <w:sz w:val="28"/>
          <w:szCs w:val="28"/>
        </w:rPr>
      </w:pPr>
      <w:bookmarkStart w:id="177" w:name="_Toc22441"/>
      <w:r>
        <w:rPr>
          <w:rFonts w:hint="eastAsia" w:ascii="宋体" w:hAnsi="宋体" w:eastAsia="宋体" w:cs="宋体"/>
          <w:b/>
          <w:bCs/>
          <w:spacing w:val="-4"/>
          <w:sz w:val="28"/>
          <w:szCs w:val="28"/>
          <w:lang w:val="en-US" w:eastAsia="zh-CN"/>
        </w:rPr>
        <w:t>八</w:t>
      </w:r>
      <w:r>
        <w:rPr>
          <w:rFonts w:hint="eastAsia" w:ascii="宋体" w:hAnsi="宋体" w:eastAsia="宋体" w:cs="宋体"/>
          <w:b/>
          <w:bCs/>
          <w:spacing w:val="-4"/>
          <w:sz w:val="28"/>
          <w:szCs w:val="28"/>
        </w:rPr>
        <w:t>、投标人反商业贿赂承诺书</w:t>
      </w:r>
      <w:bookmarkEnd w:id="177"/>
    </w:p>
    <w:p w14:paraId="24E09776">
      <w:pPr>
        <w:pStyle w:val="7"/>
        <w:spacing w:before="91" w:line="222" w:lineRule="auto"/>
        <w:ind w:left="2663"/>
        <w:rPr>
          <w:rFonts w:hint="eastAsia" w:ascii="宋体" w:hAnsi="宋体" w:eastAsia="宋体" w:cs="宋体"/>
          <w:sz w:val="28"/>
          <w:szCs w:val="28"/>
        </w:rPr>
      </w:pPr>
    </w:p>
    <w:p w14:paraId="7305FDCC">
      <w:pPr>
        <w:spacing w:line="364" w:lineRule="auto"/>
        <w:rPr>
          <w:rFonts w:hint="eastAsia" w:ascii="宋体" w:hAnsi="宋体" w:eastAsia="宋体" w:cs="宋体"/>
          <w:sz w:val="21"/>
        </w:rPr>
      </w:pPr>
    </w:p>
    <w:p w14:paraId="1360FAE2">
      <w:pPr>
        <w:pStyle w:val="7"/>
        <w:spacing w:before="74" w:line="443" w:lineRule="auto"/>
        <w:ind w:left="45" w:firstLine="729"/>
        <w:jc w:val="both"/>
        <w:rPr>
          <w:rFonts w:hint="eastAsia" w:ascii="宋体" w:hAnsi="宋体" w:eastAsia="宋体" w:cs="宋体"/>
          <w:sz w:val="23"/>
          <w:szCs w:val="23"/>
        </w:rPr>
      </w:pPr>
      <w:r>
        <w:rPr>
          <w:rFonts w:hint="eastAsia" w:ascii="宋体" w:hAnsi="宋体" w:eastAsia="宋体" w:cs="宋体"/>
          <w:spacing w:val="4"/>
          <w:sz w:val="23"/>
          <w:szCs w:val="23"/>
        </w:rPr>
        <w:t>我公司承诺在</w:t>
      </w:r>
      <w:r>
        <w:rPr>
          <w:rFonts w:hint="eastAsia" w:ascii="宋体" w:hAnsi="宋体" w:eastAsia="宋体" w:cs="宋体"/>
          <w:spacing w:val="4"/>
          <w:sz w:val="23"/>
          <w:szCs w:val="23"/>
          <w:u w:val="single" w:color="auto"/>
        </w:rPr>
        <w:t xml:space="preserve">             （项目编号、项目名称）</w:t>
      </w:r>
      <w:r>
        <w:rPr>
          <w:rFonts w:hint="eastAsia" w:ascii="宋体" w:hAnsi="宋体" w:eastAsia="宋体" w:cs="宋体"/>
          <w:spacing w:val="40"/>
          <w:sz w:val="23"/>
          <w:szCs w:val="23"/>
          <w:u w:val="single" w:color="auto"/>
        </w:rPr>
        <w:t xml:space="preserve"> </w:t>
      </w:r>
      <w:r>
        <w:rPr>
          <w:rFonts w:hint="eastAsia" w:ascii="宋体" w:hAnsi="宋体" w:eastAsia="宋体" w:cs="宋体"/>
          <w:spacing w:val="4"/>
          <w:sz w:val="23"/>
          <w:szCs w:val="23"/>
        </w:rPr>
        <w:t>招标活动中，不给予国家</w:t>
      </w:r>
      <w:r>
        <w:rPr>
          <w:rFonts w:hint="eastAsia" w:ascii="宋体" w:hAnsi="宋体" w:eastAsia="宋体" w:cs="宋体"/>
          <w:spacing w:val="7"/>
          <w:sz w:val="23"/>
          <w:szCs w:val="23"/>
        </w:rPr>
        <w:t>工作人员以及中介机构工作人员及其亲属各种形式的商业贿赂（包括送礼金礼品、有价证券、购物券、回扣、佣金、咨询费、劳务费、赞助费、宣传费、支付旅游费用、报销各种消费凭证、宴请、娱乐等</w:t>
      </w:r>
      <w:r>
        <w:rPr>
          <w:rFonts w:hint="eastAsia" w:ascii="宋体" w:hAnsi="宋体" w:eastAsia="宋体" w:cs="宋体"/>
          <w:spacing w:val="9"/>
          <w:sz w:val="23"/>
          <w:szCs w:val="23"/>
        </w:rPr>
        <w:t>），</w:t>
      </w:r>
      <w:r>
        <w:rPr>
          <w:rFonts w:hint="eastAsia" w:ascii="宋体" w:hAnsi="宋体" w:eastAsia="宋体" w:cs="宋体"/>
          <w:spacing w:val="7"/>
          <w:sz w:val="23"/>
          <w:szCs w:val="23"/>
        </w:rPr>
        <w:t>如有上述行为，我公司及项目参与人员愿意按照《反</w:t>
      </w:r>
      <w:r>
        <w:rPr>
          <w:rFonts w:hint="eastAsia" w:ascii="宋体" w:hAnsi="宋体" w:eastAsia="宋体" w:cs="宋体"/>
          <w:spacing w:val="6"/>
          <w:sz w:val="23"/>
          <w:szCs w:val="23"/>
        </w:rPr>
        <w:t>不正当竞争法》的有关规定接受处罚。</w:t>
      </w:r>
    </w:p>
    <w:p w14:paraId="4BC1BAFA">
      <w:pPr>
        <w:spacing w:line="265" w:lineRule="auto"/>
        <w:rPr>
          <w:rFonts w:hint="eastAsia" w:ascii="宋体" w:hAnsi="宋体" w:eastAsia="宋体" w:cs="宋体"/>
          <w:sz w:val="21"/>
        </w:rPr>
      </w:pPr>
    </w:p>
    <w:p w14:paraId="5712BF0C">
      <w:pPr>
        <w:spacing w:line="265" w:lineRule="auto"/>
        <w:rPr>
          <w:rFonts w:hint="eastAsia" w:ascii="宋体" w:hAnsi="宋体" w:eastAsia="宋体" w:cs="宋体"/>
          <w:sz w:val="21"/>
        </w:rPr>
      </w:pPr>
    </w:p>
    <w:p w14:paraId="21CAF24C">
      <w:pPr>
        <w:spacing w:line="265" w:lineRule="auto"/>
        <w:rPr>
          <w:rFonts w:hint="eastAsia" w:ascii="宋体" w:hAnsi="宋体" w:eastAsia="宋体" w:cs="宋体"/>
          <w:sz w:val="21"/>
        </w:rPr>
      </w:pPr>
    </w:p>
    <w:p w14:paraId="54385B89">
      <w:pPr>
        <w:spacing w:line="266" w:lineRule="auto"/>
        <w:rPr>
          <w:rFonts w:hint="eastAsia" w:ascii="宋体" w:hAnsi="宋体" w:eastAsia="宋体" w:cs="宋体"/>
          <w:sz w:val="21"/>
        </w:rPr>
      </w:pPr>
    </w:p>
    <w:p w14:paraId="207B8E1D">
      <w:pPr>
        <w:pStyle w:val="7"/>
        <w:spacing w:before="75" w:line="229" w:lineRule="auto"/>
        <w:rPr>
          <w:rFonts w:hint="eastAsia" w:ascii="宋体" w:hAnsi="宋体" w:eastAsia="宋体" w:cs="宋体"/>
          <w:sz w:val="23"/>
          <w:szCs w:val="23"/>
        </w:rPr>
      </w:pPr>
      <w:r>
        <w:rPr>
          <w:rFonts w:hint="eastAsia" w:ascii="宋体" w:hAnsi="宋体" w:eastAsia="宋体" w:cs="宋体"/>
          <w:spacing w:val="2"/>
          <w:sz w:val="23"/>
          <w:szCs w:val="23"/>
        </w:rPr>
        <w:t>投标人（单位公章</w:t>
      </w:r>
      <w:r>
        <w:rPr>
          <w:rFonts w:hint="eastAsia" w:ascii="宋体" w:hAnsi="宋体" w:eastAsia="宋体" w:cs="宋体"/>
          <w:spacing w:val="4"/>
          <w:sz w:val="23"/>
          <w:szCs w:val="23"/>
        </w:rPr>
        <w:t>）：</w:t>
      </w:r>
    </w:p>
    <w:p w14:paraId="633FBE09">
      <w:pPr>
        <w:spacing w:line="259" w:lineRule="auto"/>
        <w:rPr>
          <w:rFonts w:hint="eastAsia" w:ascii="宋体" w:hAnsi="宋体" w:eastAsia="宋体" w:cs="宋体"/>
          <w:sz w:val="21"/>
        </w:rPr>
      </w:pPr>
    </w:p>
    <w:p w14:paraId="57C7A6CA">
      <w:pPr>
        <w:pStyle w:val="7"/>
        <w:spacing w:before="75" w:line="485" w:lineRule="auto"/>
        <w:ind w:left="5" w:right="4330" w:firstLine="2"/>
        <w:rPr>
          <w:rFonts w:hint="eastAsia" w:ascii="宋体" w:hAnsi="宋体" w:eastAsia="宋体" w:cs="宋体"/>
          <w:spacing w:val="13"/>
          <w:sz w:val="23"/>
          <w:szCs w:val="23"/>
        </w:rPr>
      </w:pPr>
      <w:r>
        <w:rPr>
          <w:rFonts w:hint="eastAsia" w:ascii="宋体" w:hAnsi="宋体" w:eastAsia="宋体" w:cs="宋体"/>
          <w:spacing w:val="5"/>
          <w:sz w:val="23"/>
          <w:szCs w:val="23"/>
        </w:rPr>
        <w:t>法定代表人或其授权委托人（签字或盖章</w:t>
      </w:r>
      <w:r>
        <w:rPr>
          <w:rFonts w:hint="eastAsia" w:ascii="宋体" w:hAnsi="宋体" w:eastAsia="宋体" w:cs="宋体"/>
          <w:spacing w:val="13"/>
          <w:sz w:val="23"/>
          <w:szCs w:val="23"/>
        </w:rPr>
        <w:t>）：</w:t>
      </w:r>
    </w:p>
    <w:p w14:paraId="2DC50DEF">
      <w:pPr>
        <w:pStyle w:val="7"/>
        <w:spacing w:before="75" w:line="485" w:lineRule="auto"/>
        <w:ind w:left="5" w:right="4330" w:firstLine="2"/>
        <w:rPr>
          <w:rFonts w:hint="eastAsia" w:ascii="宋体" w:hAnsi="宋体" w:eastAsia="宋体" w:cs="宋体"/>
          <w:sz w:val="23"/>
          <w:szCs w:val="23"/>
        </w:rPr>
      </w:pPr>
      <w:r>
        <w:rPr>
          <w:rFonts w:hint="eastAsia" w:ascii="宋体" w:hAnsi="宋体" w:eastAsia="宋体" w:cs="宋体"/>
          <w:sz w:val="23"/>
          <w:szCs w:val="23"/>
        </w:rPr>
        <w:t xml:space="preserve"> </w:t>
      </w:r>
      <w:r>
        <w:rPr>
          <w:rFonts w:hint="eastAsia" w:ascii="宋体" w:hAnsi="宋体" w:eastAsia="宋体" w:cs="宋体"/>
          <w:spacing w:val="-10"/>
          <w:sz w:val="23"/>
          <w:szCs w:val="23"/>
        </w:rPr>
        <w:t>年</w:t>
      </w:r>
      <w:r>
        <w:rPr>
          <w:rFonts w:hint="eastAsia" w:ascii="宋体" w:hAnsi="宋体" w:eastAsia="宋体" w:cs="宋体"/>
          <w:spacing w:val="14"/>
          <w:sz w:val="23"/>
          <w:szCs w:val="23"/>
        </w:rPr>
        <w:t xml:space="preserve">   </w:t>
      </w:r>
      <w:r>
        <w:rPr>
          <w:rFonts w:hint="eastAsia" w:ascii="宋体" w:hAnsi="宋体" w:eastAsia="宋体" w:cs="宋体"/>
          <w:spacing w:val="-10"/>
          <w:sz w:val="23"/>
          <w:szCs w:val="23"/>
        </w:rPr>
        <w:t>月</w:t>
      </w:r>
      <w:r>
        <w:rPr>
          <w:rFonts w:hint="eastAsia" w:ascii="宋体" w:hAnsi="宋体" w:eastAsia="宋体" w:cs="宋体"/>
          <w:spacing w:val="27"/>
          <w:sz w:val="23"/>
          <w:szCs w:val="23"/>
        </w:rPr>
        <w:t xml:space="preserve">   </w:t>
      </w:r>
      <w:r>
        <w:rPr>
          <w:rFonts w:hint="eastAsia" w:ascii="宋体" w:hAnsi="宋体" w:eastAsia="宋体" w:cs="宋体"/>
          <w:spacing w:val="-10"/>
          <w:sz w:val="23"/>
          <w:szCs w:val="23"/>
        </w:rPr>
        <w:t>日</w:t>
      </w:r>
    </w:p>
    <w:p w14:paraId="01AB5B58">
      <w:pPr>
        <w:rPr>
          <w:rFonts w:hint="eastAsia" w:ascii="宋体" w:hAnsi="宋体" w:eastAsia="宋体" w:cs="宋体"/>
          <w:sz w:val="21"/>
        </w:rPr>
      </w:pPr>
      <w:r>
        <w:rPr>
          <w:rFonts w:hint="eastAsia" w:ascii="宋体" w:hAnsi="宋体" w:eastAsia="宋体" w:cs="宋体"/>
          <w:sz w:val="21"/>
        </w:rPr>
        <w:br w:type="page"/>
      </w:r>
    </w:p>
    <w:p w14:paraId="3C493D21">
      <w:pPr>
        <w:pStyle w:val="6"/>
      </w:pPr>
    </w:p>
    <w:p w14:paraId="10C3BCE6">
      <w:pPr>
        <w:pStyle w:val="7"/>
        <w:spacing w:before="91" w:line="223" w:lineRule="auto"/>
        <w:jc w:val="center"/>
        <w:outlineLvl w:val="2"/>
        <w:rPr>
          <w:sz w:val="28"/>
          <w:szCs w:val="28"/>
        </w:rPr>
      </w:pPr>
      <w:bookmarkStart w:id="178" w:name="_Toc18033"/>
      <w:r>
        <w:rPr>
          <w:rFonts w:hint="eastAsia"/>
          <w:b/>
          <w:bCs/>
          <w:spacing w:val="-4"/>
          <w:sz w:val="28"/>
          <w:szCs w:val="28"/>
          <w:lang w:val="en-US" w:eastAsia="zh-CN"/>
        </w:rPr>
        <w:t>九</w:t>
      </w:r>
      <w:r>
        <w:rPr>
          <w:b/>
          <w:bCs/>
          <w:spacing w:val="-4"/>
          <w:sz w:val="28"/>
          <w:szCs w:val="28"/>
        </w:rPr>
        <w:t>、中小企业声明函</w:t>
      </w:r>
      <w:bookmarkEnd w:id="178"/>
    </w:p>
    <w:p w14:paraId="5BD1CA4D">
      <w:pPr>
        <w:spacing w:before="240" w:beforeLines="100" w:after="240" w:afterLines="100" w:line="360" w:lineRule="auto"/>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r>
        <w:rPr>
          <w:rFonts w:hint="eastAsia" w:ascii="宋体" w:hAnsi="宋体" w:eastAsia="宋体" w:cs="宋体"/>
          <w:b/>
          <w:bCs/>
          <w:color w:val="000000" w:themeColor="text1"/>
          <w:sz w:val="36"/>
          <w:szCs w:val="36"/>
          <w:highlight w:val="none"/>
          <w14:textFill>
            <w14:solidFill>
              <w14:schemeClr w14:val="tx1"/>
            </w14:solidFill>
          </w14:textFill>
        </w:rPr>
        <w:t>中小企业声明函（工程、服务）格式</w:t>
      </w:r>
    </w:p>
    <w:p w14:paraId="778CE2AB">
      <w:pPr>
        <w:spacing w:line="360" w:lineRule="auto"/>
        <w:ind w:firstLine="504"/>
        <w:outlineLvl w:val="9"/>
        <w:rPr>
          <w:rFonts w:hint="eastAsia"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769A3E1C">
      <w:pPr>
        <w:spacing w:line="360" w:lineRule="auto"/>
        <w:ind w:firstLine="504"/>
        <w:outlineLvl w:val="9"/>
        <w:rPr>
          <w:rFonts w:hint="eastAsia"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1.</w:t>
      </w:r>
      <w:r>
        <w:rPr>
          <w:rFonts w:hint="eastAsia" w:ascii="宋体" w:hAnsi="宋体" w:eastAsia="宋体" w:cs="宋体"/>
          <w:color w:val="000000" w:themeColor="text1"/>
          <w:spacing w:val="6"/>
          <w:sz w:val="24"/>
          <w:highlight w:val="none"/>
          <w:u w:val="single"/>
          <w14:textFill>
            <w14:solidFill>
              <w14:schemeClr w14:val="tx1"/>
            </w14:solidFill>
          </w14:textFill>
        </w:rPr>
        <w:t>（标的名称）</w:t>
      </w:r>
      <w:r>
        <w:rPr>
          <w:rFonts w:hint="eastAsia" w:ascii="宋体" w:hAnsi="宋体" w:eastAsia="宋体" w:cs="宋体"/>
          <w:color w:val="000000" w:themeColor="text1"/>
          <w:spacing w:val="6"/>
          <w:sz w:val="24"/>
          <w:highlight w:val="none"/>
          <w14:textFill>
            <w14:solidFill>
              <w14:schemeClr w14:val="tx1"/>
            </w14:solidFill>
          </w14:textFill>
        </w:rPr>
        <w:t>，属于</w:t>
      </w:r>
      <w:r>
        <w:rPr>
          <w:rFonts w:hint="eastAsia" w:ascii="宋体" w:hAnsi="宋体" w:eastAsia="宋体" w:cs="宋体"/>
          <w:color w:val="000000" w:themeColor="text1"/>
          <w:spacing w:val="6"/>
          <w:sz w:val="24"/>
          <w:highlight w:val="none"/>
          <w:u w:val="single"/>
          <w14:textFill>
            <w14:solidFill>
              <w14:schemeClr w14:val="tx1"/>
            </w14:solidFill>
          </w14:textFill>
        </w:rPr>
        <w:t>（采购文件中明确的所属行业）</w:t>
      </w:r>
      <w:r>
        <w:rPr>
          <w:rFonts w:hint="eastAsia" w:ascii="宋体" w:hAnsi="宋体" w:eastAsia="宋体" w:cs="宋体"/>
          <w:color w:val="000000" w:themeColor="text1"/>
          <w:spacing w:val="6"/>
          <w:sz w:val="24"/>
          <w:highlight w:val="none"/>
          <w14:textFill>
            <w14:solidFill>
              <w14:schemeClr w14:val="tx1"/>
            </w14:solidFill>
          </w14:textFill>
        </w:rPr>
        <w:t>行业；承建（承接）企业为</w:t>
      </w:r>
      <w:r>
        <w:rPr>
          <w:rFonts w:hint="eastAsia" w:ascii="宋体" w:hAnsi="宋体" w:eastAsia="宋体" w:cs="宋体"/>
          <w:color w:val="000000" w:themeColor="text1"/>
          <w:spacing w:val="6"/>
          <w:sz w:val="24"/>
          <w:highlight w:val="none"/>
          <w:u w:val="single"/>
          <w14:textFill>
            <w14:solidFill>
              <w14:schemeClr w14:val="tx1"/>
            </w14:solidFill>
          </w14:textFill>
        </w:rPr>
        <w:t>（企业名称）</w:t>
      </w:r>
      <w:r>
        <w:rPr>
          <w:rFonts w:hint="eastAsia" w:ascii="宋体" w:hAnsi="宋体" w:eastAsia="宋体" w:cs="宋体"/>
          <w:color w:val="000000" w:themeColor="text1"/>
          <w:spacing w:val="6"/>
          <w:sz w:val="24"/>
          <w:highlight w:val="none"/>
          <w14:textFill>
            <w14:solidFill>
              <w14:schemeClr w14:val="tx1"/>
            </w14:solidFill>
          </w14:textFill>
        </w:rPr>
        <w:t>，从业人员______人，营业收入为______万元，资产总额为______万元，属于（中型企业、小型企业、微型企业）；</w:t>
      </w:r>
    </w:p>
    <w:p w14:paraId="1BF14CF0">
      <w:pPr>
        <w:spacing w:line="360" w:lineRule="auto"/>
        <w:ind w:firstLine="504"/>
        <w:outlineLvl w:val="9"/>
        <w:rPr>
          <w:rFonts w:hint="eastAsia"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2.</w:t>
      </w:r>
      <w:r>
        <w:rPr>
          <w:rFonts w:hint="eastAsia" w:ascii="宋体" w:hAnsi="宋体" w:eastAsia="宋体" w:cs="宋体"/>
          <w:color w:val="000000" w:themeColor="text1"/>
          <w:spacing w:val="6"/>
          <w:sz w:val="24"/>
          <w:highlight w:val="none"/>
          <w:u w:val="single"/>
          <w14:textFill>
            <w14:solidFill>
              <w14:schemeClr w14:val="tx1"/>
            </w14:solidFill>
          </w14:textFill>
        </w:rPr>
        <w:t>（标的名称）</w:t>
      </w:r>
      <w:r>
        <w:rPr>
          <w:rFonts w:hint="eastAsia" w:ascii="宋体" w:hAnsi="宋体" w:eastAsia="宋体" w:cs="宋体"/>
          <w:color w:val="000000" w:themeColor="text1"/>
          <w:spacing w:val="6"/>
          <w:sz w:val="24"/>
          <w:highlight w:val="none"/>
          <w14:textFill>
            <w14:solidFill>
              <w14:schemeClr w14:val="tx1"/>
            </w14:solidFill>
          </w14:textFill>
        </w:rPr>
        <w:t>，属于</w:t>
      </w:r>
      <w:r>
        <w:rPr>
          <w:rFonts w:hint="eastAsia" w:ascii="宋体" w:hAnsi="宋体" w:eastAsia="宋体" w:cs="宋体"/>
          <w:color w:val="000000" w:themeColor="text1"/>
          <w:spacing w:val="6"/>
          <w:sz w:val="24"/>
          <w:highlight w:val="none"/>
          <w:u w:val="single"/>
          <w14:textFill>
            <w14:solidFill>
              <w14:schemeClr w14:val="tx1"/>
            </w14:solidFill>
          </w14:textFill>
        </w:rPr>
        <w:t>（采购文件中明确的所属行业）</w:t>
      </w:r>
      <w:r>
        <w:rPr>
          <w:rFonts w:hint="eastAsia" w:ascii="宋体" w:hAnsi="宋体" w:eastAsia="宋体" w:cs="宋体"/>
          <w:color w:val="000000" w:themeColor="text1"/>
          <w:spacing w:val="6"/>
          <w:sz w:val="24"/>
          <w:highlight w:val="none"/>
          <w14:textFill>
            <w14:solidFill>
              <w14:schemeClr w14:val="tx1"/>
            </w14:solidFill>
          </w14:textFill>
        </w:rPr>
        <w:t>行业；承建（承接）企业为</w:t>
      </w:r>
      <w:r>
        <w:rPr>
          <w:rFonts w:hint="eastAsia" w:ascii="宋体" w:hAnsi="宋体" w:eastAsia="宋体" w:cs="宋体"/>
          <w:color w:val="000000" w:themeColor="text1"/>
          <w:spacing w:val="6"/>
          <w:sz w:val="24"/>
          <w:highlight w:val="none"/>
          <w:u w:val="single"/>
          <w14:textFill>
            <w14:solidFill>
              <w14:schemeClr w14:val="tx1"/>
            </w14:solidFill>
          </w14:textFill>
        </w:rPr>
        <w:t>（企业名称）</w:t>
      </w:r>
      <w:r>
        <w:rPr>
          <w:rFonts w:hint="eastAsia" w:ascii="宋体" w:hAnsi="宋体" w:eastAsia="宋体" w:cs="宋体"/>
          <w:color w:val="000000" w:themeColor="text1"/>
          <w:spacing w:val="6"/>
          <w:sz w:val="24"/>
          <w:highlight w:val="none"/>
          <w14:textFill>
            <w14:solidFill>
              <w14:schemeClr w14:val="tx1"/>
            </w14:solidFill>
          </w14:textFill>
        </w:rPr>
        <w:t>，从业人员______人，营业收入为______万元，资产总额为______万元，属于</w:t>
      </w:r>
      <w:r>
        <w:rPr>
          <w:rFonts w:hint="eastAsia" w:ascii="宋体" w:hAnsi="宋体" w:eastAsia="宋体" w:cs="宋体"/>
          <w:color w:val="000000" w:themeColor="text1"/>
          <w:spacing w:val="6"/>
          <w:sz w:val="24"/>
          <w:highlight w:val="none"/>
          <w:u w:val="single"/>
          <w14:textFill>
            <w14:solidFill>
              <w14:schemeClr w14:val="tx1"/>
            </w14:solidFill>
          </w14:textFill>
        </w:rPr>
        <w:t>（中型企业、小型企业、微型企业）</w:t>
      </w:r>
      <w:r>
        <w:rPr>
          <w:rFonts w:hint="eastAsia" w:ascii="宋体" w:hAnsi="宋体" w:eastAsia="宋体" w:cs="宋体"/>
          <w:color w:val="000000" w:themeColor="text1"/>
          <w:spacing w:val="6"/>
          <w:sz w:val="24"/>
          <w:highlight w:val="none"/>
          <w14:textFill>
            <w14:solidFill>
              <w14:schemeClr w14:val="tx1"/>
            </w14:solidFill>
          </w14:textFill>
        </w:rPr>
        <w:t>；</w:t>
      </w:r>
    </w:p>
    <w:p w14:paraId="7918C47E">
      <w:pPr>
        <w:spacing w:line="360" w:lineRule="auto"/>
        <w:ind w:firstLine="504"/>
        <w:outlineLvl w:val="9"/>
        <w:rPr>
          <w:rFonts w:hint="eastAsia" w:ascii="宋体" w:hAnsi="宋体" w:eastAsia="宋体" w:cs="宋体"/>
          <w:color w:val="000000" w:themeColor="text1"/>
          <w:spacing w:val="6"/>
          <w:sz w:val="24"/>
          <w:highlight w:val="none"/>
          <w14:textFill>
            <w14:solidFill>
              <w14:schemeClr w14:val="tx1"/>
            </w14:solidFill>
          </w14:textFill>
        </w:rPr>
      </w:pPr>
    </w:p>
    <w:p w14:paraId="3C04C0D3">
      <w:pPr>
        <w:spacing w:line="360" w:lineRule="auto"/>
        <w:ind w:firstLine="504"/>
        <w:outlineLvl w:val="9"/>
        <w:rPr>
          <w:rFonts w:hint="eastAsia"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w:t>
      </w:r>
    </w:p>
    <w:p w14:paraId="6317FBAB">
      <w:pPr>
        <w:spacing w:line="360" w:lineRule="auto"/>
        <w:ind w:firstLine="504"/>
        <w:outlineLvl w:val="9"/>
        <w:rPr>
          <w:rFonts w:hint="eastAsia"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以上企业，不属于大企业的分支机构，不存在控股股东为大企业的情形，也不存在与大企业的负责人为同一人的情形。</w:t>
      </w:r>
    </w:p>
    <w:p w14:paraId="7C187ED2">
      <w:pPr>
        <w:spacing w:line="360" w:lineRule="auto"/>
        <w:ind w:firstLine="504"/>
        <w:outlineLvl w:val="9"/>
        <w:rPr>
          <w:rFonts w:hint="eastAsia"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本企业对上述声明内容的真实性负责。如有虚假，将依法承担相应责任。</w:t>
      </w:r>
    </w:p>
    <w:p w14:paraId="6BEB5BDF">
      <w:pPr>
        <w:spacing w:line="360" w:lineRule="auto"/>
        <w:ind w:right="360" w:firstLine="480"/>
        <w:jc w:val="right"/>
        <w:outlineLvl w:val="9"/>
        <w:rPr>
          <w:rFonts w:hint="eastAsia" w:ascii="宋体" w:hAnsi="宋体" w:eastAsia="宋体" w:cs="宋体"/>
          <w:color w:val="000000" w:themeColor="text1"/>
          <w:sz w:val="24"/>
          <w:highlight w:val="none"/>
          <w14:textFill>
            <w14:solidFill>
              <w14:schemeClr w14:val="tx1"/>
            </w14:solidFill>
          </w14:textFill>
        </w:rPr>
      </w:pPr>
    </w:p>
    <w:p w14:paraId="475DF406">
      <w:pPr>
        <w:spacing w:line="360" w:lineRule="auto"/>
        <w:ind w:right="360" w:firstLine="480"/>
        <w:jc w:val="right"/>
        <w:outlineLvl w:val="9"/>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企业名称（盖章）：________</w:t>
      </w:r>
    </w:p>
    <w:p w14:paraId="544744F3">
      <w:pPr>
        <w:spacing w:line="360" w:lineRule="auto"/>
        <w:ind w:right="360" w:firstLine="480"/>
        <w:jc w:val="right"/>
        <w:outlineLvl w:val="9"/>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日 期：________</w:t>
      </w:r>
    </w:p>
    <w:p w14:paraId="3EBBC964">
      <w:pPr>
        <w:pStyle w:val="7"/>
        <w:spacing w:before="53" w:line="340" w:lineRule="auto"/>
        <w:ind w:left="229" w:firstLine="6"/>
        <w:rPr>
          <w:spacing w:val="-6"/>
          <w:sz w:val="23"/>
          <w:szCs w:val="23"/>
        </w:rPr>
      </w:pPr>
    </w:p>
    <w:p w14:paraId="478CDC8B">
      <w:pPr>
        <w:pStyle w:val="7"/>
        <w:spacing w:before="53" w:line="340" w:lineRule="auto"/>
        <w:ind w:left="229" w:firstLine="6"/>
        <w:rPr>
          <w:sz w:val="23"/>
          <w:szCs w:val="23"/>
        </w:rPr>
      </w:pPr>
      <w:r>
        <w:rPr>
          <w:spacing w:val="8"/>
          <w:sz w:val="23"/>
          <w:szCs w:val="23"/>
        </w:rPr>
        <w:t>从业人员、营业收入、资产总额填报上一年度数据，无上一年度数据的新成立企业</w:t>
      </w:r>
      <w:r>
        <w:rPr>
          <w:spacing w:val="-2"/>
          <w:sz w:val="23"/>
          <w:szCs w:val="23"/>
        </w:rPr>
        <w:t>可不填报。</w:t>
      </w:r>
    </w:p>
    <w:p w14:paraId="2E023A89">
      <w:pPr>
        <w:pStyle w:val="7"/>
        <w:spacing w:before="148" w:line="358" w:lineRule="auto"/>
        <w:ind w:left="231"/>
        <w:rPr>
          <w:sz w:val="23"/>
          <w:szCs w:val="23"/>
        </w:rPr>
      </w:pPr>
      <w:r>
        <w:rPr>
          <w:b/>
          <w:bCs/>
          <w:spacing w:val="-8"/>
          <w:sz w:val="23"/>
          <w:szCs w:val="23"/>
        </w:rPr>
        <w:t>注：1、详细要求请参照《政府采购促进中小企业发展管理办法》（财库〔2020〕[2020]46</w:t>
      </w:r>
      <w:r>
        <w:rPr>
          <w:sz w:val="23"/>
          <w:szCs w:val="23"/>
        </w:rPr>
        <w:t xml:space="preserve"> </w:t>
      </w:r>
      <w:r>
        <w:rPr>
          <w:b/>
          <w:bCs/>
          <w:spacing w:val="-2"/>
          <w:sz w:val="23"/>
          <w:szCs w:val="23"/>
        </w:rPr>
        <w:t>号）的规定；</w:t>
      </w:r>
    </w:p>
    <w:p w14:paraId="69F7A4C5">
      <w:pPr>
        <w:rPr>
          <w:b/>
          <w:bCs/>
          <w:spacing w:val="4"/>
          <w:sz w:val="23"/>
          <w:szCs w:val="23"/>
        </w:rPr>
      </w:pPr>
      <w:r>
        <w:rPr>
          <w:b/>
          <w:bCs/>
          <w:spacing w:val="4"/>
          <w:sz w:val="23"/>
          <w:szCs w:val="23"/>
        </w:rPr>
        <w:br w:type="page"/>
      </w:r>
    </w:p>
    <w:p w14:paraId="111B8E9B">
      <w:pPr>
        <w:pStyle w:val="7"/>
        <w:spacing w:before="75" w:line="231" w:lineRule="auto"/>
        <w:ind w:left="3227"/>
        <w:rPr>
          <w:rFonts w:hint="eastAsia" w:ascii="宋体" w:hAnsi="宋体" w:eastAsia="宋体" w:cs="宋体"/>
          <w:sz w:val="23"/>
          <w:szCs w:val="23"/>
        </w:rPr>
      </w:pPr>
      <w:r>
        <w:rPr>
          <w:rFonts w:hint="eastAsia" w:ascii="宋体" w:hAnsi="宋体" w:eastAsia="宋体" w:cs="宋体"/>
          <w:b/>
          <w:bCs/>
          <w:spacing w:val="4"/>
          <w:sz w:val="23"/>
          <w:szCs w:val="23"/>
        </w:rPr>
        <w:t>监狱企业声明函（如是）</w:t>
      </w:r>
    </w:p>
    <w:p w14:paraId="4C4DC3BB">
      <w:pPr>
        <w:spacing w:line="256" w:lineRule="auto"/>
        <w:rPr>
          <w:rFonts w:hint="eastAsia" w:ascii="宋体" w:hAnsi="宋体" w:eastAsia="宋体" w:cs="宋体"/>
          <w:sz w:val="21"/>
        </w:rPr>
      </w:pPr>
    </w:p>
    <w:p w14:paraId="6E31144F">
      <w:pPr>
        <w:pStyle w:val="7"/>
        <w:spacing w:before="74" w:line="360" w:lineRule="auto"/>
        <w:ind w:left="8" w:right="12" w:firstLine="657"/>
        <w:rPr>
          <w:rFonts w:hint="eastAsia" w:ascii="宋体" w:hAnsi="宋体" w:eastAsia="宋体" w:cs="宋体"/>
          <w:sz w:val="23"/>
          <w:szCs w:val="23"/>
        </w:rPr>
      </w:pPr>
      <w:r>
        <w:rPr>
          <w:rFonts w:hint="eastAsia" w:ascii="宋体" w:hAnsi="宋体" w:eastAsia="宋体" w:cs="宋体"/>
          <w:spacing w:val="9"/>
          <w:sz w:val="23"/>
          <w:szCs w:val="23"/>
        </w:rPr>
        <w:t>本公司郑重声明，根据《关于政府采购支持监狱企业发展有关问题的通知》（财</w:t>
      </w:r>
      <w:r>
        <w:rPr>
          <w:rFonts w:hint="eastAsia" w:ascii="宋体" w:hAnsi="宋体" w:eastAsia="宋体" w:cs="宋体"/>
          <w:spacing w:val="16"/>
          <w:sz w:val="23"/>
          <w:szCs w:val="23"/>
        </w:rPr>
        <w:t xml:space="preserve"> </w:t>
      </w:r>
      <w:r>
        <w:rPr>
          <w:rFonts w:hint="eastAsia" w:ascii="宋体" w:hAnsi="宋体" w:eastAsia="宋体" w:cs="宋体"/>
          <w:spacing w:val="6"/>
          <w:sz w:val="23"/>
          <w:szCs w:val="23"/>
        </w:rPr>
        <w:t>库[2014]68</w:t>
      </w:r>
      <w:r>
        <w:rPr>
          <w:rFonts w:hint="eastAsia" w:ascii="宋体" w:hAnsi="宋体" w:eastAsia="宋体" w:cs="宋体"/>
          <w:spacing w:val="-23"/>
          <w:sz w:val="23"/>
          <w:szCs w:val="23"/>
        </w:rPr>
        <w:t xml:space="preserve"> </w:t>
      </w:r>
      <w:r>
        <w:rPr>
          <w:rFonts w:hint="eastAsia" w:ascii="宋体" w:hAnsi="宋体" w:eastAsia="宋体" w:cs="宋体"/>
          <w:spacing w:val="6"/>
          <w:sz w:val="23"/>
          <w:szCs w:val="23"/>
        </w:rPr>
        <w:t>号）的规定，本公司为监狱企业。即，本公司同时满足以下条件：</w:t>
      </w:r>
    </w:p>
    <w:p w14:paraId="1312BB61">
      <w:pPr>
        <w:pStyle w:val="7"/>
        <w:spacing w:before="36" w:line="369" w:lineRule="auto"/>
        <w:ind w:left="3" w:firstLine="491"/>
        <w:jc w:val="both"/>
        <w:rPr>
          <w:rFonts w:hint="eastAsia" w:ascii="宋体" w:hAnsi="宋体" w:eastAsia="宋体" w:cs="宋体"/>
          <w:sz w:val="23"/>
          <w:szCs w:val="23"/>
        </w:rPr>
      </w:pPr>
      <w:r>
        <w:rPr>
          <w:rFonts w:hint="eastAsia" w:ascii="宋体" w:hAnsi="宋体" w:eastAsia="宋体" w:cs="宋体"/>
          <w:spacing w:val="5"/>
          <w:sz w:val="23"/>
          <w:szCs w:val="23"/>
        </w:rPr>
        <w:t>1.根据《关于政府采购支持监狱企业发展有关问题的通知》（财库[2014]</w:t>
      </w:r>
      <w:r>
        <w:rPr>
          <w:rFonts w:hint="eastAsia" w:ascii="宋体" w:hAnsi="宋体" w:eastAsia="宋体" w:cs="宋体"/>
          <w:spacing w:val="4"/>
          <w:sz w:val="23"/>
          <w:szCs w:val="23"/>
        </w:rPr>
        <w:t>68</w:t>
      </w:r>
      <w:r>
        <w:rPr>
          <w:rFonts w:hint="eastAsia" w:ascii="宋体" w:hAnsi="宋体" w:eastAsia="宋体" w:cs="宋体"/>
          <w:spacing w:val="-31"/>
          <w:sz w:val="23"/>
          <w:szCs w:val="23"/>
        </w:rPr>
        <w:t xml:space="preserve"> </w:t>
      </w:r>
      <w:r>
        <w:rPr>
          <w:rFonts w:hint="eastAsia" w:ascii="宋体" w:hAnsi="宋体" w:eastAsia="宋体" w:cs="宋体"/>
          <w:spacing w:val="4"/>
          <w:sz w:val="23"/>
          <w:szCs w:val="23"/>
        </w:rPr>
        <w:t>号）规</w:t>
      </w:r>
      <w:r>
        <w:rPr>
          <w:rFonts w:hint="eastAsia" w:ascii="宋体" w:hAnsi="宋体" w:eastAsia="宋体" w:cs="宋体"/>
          <w:spacing w:val="8"/>
          <w:sz w:val="23"/>
          <w:szCs w:val="23"/>
        </w:rPr>
        <w:t>定的标准，本公司是由</w:t>
      </w:r>
      <w:r>
        <w:rPr>
          <w:rFonts w:hint="eastAsia" w:ascii="宋体" w:hAnsi="宋体" w:eastAsia="宋体" w:cs="宋体"/>
          <w:spacing w:val="8"/>
          <w:sz w:val="23"/>
          <w:szCs w:val="23"/>
          <w:lang w:eastAsia="zh-CN"/>
        </w:rPr>
        <w:t>SF</w:t>
      </w:r>
      <w:r>
        <w:rPr>
          <w:rFonts w:hint="eastAsia" w:ascii="宋体" w:hAnsi="宋体" w:eastAsia="宋体" w:cs="宋体"/>
          <w:spacing w:val="8"/>
          <w:sz w:val="23"/>
          <w:szCs w:val="23"/>
        </w:rPr>
        <w:t>部认定的为罪犯、戒毒人员提供生产项目和劳动对象，且全</w:t>
      </w:r>
      <w:r>
        <w:rPr>
          <w:rFonts w:hint="eastAsia" w:ascii="宋体" w:hAnsi="宋体" w:eastAsia="宋体" w:cs="宋体"/>
          <w:spacing w:val="7"/>
          <w:sz w:val="23"/>
          <w:szCs w:val="23"/>
        </w:rPr>
        <w:t>部产权属于</w:t>
      </w:r>
      <w:r>
        <w:rPr>
          <w:rFonts w:hint="eastAsia" w:ascii="宋体" w:hAnsi="宋体" w:eastAsia="宋体" w:cs="宋体"/>
          <w:spacing w:val="7"/>
          <w:sz w:val="23"/>
          <w:szCs w:val="23"/>
          <w:lang w:eastAsia="zh-CN"/>
        </w:rPr>
        <w:t>SF</w:t>
      </w:r>
      <w:r>
        <w:rPr>
          <w:rFonts w:hint="eastAsia" w:ascii="宋体" w:hAnsi="宋体" w:eastAsia="宋体" w:cs="宋体"/>
          <w:spacing w:val="7"/>
          <w:sz w:val="23"/>
          <w:szCs w:val="23"/>
        </w:rPr>
        <w:t>部监狱管理局、戒毒管理局、直属煤矿管理局，各</w:t>
      </w:r>
      <w:r>
        <w:rPr>
          <w:rFonts w:hint="eastAsia" w:ascii="宋体" w:hAnsi="宋体" w:eastAsia="宋体" w:cs="宋体"/>
          <w:spacing w:val="6"/>
          <w:sz w:val="23"/>
          <w:szCs w:val="23"/>
        </w:rPr>
        <w:t>省、</w:t>
      </w:r>
      <w:r>
        <w:rPr>
          <w:rFonts w:hint="eastAsia" w:ascii="宋体" w:hAnsi="宋体" w:eastAsia="宋体" w:cs="宋体"/>
          <w:spacing w:val="-57"/>
          <w:sz w:val="23"/>
          <w:szCs w:val="23"/>
        </w:rPr>
        <w:t xml:space="preserve"> </w:t>
      </w:r>
      <w:r>
        <w:rPr>
          <w:rFonts w:hint="eastAsia" w:ascii="宋体" w:hAnsi="宋体" w:eastAsia="宋体" w:cs="宋体"/>
          <w:spacing w:val="6"/>
          <w:sz w:val="23"/>
          <w:szCs w:val="23"/>
        </w:rPr>
        <w:t>自治区、直辖市</w:t>
      </w:r>
      <w:r>
        <w:rPr>
          <w:rFonts w:hint="eastAsia" w:ascii="宋体" w:hAnsi="宋体" w:eastAsia="宋体" w:cs="宋体"/>
          <w:spacing w:val="8"/>
          <w:sz w:val="23"/>
          <w:szCs w:val="23"/>
        </w:rPr>
        <w:t>监狱管理局、戒毒管理局，各地(设区的市)监狱、强制隔离戒毒所、戒毒康复所，以及</w:t>
      </w:r>
      <w:r>
        <w:rPr>
          <w:rFonts w:hint="eastAsia" w:ascii="宋体" w:hAnsi="宋体" w:eastAsia="宋体" w:cs="宋体"/>
          <w:spacing w:val="7"/>
          <w:sz w:val="23"/>
          <w:szCs w:val="23"/>
        </w:rPr>
        <w:t>新疆生产建设兵团监狱管理局、戒毒管理局的企业。</w:t>
      </w:r>
    </w:p>
    <w:p w14:paraId="52B120A6">
      <w:pPr>
        <w:pStyle w:val="7"/>
        <w:spacing w:before="37" w:line="364" w:lineRule="auto"/>
        <w:ind w:left="5" w:firstLine="474"/>
        <w:jc w:val="both"/>
        <w:rPr>
          <w:rFonts w:hint="eastAsia" w:ascii="宋体" w:hAnsi="宋体" w:eastAsia="宋体" w:cs="宋体"/>
          <w:sz w:val="23"/>
          <w:szCs w:val="23"/>
        </w:rPr>
      </w:pPr>
      <w:r>
        <w:rPr>
          <w:rFonts w:hint="eastAsia" w:ascii="宋体" w:hAnsi="宋体" w:eastAsia="宋体" w:cs="宋体"/>
          <w:spacing w:val="6"/>
          <w:sz w:val="23"/>
          <w:szCs w:val="23"/>
        </w:rPr>
        <w:t>2.本公司参加</w:t>
      </w:r>
      <w:r>
        <w:rPr>
          <w:rFonts w:hint="eastAsia" w:ascii="宋体" w:hAnsi="宋体" w:eastAsia="宋体" w:cs="宋体"/>
          <w:spacing w:val="-114"/>
          <w:sz w:val="23"/>
          <w:szCs w:val="23"/>
        </w:rPr>
        <w:t xml:space="preserve"> </w:t>
      </w:r>
      <w:r>
        <w:rPr>
          <w:rFonts w:hint="eastAsia" w:ascii="宋体" w:hAnsi="宋体" w:eastAsia="宋体" w:cs="宋体"/>
          <w:spacing w:val="5"/>
          <w:sz w:val="23"/>
          <w:szCs w:val="23"/>
          <w:u w:val="single" w:color="auto"/>
        </w:rPr>
        <w:t xml:space="preserve">              </w:t>
      </w:r>
      <w:r>
        <w:rPr>
          <w:rFonts w:hint="eastAsia" w:ascii="宋体" w:hAnsi="宋体" w:eastAsia="宋体" w:cs="宋体"/>
          <w:spacing w:val="-98"/>
          <w:sz w:val="23"/>
          <w:szCs w:val="23"/>
        </w:rPr>
        <w:t xml:space="preserve"> </w:t>
      </w:r>
      <w:r>
        <w:rPr>
          <w:rFonts w:hint="eastAsia" w:ascii="宋体" w:hAnsi="宋体" w:eastAsia="宋体" w:cs="宋体"/>
          <w:spacing w:val="6"/>
          <w:sz w:val="23"/>
          <w:szCs w:val="23"/>
        </w:rPr>
        <w:t>项目（项目编号</w:t>
      </w:r>
      <w:r>
        <w:rPr>
          <w:rFonts w:hint="eastAsia" w:ascii="宋体" w:hAnsi="宋体" w:eastAsia="宋体" w:cs="宋体"/>
          <w:spacing w:val="-10"/>
          <w:sz w:val="23"/>
          <w:szCs w:val="23"/>
        </w:rPr>
        <w:t>：</w:t>
      </w:r>
      <w:r>
        <w:rPr>
          <w:rFonts w:hint="eastAsia" w:ascii="宋体" w:hAnsi="宋体" w:eastAsia="宋体" w:cs="宋体"/>
          <w:spacing w:val="4"/>
          <w:sz w:val="23"/>
          <w:szCs w:val="23"/>
          <w:u w:val="single" w:color="auto"/>
        </w:rPr>
        <w:t xml:space="preserve">              </w:t>
      </w:r>
      <w:r>
        <w:rPr>
          <w:rFonts w:hint="eastAsia" w:ascii="宋体" w:hAnsi="宋体" w:eastAsia="宋体" w:cs="宋体"/>
          <w:spacing w:val="-66"/>
          <w:sz w:val="23"/>
          <w:szCs w:val="23"/>
        </w:rPr>
        <w:t xml:space="preserve"> </w:t>
      </w:r>
      <w:r>
        <w:rPr>
          <w:rFonts w:hint="eastAsia" w:ascii="宋体" w:hAnsi="宋体" w:eastAsia="宋体" w:cs="宋体"/>
          <w:spacing w:val="-10"/>
          <w:sz w:val="23"/>
          <w:szCs w:val="23"/>
        </w:rPr>
        <w:t>）</w:t>
      </w:r>
      <w:r>
        <w:rPr>
          <w:rFonts w:hint="eastAsia" w:ascii="宋体" w:hAnsi="宋体" w:eastAsia="宋体" w:cs="宋体"/>
          <w:spacing w:val="6"/>
          <w:sz w:val="23"/>
          <w:szCs w:val="23"/>
        </w:rPr>
        <w:t>采购活动时提供</w:t>
      </w:r>
      <w:r>
        <w:rPr>
          <w:rFonts w:hint="eastAsia" w:ascii="宋体" w:hAnsi="宋体" w:eastAsia="宋体" w:cs="宋体"/>
          <w:spacing w:val="9"/>
          <w:sz w:val="23"/>
          <w:szCs w:val="23"/>
        </w:rPr>
        <w:t>的是本企业的产品（包括由本企业承担的工</w:t>
      </w:r>
      <w:r>
        <w:rPr>
          <w:rFonts w:hint="eastAsia" w:ascii="宋体" w:hAnsi="宋体" w:eastAsia="宋体" w:cs="宋体"/>
          <w:spacing w:val="8"/>
          <w:sz w:val="23"/>
          <w:szCs w:val="23"/>
        </w:rPr>
        <w:t>程和提供的服务</w:t>
      </w:r>
      <w:r>
        <w:rPr>
          <w:rFonts w:hint="eastAsia" w:ascii="宋体" w:hAnsi="宋体" w:eastAsia="宋体" w:cs="宋体"/>
          <w:spacing w:val="3"/>
          <w:sz w:val="23"/>
          <w:szCs w:val="23"/>
        </w:rPr>
        <w:t>），</w:t>
      </w:r>
      <w:r>
        <w:rPr>
          <w:rFonts w:hint="eastAsia" w:ascii="宋体" w:hAnsi="宋体" w:eastAsia="宋体" w:cs="宋体"/>
          <w:spacing w:val="8"/>
          <w:sz w:val="23"/>
          <w:szCs w:val="23"/>
        </w:rPr>
        <w:t>或者提供的是其他监狱</w:t>
      </w:r>
      <w:r>
        <w:rPr>
          <w:rFonts w:hint="eastAsia" w:ascii="宋体" w:hAnsi="宋体" w:eastAsia="宋体" w:cs="宋体"/>
          <w:spacing w:val="3"/>
          <w:sz w:val="23"/>
          <w:szCs w:val="23"/>
        </w:rPr>
        <w:t>企业制造的产品。</w:t>
      </w:r>
    </w:p>
    <w:p w14:paraId="3D3BF050">
      <w:pPr>
        <w:pStyle w:val="7"/>
        <w:spacing w:before="41" w:line="228" w:lineRule="auto"/>
        <w:ind w:left="485"/>
        <w:rPr>
          <w:rFonts w:hint="eastAsia" w:ascii="宋体" w:hAnsi="宋体" w:eastAsia="宋体" w:cs="宋体"/>
          <w:sz w:val="23"/>
          <w:szCs w:val="23"/>
        </w:rPr>
      </w:pPr>
      <w:r>
        <w:rPr>
          <w:rFonts w:hint="eastAsia" w:ascii="宋体" w:hAnsi="宋体" w:eastAsia="宋体" w:cs="宋体"/>
          <w:spacing w:val="8"/>
          <w:sz w:val="23"/>
          <w:szCs w:val="23"/>
        </w:rPr>
        <w:t>本公司对上述声明的真实性负责。如有虚假，将依法承担相应责任。</w:t>
      </w:r>
    </w:p>
    <w:p w14:paraId="3DE67F10">
      <w:pPr>
        <w:spacing w:line="286" w:lineRule="auto"/>
        <w:rPr>
          <w:rFonts w:hint="eastAsia" w:ascii="宋体" w:hAnsi="宋体" w:eastAsia="宋体" w:cs="宋体"/>
          <w:sz w:val="21"/>
        </w:rPr>
      </w:pPr>
    </w:p>
    <w:p w14:paraId="3C804FAE">
      <w:pPr>
        <w:spacing w:line="286" w:lineRule="auto"/>
        <w:rPr>
          <w:rFonts w:hint="eastAsia" w:ascii="宋体" w:hAnsi="宋体" w:eastAsia="宋体" w:cs="宋体"/>
          <w:sz w:val="21"/>
        </w:rPr>
      </w:pPr>
    </w:p>
    <w:p w14:paraId="7EC702D6">
      <w:pPr>
        <w:pStyle w:val="7"/>
        <w:spacing w:before="74" w:line="358" w:lineRule="auto"/>
        <w:ind w:left="4" w:firstLine="490"/>
        <w:rPr>
          <w:rFonts w:hint="eastAsia" w:ascii="宋体" w:hAnsi="宋体" w:eastAsia="宋体" w:cs="宋体"/>
          <w:sz w:val="23"/>
          <w:szCs w:val="23"/>
        </w:rPr>
      </w:pPr>
      <w:r>
        <w:rPr>
          <w:rFonts w:hint="eastAsia" w:ascii="宋体" w:hAnsi="宋体" w:eastAsia="宋体" w:cs="宋体"/>
          <w:spacing w:val="8"/>
          <w:sz w:val="23"/>
          <w:szCs w:val="23"/>
        </w:rPr>
        <w:t>附件：省级以上监狱管理局、戒毒管理局(含新疆生产建</w:t>
      </w:r>
      <w:r>
        <w:rPr>
          <w:rFonts w:hint="eastAsia" w:ascii="宋体" w:hAnsi="宋体" w:eastAsia="宋体" w:cs="宋体"/>
          <w:spacing w:val="7"/>
          <w:sz w:val="23"/>
          <w:szCs w:val="23"/>
        </w:rPr>
        <w:t>设兵团)出具的属于监狱企业的证明文件</w:t>
      </w:r>
    </w:p>
    <w:p w14:paraId="28C94EB9">
      <w:pPr>
        <w:pStyle w:val="7"/>
        <w:spacing w:before="105" w:line="229" w:lineRule="auto"/>
        <w:rPr>
          <w:rFonts w:hint="eastAsia" w:ascii="宋体" w:hAnsi="宋体" w:eastAsia="宋体" w:cs="宋体"/>
          <w:sz w:val="23"/>
          <w:szCs w:val="23"/>
        </w:rPr>
      </w:pPr>
      <w:r>
        <w:rPr>
          <w:rFonts w:hint="eastAsia" w:ascii="宋体" w:hAnsi="宋体" w:eastAsia="宋体" w:cs="宋体"/>
          <w:spacing w:val="2"/>
          <w:sz w:val="23"/>
          <w:szCs w:val="23"/>
        </w:rPr>
        <w:t>投标人（单位公章</w:t>
      </w:r>
      <w:r>
        <w:rPr>
          <w:rFonts w:hint="eastAsia" w:ascii="宋体" w:hAnsi="宋体" w:eastAsia="宋体" w:cs="宋体"/>
          <w:spacing w:val="4"/>
          <w:sz w:val="23"/>
          <w:szCs w:val="23"/>
        </w:rPr>
        <w:t>）：</w:t>
      </w:r>
    </w:p>
    <w:p w14:paraId="033C9855">
      <w:pPr>
        <w:spacing w:line="414" w:lineRule="auto"/>
        <w:rPr>
          <w:rFonts w:hint="eastAsia" w:ascii="宋体" w:hAnsi="宋体" w:eastAsia="宋体" w:cs="宋体"/>
          <w:sz w:val="21"/>
        </w:rPr>
      </w:pPr>
    </w:p>
    <w:p w14:paraId="171021DD">
      <w:pPr>
        <w:pStyle w:val="7"/>
        <w:spacing w:before="49" w:line="228" w:lineRule="auto"/>
        <w:ind w:left="2737"/>
        <w:rPr>
          <w:rFonts w:hint="eastAsia" w:ascii="宋体" w:hAnsi="宋体" w:eastAsia="宋体" w:cs="宋体"/>
          <w:spacing w:val="5"/>
          <w:sz w:val="23"/>
          <w:szCs w:val="23"/>
        </w:rPr>
      </w:pPr>
    </w:p>
    <w:p w14:paraId="29E4379D">
      <w:pPr>
        <w:pStyle w:val="7"/>
        <w:spacing w:before="49" w:line="228" w:lineRule="auto"/>
        <w:rPr>
          <w:rFonts w:hint="eastAsia" w:ascii="宋体" w:hAnsi="宋体" w:eastAsia="宋体" w:cs="宋体"/>
          <w:sz w:val="23"/>
          <w:szCs w:val="23"/>
        </w:rPr>
      </w:pPr>
      <w:r>
        <w:rPr>
          <w:rFonts w:hint="eastAsia" w:ascii="宋体" w:hAnsi="宋体" w:eastAsia="宋体" w:cs="宋体"/>
          <w:spacing w:val="5"/>
          <w:sz w:val="23"/>
          <w:szCs w:val="23"/>
        </w:rPr>
        <w:t>法定代表人或其授权委托人（签字或盖章</w:t>
      </w:r>
      <w:r>
        <w:rPr>
          <w:rFonts w:hint="eastAsia" w:ascii="宋体" w:hAnsi="宋体" w:eastAsia="宋体" w:cs="宋体"/>
          <w:spacing w:val="13"/>
          <w:sz w:val="23"/>
          <w:szCs w:val="23"/>
        </w:rPr>
        <w:t>）：</w:t>
      </w:r>
      <w:r>
        <w:rPr>
          <w:rFonts w:hint="eastAsia" w:ascii="宋体" w:hAnsi="宋体" w:eastAsia="宋体" w:cs="宋体"/>
          <w:sz w:val="23"/>
          <w:szCs w:val="23"/>
        </w:rPr>
        <w:t xml:space="preserve"> </w:t>
      </w:r>
    </w:p>
    <w:p w14:paraId="4B14B341">
      <w:pPr>
        <w:pStyle w:val="7"/>
        <w:spacing w:before="49" w:line="228" w:lineRule="auto"/>
        <w:rPr>
          <w:rFonts w:hint="eastAsia" w:ascii="宋体" w:hAnsi="宋体" w:eastAsia="宋体" w:cs="宋体"/>
          <w:spacing w:val="-10"/>
          <w:sz w:val="23"/>
          <w:szCs w:val="23"/>
        </w:rPr>
      </w:pPr>
      <w:r>
        <w:rPr>
          <w:rFonts w:hint="eastAsia" w:ascii="宋体" w:hAnsi="宋体" w:eastAsia="宋体" w:cs="宋体"/>
          <w:spacing w:val="-10"/>
          <w:sz w:val="23"/>
          <w:szCs w:val="23"/>
        </w:rPr>
        <w:t>年</w:t>
      </w:r>
      <w:r>
        <w:rPr>
          <w:rFonts w:hint="eastAsia" w:ascii="宋体" w:hAnsi="宋体" w:eastAsia="宋体" w:cs="宋体"/>
          <w:spacing w:val="14"/>
          <w:sz w:val="23"/>
          <w:szCs w:val="23"/>
        </w:rPr>
        <w:t xml:space="preserve">   </w:t>
      </w:r>
      <w:r>
        <w:rPr>
          <w:rFonts w:hint="eastAsia" w:ascii="宋体" w:hAnsi="宋体" w:eastAsia="宋体" w:cs="宋体"/>
          <w:spacing w:val="-10"/>
          <w:sz w:val="23"/>
          <w:szCs w:val="23"/>
        </w:rPr>
        <w:t>月</w:t>
      </w:r>
      <w:r>
        <w:rPr>
          <w:rFonts w:hint="eastAsia" w:ascii="宋体" w:hAnsi="宋体" w:eastAsia="宋体" w:cs="宋体"/>
          <w:spacing w:val="27"/>
          <w:sz w:val="23"/>
          <w:szCs w:val="23"/>
        </w:rPr>
        <w:t xml:space="preserve">   </w:t>
      </w:r>
      <w:r>
        <w:rPr>
          <w:rFonts w:hint="eastAsia" w:ascii="宋体" w:hAnsi="宋体" w:eastAsia="宋体" w:cs="宋体"/>
          <w:spacing w:val="-10"/>
          <w:sz w:val="23"/>
          <w:szCs w:val="23"/>
        </w:rPr>
        <w:t>日</w:t>
      </w:r>
    </w:p>
    <w:p w14:paraId="29D6417F">
      <w:pPr>
        <w:rPr>
          <w:rFonts w:hint="eastAsia" w:ascii="宋体" w:hAnsi="宋体" w:eastAsia="宋体" w:cs="宋体"/>
          <w:spacing w:val="-10"/>
          <w:sz w:val="23"/>
          <w:szCs w:val="23"/>
        </w:rPr>
      </w:pPr>
      <w:r>
        <w:rPr>
          <w:rFonts w:hint="eastAsia" w:ascii="宋体" w:hAnsi="宋体" w:eastAsia="宋体" w:cs="宋体"/>
          <w:spacing w:val="-10"/>
          <w:sz w:val="23"/>
          <w:szCs w:val="23"/>
        </w:rPr>
        <w:br w:type="page"/>
      </w:r>
    </w:p>
    <w:p w14:paraId="386678CE">
      <w:pPr>
        <w:pStyle w:val="7"/>
        <w:spacing w:before="49" w:line="228" w:lineRule="auto"/>
        <w:ind w:left="2737"/>
        <w:rPr>
          <w:rFonts w:hint="eastAsia" w:ascii="宋体" w:hAnsi="宋体" w:eastAsia="宋体" w:cs="宋体"/>
          <w:sz w:val="23"/>
          <w:szCs w:val="23"/>
        </w:rPr>
      </w:pPr>
      <w:r>
        <w:rPr>
          <w:rFonts w:hint="eastAsia" w:ascii="宋体" w:hAnsi="宋体" w:eastAsia="宋体" w:cs="宋体"/>
          <w:b/>
          <w:bCs/>
          <w:spacing w:val="6"/>
          <w:sz w:val="23"/>
          <w:szCs w:val="23"/>
        </w:rPr>
        <w:t>残疾人福利性单位声明函（如是）</w:t>
      </w:r>
    </w:p>
    <w:p w14:paraId="464FD14C">
      <w:pPr>
        <w:spacing w:line="259" w:lineRule="auto"/>
        <w:rPr>
          <w:rFonts w:hint="eastAsia" w:ascii="宋体" w:hAnsi="宋体" w:eastAsia="宋体" w:cs="宋体"/>
          <w:sz w:val="21"/>
        </w:rPr>
      </w:pPr>
    </w:p>
    <w:p w14:paraId="76FA6A6E">
      <w:pPr>
        <w:pStyle w:val="7"/>
        <w:spacing w:before="75" w:line="357" w:lineRule="auto"/>
        <w:ind w:left="6" w:firstLine="475"/>
        <w:rPr>
          <w:rFonts w:hint="eastAsia" w:ascii="宋体" w:hAnsi="宋体" w:eastAsia="宋体" w:cs="宋体"/>
          <w:sz w:val="23"/>
          <w:szCs w:val="23"/>
        </w:rPr>
      </w:pPr>
      <w:r>
        <w:rPr>
          <w:rFonts w:hint="eastAsia" w:ascii="宋体" w:hAnsi="宋体" w:eastAsia="宋体" w:cs="宋体"/>
          <w:spacing w:val="-1"/>
          <w:sz w:val="23"/>
          <w:szCs w:val="23"/>
        </w:rPr>
        <w:t>本单位郑重声明，根据《关于促进残疾人就业政府采购政策的通知》（财库</w:t>
      </w:r>
      <w:r>
        <w:rPr>
          <w:rFonts w:hint="eastAsia" w:ascii="宋体" w:hAnsi="宋体" w:eastAsia="宋体" w:cs="宋体"/>
          <w:spacing w:val="-2"/>
          <w:sz w:val="23"/>
          <w:szCs w:val="23"/>
        </w:rPr>
        <w:t>[2017]141</w:t>
      </w:r>
      <w:r>
        <w:rPr>
          <w:rFonts w:hint="eastAsia" w:ascii="宋体" w:hAnsi="宋体" w:eastAsia="宋体" w:cs="宋体"/>
          <w:sz w:val="23"/>
          <w:szCs w:val="23"/>
        </w:rPr>
        <w:t xml:space="preserve"> </w:t>
      </w:r>
      <w:r>
        <w:rPr>
          <w:rFonts w:hint="eastAsia" w:ascii="宋体" w:hAnsi="宋体" w:eastAsia="宋体" w:cs="宋体"/>
          <w:spacing w:val="7"/>
          <w:sz w:val="23"/>
          <w:szCs w:val="23"/>
        </w:rPr>
        <w:t>号）的规定，本单位为残疾人福利性单位。即，本单位同时满足以下条件：</w:t>
      </w:r>
    </w:p>
    <w:p w14:paraId="1C762AC4">
      <w:pPr>
        <w:pStyle w:val="7"/>
        <w:spacing w:before="44" w:line="360" w:lineRule="auto"/>
        <w:ind w:left="1" w:right="95" w:firstLine="489"/>
        <w:rPr>
          <w:rFonts w:hint="eastAsia" w:ascii="宋体" w:hAnsi="宋体" w:eastAsia="宋体" w:cs="宋体"/>
          <w:sz w:val="23"/>
          <w:szCs w:val="23"/>
        </w:rPr>
      </w:pPr>
      <w:r>
        <w:rPr>
          <w:rFonts w:hint="eastAsia" w:ascii="宋体" w:hAnsi="宋体" w:eastAsia="宋体" w:cs="宋体"/>
          <w:spacing w:val="7"/>
          <w:sz w:val="23"/>
          <w:szCs w:val="23"/>
        </w:rPr>
        <w:t>1.安置的残疾人占本单位在职职工人数的比例不低于</w:t>
      </w:r>
      <w:r>
        <w:rPr>
          <w:rFonts w:hint="eastAsia" w:ascii="宋体" w:hAnsi="宋体" w:eastAsia="宋体" w:cs="宋体"/>
          <w:spacing w:val="-43"/>
          <w:sz w:val="23"/>
          <w:szCs w:val="23"/>
        </w:rPr>
        <w:t xml:space="preserve"> </w:t>
      </w:r>
      <w:r>
        <w:rPr>
          <w:rFonts w:hint="eastAsia" w:ascii="宋体" w:hAnsi="宋体" w:eastAsia="宋体" w:cs="宋体"/>
          <w:spacing w:val="7"/>
          <w:sz w:val="23"/>
          <w:szCs w:val="23"/>
        </w:rPr>
        <w:t>2</w:t>
      </w:r>
      <w:r>
        <w:rPr>
          <w:rFonts w:hint="eastAsia" w:ascii="宋体" w:hAnsi="宋体" w:eastAsia="宋体" w:cs="宋体"/>
          <w:spacing w:val="6"/>
          <w:sz w:val="23"/>
          <w:szCs w:val="23"/>
        </w:rPr>
        <w:t>5%（含</w:t>
      </w:r>
      <w:r>
        <w:rPr>
          <w:rFonts w:hint="eastAsia" w:ascii="宋体" w:hAnsi="宋体" w:eastAsia="宋体" w:cs="宋体"/>
          <w:spacing w:val="-29"/>
          <w:sz w:val="23"/>
          <w:szCs w:val="23"/>
        </w:rPr>
        <w:t xml:space="preserve"> </w:t>
      </w:r>
      <w:r>
        <w:rPr>
          <w:rFonts w:hint="eastAsia" w:ascii="宋体" w:hAnsi="宋体" w:eastAsia="宋体" w:cs="宋体"/>
          <w:spacing w:val="6"/>
          <w:sz w:val="23"/>
          <w:szCs w:val="23"/>
        </w:rPr>
        <w:t>25%</w:t>
      </w:r>
      <w:r>
        <w:rPr>
          <w:rFonts w:hint="eastAsia" w:ascii="宋体" w:hAnsi="宋体" w:eastAsia="宋体" w:cs="宋体"/>
          <w:spacing w:val="7"/>
          <w:sz w:val="23"/>
          <w:szCs w:val="23"/>
        </w:rPr>
        <w:t>），</w:t>
      </w:r>
      <w:r>
        <w:rPr>
          <w:rFonts w:hint="eastAsia" w:ascii="宋体" w:hAnsi="宋体" w:eastAsia="宋体" w:cs="宋体"/>
          <w:spacing w:val="6"/>
          <w:sz w:val="23"/>
          <w:szCs w:val="23"/>
        </w:rPr>
        <w:t>并且安置的</w:t>
      </w:r>
      <w:r>
        <w:rPr>
          <w:rFonts w:hint="eastAsia" w:ascii="宋体" w:hAnsi="宋体" w:eastAsia="宋体" w:cs="宋体"/>
          <w:spacing w:val="1"/>
          <w:sz w:val="23"/>
          <w:szCs w:val="23"/>
        </w:rPr>
        <w:t>残疾人人数不少于</w:t>
      </w:r>
      <w:r>
        <w:rPr>
          <w:rFonts w:hint="eastAsia" w:ascii="宋体" w:hAnsi="宋体" w:eastAsia="宋体" w:cs="宋体"/>
          <w:spacing w:val="-28"/>
          <w:sz w:val="23"/>
          <w:szCs w:val="23"/>
        </w:rPr>
        <w:t xml:space="preserve"> </w:t>
      </w:r>
      <w:r>
        <w:rPr>
          <w:rFonts w:hint="eastAsia" w:ascii="宋体" w:hAnsi="宋体" w:eastAsia="宋体" w:cs="宋体"/>
          <w:spacing w:val="1"/>
          <w:sz w:val="23"/>
          <w:szCs w:val="23"/>
        </w:rPr>
        <w:t>10</w:t>
      </w:r>
      <w:r>
        <w:rPr>
          <w:rFonts w:hint="eastAsia" w:ascii="宋体" w:hAnsi="宋体" w:eastAsia="宋体" w:cs="宋体"/>
          <w:spacing w:val="-32"/>
          <w:sz w:val="23"/>
          <w:szCs w:val="23"/>
        </w:rPr>
        <w:t xml:space="preserve"> </w:t>
      </w:r>
      <w:r>
        <w:rPr>
          <w:rFonts w:hint="eastAsia" w:ascii="宋体" w:hAnsi="宋体" w:eastAsia="宋体" w:cs="宋体"/>
          <w:spacing w:val="1"/>
          <w:sz w:val="23"/>
          <w:szCs w:val="23"/>
        </w:rPr>
        <w:t>人（含</w:t>
      </w:r>
      <w:r>
        <w:rPr>
          <w:rFonts w:hint="eastAsia" w:ascii="宋体" w:hAnsi="宋体" w:eastAsia="宋体" w:cs="宋体"/>
          <w:spacing w:val="-29"/>
          <w:sz w:val="23"/>
          <w:szCs w:val="23"/>
        </w:rPr>
        <w:t xml:space="preserve"> </w:t>
      </w:r>
      <w:r>
        <w:rPr>
          <w:rFonts w:hint="eastAsia" w:ascii="宋体" w:hAnsi="宋体" w:eastAsia="宋体" w:cs="宋体"/>
          <w:spacing w:val="1"/>
          <w:sz w:val="23"/>
          <w:szCs w:val="23"/>
        </w:rPr>
        <w:t>10</w:t>
      </w:r>
      <w:r>
        <w:rPr>
          <w:rFonts w:hint="eastAsia" w:ascii="宋体" w:hAnsi="宋体" w:eastAsia="宋体" w:cs="宋体"/>
          <w:spacing w:val="-33"/>
          <w:sz w:val="23"/>
          <w:szCs w:val="23"/>
        </w:rPr>
        <w:t xml:space="preserve"> </w:t>
      </w:r>
      <w:r>
        <w:rPr>
          <w:rFonts w:hint="eastAsia" w:ascii="宋体" w:hAnsi="宋体" w:eastAsia="宋体" w:cs="宋体"/>
          <w:spacing w:val="1"/>
          <w:sz w:val="23"/>
          <w:szCs w:val="23"/>
        </w:rPr>
        <w:t>人</w:t>
      </w:r>
      <w:r>
        <w:rPr>
          <w:rFonts w:hint="eastAsia" w:ascii="宋体" w:hAnsi="宋体" w:eastAsia="宋体" w:cs="宋体"/>
          <w:spacing w:val="-7"/>
          <w:sz w:val="23"/>
          <w:szCs w:val="23"/>
        </w:rPr>
        <w:t>）；</w:t>
      </w:r>
    </w:p>
    <w:p w14:paraId="10FB01F6">
      <w:pPr>
        <w:pStyle w:val="7"/>
        <w:spacing w:before="36" w:line="358" w:lineRule="auto"/>
        <w:ind w:firstLine="476"/>
        <w:rPr>
          <w:rFonts w:hint="eastAsia" w:ascii="宋体" w:hAnsi="宋体" w:eastAsia="宋体" w:cs="宋体"/>
          <w:sz w:val="23"/>
          <w:szCs w:val="23"/>
        </w:rPr>
      </w:pPr>
      <w:r>
        <w:rPr>
          <w:rFonts w:hint="eastAsia" w:ascii="宋体" w:hAnsi="宋体" w:eastAsia="宋体" w:cs="宋体"/>
          <w:spacing w:val="8"/>
          <w:sz w:val="23"/>
          <w:szCs w:val="23"/>
        </w:rPr>
        <w:t>2.本单位依法与安置的每位残疾人签订了一年以上（含一年）的劳动合同或服务协</w:t>
      </w:r>
      <w:r>
        <w:rPr>
          <w:rFonts w:hint="eastAsia" w:ascii="宋体" w:hAnsi="宋体" w:eastAsia="宋体" w:cs="宋体"/>
          <w:spacing w:val="-14"/>
          <w:sz w:val="23"/>
          <w:szCs w:val="23"/>
        </w:rPr>
        <w:t>议；</w:t>
      </w:r>
    </w:p>
    <w:p w14:paraId="29B0DE90">
      <w:pPr>
        <w:pStyle w:val="7"/>
        <w:spacing w:before="42" w:line="357" w:lineRule="auto"/>
        <w:ind w:left="1" w:firstLine="476"/>
        <w:rPr>
          <w:rFonts w:hint="eastAsia" w:ascii="宋体" w:hAnsi="宋体" w:eastAsia="宋体" w:cs="宋体"/>
          <w:sz w:val="23"/>
          <w:szCs w:val="23"/>
        </w:rPr>
      </w:pPr>
      <w:r>
        <w:rPr>
          <w:rFonts w:hint="eastAsia" w:ascii="宋体" w:hAnsi="宋体" w:eastAsia="宋体" w:cs="宋体"/>
          <w:spacing w:val="8"/>
          <w:sz w:val="23"/>
          <w:szCs w:val="23"/>
        </w:rPr>
        <w:t>3.本单位为安置的每位残疾人按月足额缴纳了基本养老保险、基本医疗保险、失业</w:t>
      </w:r>
      <w:r>
        <w:rPr>
          <w:rFonts w:hint="eastAsia" w:ascii="宋体" w:hAnsi="宋体" w:eastAsia="宋体" w:cs="宋体"/>
          <w:spacing w:val="6"/>
          <w:sz w:val="23"/>
          <w:szCs w:val="23"/>
        </w:rPr>
        <w:t>保险、工伤保险和生育保险等社会保险费；</w:t>
      </w:r>
    </w:p>
    <w:p w14:paraId="4647E2F2">
      <w:pPr>
        <w:pStyle w:val="7"/>
        <w:spacing w:before="43" w:line="360" w:lineRule="auto"/>
        <w:ind w:left="2" w:firstLine="469"/>
        <w:rPr>
          <w:rFonts w:hint="eastAsia" w:ascii="宋体" w:hAnsi="宋体" w:eastAsia="宋体" w:cs="宋体"/>
          <w:sz w:val="23"/>
          <w:szCs w:val="23"/>
        </w:rPr>
      </w:pPr>
      <w:r>
        <w:rPr>
          <w:rFonts w:hint="eastAsia" w:ascii="宋体" w:hAnsi="宋体" w:eastAsia="宋体" w:cs="宋体"/>
          <w:spacing w:val="8"/>
          <w:sz w:val="23"/>
          <w:szCs w:val="23"/>
        </w:rPr>
        <w:t>4.本单位通过银行等金融机构向安置的每位残疾人，按月支付了不低于单位所在区</w:t>
      </w:r>
      <w:r>
        <w:rPr>
          <w:rFonts w:hint="eastAsia" w:ascii="宋体" w:hAnsi="宋体" w:eastAsia="宋体" w:cs="宋体"/>
          <w:spacing w:val="7"/>
          <w:sz w:val="23"/>
          <w:szCs w:val="23"/>
        </w:rPr>
        <w:t>县适用的经省级人民政府批准的月最低工资标准的工</w:t>
      </w:r>
      <w:r>
        <w:rPr>
          <w:rFonts w:hint="eastAsia" w:ascii="宋体" w:hAnsi="宋体" w:eastAsia="宋体" w:cs="宋体"/>
          <w:spacing w:val="6"/>
          <w:sz w:val="23"/>
          <w:szCs w:val="23"/>
        </w:rPr>
        <w:t>资；</w:t>
      </w:r>
    </w:p>
    <w:p w14:paraId="7D91987A">
      <w:pPr>
        <w:pStyle w:val="7"/>
        <w:spacing w:before="43" w:line="360" w:lineRule="auto"/>
        <w:ind w:left="2" w:firstLine="469"/>
        <w:rPr>
          <w:rFonts w:hint="eastAsia" w:ascii="宋体" w:hAnsi="宋体" w:eastAsia="宋体" w:cs="宋体"/>
          <w:spacing w:val="8"/>
          <w:sz w:val="23"/>
          <w:szCs w:val="23"/>
        </w:rPr>
      </w:pPr>
      <w:r>
        <w:rPr>
          <w:rFonts w:hint="eastAsia" w:ascii="宋体" w:hAnsi="宋体" w:eastAsia="宋体" w:cs="宋体"/>
          <w:spacing w:val="8"/>
          <w:sz w:val="23"/>
          <w:szCs w:val="23"/>
        </w:rPr>
        <w:t>5.本单位参加 项目（项目编号：）采购活动时提供的是本单位的产品（包括由本单位承担的工程和提供的服务），或者提供的是其他残疾人福利性单位制造的产品。</w:t>
      </w:r>
    </w:p>
    <w:p w14:paraId="760DA7F9">
      <w:pPr>
        <w:pStyle w:val="7"/>
        <w:spacing w:before="46" w:line="228" w:lineRule="auto"/>
        <w:ind w:left="421"/>
        <w:rPr>
          <w:rFonts w:hint="eastAsia" w:ascii="宋体" w:hAnsi="宋体" w:eastAsia="宋体" w:cs="宋体"/>
          <w:sz w:val="23"/>
          <w:szCs w:val="23"/>
        </w:rPr>
      </w:pPr>
      <w:r>
        <w:rPr>
          <w:rFonts w:hint="eastAsia" w:ascii="宋体" w:hAnsi="宋体" w:eastAsia="宋体" w:cs="宋体"/>
          <w:spacing w:val="8"/>
          <w:sz w:val="23"/>
          <w:szCs w:val="23"/>
        </w:rPr>
        <w:t>本公司对上述声明的真实性负责。如有虚假，将依法承担相应责任。</w:t>
      </w:r>
    </w:p>
    <w:p w14:paraId="0F88CB8A">
      <w:pPr>
        <w:spacing w:line="285" w:lineRule="auto"/>
        <w:rPr>
          <w:rFonts w:hint="eastAsia" w:ascii="宋体" w:hAnsi="宋体" w:eastAsia="宋体" w:cs="宋体"/>
          <w:sz w:val="21"/>
        </w:rPr>
      </w:pPr>
    </w:p>
    <w:p w14:paraId="0F177836">
      <w:pPr>
        <w:spacing w:line="285" w:lineRule="auto"/>
        <w:rPr>
          <w:rFonts w:hint="eastAsia" w:ascii="宋体" w:hAnsi="宋体" w:eastAsia="宋体" w:cs="宋体"/>
          <w:sz w:val="21"/>
        </w:rPr>
      </w:pPr>
    </w:p>
    <w:p w14:paraId="70CD3C01">
      <w:pPr>
        <w:pStyle w:val="7"/>
        <w:spacing w:before="75" w:line="229" w:lineRule="auto"/>
        <w:ind w:left="431"/>
        <w:rPr>
          <w:rFonts w:hint="eastAsia" w:ascii="宋体" w:hAnsi="宋体" w:eastAsia="宋体" w:cs="宋体"/>
          <w:sz w:val="23"/>
          <w:szCs w:val="23"/>
        </w:rPr>
      </w:pPr>
      <w:r>
        <w:rPr>
          <w:rFonts w:hint="eastAsia" w:ascii="宋体" w:hAnsi="宋体" w:eastAsia="宋体" w:cs="宋体"/>
          <w:spacing w:val="9"/>
          <w:sz w:val="23"/>
          <w:szCs w:val="23"/>
        </w:rPr>
        <w:t>附件：近三个月依法为安置残疾人缴纳社会保障资金的证明文件</w:t>
      </w:r>
    </w:p>
    <w:p w14:paraId="1EF03EE8">
      <w:pPr>
        <w:spacing w:line="255" w:lineRule="auto"/>
        <w:rPr>
          <w:rFonts w:hint="eastAsia" w:ascii="宋体" w:hAnsi="宋体" w:eastAsia="宋体" w:cs="宋体"/>
          <w:sz w:val="21"/>
        </w:rPr>
      </w:pPr>
    </w:p>
    <w:p w14:paraId="0DCC7944">
      <w:pPr>
        <w:spacing w:line="255" w:lineRule="auto"/>
        <w:rPr>
          <w:rFonts w:hint="eastAsia" w:ascii="宋体" w:hAnsi="宋体" w:eastAsia="宋体" w:cs="宋体"/>
          <w:sz w:val="21"/>
        </w:rPr>
      </w:pPr>
    </w:p>
    <w:p w14:paraId="7A5EB455">
      <w:pPr>
        <w:spacing w:line="255" w:lineRule="auto"/>
        <w:rPr>
          <w:rFonts w:hint="eastAsia" w:ascii="宋体" w:hAnsi="宋体" w:eastAsia="宋体" w:cs="宋体"/>
          <w:sz w:val="21"/>
        </w:rPr>
      </w:pPr>
    </w:p>
    <w:p w14:paraId="157D0351">
      <w:pPr>
        <w:spacing w:line="255" w:lineRule="auto"/>
        <w:rPr>
          <w:rFonts w:ascii="Arial"/>
          <w:sz w:val="21"/>
        </w:rPr>
      </w:pPr>
    </w:p>
    <w:p w14:paraId="65608A2E">
      <w:pPr>
        <w:spacing w:line="255" w:lineRule="auto"/>
        <w:rPr>
          <w:rFonts w:ascii="Arial"/>
          <w:sz w:val="21"/>
        </w:rPr>
      </w:pPr>
    </w:p>
    <w:p w14:paraId="0F12917F">
      <w:pPr>
        <w:spacing w:line="255" w:lineRule="auto"/>
        <w:rPr>
          <w:rFonts w:ascii="Arial"/>
          <w:sz w:val="21"/>
        </w:rPr>
      </w:pPr>
    </w:p>
    <w:p w14:paraId="076A91D6">
      <w:pPr>
        <w:spacing w:line="255" w:lineRule="auto"/>
        <w:rPr>
          <w:rFonts w:ascii="Arial"/>
          <w:sz w:val="21"/>
        </w:rPr>
      </w:pPr>
    </w:p>
    <w:p w14:paraId="28E9509B">
      <w:pPr>
        <w:spacing w:line="256" w:lineRule="auto"/>
        <w:rPr>
          <w:rFonts w:ascii="Arial"/>
          <w:sz w:val="21"/>
        </w:rPr>
      </w:pPr>
    </w:p>
    <w:p w14:paraId="1422A00E">
      <w:pPr>
        <w:spacing w:line="256" w:lineRule="auto"/>
        <w:rPr>
          <w:rFonts w:ascii="Arial"/>
          <w:sz w:val="21"/>
        </w:rPr>
      </w:pPr>
    </w:p>
    <w:p w14:paraId="531A3784">
      <w:pPr>
        <w:spacing w:line="256" w:lineRule="auto"/>
        <w:rPr>
          <w:rFonts w:ascii="Arial"/>
          <w:sz w:val="21"/>
        </w:rPr>
      </w:pPr>
    </w:p>
    <w:p w14:paraId="18157576">
      <w:pPr>
        <w:spacing w:line="256" w:lineRule="auto"/>
        <w:rPr>
          <w:rFonts w:ascii="Arial"/>
          <w:sz w:val="21"/>
        </w:rPr>
      </w:pPr>
    </w:p>
    <w:p w14:paraId="0FFD7008">
      <w:pPr>
        <w:pStyle w:val="7"/>
        <w:spacing w:before="76" w:line="229" w:lineRule="auto"/>
        <w:ind w:left="239"/>
        <w:rPr>
          <w:sz w:val="23"/>
          <w:szCs w:val="23"/>
        </w:rPr>
      </w:pPr>
      <w:r>
        <w:rPr>
          <w:spacing w:val="2"/>
          <w:sz w:val="23"/>
          <w:szCs w:val="23"/>
        </w:rPr>
        <w:t>投标人（单位公章</w:t>
      </w:r>
      <w:r>
        <w:rPr>
          <w:spacing w:val="4"/>
          <w:sz w:val="23"/>
          <w:szCs w:val="23"/>
        </w:rPr>
        <w:t>）：</w:t>
      </w:r>
    </w:p>
    <w:p w14:paraId="34DA82C2">
      <w:pPr>
        <w:spacing w:line="414" w:lineRule="auto"/>
        <w:rPr>
          <w:rFonts w:ascii="Arial"/>
          <w:sz w:val="21"/>
        </w:rPr>
      </w:pPr>
    </w:p>
    <w:p w14:paraId="0C1D8B03">
      <w:pPr>
        <w:pStyle w:val="7"/>
        <w:spacing w:before="110" w:line="221" w:lineRule="auto"/>
        <w:rPr>
          <w:spacing w:val="13"/>
          <w:sz w:val="23"/>
          <w:szCs w:val="23"/>
        </w:rPr>
      </w:pPr>
      <w:r>
        <w:rPr>
          <w:spacing w:val="5"/>
          <w:sz w:val="23"/>
          <w:szCs w:val="23"/>
        </w:rPr>
        <w:t>法定代表人或其授权委托人（签字或盖章</w:t>
      </w:r>
      <w:r>
        <w:rPr>
          <w:spacing w:val="13"/>
          <w:sz w:val="23"/>
          <w:szCs w:val="23"/>
        </w:rPr>
        <w:t>）：</w:t>
      </w:r>
    </w:p>
    <w:p w14:paraId="38D94967">
      <w:pPr>
        <w:pStyle w:val="7"/>
        <w:spacing w:before="110" w:line="221" w:lineRule="auto"/>
        <w:rPr>
          <w:spacing w:val="-10"/>
          <w:sz w:val="23"/>
          <w:szCs w:val="23"/>
        </w:rPr>
      </w:pPr>
      <w:r>
        <w:rPr>
          <w:sz w:val="23"/>
          <w:szCs w:val="23"/>
        </w:rPr>
        <w:t xml:space="preserve"> </w:t>
      </w:r>
      <w:r>
        <w:rPr>
          <w:spacing w:val="-10"/>
          <w:sz w:val="23"/>
          <w:szCs w:val="23"/>
        </w:rPr>
        <w:t>年</w:t>
      </w:r>
      <w:r>
        <w:rPr>
          <w:spacing w:val="14"/>
          <w:sz w:val="23"/>
          <w:szCs w:val="23"/>
        </w:rPr>
        <w:t xml:space="preserve">   </w:t>
      </w:r>
      <w:r>
        <w:rPr>
          <w:spacing w:val="-10"/>
          <w:sz w:val="23"/>
          <w:szCs w:val="23"/>
        </w:rPr>
        <w:t>月</w:t>
      </w:r>
      <w:r>
        <w:rPr>
          <w:spacing w:val="27"/>
          <w:sz w:val="23"/>
          <w:szCs w:val="23"/>
        </w:rPr>
        <w:t xml:space="preserve">   </w:t>
      </w:r>
      <w:r>
        <w:rPr>
          <w:spacing w:val="-10"/>
          <w:sz w:val="23"/>
          <w:szCs w:val="23"/>
        </w:rPr>
        <w:t>日</w:t>
      </w:r>
    </w:p>
    <w:p w14:paraId="3640BE2F">
      <w:pPr>
        <w:rPr>
          <w:spacing w:val="-10"/>
          <w:sz w:val="23"/>
          <w:szCs w:val="23"/>
        </w:rPr>
      </w:pPr>
      <w:r>
        <w:rPr>
          <w:spacing w:val="-10"/>
          <w:sz w:val="23"/>
          <w:szCs w:val="23"/>
        </w:rPr>
        <w:br w:type="page"/>
      </w:r>
    </w:p>
    <w:p w14:paraId="2BB833C8">
      <w:pPr>
        <w:pStyle w:val="7"/>
        <w:spacing w:before="110" w:line="221" w:lineRule="auto"/>
        <w:ind w:left="2298"/>
        <w:outlineLvl w:val="2"/>
        <w:rPr>
          <w:rFonts w:hint="eastAsia" w:ascii="宋体" w:hAnsi="宋体" w:eastAsia="宋体" w:cs="宋体"/>
          <w:sz w:val="28"/>
          <w:szCs w:val="28"/>
        </w:rPr>
      </w:pPr>
      <w:bookmarkStart w:id="179" w:name="_Toc4196"/>
      <w:r>
        <w:rPr>
          <w:rFonts w:hint="eastAsia" w:ascii="宋体" w:hAnsi="宋体" w:eastAsia="宋体" w:cs="宋体"/>
          <w:b/>
          <w:bCs/>
          <w:spacing w:val="-5"/>
          <w:sz w:val="28"/>
          <w:szCs w:val="28"/>
        </w:rPr>
        <w:t>十、商务评分</w:t>
      </w:r>
      <w:r>
        <w:rPr>
          <w:rFonts w:hint="eastAsia" w:ascii="宋体" w:hAnsi="宋体" w:eastAsia="宋体" w:cs="宋体"/>
          <w:b/>
          <w:bCs/>
          <w:spacing w:val="-5"/>
          <w:sz w:val="28"/>
          <w:szCs w:val="28"/>
          <w:lang w:val="en-US" w:eastAsia="zh-CN"/>
        </w:rPr>
        <w:t>相关</w:t>
      </w:r>
      <w:r>
        <w:rPr>
          <w:rFonts w:hint="eastAsia" w:ascii="宋体" w:hAnsi="宋体" w:eastAsia="宋体" w:cs="宋体"/>
          <w:b/>
          <w:bCs/>
          <w:spacing w:val="-5"/>
          <w:sz w:val="28"/>
          <w:szCs w:val="28"/>
        </w:rPr>
        <w:t>证明材料</w:t>
      </w:r>
      <w:bookmarkEnd w:id="179"/>
    </w:p>
    <w:p w14:paraId="5C50AEA5">
      <w:pPr>
        <w:spacing w:line="359" w:lineRule="auto"/>
        <w:rPr>
          <w:rFonts w:hint="eastAsia" w:ascii="宋体" w:hAnsi="宋体" w:eastAsia="宋体" w:cs="宋体"/>
          <w:sz w:val="21"/>
        </w:rPr>
      </w:pPr>
    </w:p>
    <w:p w14:paraId="478C84A6">
      <w:pPr>
        <w:pStyle w:val="7"/>
        <w:spacing w:before="75" w:line="233" w:lineRule="auto"/>
        <w:ind w:left="7"/>
        <w:rPr>
          <w:rFonts w:hint="eastAsia" w:ascii="宋体" w:hAnsi="宋体" w:eastAsia="宋体" w:cs="宋体"/>
          <w:sz w:val="23"/>
          <w:szCs w:val="23"/>
        </w:rPr>
      </w:pPr>
      <w:r>
        <w:rPr>
          <w:rFonts w:hint="eastAsia" w:ascii="宋体" w:hAnsi="宋体" w:eastAsia="宋体" w:cs="宋体"/>
          <w:b/>
          <w:bCs/>
          <w:spacing w:val="-4"/>
          <w:sz w:val="23"/>
          <w:szCs w:val="23"/>
        </w:rPr>
        <w:t>注意：</w:t>
      </w:r>
    </w:p>
    <w:p w14:paraId="3B681BC4">
      <w:pPr>
        <w:pStyle w:val="7"/>
        <w:spacing w:before="22" w:line="228" w:lineRule="auto"/>
        <w:ind w:left="4"/>
        <w:rPr>
          <w:rFonts w:hint="eastAsia" w:ascii="宋体" w:hAnsi="宋体" w:eastAsia="宋体" w:cs="宋体"/>
          <w:b/>
          <w:bCs/>
          <w:spacing w:val="7"/>
          <w:sz w:val="23"/>
          <w:szCs w:val="23"/>
          <w:lang w:val="en-US" w:eastAsia="zh-CN"/>
        </w:rPr>
      </w:pPr>
      <w:r>
        <w:rPr>
          <w:rFonts w:hint="eastAsia" w:ascii="宋体" w:hAnsi="宋体" w:eastAsia="宋体" w:cs="宋体"/>
          <w:b/>
          <w:bCs/>
          <w:spacing w:val="7"/>
          <w:sz w:val="23"/>
          <w:szCs w:val="23"/>
        </w:rPr>
        <w:t>参照商务部分评分办法自拟格式并提交相关证明材料</w:t>
      </w:r>
      <w:r>
        <w:rPr>
          <w:rFonts w:hint="eastAsia" w:ascii="宋体" w:hAnsi="宋体" w:eastAsia="宋体" w:cs="宋体"/>
          <w:b/>
          <w:bCs/>
          <w:spacing w:val="7"/>
          <w:sz w:val="23"/>
          <w:szCs w:val="23"/>
          <w:lang w:eastAsia="zh-CN"/>
        </w:rPr>
        <w:t>（</w:t>
      </w:r>
      <w:r>
        <w:rPr>
          <w:rFonts w:hint="eastAsia" w:ascii="宋体" w:hAnsi="宋体" w:eastAsia="宋体" w:cs="宋体"/>
          <w:b/>
          <w:bCs/>
          <w:spacing w:val="7"/>
          <w:sz w:val="23"/>
          <w:szCs w:val="23"/>
          <w:lang w:val="en-US" w:eastAsia="zh-CN"/>
        </w:rPr>
        <w:t>包含但不限于类似业绩、人员配备等）</w:t>
      </w:r>
    </w:p>
    <w:p w14:paraId="51706B35">
      <w:pPr>
        <w:pStyle w:val="7"/>
        <w:spacing w:before="28" w:line="239" w:lineRule="auto"/>
        <w:rPr>
          <w:rFonts w:hint="eastAsia" w:ascii="宋体" w:hAnsi="宋体" w:eastAsia="宋体" w:cs="宋体"/>
          <w:sz w:val="23"/>
          <w:szCs w:val="23"/>
        </w:rPr>
      </w:pPr>
      <w:r>
        <w:rPr>
          <w:rFonts w:hint="eastAsia" w:ascii="宋体" w:hAnsi="宋体" w:eastAsia="宋体" w:cs="宋体"/>
          <w:b/>
          <w:bCs/>
          <w:spacing w:val="7"/>
          <w:sz w:val="23"/>
          <w:szCs w:val="23"/>
        </w:rPr>
        <w:t>特别注意：所附的证明材料的复印件或影印件含糊不清，导致</w:t>
      </w:r>
      <w:r>
        <w:rPr>
          <w:rFonts w:hint="eastAsia" w:ascii="宋体" w:hAnsi="宋体" w:eastAsia="宋体" w:cs="宋体"/>
          <w:b/>
          <w:bCs/>
          <w:spacing w:val="6"/>
          <w:sz w:val="23"/>
          <w:szCs w:val="23"/>
        </w:rPr>
        <w:t>无法辨认的，视为未提供</w:t>
      </w:r>
      <w:r>
        <w:rPr>
          <w:rFonts w:hint="eastAsia" w:ascii="宋体" w:hAnsi="宋体" w:eastAsia="宋体" w:cs="宋体"/>
          <w:b/>
          <w:bCs/>
          <w:spacing w:val="4"/>
          <w:sz w:val="23"/>
          <w:szCs w:val="23"/>
        </w:rPr>
        <w:t>证明材料</w:t>
      </w:r>
    </w:p>
    <w:p w14:paraId="0DDC10A3">
      <w:pPr>
        <w:spacing w:line="292" w:lineRule="auto"/>
        <w:rPr>
          <w:rFonts w:hint="eastAsia" w:ascii="宋体" w:hAnsi="宋体" w:eastAsia="宋体" w:cs="宋体"/>
          <w:sz w:val="21"/>
        </w:rPr>
      </w:pPr>
    </w:p>
    <w:p w14:paraId="35773163">
      <w:pPr>
        <w:spacing w:line="293" w:lineRule="auto"/>
        <w:rPr>
          <w:rFonts w:hint="eastAsia" w:ascii="宋体" w:hAnsi="宋体" w:eastAsia="宋体" w:cs="宋体"/>
          <w:sz w:val="21"/>
        </w:rPr>
      </w:pPr>
    </w:p>
    <w:p w14:paraId="0B45A92D">
      <w:pPr>
        <w:spacing w:line="293" w:lineRule="auto"/>
        <w:rPr>
          <w:rFonts w:hint="eastAsia" w:ascii="宋体" w:hAnsi="宋体" w:eastAsia="宋体" w:cs="宋体"/>
          <w:sz w:val="21"/>
        </w:rPr>
      </w:pPr>
    </w:p>
    <w:p w14:paraId="1C67AE62">
      <w:pPr>
        <w:pStyle w:val="7"/>
        <w:spacing w:before="75" w:line="229" w:lineRule="auto"/>
        <w:ind w:left="239"/>
        <w:rPr>
          <w:rFonts w:hint="eastAsia" w:ascii="宋体" w:hAnsi="宋体" w:eastAsia="宋体" w:cs="宋体"/>
          <w:sz w:val="23"/>
          <w:szCs w:val="23"/>
        </w:rPr>
      </w:pPr>
      <w:r>
        <w:rPr>
          <w:rFonts w:hint="eastAsia" w:ascii="宋体" w:hAnsi="宋体" w:eastAsia="宋体" w:cs="宋体"/>
          <w:spacing w:val="2"/>
          <w:sz w:val="23"/>
          <w:szCs w:val="23"/>
        </w:rPr>
        <w:t>投标人（单位公章</w:t>
      </w:r>
      <w:r>
        <w:rPr>
          <w:rFonts w:hint="eastAsia" w:ascii="宋体" w:hAnsi="宋体" w:eastAsia="宋体" w:cs="宋体"/>
          <w:spacing w:val="4"/>
          <w:sz w:val="23"/>
          <w:szCs w:val="23"/>
        </w:rPr>
        <w:t>）：</w:t>
      </w:r>
    </w:p>
    <w:p w14:paraId="7660AB2B">
      <w:pPr>
        <w:spacing w:line="414" w:lineRule="auto"/>
        <w:rPr>
          <w:rFonts w:hint="eastAsia" w:ascii="宋体" w:hAnsi="宋体" w:eastAsia="宋体" w:cs="宋体"/>
          <w:sz w:val="21"/>
        </w:rPr>
      </w:pPr>
    </w:p>
    <w:p w14:paraId="15E2DD51">
      <w:pPr>
        <w:pStyle w:val="7"/>
        <w:spacing w:before="76" w:line="610" w:lineRule="auto"/>
        <w:ind w:left="245" w:right="4121" w:firstLine="2"/>
        <w:rPr>
          <w:rFonts w:hint="eastAsia" w:ascii="宋体" w:hAnsi="宋体" w:eastAsia="宋体" w:cs="宋体"/>
          <w:spacing w:val="13"/>
          <w:sz w:val="23"/>
          <w:szCs w:val="23"/>
          <w:lang w:eastAsia="zh-CN"/>
        </w:rPr>
      </w:pPr>
      <w:r>
        <w:rPr>
          <w:rFonts w:hint="eastAsia" w:ascii="宋体" w:hAnsi="宋体" w:eastAsia="宋体" w:cs="宋体"/>
          <w:spacing w:val="5"/>
          <w:sz w:val="23"/>
          <w:szCs w:val="23"/>
        </w:rPr>
        <w:t>法定代表人或其授权委托人（签字或盖章</w:t>
      </w:r>
      <w:r>
        <w:rPr>
          <w:rFonts w:hint="eastAsia" w:ascii="宋体" w:hAnsi="宋体" w:eastAsia="宋体" w:cs="宋体"/>
          <w:spacing w:val="13"/>
          <w:sz w:val="23"/>
          <w:szCs w:val="23"/>
        </w:rPr>
        <w:t>）</w:t>
      </w:r>
      <w:r>
        <w:rPr>
          <w:rFonts w:hint="eastAsia" w:ascii="宋体" w:hAnsi="宋体" w:eastAsia="宋体" w:cs="宋体"/>
          <w:spacing w:val="13"/>
          <w:sz w:val="23"/>
          <w:szCs w:val="23"/>
          <w:lang w:eastAsia="zh-CN"/>
        </w:rPr>
        <w:t>：</w:t>
      </w:r>
    </w:p>
    <w:p w14:paraId="3AED9956">
      <w:pPr>
        <w:pStyle w:val="7"/>
        <w:spacing w:before="76" w:line="610" w:lineRule="auto"/>
        <w:ind w:left="245" w:right="4121" w:firstLine="2"/>
        <w:rPr>
          <w:rFonts w:hint="eastAsia" w:ascii="宋体" w:hAnsi="宋体" w:eastAsia="宋体" w:cs="宋体"/>
          <w:sz w:val="23"/>
          <w:szCs w:val="23"/>
        </w:rPr>
      </w:pPr>
      <w:r>
        <w:rPr>
          <w:rFonts w:hint="eastAsia" w:ascii="宋体" w:hAnsi="宋体" w:eastAsia="宋体" w:cs="宋体"/>
          <w:sz w:val="23"/>
          <w:szCs w:val="23"/>
        </w:rPr>
        <w:t xml:space="preserve"> </w:t>
      </w:r>
      <w:r>
        <w:rPr>
          <w:rFonts w:hint="eastAsia" w:ascii="宋体" w:hAnsi="宋体" w:eastAsia="宋体" w:cs="宋体"/>
          <w:spacing w:val="-10"/>
          <w:sz w:val="23"/>
          <w:szCs w:val="23"/>
        </w:rPr>
        <w:t>年</w:t>
      </w:r>
      <w:r>
        <w:rPr>
          <w:rFonts w:hint="eastAsia" w:ascii="宋体" w:hAnsi="宋体" w:eastAsia="宋体" w:cs="宋体"/>
          <w:spacing w:val="14"/>
          <w:sz w:val="23"/>
          <w:szCs w:val="23"/>
        </w:rPr>
        <w:t xml:space="preserve">   </w:t>
      </w:r>
      <w:r>
        <w:rPr>
          <w:rFonts w:hint="eastAsia" w:ascii="宋体" w:hAnsi="宋体" w:eastAsia="宋体" w:cs="宋体"/>
          <w:spacing w:val="-10"/>
          <w:sz w:val="23"/>
          <w:szCs w:val="23"/>
        </w:rPr>
        <w:t>月</w:t>
      </w:r>
      <w:r>
        <w:rPr>
          <w:rFonts w:hint="eastAsia" w:ascii="宋体" w:hAnsi="宋体" w:eastAsia="宋体" w:cs="宋体"/>
          <w:spacing w:val="27"/>
          <w:sz w:val="23"/>
          <w:szCs w:val="23"/>
        </w:rPr>
        <w:t xml:space="preserve">   </w:t>
      </w:r>
      <w:r>
        <w:rPr>
          <w:rFonts w:hint="eastAsia" w:ascii="宋体" w:hAnsi="宋体" w:eastAsia="宋体" w:cs="宋体"/>
          <w:spacing w:val="-10"/>
          <w:sz w:val="23"/>
          <w:szCs w:val="23"/>
        </w:rPr>
        <w:t>日</w:t>
      </w:r>
    </w:p>
    <w:p w14:paraId="793BA46F">
      <w:pPr>
        <w:rPr>
          <w:rFonts w:hint="eastAsia" w:ascii="宋体" w:hAnsi="宋体" w:eastAsia="宋体" w:cs="宋体"/>
          <w:sz w:val="21"/>
        </w:rPr>
      </w:pPr>
      <w:r>
        <w:rPr>
          <w:rFonts w:hint="eastAsia" w:ascii="宋体" w:hAnsi="宋体" w:eastAsia="宋体" w:cs="宋体"/>
          <w:sz w:val="21"/>
        </w:rPr>
        <w:br w:type="page"/>
      </w:r>
    </w:p>
    <w:p w14:paraId="051D7ECA">
      <w:pPr>
        <w:pStyle w:val="6"/>
      </w:pPr>
    </w:p>
    <w:p w14:paraId="2E38C43D">
      <w:pPr>
        <w:pStyle w:val="7"/>
        <w:spacing w:before="91" w:line="223" w:lineRule="auto"/>
        <w:ind w:left="3242"/>
        <w:outlineLvl w:val="2"/>
        <w:rPr>
          <w:rFonts w:hint="eastAsia" w:ascii="宋体" w:hAnsi="宋体" w:eastAsia="宋体" w:cs="宋体"/>
          <w:sz w:val="28"/>
          <w:szCs w:val="28"/>
          <w:lang w:val="en-US" w:eastAsia="zh-CN"/>
        </w:rPr>
      </w:pPr>
      <w:bookmarkStart w:id="180" w:name="_Toc26138"/>
      <w:r>
        <w:rPr>
          <w:rFonts w:hint="eastAsia" w:ascii="宋体" w:hAnsi="宋体" w:eastAsia="宋体" w:cs="宋体"/>
          <w:b/>
          <w:bCs/>
          <w:spacing w:val="5"/>
          <w:sz w:val="28"/>
          <w:szCs w:val="28"/>
        </w:rPr>
        <w:t>十</w:t>
      </w:r>
      <w:r>
        <w:rPr>
          <w:rFonts w:hint="eastAsia" w:ascii="宋体" w:hAnsi="宋体" w:eastAsia="宋体" w:cs="宋体"/>
          <w:b/>
          <w:bCs/>
          <w:spacing w:val="5"/>
          <w:sz w:val="28"/>
          <w:szCs w:val="28"/>
          <w:lang w:val="en-US" w:eastAsia="zh-CN"/>
        </w:rPr>
        <w:t>一</w:t>
      </w:r>
      <w:r>
        <w:rPr>
          <w:rFonts w:hint="eastAsia" w:ascii="宋体" w:hAnsi="宋体" w:eastAsia="宋体" w:cs="宋体"/>
          <w:b/>
          <w:bCs/>
          <w:spacing w:val="5"/>
          <w:sz w:val="28"/>
          <w:szCs w:val="28"/>
        </w:rPr>
        <w:t>、</w:t>
      </w:r>
      <w:r>
        <w:rPr>
          <w:rFonts w:hint="eastAsia" w:ascii="宋体" w:hAnsi="宋体" w:eastAsia="宋体" w:cs="宋体"/>
          <w:b/>
          <w:bCs/>
          <w:spacing w:val="5"/>
          <w:sz w:val="28"/>
          <w:szCs w:val="28"/>
          <w:lang w:val="en-US" w:eastAsia="zh-CN"/>
        </w:rPr>
        <w:t>技术评分相关方案</w:t>
      </w:r>
      <w:bookmarkEnd w:id="180"/>
    </w:p>
    <w:p w14:paraId="62604BED">
      <w:pPr>
        <w:pStyle w:val="7"/>
        <w:spacing w:before="75" w:line="233" w:lineRule="auto"/>
        <w:ind w:left="7"/>
        <w:rPr>
          <w:rFonts w:hint="eastAsia" w:ascii="宋体" w:hAnsi="宋体" w:eastAsia="宋体" w:cs="宋体"/>
          <w:sz w:val="23"/>
          <w:szCs w:val="23"/>
        </w:rPr>
      </w:pPr>
      <w:r>
        <w:rPr>
          <w:rFonts w:hint="eastAsia" w:ascii="宋体" w:hAnsi="宋体" w:eastAsia="宋体" w:cs="宋体"/>
          <w:b/>
          <w:bCs/>
          <w:spacing w:val="-4"/>
          <w:sz w:val="23"/>
          <w:szCs w:val="23"/>
        </w:rPr>
        <w:t>注意：</w:t>
      </w:r>
    </w:p>
    <w:p w14:paraId="100F6B1C">
      <w:pPr>
        <w:pStyle w:val="7"/>
        <w:spacing w:before="22" w:line="228" w:lineRule="auto"/>
        <w:ind w:left="4"/>
        <w:rPr>
          <w:rFonts w:hint="eastAsia" w:ascii="宋体" w:hAnsi="宋体" w:eastAsia="宋体" w:cs="宋体"/>
          <w:sz w:val="23"/>
          <w:szCs w:val="23"/>
          <w:lang w:val="en-US"/>
        </w:rPr>
      </w:pPr>
      <w:r>
        <w:rPr>
          <w:rFonts w:hint="eastAsia" w:ascii="宋体" w:hAnsi="宋体" w:eastAsia="宋体" w:cs="宋体"/>
          <w:b/>
          <w:bCs/>
          <w:spacing w:val="7"/>
          <w:sz w:val="23"/>
          <w:szCs w:val="23"/>
        </w:rPr>
        <w:t>参照</w:t>
      </w:r>
      <w:r>
        <w:rPr>
          <w:rFonts w:hint="eastAsia" w:ascii="宋体" w:hAnsi="宋体" w:eastAsia="宋体" w:cs="宋体"/>
          <w:b/>
          <w:bCs/>
          <w:spacing w:val="7"/>
          <w:sz w:val="23"/>
          <w:szCs w:val="23"/>
          <w:lang w:val="en-US" w:eastAsia="zh-CN"/>
        </w:rPr>
        <w:t>技术</w:t>
      </w:r>
      <w:r>
        <w:rPr>
          <w:rFonts w:hint="eastAsia" w:ascii="宋体" w:hAnsi="宋体" w:eastAsia="宋体" w:cs="宋体"/>
          <w:b/>
          <w:bCs/>
          <w:spacing w:val="7"/>
          <w:sz w:val="23"/>
          <w:szCs w:val="23"/>
        </w:rPr>
        <w:t>部分评分</w:t>
      </w:r>
      <w:r>
        <w:rPr>
          <w:rFonts w:hint="eastAsia" w:ascii="宋体" w:hAnsi="宋体" w:eastAsia="宋体" w:cs="宋体"/>
          <w:b/>
          <w:bCs/>
          <w:spacing w:val="7"/>
          <w:sz w:val="23"/>
          <w:szCs w:val="23"/>
          <w:lang w:val="en-US" w:eastAsia="zh-CN"/>
        </w:rPr>
        <w:t>细则</w:t>
      </w:r>
      <w:r>
        <w:rPr>
          <w:rFonts w:hint="eastAsia" w:ascii="宋体" w:hAnsi="宋体" w:eastAsia="宋体" w:cs="宋体"/>
          <w:b/>
          <w:bCs/>
          <w:spacing w:val="7"/>
          <w:sz w:val="23"/>
          <w:szCs w:val="23"/>
        </w:rPr>
        <w:t>自拟格式并提交相关</w:t>
      </w:r>
      <w:r>
        <w:rPr>
          <w:rFonts w:hint="eastAsia" w:ascii="宋体" w:hAnsi="宋体" w:eastAsia="宋体" w:cs="宋体"/>
          <w:b/>
          <w:bCs/>
          <w:spacing w:val="7"/>
          <w:sz w:val="23"/>
          <w:szCs w:val="23"/>
          <w:lang w:val="en-US" w:eastAsia="zh-CN"/>
        </w:rPr>
        <w:t>方案等</w:t>
      </w:r>
    </w:p>
    <w:p w14:paraId="55C7550A">
      <w:pPr>
        <w:spacing w:line="248" w:lineRule="auto"/>
        <w:rPr>
          <w:rFonts w:hint="eastAsia" w:ascii="宋体" w:hAnsi="宋体" w:eastAsia="宋体" w:cs="宋体"/>
          <w:sz w:val="21"/>
        </w:rPr>
      </w:pPr>
    </w:p>
    <w:p w14:paraId="4E14EC58">
      <w:pPr>
        <w:spacing w:line="248" w:lineRule="auto"/>
        <w:rPr>
          <w:rFonts w:hint="eastAsia" w:ascii="宋体" w:hAnsi="宋体" w:eastAsia="宋体" w:cs="宋体"/>
          <w:sz w:val="21"/>
        </w:rPr>
      </w:pPr>
    </w:p>
    <w:p w14:paraId="44598467">
      <w:pPr>
        <w:spacing w:line="248" w:lineRule="auto"/>
        <w:rPr>
          <w:rFonts w:hint="eastAsia" w:ascii="宋体" w:hAnsi="宋体" w:eastAsia="宋体" w:cs="宋体"/>
          <w:sz w:val="21"/>
        </w:rPr>
      </w:pPr>
    </w:p>
    <w:p w14:paraId="73F1C83D">
      <w:pPr>
        <w:spacing w:line="248" w:lineRule="auto"/>
        <w:rPr>
          <w:rFonts w:hint="eastAsia" w:ascii="宋体" w:hAnsi="宋体" w:eastAsia="宋体" w:cs="宋体"/>
          <w:sz w:val="21"/>
        </w:rPr>
      </w:pPr>
    </w:p>
    <w:p w14:paraId="2CC9D161">
      <w:pPr>
        <w:spacing w:line="248" w:lineRule="auto"/>
        <w:rPr>
          <w:rFonts w:hint="eastAsia" w:ascii="宋体" w:hAnsi="宋体" w:eastAsia="宋体" w:cs="宋体"/>
          <w:sz w:val="21"/>
        </w:rPr>
      </w:pPr>
    </w:p>
    <w:p w14:paraId="33A74840">
      <w:pPr>
        <w:spacing w:line="248" w:lineRule="auto"/>
        <w:rPr>
          <w:rFonts w:hint="eastAsia" w:ascii="宋体" w:hAnsi="宋体" w:eastAsia="宋体" w:cs="宋体"/>
          <w:sz w:val="21"/>
        </w:rPr>
      </w:pPr>
    </w:p>
    <w:p w14:paraId="059B4DA0">
      <w:pPr>
        <w:spacing w:line="249" w:lineRule="auto"/>
        <w:rPr>
          <w:rFonts w:hint="eastAsia" w:ascii="宋体" w:hAnsi="宋体" w:eastAsia="宋体" w:cs="宋体"/>
          <w:sz w:val="21"/>
        </w:rPr>
      </w:pPr>
    </w:p>
    <w:p w14:paraId="6EAD4F88">
      <w:pPr>
        <w:spacing w:line="249" w:lineRule="auto"/>
        <w:rPr>
          <w:rFonts w:hint="eastAsia" w:ascii="宋体" w:hAnsi="宋体" w:eastAsia="宋体" w:cs="宋体"/>
          <w:sz w:val="21"/>
        </w:rPr>
      </w:pPr>
    </w:p>
    <w:p w14:paraId="02F89532">
      <w:pPr>
        <w:spacing w:line="249" w:lineRule="auto"/>
        <w:rPr>
          <w:rFonts w:hint="eastAsia" w:ascii="宋体" w:hAnsi="宋体" w:eastAsia="宋体" w:cs="宋体"/>
          <w:sz w:val="21"/>
        </w:rPr>
      </w:pPr>
    </w:p>
    <w:p w14:paraId="60493759">
      <w:pPr>
        <w:spacing w:line="249" w:lineRule="auto"/>
        <w:rPr>
          <w:rFonts w:hint="eastAsia" w:ascii="宋体" w:hAnsi="宋体" w:eastAsia="宋体" w:cs="宋体"/>
          <w:sz w:val="21"/>
        </w:rPr>
      </w:pPr>
    </w:p>
    <w:p w14:paraId="7768AFC1">
      <w:pPr>
        <w:spacing w:line="249" w:lineRule="auto"/>
        <w:rPr>
          <w:rFonts w:hint="eastAsia" w:ascii="宋体" w:hAnsi="宋体" w:eastAsia="宋体" w:cs="宋体"/>
          <w:sz w:val="21"/>
        </w:rPr>
      </w:pPr>
    </w:p>
    <w:p w14:paraId="3C511881">
      <w:pPr>
        <w:pStyle w:val="7"/>
        <w:spacing w:before="75" w:line="460" w:lineRule="auto"/>
        <w:rPr>
          <w:rFonts w:hint="eastAsia" w:ascii="宋体" w:hAnsi="宋体" w:eastAsia="宋体" w:cs="宋体"/>
          <w:sz w:val="23"/>
          <w:szCs w:val="23"/>
        </w:rPr>
      </w:pPr>
      <w:r>
        <w:rPr>
          <w:rFonts w:hint="eastAsia" w:ascii="宋体" w:hAnsi="宋体" w:eastAsia="宋体" w:cs="宋体"/>
          <w:sz w:val="23"/>
          <w:szCs w:val="23"/>
        </w:rPr>
        <w:t>供应商：</w:t>
      </w:r>
      <w:r>
        <w:rPr>
          <w:rFonts w:hint="eastAsia" w:ascii="宋体" w:hAnsi="宋体" w:eastAsia="宋体" w:cs="宋体"/>
          <w:spacing w:val="28"/>
          <w:sz w:val="23"/>
          <w:szCs w:val="23"/>
        </w:rPr>
        <w:t xml:space="preserve"> </w:t>
      </w:r>
      <w:r>
        <w:rPr>
          <w:rFonts w:hint="eastAsia" w:ascii="宋体" w:hAnsi="宋体" w:eastAsia="宋体" w:cs="宋体"/>
          <w:sz w:val="23"/>
          <w:szCs w:val="23"/>
          <w:u w:val="single" w:color="auto"/>
        </w:rPr>
        <w:t xml:space="preserve">                        （供应商公章）</w:t>
      </w:r>
      <w:r>
        <w:rPr>
          <w:rFonts w:hint="eastAsia" w:ascii="宋体" w:hAnsi="宋体" w:eastAsia="宋体" w:cs="宋体"/>
          <w:spacing w:val="-46"/>
          <w:sz w:val="23"/>
          <w:szCs w:val="23"/>
          <w:u w:val="single" w:color="auto"/>
        </w:rPr>
        <w:t xml:space="preserve"> </w:t>
      </w:r>
      <w:r>
        <w:rPr>
          <w:rFonts w:hint="eastAsia" w:ascii="宋体" w:hAnsi="宋体" w:eastAsia="宋体" w:cs="宋体"/>
          <w:sz w:val="23"/>
          <w:szCs w:val="23"/>
        </w:rPr>
        <w:t xml:space="preserve"> </w:t>
      </w:r>
    </w:p>
    <w:p w14:paraId="3288B473">
      <w:pPr>
        <w:pStyle w:val="7"/>
        <w:spacing w:before="75" w:line="460" w:lineRule="auto"/>
        <w:rPr>
          <w:rFonts w:hint="eastAsia" w:ascii="宋体" w:hAnsi="宋体" w:eastAsia="宋体" w:cs="宋体"/>
          <w:sz w:val="23"/>
          <w:szCs w:val="23"/>
        </w:rPr>
      </w:pPr>
      <w:r>
        <w:rPr>
          <w:rFonts w:hint="eastAsia" w:ascii="宋体" w:hAnsi="宋体" w:eastAsia="宋体" w:cs="宋体"/>
          <w:spacing w:val="6"/>
          <w:sz w:val="23"/>
          <w:szCs w:val="23"/>
        </w:rPr>
        <w:t>供应商代表人或授权代表人（签字或盖章</w:t>
      </w:r>
      <w:r>
        <w:rPr>
          <w:rFonts w:hint="eastAsia" w:ascii="宋体" w:hAnsi="宋体" w:eastAsia="宋体" w:cs="宋体"/>
          <w:spacing w:val="7"/>
          <w:sz w:val="23"/>
          <w:szCs w:val="23"/>
        </w:rPr>
        <w:t>）：</w:t>
      </w:r>
    </w:p>
    <w:p w14:paraId="0D87A7C3">
      <w:pPr>
        <w:spacing w:line="402" w:lineRule="auto"/>
        <w:rPr>
          <w:rFonts w:hint="eastAsia" w:ascii="宋体" w:hAnsi="宋体" w:eastAsia="宋体" w:cs="宋体"/>
          <w:spacing w:val="-15"/>
          <w:sz w:val="23"/>
          <w:szCs w:val="23"/>
        </w:rPr>
      </w:pPr>
      <w:r>
        <w:rPr>
          <w:rFonts w:hint="eastAsia" w:ascii="宋体" w:hAnsi="宋体" w:eastAsia="宋体" w:cs="宋体"/>
          <w:spacing w:val="-15"/>
          <w:sz w:val="23"/>
          <w:szCs w:val="23"/>
        </w:rPr>
        <w:t>日</w:t>
      </w:r>
      <w:r>
        <w:rPr>
          <w:rFonts w:hint="eastAsia" w:ascii="宋体" w:hAnsi="宋体" w:eastAsia="宋体" w:cs="宋体"/>
          <w:spacing w:val="9"/>
          <w:sz w:val="23"/>
          <w:szCs w:val="23"/>
        </w:rPr>
        <w:t xml:space="preserve">    </w:t>
      </w:r>
      <w:r>
        <w:rPr>
          <w:rFonts w:hint="eastAsia" w:ascii="宋体" w:hAnsi="宋体" w:eastAsia="宋体" w:cs="宋体"/>
          <w:spacing w:val="-15"/>
          <w:sz w:val="23"/>
          <w:szCs w:val="23"/>
        </w:rPr>
        <w:t>期：</w:t>
      </w:r>
      <w:r>
        <w:rPr>
          <w:rFonts w:hint="eastAsia" w:ascii="宋体" w:hAnsi="宋体" w:eastAsia="宋体" w:cs="宋体"/>
          <w:spacing w:val="15"/>
          <w:sz w:val="23"/>
          <w:szCs w:val="23"/>
        </w:rPr>
        <w:t xml:space="preserve">   </w:t>
      </w:r>
      <w:r>
        <w:rPr>
          <w:rFonts w:hint="eastAsia" w:ascii="宋体" w:hAnsi="宋体" w:eastAsia="宋体" w:cs="宋体"/>
          <w:spacing w:val="-15"/>
          <w:sz w:val="23"/>
          <w:szCs w:val="23"/>
        </w:rPr>
        <w:t>年</w:t>
      </w:r>
      <w:r>
        <w:rPr>
          <w:rFonts w:hint="eastAsia" w:ascii="宋体" w:hAnsi="宋体" w:eastAsia="宋体" w:cs="宋体"/>
          <w:spacing w:val="14"/>
          <w:sz w:val="23"/>
          <w:szCs w:val="23"/>
        </w:rPr>
        <w:t xml:space="preserve">   </w:t>
      </w:r>
      <w:r>
        <w:rPr>
          <w:rFonts w:hint="eastAsia" w:ascii="宋体" w:hAnsi="宋体" w:eastAsia="宋体" w:cs="宋体"/>
          <w:spacing w:val="-15"/>
          <w:sz w:val="23"/>
          <w:szCs w:val="23"/>
        </w:rPr>
        <w:t>月</w:t>
      </w:r>
    </w:p>
    <w:p w14:paraId="6CB6D1F2">
      <w:pPr>
        <w:rPr>
          <w:rFonts w:hint="eastAsia" w:ascii="宋体" w:hAnsi="宋体" w:eastAsia="宋体" w:cs="宋体"/>
          <w:spacing w:val="-15"/>
          <w:sz w:val="23"/>
          <w:szCs w:val="23"/>
        </w:rPr>
      </w:pPr>
      <w:r>
        <w:rPr>
          <w:rFonts w:hint="eastAsia" w:ascii="宋体" w:hAnsi="宋体" w:eastAsia="宋体" w:cs="宋体"/>
          <w:spacing w:val="-15"/>
          <w:sz w:val="23"/>
          <w:szCs w:val="23"/>
        </w:rPr>
        <w:br w:type="page"/>
      </w:r>
    </w:p>
    <w:p w14:paraId="6067F35F">
      <w:pPr>
        <w:pStyle w:val="6"/>
      </w:pPr>
    </w:p>
    <w:p w14:paraId="44FDE12F">
      <w:pPr>
        <w:spacing w:line="264" w:lineRule="auto"/>
        <w:rPr>
          <w:rFonts w:ascii="Arial"/>
          <w:sz w:val="21"/>
        </w:rPr>
      </w:pPr>
    </w:p>
    <w:p w14:paraId="41A9F4C4">
      <w:pPr>
        <w:spacing w:line="264" w:lineRule="auto"/>
        <w:rPr>
          <w:rFonts w:ascii="Arial"/>
          <w:sz w:val="21"/>
        </w:rPr>
      </w:pPr>
    </w:p>
    <w:p w14:paraId="64282513">
      <w:pPr>
        <w:pStyle w:val="7"/>
        <w:spacing w:before="91" w:line="221" w:lineRule="auto"/>
        <w:ind w:left="2335"/>
        <w:outlineLvl w:val="2"/>
        <w:rPr>
          <w:sz w:val="28"/>
          <w:szCs w:val="28"/>
        </w:rPr>
      </w:pPr>
      <w:bookmarkStart w:id="181" w:name="_Toc9976"/>
      <w:r>
        <w:rPr>
          <w:b/>
          <w:bCs/>
          <w:spacing w:val="-4"/>
          <w:sz w:val="28"/>
          <w:szCs w:val="28"/>
        </w:rPr>
        <w:t>十</w:t>
      </w:r>
      <w:r>
        <w:rPr>
          <w:rFonts w:hint="eastAsia"/>
          <w:b/>
          <w:bCs/>
          <w:spacing w:val="-4"/>
          <w:sz w:val="28"/>
          <w:szCs w:val="28"/>
          <w:lang w:val="en-US" w:eastAsia="zh-CN"/>
        </w:rPr>
        <w:t>二</w:t>
      </w:r>
      <w:r>
        <w:rPr>
          <w:b/>
          <w:bCs/>
          <w:spacing w:val="-4"/>
          <w:sz w:val="28"/>
          <w:szCs w:val="28"/>
        </w:rPr>
        <w:t>、投标人认为需要提供的其他资料</w:t>
      </w:r>
      <w:bookmarkEnd w:id="181"/>
    </w:p>
    <w:p w14:paraId="13F1FF5B">
      <w:pPr>
        <w:spacing w:line="302" w:lineRule="auto"/>
        <w:rPr>
          <w:rFonts w:ascii="Arial"/>
          <w:sz w:val="21"/>
        </w:rPr>
      </w:pPr>
    </w:p>
    <w:p w14:paraId="4B0B6E22">
      <w:pPr>
        <w:spacing w:line="303" w:lineRule="auto"/>
        <w:rPr>
          <w:rFonts w:ascii="Arial"/>
          <w:sz w:val="21"/>
        </w:rPr>
      </w:pPr>
    </w:p>
    <w:p w14:paraId="1F669BA9">
      <w:pPr>
        <w:pStyle w:val="7"/>
        <w:spacing w:before="75" w:line="228" w:lineRule="auto"/>
        <w:ind w:left="1065"/>
        <w:outlineLvl w:val="1"/>
        <w:rPr>
          <w:sz w:val="23"/>
          <w:szCs w:val="23"/>
        </w:rPr>
      </w:pPr>
      <w:bookmarkStart w:id="182" w:name="_Toc18506"/>
      <w:r>
        <w:rPr>
          <w:b/>
          <w:bCs/>
          <w:spacing w:val="17"/>
          <w:sz w:val="23"/>
          <w:szCs w:val="23"/>
        </w:rPr>
        <w:t>（投标人认为更有利于此次投标的其它资料，</w:t>
      </w:r>
      <w:r>
        <w:rPr>
          <w:spacing w:val="-59"/>
          <w:sz w:val="23"/>
          <w:szCs w:val="23"/>
        </w:rPr>
        <w:t xml:space="preserve"> </w:t>
      </w:r>
      <w:r>
        <w:rPr>
          <w:b/>
          <w:bCs/>
          <w:spacing w:val="17"/>
          <w:sz w:val="23"/>
          <w:szCs w:val="23"/>
        </w:rPr>
        <w:t>可在此</w:t>
      </w:r>
      <w:r>
        <w:rPr>
          <w:b/>
          <w:bCs/>
          <w:spacing w:val="16"/>
          <w:sz w:val="23"/>
          <w:szCs w:val="23"/>
        </w:rPr>
        <w:t>附件中提交）</w:t>
      </w:r>
      <w:bookmarkEnd w:id="182"/>
    </w:p>
    <w:p w14:paraId="70D7A9E5">
      <w:pPr>
        <w:rPr>
          <w:rFonts w:ascii="Arial"/>
          <w:sz w:val="21"/>
        </w:rPr>
      </w:pPr>
      <w:r>
        <w:rPr>
          <w:rFonts w:ascii="Arial"/>
          <w:sz w:val="21"/>
        </w:rPr>
        <w:br w:type="page"/>
      </w:r>
    </w:p>
    <w:p w14:paraId="12A5C980">
      <w:pPr>
        <w:pStyle w:val="7"/>
        <w:spacing w:before="100" w:line="229" w:lineRule="auto"/>
        <w:ind w:left="4037"/>
        <w:rPr>
          <w:b/>
          <w:bCs/>
          <w:spacing w:val="-13"/>
          <w:sz w:val="31"/>
          <w:szCs w:val="31"/>
        </w:rPr>
      </w:pPr>
    </w:p>
    <w:p w14:paraId="1579B522">
      <w:pPr>
        <w:pStyle w:val="7"/>
        <w:spacing w:before="100" w:line="229" w:lineRule="auto"/>
        <w:ind w:left="4037"/>
        <w:rPr>
          <w:sz w:val="31"/>
          <w:szCs w:val="31"/>
        </w:rPr>
      </w:pPr>
      <w:r>
        <w:rPr>
          <w:b/>
          <w:bCs/>
          <w:spacing w:val="-13"/>
          <w:sz w:val="31"/>
          <w:szCs w:val="31"/>
        </w:rPr>
        <w:t>注</w:t>
      </w:r>
      <w:r>
        <w:rPr>
          <w:spacing w:val="-13"/>
          <w:sz w:val="31"/>
          <w:szCs w:val="31"/>
        </w:rPr>
        <w:t xml:space="preserve"> </w:t>
      </w:r>
      <w:r>
        <w:rPr>
          <w:b/>
          <w:bCs/>
          <w:spacing w:val="-13"/>
          <w:sz w:val="31"/>
          <w:szCs w:val="31"/>
        </w:rPr>
        <w:t>意</w:t>
      </w:r>
      <w:r>
        <w:rPr>
          <w:spacing w:val="-13"/>
          <w:sz w:val="31"/>
          <w:szCs w:val="31"/>
        </w:rPr>
        <w:t xml:space="preserve"> </w:t>
      </w:r>
      <w:r>
        <w:rPr>
          <w:b/>
          <w:bCs/>
          <w:spacing w:val="-13"/>
          <w:sz w:val="31"/>
          <w:szCs w:val="31"/>
        </w:rPr>
        <w:t>事</w:t>
      </w:r>
      <w:r>
        <w:rPr>
          <w:spacing w:val="-13"/>
          <w:sz w:val="31"/>
          <w:szCs w:val="31"/>
        </w:rPr>
        <w:t xml:space="preserve"> </w:t>
      </w:r>
      <w:r>
        <w:rPr>
          <w:b/>
          <w:bCs/>
          <w:spacing w:val="-13"/>
          <w:sz w:val="31"/>
          <w:szCs w:val="31"/>
        </w:rPr>
        <w:t>项</w:t>
      </w:r>
    </w:p>
    <w:p w14:paraId="438D2A7D">
      <w:pPr>
        <w:spacing w:line="280" w:lineRule="auto"/>
        <w:rPr>
          <w:rFonts w:ascii="Arial"/>
          <w:sz w:val="21"/>
        </w:rPr>
      </w:pPr>
    </w:p>
    <w:p w14:paraId="2D4F1FF8">
      <w:pPr>
        <w:spacing w:line="281" w:lineRule="auto"/>
        <w:rPr>
          <w:rFonts w:ascii="Arial"/>
          <w:sz w:val="21"/>
        </w:rPr>
      </w:pPr>
    </w:p>
    <w:p w14:paraId="0BFBF80E">
      <w:pPr>
        <w:pStyle w:val="7"/>
        <w:spacing w:before="75" w:line="228" w:lineRule="auto"/>
        <w:ind w:left="217"/>
        <w:outlineLvl w:val="1"/>
        <w:rPr>
          <w:sz w:val="23"/>
          <w:szCs w:val="23"/>
        </w:rPr>
      </w:pPr>
      <w:bookmarkStart w:id="183" w:name="_Toc31427"/>
      <w:r>
        <w:rPr>
          <w:spacing w:val="7"/>
          <w:sz w:val="23"/>
          <w:szCs w:val="23"/>
        </w:rPr>
        <w:t>1、投标人对所附表格中要求的资料和询问应做出肯定的回答。</w:t>
      </w:r>
      <w:bookmarkEnd w:id="183"/>
    </w:p>
    <w:p w14:paraId="4AA1BDA4">
      <w:pPr>
        <w:spacing w:line="416" w:lineRule="auto"/>
        <w:rPr>
          <w:rFonts w:ascii="Arial"/>
          <w:sz w:val="21"/>
        </w:rPr>
      </w:pPr>
    </w:p>
    <w:p w14:paraId="23F5392E">
      <w:pPr>
        <w:pStyle w:val="7"/>
        <w:spacing w:before="74" w:line="228" w:lineRule="auto"/>
        <w:ind w:left="202"/>
        <w:rPr>
          <w:sz w:val="23"/>
          <w:szCs w:val="23"/>
        </w:rPr>
      </w:pPr>
      <w:r>
        <w:rPr>
          <w:spacing w:val="8"/>
          <w:sz w:val="23"/>
          <w:szCs w:val="23"/>
        </w:rPr>
        <w:t>2、招标文件的签字人应保证他所做的声明及对一切问题的回答的真实性和准确。</w:t>
      </w:r>
    </w:p>
    <w:p w14:paraId="27CA9C8E">
      <w:pPr>
        <w:spacing w:line="416" w:lineRule="auto"/>
        <w:rPr>
          <w:rFonts w:ascii="Arial"/>
          <w:sz w:val="21"/>
        </w:rPr>
      </w:pPr>
    </w:p>
    <w:p w14:paraId="7DC655D0">
      <w:pPr>
        <w:pStyle w:val="7"/>
        <w:spacing w:before="75" w:line="228" w:lineRule="auto"/>
        <w:ind w:left="204"/>
        <w:rPr>
          <w:sz w:val="23"/>
          <w:szCs w:val="23"/>
        </w:rPr>
      </w:pPr>
      <w:r>
        <w:rPr>
          <w:spacing w:val="9"/>
          <w:sz w:val="23"/>
          <w:szCs w:val="23"/>
        </w:rPr>
        <w:t>3、投标人提供的投标文件将由招标人使用，并据此进行评价和判断，确定投标人的能力。</w:t>
      </w:r>
    </w:p>
    <w:p w14:paraId="78EF9B9D">
      <w:pPr>
        <w:spacing w:line="415" w:lineRule="auto"/>
        <w:rPr>
          <w:rFonts w:ascii="Arial"/>
          <w:sz w:val="21"/>
        </w:rPr>
      </w:pPr>
    </w:p>
    <w:p w14:paraId="11DF21BF">
      <w:pPr>
        <w:pStyle w:val="7"/>
        <w:spacing w:before="75" w:line="229" w:lineRule="auto"/>
        <w:ind w:left="198"/>
        <w:outlineLvl w:val="1"/>
        <w:rPr>
          <w:sz w:val="23"/>
          <w:szCs w:val="23"/>
        </w:rPr>
      </w:pPr>
      <w:bookmarkStart w:id="184" w:name="_Toc6522"/>
      <w:r>
        <w:rPr>
          <w:spacing w:val="7"/>
          <w:sz w:val="23"/>
          <w:szCs w:val="23"/>
        </w:rPr>
        <w:t>4、投标人提交的文件将给予保密，但不退还。</w:t>
      </w:r>
      <w:bookmarkEnd w:id="184"/>
    </w:p>
    <w:p w14:paraId="3771B84D">
      <w:pPr>
        <w:spacing w:line="287" w:lineRule="auto"/>
        <w:rPr>
          <w:rFonts w:ascii="Arial"/>
          <w:sz w:val="21"/>
        </w:rPr>
      </w:pPr>
    </w:p>
    <w:p w14:paraId="6FA25F18">
      <w:pPr>
        <w:rPr>
          <w:rFonts w:hint="eastAsia" w:ascii="宋体" w:hAnsi="宋体" w:eastAsia="宋体" w:cs="宋体"/>
          <w:b/>
          <w:bCs/>
          <w:spacing w:val="-7"/>
          <w:sz w:val="28"/>
          <w:szCs w:val="28"/>
        </w:rPr>
      </w:pPr>
      <w:r>
        <w:rPr>
          <w:rFonts w:ascii="宋体" w:hAnsi="宋体" w:eastAsia="宋体" w:cs="宋体"/>
          <w:b/>
          <w:bCs/>
          <w:spacing w:val="-7"/>
          <w:sz w:val="28"/>
          <w:szCs w:val="28"/>
        </w:rPr>
        <w:br w:type="page"/>
      </w:r>
    </w:p>
    <w:p w14:paraId="02345D2B">
      <w:pPr>
        <w:jc w:val="center"/>
        <w:outlineLvl w:val="0"/>
        <w:rPr>
          <w:rFonts w:ascii="宋体" w:hAnsi="宋体" w:eastAsia="宋体" w:cs="宋体"/>
          <w:b/>
          <w:bCs/>
          <w:spacing w:val="-7"/>
          <w:sz w:val="28"/>
          <w:szCs w:val="28"/>
        </w:rPr>
      </w:pPr>
      <w:bookmarkStart w:id="185" w:name="_Toc28322"/>
      <w:bookmarkStart w:id="186" w:name="_Toc23742"/>
      <w:r>
        <w:rPr>
          <w:rFonts w:hint="eastAsia" w:ascii="宋体" w:hAnsi="宋体" w:eastAsia="宋体" w:cs="宋体"/>
          <w:b/>
          <w:bCs/>
          <w:spacing w:val="-7"/>
          <w:sz w:val="28"/>
          <w:szCs w:val="28"/>
        </w:rPr>
        <w:t>中小企业划型标准规定</w:t>
      </w:r>
      <w:bookmarkEnd w:id="185"/>
      <w:bookmarkEnd w:id="186"/>
    </w:p>
    <w:p w14:paraId="4042F8FB">
      <w:pPr>
        <w:rPr>
          <w:rFonts w:hint="eastAsia" w:ascii="仿宋" w:hAnsi="仿宋" w:eastAsia="仿宋" w:cs="仿宋"/>
          <w:snapToGrid w:val="0"/>
          <w:color w:val="000000"/>
          <w:spacing w:val="7"/>
          <w:kern w:val="0"/>
          <w:sz w:val="23"/>
          <w:szCs w:val="23"/>
          <w:lang w:val="en-US" w:eastAsia="en-US" w:bidi="ar-SA"/>
        </w:rPr>
      </w:pPr>
      <w:r>
        <w:rPr>
          <w:rFonts w:hint="eastAsia" w:ascii="仿宋" w:hAnsi="仿宋" w:eastAsia="仿宋" w:cs="仿宋"/>
          <w:snapToGrid w:val="0"/>
          <w:color w:val="000000"/>
          <w:spacing w:val="7"/>
          <w:kern w:val="0"/>
          <w:sz w:val="23"/>
          <w:szCs w:val="23"/>
          <w:lang w:val="en-US" w:eastAsia="en-US" w:bidi="ar-SA"/>
        </w:rPr>
        <w:t>　　一、根据《中华人民共和国中小企业促进法》和《国务院关于进一步促进中小企业发展的若干意见》(国发〔2009〕36号)，制定本规定。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二、中小企业划分为中型、小型、微型三种类型，具体标准根据企业从业人员、营业收入、资产总额等指标，结合行业特点制定。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四、各行业划型标准为：</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（一）农、林、牧、渔业。营业收入20000万元以下的为中小微型企业。其中，营业收入500万元及以上的为中型企业，营业收入50万元及以上的为小型企业，营业收入50万元以下的为微型企业。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（十六）其他未列明行业。从业人员300人以下的为中小微型企业。其中，从业人员100人及以上的为中型企业；从业人员10人及以上的为小型企业；从业人员10人以下的为微型企业。</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五、企业类型的划分以统计部门的统计数据为依据。</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六、本规定适用于在中华人民共和国境内依法设立的各类所有制和各种组织形式的企业。个体工商户和本规定以外的行业，参照本规定进行划型。</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七、本规定的中型企业标准上限即为大型企业标准的下限，国家统计部门据此制定大中小微型企业的统计分类。国务院有关部门据此进行相关数据分析，不得制定与本规定不一致的企业划型标准。</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八、本规定由工业和信息化部、国家统计局会同有关部门根据《国民经济行业分类》修订情况和企业发展变化情况适时修订。</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九、本规定由工业和信息化部、国家统计局会同有关部门负责解释。</w:t>
      </w:r>
      <w:r>
        <w:rPr>
          <w:rFonts w:hint="eastAsia" w:ascii="仿宋" w:hAnsi="仿宋" w:eastAsia="仿宋" w:cs="仿宋"/>
          <w:snapToGrid w:val="0"/>
          <w:color w:val="000000"/>
          <w:spacing w:val="7"/>
          <w:kern w:val="0"/>
          <w:sz w:val="23"/>
          <w:szCs w:val="23"/>
          <w:lang w:val="en-US" w:eastAsia="en-US" w:bidi="ar-SA"/>
        </w:rPr>
        <w:br w:type="textWrapping"/>
      </w:r>
      <w:r>
        <w:rPr>
          <w:rFonts w:hint="eastAsia" w:ascii="仿宋" w:hAnsi="仿宋" w:eastAsia="仿宋" w:cs="仿宋"/>
          <w:snapToGrid w:val="0"/>
          <w:color w:val="000000"/>
          <w:spacing w:val="7"/>
          <w:kern w:val="0"/>
          <w:sz w:val="23"/>
          <w:szCs w:val="23"/>
          <w:lang w:val="en-US" w:eastAsia="en-US" w:bidi="ar-SA"/>
        </w:rPr>
        <w:t>　　十、本规定自发布之日起执行，原国家经贸委、原国家计委、财政部和国家统计局2003年颁布的《中小企业标准暂行规定》同时废止。</w:t>
      </w:r>
    </w:p>
    <w:p w14:paraId="582796C3">
      <w:pPr>
        <w:rPr>
          <w:rFonts w:ascii="宋体" w:hAnsi="宋体" w:eastAsia="宋体" w:cs="宋体"/>
          <w:b/>
          <w:bCs/>
          <w:spacing w:val="-7"/>
          <w:sz w:val="28"/>
          <w:szCs w:val="28"/>
        </w:rPr>
      </w:pPr>
    </w:p>
    <w:p w14:paraId="11C8A089">
      <w:pPr>
        <w:rPr>
          <w:rFonts w:ascii="宋体" w:hAnsi="宋体" w:eastAsia="宋体" w:cs="宋体"/>
          <w:b/>
          <w:bCs/>
          <w:spacing w:val="-7"/>
          <w:sz w:val="28"/>
          <w:szCs w:val="28"/>
        </w:rPr>
      </w:pPr>
    </w:p>
    <w:sectPr>
      <w:headerReference r:id="rId10" w:type="default"/>
      <w:footerReference r:id="rId11" w:type="default"/>
      <w:pgSz w:w="11906" w:h="16838"/>
      <w:pgMar w:top="1140" w:right="899" w:bottom="1103" w:left="1226" w:header="0" w:footer="919"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2000000000000000000"/>
    <w:charset w:val="86"/>
    <w:family w:val="script"/>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2000000000000000000"/>
    <w:charset w:val="86"/>
    <w:family w:val="auto"/>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5BF86E">
    <w:pPr>
      <w:pStyle w:val="1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9" name="文本框 1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CEDA2A">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GtRywz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K3lBimUfLTj++n&#10;nw+nX99IOoREjQszRN47xMb2nW0RPpwHHCbmbeV1+oITgR8CHy8CizYSni5NJ9NpDheHb9gAP3u8&#10;7nyI74XVJBkF9ahgJyw7bELsQ4eQlM3YtVSqq6IypCno1es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GtRywzAgAAZQQAAA4AAAAAAAAAAQAgAAAAHwEAAGRycy9lMm9Eb2MueG1sUEsF&#10;BgAAAAAGAAYAWQEAAMQFAAAAAA==&#10;">
              <v:fill on="f" focussize="0,0"/>
              <v:stroke on="f" weight="0.5pt"/>
              <v:imagedata o:title=""/>
              <o:lock v:ext="edit" aspectratio="f"/>
              <v:textbox inset="0mm,0mm,0mm,0mm" style="mso-fit-shape-to-text:t;">
                <w:txbxContent>
                  <w:p w14:paraId="29CEDA2A">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5F1C90">
    <w:pPr>
      <w:spacing w:line="184" w:lineRule="auto"/>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0" name="文本框 1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89700C">
                          <w:pPr>
                            <w:pStyle w:val="11"/>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jB9lU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S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SMH2VTICAABlBAAADgAAAAAAAAABACAAAAAfAQAAZHJzL2Uyb0RvYy54bWxQSwUG&#10;AAAAAAYABgBZAQAAwwUAAAAA&#10;">
              <v:fill on="f" focussize="0,0"/>
              <v:stroke on="f" weight="0.5pt"/>
              <v:imagedata o:title=""/>
              <o:lock v:ext="edit" aspectratio="f"/>
              <v:textbox inset="0mm,0mm,0mm,0mm" style="mso-fit-shape-to-text:t;">
                <w:txbxContent>
                  <w:p w14:paraId="0D89700C">
                    <w:pPr>
                      <w:pStyle w:val="11"/>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1DAAB8">
    <w:pPr>
      <w:pStyle w:val="7"/>
      <w:spacing w:line="187" w:lineRule="auto"/>
      <w:ind w:left="4124"/>
      <w:rPr>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FB7C2E">
                          <w:pPr>
                            <w:pStyle w:val="11"/>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2FB7C2E">
                    <w:pPr>
                      <w:pStyle w:val="11"/>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7D4969">
    <w:pPr>
      <w:pStyle w:val="7"/>
      <w:spacing w:line="189" w:lineRule="auto"/>
      <w:rPr>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5C35CB">
                          <w:pPr>
                            <w:pStyle w:val="11"/>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E5C35CB">
                    <w:pPr>
                      <w:pStyle w:val="11"/>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232E27">
    <w:pPr>
      <w:pStyle w:val="11"/>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3" name="文本框 1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FFDF35">
                          <w:pPr>
                            <w:pStyle w:val="11"/>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DJC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5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QDJCszAgAAZQQAAA4AAAAAAAAAAQAgAAAAHwEAAGRycy9lMm9Eb2MueG1sUEsF&#10;BgAAAAAGAAYAWQEAAMQFAAAAAA==&#10;">
              <v:fill on="f" focussize="0,0"/>
              <v:stroke on="f" weight="0.5pt"/>
              <v:imagedata o:title=""/>
              <o:lock v:ext="edit" aspectratio="f"/>
              <v:textbox inset="0mm,0mm,0mm,0mm" style="mso-fit-shape-to-text:t;">
                <w:txbxContent>
                  <w:p w14:paraId="7FFFDF35">
                    <w:pPr>
                      <w:pStyle w:val="11"/>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8D07A3">
    <w:pPr>
      <w:pStyle w:val="1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FDD4D9">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D699C2"/>
    <w:multiLevelType w:val="singleLevel"/>
    <w:tmpl w:val="9FD699C2"/>
    <w:lvl w:ilvl="0" w:tentative="0">
      <w:start w:val="2"/>
      <w:numFmt w:val="chineseCounting"/>
      <w:suff w:val="nothing"/>
      <w:lvlText w:val="%1、"/>
      <w:lvlJc w:val="left"/>
      <w:rPr>
        <w:rFonts w:hint="eastAsia"/>
      </w:rPr>
    </w:lvl>
  </w:abstractNum>
  <w:abstractNum w:abstractNumId="1">
    <w:nsid w:val="AE83B5D4"/>
    <w:multiLevelType w:val="singleLevel"/>
    <w:tmpl w:val="AE83B5D4"/>
    <w:lvl w:ilvl="0" w:tentative="0">
      <w:start w:val="1"/>
      <w:numFmt w:val="decimal"/>
      <w:suff w:val="nothing"/>
      <w:lvlText w:val="%1、"/>
      <w:lvlJc w:val="left"/>
    </w:lvl>
  </w:abstractNum>
  <w:abstractNum w:abstractNumId="2">
    <w:nsid w:val="EDD76D41"/>
    <w:multiLevelType w:val="singleLevel"/>
    <w:tmpl w:val="EDD76D41"/>
    <w:lvl w:ilvl="0" w:tentative="0">
      <w:start w:val="13"/>
      <w:numFmt w:val="chineseCounting"/>
      <w:suff w:val="nothing"/>
      <w:lvlText w:val="%1、"/>
      <w:lvlJc w:val="left"/>
      <w:rPr>
        <w:rFonts w:hint="eastAsia"/>
      </w:rPr>
    </w:lvl>
  </w:abstractNum>
  <w:abstractNum w:abstractNumId="3">
    <w:nsid w:val="FFCE2A95"/>
    <w:multiLevelType w:val="singleLevel"/>
    <w:tmpl w:val="FFCE2A95"/>
    <w:lvl w:ilvl="0" w:tentative="0">
      <w:start w:val="9"/>
      <w:numFmt w:val="chineseCounting"/>
      <w:suff w:val="nothing"/>
      <w:lvlText w:val="%1、"/>
      <w:lvlJc w:val="left"/>
      <w:rPr>
        <w:rFonts w:hint="eastAsia"/>
      </w:rPr>
    </w:lvl>
  </w:abstractNum>
  <w:abstractNum w:abstractNumId="4">
    <w:nsid w:val="1FF49938"/>
    <w:multiLevelType w:val="singleLevel"/>
    <w:tmpl w:val="1FF49938"/>
    <w:lvl w:ilvl="0" w:tentative="0">
      <w:start w:val="7"/>
      <w:numFmt w:val="chineseCounting"/>
      <w:suff w:val="nothing"/>
      <w:lvlText w:val="%1、"/>
      <w:lvlJc w:val="left"/>
      <w:rPr>
        <w:rFonts w:hint="eastAsia"/>
      </w:rPr>
    </w:lvl>
  </w:abstractNum>
  <w:abstractNum w:abstractNumId="5">
    <w:nsid w:val="5DAB0CC2"/>
    <w:multiLevelType w:val="singleLevel"/>
    <w:tmpl w:val="5DAB0CC2"/>
    <w:lvl w:ilvl="0" w:tentative="0">
      <w:start w:val="2"/>
      <w:numFmt w:val="chineseCounting"/>
      <w:suff w:val="space"/>
      <w:lvlText w:val="第%1部分"/>
      <w:lvlJc w:val="left"/>
      <w:rPr>
        <w:rFonts w:hint="eastAsia"/>
      </w:rPr>
    </w:lvl>
  </w:abstractNum>
  <w:num w:numId="1">
    <w:abstractNumId w:val="5"/>
  </w:num>
  <w:num w:numId="2">
    <w:abstractNumId w:val="0"/>
  </w:num>
  <w:num w:numId="3">
    <w:abstractNumId w:val="3"/>
  </w:num>
  <w:num w:numId="4">
    <w:abstractNumId w:val="2"/>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TBhMTZkNzQ1Mjc2OWI5MzlkYmM3NzZjYWYyNTg4MGEifQ=="/>
  </w:docVars>
  <w:rsids>
    <w:rsidRoot w:val="00000000"/>
    <w:rsid w:val="007170C6"/>
    <w:rsid w:val="01ED2160"/>
    <w:rsid w:val="02CE3596"/>
    <w:rsid w:val="03A3036B"/>
    <w:rsid w:val="04180F6C"/>
    <w:rsid w:val="072F08D2"/>
    <w:rsid w:val="07BE4961"/>
    <w:rsid w:val="09CC6CEC"/>
    <w:rsid w:val="0A782765"/>
    <w:rsid w:val="0AD32091"/>
    <w:rsid w:val="0B8339ED"/>
    <w:rsid w:val="0D58687D"/>
    <w:rsid w:val="0ECE5567"/>
    <w:rsid w:val="10B4620F"/>
    <w:rsid w:val="127315E1"/>
    <w:rsid w:val="1275150E"/>
    <w:rsid w:val="163453F9"/>
    <w:rsid w:val="16941BC7"/>
    <w:rsid w:val="19B90BDD"/>
    <w:rsid w:val="1B3E28CD"/>
    <w:rsid w:val="1C4A7CD9"/>
    <w:rsid w:val="1D615C0E"/>
    <w:rsid w:val="204C132C"/>
    <w:rsid w:val="20685E17"/>
    <w:rsid w:val="22051473"/>
    <w:rsid w:val="24362856"/>
    <w:rsid w:val="26663961"/>
    <w:rsid w:val="27565784"/>
    <w:rsid w:val="27D927BA"/>
    <w:rsid w:val="32D74B61"/>
    <w:rsid w:val="339A6817"/>
    <w:rsid w:val="342D1C63"/>
    <w:rsid w:val="37F07CA7"/>
    <w:rsid w:val="3A2872D8"/>
    <w:rsid w:val="3DDF25FE"/>
    <w:rsid w:val="3DF92153"/>
    <w:rsid w:val="3F054910"/>
    <w:rsid w:val="43860D47"/>
    <w:rsid w:val="460B2BD7"/>
    <w:rsid w:val="46DE7B65"/>
    <w:rsid w:val="4C2819BD"/>
    <w:rsid w:val="4EFC1923"/>
    <w:rsid w:val="4F1813ED"/>
    <w:rsid w:val="504B693D"/>
    <w:rsid w:val="51667E97"/>
    <w:rsid w:val="5244074B"/>
    <w:rsid w:val="52D02D56"/>
    <w:rsid w:val="53866966"/>
    <w:rsid w:val="53FA0F95"/>
    <w:rsid w:val="54BA0FE2"/>
    <w:rsid w:val="54CB24F7"/>
    <w:rsid w:val="578B6C56"/>
    <w:rsid w:val="5A9A6E27"/>
    <w:rsid w:val="5DCA242D"/>
    <w:rsid w:val="5EB13D5A"/>
    <w:rsid w:val="60FA4DF7"/>
    <w:rsid w:val="61691F7C"/>
    <w:rsid w:val="64E8204E"/>
    <w:rsid w:val="651E7C3A"/>
    <w:rsid w:val="66094B4E"/>
    <w:rsid w:val="6B4F6BB1"/>
    <w:rsid w:val="6C23586B"/>
    <w:rsid w:val="6C9176F4"/>
    <w:rsid w:val="6CAB4804"/>
    <w:rsid w:val="6D372F2F"/>
    <w:rsid w:val="6EEB3FD1"/>
    <w:rsid w:val="70B262FF"/>
    <w:rsid w:val="718A31A2"/>
    <w:rsid w:val="71DB64D1"/>
    <w:rsid w:val="73A7029B"/>
    <w:rsid w:val="75963A8B"/>
    <w:rsid w:val="77161E07"/>
    <w:rsid w:val="7CD771C1"/>
    <w:rsid w:val="7D6A2A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5">
    <w:name w:val="heading 3"/>
    <w:basedOn w:val="1"/>
    <w:next w:val="1"/>
    <w:unhideWhenUsed/>
    <w:qFormat/>
    <w:uiPriority w:val="9"/>
    <w:pPr>
      <w:keepNext/>
      <w:keepLines/>
      <w:spacing w:before="160" w:after="160" w:line="415" w:lineRule="auto"/>
      <w:ind w:firstLine="200" w:firstLineChars="200"/>
      <w:outlineLvl w:val="2"/>
    </w:pPr>
    <w:rPr>
      <w:rFonts w:ascii="Times New Roman" w:hAnsi="Times New Roman" w:eastAsia="楷体" w:cs="Times New Roman"/>
      <w:b/>
      <w:bCs/>
      <w:sz w:val="32"/>
      <w:szCs w:val="32"/>
    </w:rPr>
  </w:style>
  <w:style w:type="character" w:default="1" w:styleId="17">
    <w:name w:val="Default Paragraph Font"/>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customStyle="1" w:styleId="2">
    <w:name w:val="BodyText1I"/>
    <w:basedOn w:val="3"/>
    <w:autoRedefine/>
    <w:qFormat/>
    <w:uiPriority w:val="0"/>
    <w:pPr>
      <w:widowControl/>
      <w:tabs>
        <w:tab w:val="left" w:pos="9214"/>
      </w:tabs>
      <w:spacing w:before="156" w:line="360" w:lineRule="auto"/>
      <w:ind w:firstLine="200" w:firstLineChars="200"/>
      <w:textAlignment w:val="baseline"/>
    </w:pPr>
    <w:rPr>
      <w:rFonts w:ascii="仿宋_GB2312" w:hAnsi="Times New Roman" w:eastAsia="仿宋_GB2312"/>
      <w:kern w:val="2"/>
      <w:sz w:val="30"/>
      <w:szCs w:val="30"/>
      <w:lang w:val="en-US" w:eastAsia="zh-CN" w:bidi="ar-SA"/>
    </w:rPr>
  </w:style>
  <w:style w:type="paragraph" w:customStyle="1" w:styleId="3">
    <w:name w:val="BodyText"/>
    <w:basedOn w:val="1"/>
    <w:next w:val="4"/>
    <w:autoRedefine/>
    <w:qFormat/>
    <w:uiPriority w:val="0"/>
    <w:pPr>
      <w:tabs>
        <w:tab w:val="left" w:pos="9214"/>
      </w:tabs>
      <w:spacing w:after="120" w:line="400" w:lineRule="atLeast"/>
      <w:ind w:right="-58" w:firstLine="600"/>
      <w:textAlignment w:val="bottom"/>
    </w:pPr>
    <w:rPr>
      <w:rFonts w:ascii="宋体"/>
      <w:kern w:val="0"/>
      <w:sz w:val="24"/>
      <w:szCs w:val="20"/>
    </w:rPr>
  </w:style>
  <w:style w:type="paragraph" w:customStyle="1" w:styleId="4">
    <w:name w:val="180"/>
    <w:basedOn w:val="1"/>
    <w:next w:val="1"/>
    <w:autoRedefine/>
    <w:qFormat/>
    <w:uiPriority w:val="0"/>
    <w:pPr>
      <w:spacing w:after="160" w:line="259" w:lineRule="auto"/>
      <w:jc w:val="both"/>
      <w:textAlignment w:val="baseline"/>
    </w:pPr>
    <w:rPr>
      <w:rFonts w:ascii="Calibri" w:hAnsi="Calibri" w:eastAsia="宋体"/>
      <w:i/>
      <w:iCs/>
      <w:color w:val="000000"/>
      <w:kern w:val="2"/>
      <w:sz w:val="21"/>
      <w:szCs w:val="24"/>
      <w:lang w:val="en-US" w:eastAsia="zh-CN" w:bidi="ar-SA"/>
    </w:rPr>
  </w:style>
  <w:style w:type="paragraph" w:styleId="6">
    <w:name w:val="Normal Indent"/>
    <w:basedOn w:val="1"/>
    <w:next w:val="1"/>
    <w:unhideWhenUsed/>
    <w:qFormat/>
    <w:uiPriority w:val="0"/>
    <w:pPr>
      <w:ind w:firstLine="420" w:firstLineChars="200"/>
    </w:pPr>
    <w:rPr>
      <w:rFonts w:ascii="Calibri" w:hAnsi="Calibri"/>
      <w:szCs w:val="22"/>
    </w:rPr>
  </w:style>
  <w:style w:type="paragraph" w:styleId="7">
    <w:name w:val="Body Text"/>
    <w:basedOn w:val="1"/>
    <w:next w:val="8"/>
    <w:semiHidden/>
    <w:qFormat/>
    <w:uiPriority w:val="0"/>
    <w:rPr>
      <w:rFonts w:ascii="仿宋" w:hAnsi="仿宋" w:eastAsia="仿宋" w:cs="仿宋"/>
      <w:sz w:val="35"/>
      <w:szCs w:val="35"/>
      <w:lang w:val="en-US" w:eastAsia="en-US" w:bidi="ar-SA"/>
    </w:rPr>
  </w:style>
  <w:style w:type="paragraph" w:styleId="8">
    <w:name w:val="Body Text First Indent 2"/>
    <w:basedOn w:val="9"/>
    <w:qFormat/>
    <w:uiPriority w:val="0"/>
    <w:pPr>
      <w:ind w:left="0" w:leftChars="0" w:firstLine="210"/>
    </w:pPr>
    <w:rPr>
      <w:szCs w:val="20"/>
    </w:rPr>
  </w:style>
  <w:style w:type="paragraph" w:styleId="9">
    <w:name w:val="Body Text Indent"/>
    <w:basedOn w:val="1"/>
    <w:qFormat/>
    <w:uiPriority w:val="0"/>
    <w:pPr>
      <w:spacing w:line="500" w:lineRule="exact"/>
      <w:ind w:left="1588" w:leftChars="832" w:firstLine="433" w:firstLineChars="196"/>
    </w:pPr>
    <w:rPr>
      <w:rFonts w:ascii="Times New Roman" w:hAnsi="Times New Roman"/>
      <w:sz w:val="24"/>
      <w:szCs w:val="24"/>
    </w:rPr>
  </w:style>
  <w:style w:type="paragraph" w:styleId="10">
    <w:name w:val="Plain Text"/>
    <w:basedOn w:val="1"/>
    <w:qFormat/>
    <w:uiPriority w:val="0"/>
    <w:rPr>
      <w:rFonts w:ascii="宋体" w:hAnsi="Courier New" w:cs="Courier New"/>
      <w:szCs w:val="21"/>
    </w:r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footnote text"/>
    <w:basedOn w:val="1"/>
    <w:qFormat/>
    <w:uiPriority w:val="0"/>
    <w:pPr>
      <w:snapToGrid w:val="0"/>
      <w:jc w:val="left"/>
    </w:pPr>
    <w:rPr>
      <w:sz w:val="18"/>
    </w:rPr>
  </w:style>
  <w:style w:type="paragraph" w:styleId="14">
    <w:name w:val="Normal (Web)"/>
    <w:basedOn w:val="1"/>
    <w:qFormat/>
    <w:uiPriority w:val="0"/>
    <w:pPr>
      <w:spacing w:before="0" w:beforeAutospacing="1" w:after="0" w:afterAutospacing="1"/>
      <w:ind w:left="0" w:right="0"/>
      <w:jc w:val="left"/>
    </w:pPr>
    <w:rPr>
      <w:kern w:val="0"/>
      <w:sz w:val="24"/>
      <w:lang w:val="en-US" w:eastAsia="zh-CN" w:bidi="ar"/>
    </w:r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Strong"/>
    <w:basedOn w:val="17"/>
    <w:qFormat/>
    <w:uiPriority w:val="0"/>
    <w:rPr>
      <w:b/>
    </w:rPr>
  </w:style>
  <w:style w:type="character" w:styleId="19">
    <w:name w:val="HTML Sample"/>
    <w:basedOn w:val="17"/>
    <w:qFormat/>
    <w:uiPriority w:val="0"/>
    <w:rPr>
      <w:rFonts w:ascii="Courier New" w:hAnsi="Courier New"/>
    </w:rPr>
  </w:style>
  <w:style w:type="table" w:customStyle="1" w:styleId="20">
    <w:name w:val="Table Normal"/>
    <w:semiHidden/>
    <w:unhideWhenUsed/>
    <w:qFormat/>
    <w:uiPriority w:val="0"/>
    <w:tblPr>
      <w:tblCellMar>
        <w:top w:w="0" w:type="dxa"/>
        <w:left w:w="0" w:type="dxa"/>
        <w:bottom w:w="0" w:type="dxa"/>
        <w:right w:w="0" w:type="dxa"/>
      </w:tblCellMar>
    </w:tblPr>
  </w:style>
  <w:style w:type="paragraph" w:customStyle="1" w:styleId="21">
    <w:name w:val="Table Text"/>
    <w:basedOn w:val="1"/>
    <w:semiHidden/>
    <w:qFormat/>
    <w:uiPriority w:val="0"/>
    <w:rPr>
      <w:rFonts w:ascii="仿宋" w:hAnsi="仿宋" w:eastAsia="仿宋" w:cs="仿宋"/>
      <w:sz w:val="23"/>
      <w:szCs w:val="23"/>
      <w:lang w:val="en-US" w:eastAsia="en-US" w:bidi="ar-SA"/>
    </w:rPr>
  </w:style>
  <w:style w:type="paragraph" w:customStyle="1" w:styleId="22">
    <w:name w:val="样式 样式 样式 左侧:  2 字符1 + 首行缩进:  2 字符1 + 首行缩进:  2 字符"/>
    <w:basedOn w:val="1"/>
    <w:autoRedefine/>
    <w:qFormat/>
    <w:uiPriority w:val="99"/>
    <w:pPr>
      <w:widowControl/>
      <w:adjustRightInd w:val="0"/>
      <w:spacing w:before="60" w:after="120" w:line="440" w:lineRule="atLeast"/>
      <w:ind w:firstLine="480"/>
      <w:textAlignment w:val="baseline"/>
    </w:pPr>
    <w:rPr>
      <w:sz w:val="24"/>
      <w:szCs w:val="20"/>
    </w:rPr>
  </w:style>
  <w:style w:type="paragraph" w:customStyle="1" w:styleId="23">
    <w:name w:val="样式 正文文本 + 首行缩进:  2 字符"/>
    <w:basedOn w:val="7"/>
    <w:autoRedefine/>
    <w:qFormat/>
    <w:uiPriority w:val="0"/>
    <w:pPr>
      <w:spacing w:after="120" w:afterLines="0" w:line="480" w:lineRule="exact"/>
      <w:ind w:firstLine="1041"/>
      <w:outlineLvl w:val="1"/>
    </w:pPr>
    <w:rPr>
      <w:rFonts w:ascii="Times New Roman" w:hAnsi="Times New Roman" w:eastAsia="方正仿宋_GBK" w:cs="宋体"/>
      <w:sz w:val="32"/>
      <w:szCs w:val="20"/>
    </w:rPr>
  </w:style>
  <w:style w:type="paragraph" w:customStyle="1" w:styleId="24">
    <w:name w:val="WPSOffice手动目录 1"/>
    <w:qFormat/>
    <w:uiPriority w:val="0"/>
    <w:pPr>
      <w:ind w:leftChars="0"/>
    </w:pPr>
    <w:rPr>
      <w:rFonts w:ascii="Times New Roman" w:hAnsi="Times New Roman" w:eastAsia="宋体" w:cs="Times New Roman"/>
      <w:sz w:val="20"/>
      <w:szCs w:val="20"/>
    </w:rPr>
  </w:style>
  <w:style w:type="paragraph" w:customStyle="1" w:styleId="25">
    <w:name w:val="WPSOffice手动目录 2"/>
    <w:qFormat/>
    <w:uiPriority w:val="0"/>
    <w:pPr>
      <w:ind w:leftChars="200"/>
    </w:pPr>
    <w:rPr>
      <w:rFonts w:ascii="Times New Roman" w:hAnsi="Times New Roman" w:eastAsia="宋体" w:cs="Times New Roman"/>
      <w:sz w:val="20"/>
      <w:szCs w:val="20"/>
    </w:rPr>
  </w:style>
  <w:style w:type="paragraph" w:customStyle="1" w:styleId="26">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3" Type="http://schemas.openxmlformats.org/officeDocument/2006/relationships/fontTable" Target="fontTable.xml"/><Relationship Id="rId32" Type="http://schemas.openxmlformats.org/officeDocument/2006/relationships/numbering" Target="numbering.xml"/><Relationship Id="rId31" Type="http://schemas.openxmlformats.org/officeDocument/2006/relationships/customXml" Target="../customXml/item1.xml"/><Relationship Id="rId30" Type="http://schemas.openxmlformats.org/officeDocument/2006/relationships/image" Target="media/image18.png"/><Relationship Id="rId3" Type="http://schemas.openxmlformats.org/officeDocument/2006/relationships/footnotes" Target="footnotes.xml"/><Relationship Id="rId29" Type="http://schemas.openxmlformats.org/officeDocument/2006/relationships/image" Target="media/image17.png"/><Relationship Id="rId28" Type="http://schemas.openxmlformats.org/officeDocument/2006/relationships/image" Target="media/image16.png"/><Relationship Id="rId27" Type="http://schemas.openxmlformats.org/officeDocument/2006/relationships/image" Target="media/image15.png"/><Relationship Id="rId26" Type="http://schemas.openxmlformats.org/officeDocument/2006/relationships/image" Target="media/image14.png"/><Relationship Id="rId25" Type="http://schemas.openxmlformats.org/officeDocument/2006/relationships/image" Target="media/image13.png"/><Relationship Id="rId24" Type="http://schemas.openxmlformats.org/officeDocument/2006/relationships/image" Target="media/image12.png"/><Relationship Id="rId23" Type="http://schemas.openxmlformats.org/officeDocument/2006/relationships/image" Target="media/image11.png"/><Relationship Id="rId22" Type="http://schemas.openxmlformats.org/officeDocument/2006/relationships/image" Target="media/image10.png"/><Relationship Id="rId21" Type="http://schemas.openxmlformats.org/officeDocument/2006/relationships/image" Target="media/image9.png"/><Relationship Id="rId20" Type="http://schemas.openxmlformats.org/officeDocument/2006/relationships/image" Target="media/image8.png"/><Relationship Id="rId2" Type="http://schemas.openxmlformats.org/officeDocument/2006/relationships/settings" Target="settings.xml"/><Relationship Id="rId19" Type="http://schemas.openxmlformats.org/officeDocument/2006/relationships/image" Target="media/image7.png"/><Relationship Id="rId18" Type="http://schemas.openxmlformats.org/officeDocument/2006/relationships/image" Target="media/image6.png"/><Relationship Id="rId17" Type="http://schemas.openxmlformats.org/officeDocument/2006/relationships/image" Target="media/image5.png"/><Relationship Id="rId16" Type="http://schemas.openxmlformats.org/officeDocument/2006/relationships/image" Target="media/image4.png"/><Relationship Id="rId15" Type="http://schemas.openxmlformats.org/officeDocument/2006/relationships/image" Target="media/image3.png"/><Relationship Id="rId14" Type="http://schemas.openxmlformats.org/officeDocument/2006/relationships/image" Target="media/image2.png"/><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93</Pages>
  <Words>22956</Words>
  <Characters>24460</Characters>
  <TotalTime>1</TotalTime>
  <ScaleCrop>false</ScaleCrop>
  <LinksUpToDate>false</LinksUpToDate>
  <CharactersWithSpaces>24860</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2024-08-27T20:51:00Z</dcterms:created>
  <dc:creator>User</dc:creator>
  <cp:lastModifiedBy>平平淡淡就好。</cp:lastModifiedBy>
  <dcterms:modified xsi:type="dcterms:W3CDTF">2025-04-01T08:48:05Z</dcterms:modified>
  <dc:title>竞争性磋商文件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2025-01-08T18:13:09Z</vt:filetime>
  </property>
  <property fmtid="{D5CDD505-2E9C-101B-9397-08002B2CF9AE}" pid="4" name="KSOTemplateDocerSaveRecord">
    <vt:lpwstr>eyJoZGlkIjoiZWZhOWIyOWU3NTgwZjZlZDQ2YzNlZDNjNzZlZTNiOWEiLCJ1c2VySWQiOiIyODA4MDEzNTQifQ==</vt:lpwstr>
  </property>
  <property fmtid="{D5CDD505-2E9C-101B-9397-08002B2CF9AE}" pid="5" name="KSOProductBuildVer">
    <vt:lpwstr>2052-12.1.0.20305</vt:lpwstr>
  </property>
  <property fmtid="{D5CDD505-2E9C-101B-9397-08002B2CF9AE}" pid="6" name="ICV">
    <vt:lpwstr>C25D52AB4CAE4AB1B1977E28CFDBD4DA_13</vt:lpwstr>
  </property>
</Properties>
</file>