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7777FC">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宋体" w:hAnsi="宋体" w:eastAsia="宋体" w:cs="宋体"/>
          <w:b/>
          <w:bCs w:val="0"/>
          <w:color w:val="000000" w:themeColor="text1"/>
          <w:sz w:val="40"/>
          <w:szCs w:val="40"/>
          <w:highlight w:val="none"/>
          <w14:textFill>
            <w14:solidFill>
              <w14:schemeClr w14:val="tx1"/>
            </w14:solidFill>
          </w14:textFill>
        </w:rPr>
      </w:pPr>
    </w:p>
    <w:p w14:paraId="3242BFB8">
      <w:pPr>
        <w:spacing w:line="240" w:lineRule="auto"/>
        <w:jc w:val="center"/>
        <w:rPr>
          <w:rFonts w:hint="eastAsia" w:ascii="宋体" w:hAnsi="宋体" w:eastAsia="宋体" w:cs="宋体"/>
          <w:b/>
          <w:color w:val="000000" w:themeColor="text1"/>
          <w:sz w:val="84"/>
          <w:szCs w:val="84"/>
          <w:highlight w:val="none"/>
          <w14:textFill>
            <w14:solidFill>
              <w14:schemeClr w14:val="tx1"/>
            </w14:solidFill>
          </w14:textFill>
        </w:rPr>
      </w:pPr>
      <w:bookmarkStart w:id="0" w:name="_Toc267301280"/>
      <w:bookmarkStart w:id="1" w:name="_Toc20015"/>
      <w:bookmarkStart w:id="2" w:name="_Toc349573119"/>
      <w:bookmarkStart w:id="3" w:name="_Toc298240403"/>
      <w:bookmarkStart w:id="4" w:name="_Toc349637918"/>
      <w:r>
        <w:rPr>
          <w:rFonts w:hint="eastAsia" w:ascii="宋体" w:hAnsi="宋体" w:eastAsia="宋体" w:cs="宋体"/>
          <w:b/>
          <w:color w:val="000000" w:themeColor="text1"/>
          <w:sz w:val="84"/>
          <w:szCs w:val="84"/>
          <w:highlight w:val="none"/>
          <w14:textFill>
            <w14:solidFill>
              <w14:schemeClr w14:val="tx1"/>
            </w14:solidFill>
          </w14:textFill>
        </w:rPr>
        <w:t>竞争性</w:t>
      </w:r>
      <w:r>
        <w:rPr>
          <w:rFonts w:hint="eastAsia" w:ascii="宋体" w:hAnsi="宋体" w:eastAsia="宋体" w:cs="宋体"/>
          <w:b/>
          <w:color w:val="000000" w:themeColor="text1"/>
          <w:sz w:val="84"/>
          <w:szCs w:val="84"/>
          <w:highlight w:val="none"/>
          <w:lang w:eastAsia="zh-CN"/>
          <w14:textFill>
            <w14:solidFill>
              <w14:schemeClr w14:val="tx1"/>
            </w14:solidFill>
          </w14:textFill>
        </w:rPr>
        <w:t>磋商</w:t>
      </w:r>
      <w:r>
        <w:rPr>
          <w:rFonts w:hint="eastAsia" w:ascii="宋体" w:hAnsi="宋体" w:eastAsia="宋体" w:cs="宋体"/>
          <w:b/>
          <w:color w:val="000000" w:themeColor="text1"/>
          <w:sz w:val="84"/>
          <w:szCs w:val="84"/>
          <w:highlight w:val="none"/>
          <w14:textFill>
            <w14:solidFill>
              <w14:schemeClr w14:val="tx1"/>
            </w14:solidFill>
          </w14:textFill>
        </w:rPr>
        <w:t>文件</w:t>
      </w:r>
    </w:p>
    <w:p w14:paraId="4EF2DDD5">
      <w:pPr>
        <w:widowControl w:val="0"/>
        <w:spacing w:before="120" w:after="120"/>
        <w:ind w:firstLine="880" w:firstLineChars="200"/>
        <w:jc w:val="center"/>
        <w:rPr>
          <w:rFonts w:hint="eastAsia" w:ascii="宋体" w:hAnsi="宋体" w:eastAsia="宋体" w:cs="宋体"/>
          <w:bCs/>
          <w:color w:val="000000" w:themeColor="text1"/>
          <w:kern w:val="2"/>
          <w:sz w:val="44"/>
          <w:highlight w:val="none"/>
          <w:lang w:val="en-US" w:eastAsia="zh-CN" w:bidi="ar-SA"/>
          <w14:textFill>
            <w14:solidFill>
              <w14:schemeClr w14:val="tx1"/>
            </w14:solidFill>
          </w14:textFill>
        </w:rPr>
      </w:pPr>
    </w:p>
    <w:p w14:paraId="0D1312D9">
      <w:pPr>
        <w:widowControl w:val="0"/>
        <w:spacing w:before="120" w:after="120"/>
        <w:ind w:firstLine="880" w:firstLineChars="200"/>
        <w:jc w:val="center"/>
        <w:rPr>
          <w:rFonts w:hint="eastAsia" w:ascii="宋体" w:hAnsi="宋体" w:eastAsia="宋体" w:cs="宋体"/>
          <w:bCs/>
          <w:color w:val="000000" w:themeColor="text1"/>
          <w:kern w:val="2"/>
          <w:sz w:val="44"/>
          <w:highlight w:val="none"/>
          <w:lang w:val="en-US" w:eastAsia="zh-CN" w:bidi="ar-SA"/>
          <w14:textFill>
            <w14:solidFill>
              <w14:schemeClr w14:val="tx1"/>
            </w14:solidFill>
          </w14:textFill>
        </w:rPr>
      </w:pPr>
    </w:p>
    <w:p w14:paraId="52CA2744">
      <w:pPr>
        <w:widowControl w:val="0"/>
        <w:spacing w:before="120" w:after="120"/>
        <w:ind w:firstLine="880" w:firstLineChars="200"/>
        <w:jc w:val="center"/>
        <w:rPr>
          <w:rFonts w:hint="eastAsia" w:ascii="宋体" w:hAnsi="宋体" w:eastAsia="宋体" w:cs="宋体"/>
          <w:bCs/>
          <w:color w:val="000000" w:themeColor="text1"/>
          <w:kern w:val="2"/>
          <w:sz w:val="44"/>
          <w:highlight w:val="none"/>
          <w:lang w:val="en-US" w:eastAsia="zh-CN" w:bidi="ar-SA"/>
          <w14:textFill>
            <w14:solidFill>
              <w14:schemeClr w14:val="tx1"/>
            </w14:solidFill>
          </w14:textFill>
        </w:rPr>
      </w:pPr>
    </w:p>
    <w:p w14:paraId="432DC23B">
      <w:pPr>
        <w:tabs>
          <w:tab w:val="left" w:pos="2700"/>
          <w:tab w:val="left" w:pos="3584"/>
        </w:tabs>
        <w:spacing w:line="360" w:lineRule="auto"/>
        <w:rPr>
          <w:rFonts w:hint="eastAsia" w:ascii="宋体" w:hAnsi="宋体" w:eastAsia="宋体" w:cs="宋体"/>
          <w:b/>
          <w:bCs/>
          <w:color w:val="000000" w:themeColor="text1"/>
          <w:sz w:val="44"/>
          <w:highlight w:val="none"/>
          <w14:textFill>
            <w14:solidFill>
              <w14:schemeClr w14:val="tx1"/>
            </w14:solidFill>
          </w14:textFill>
        </w:rPr>
      </w:pPr>
    </w:p>
    <w:p w14:paraId="03A5B643">
      <w:pPr>
        <w:spacing w:line="360" w:lineRule="auto"/>
        <w:jc w:val="center"/>
        <w:rPr>
          <w:rFonts w:hint="eastAsia" w:ascii="宋体" w:hAnsi="宋体" w:eastAsia="宋体" w:cs="宋体"/>
          <w:b/>
          <w:color w:val="000000" w:themeColor="text1"/>
          <w:sz w:val="72"/>
          <w:highlight w:val="none"/>
          <w14:textFill>
            <w14:solidFill>
              <w14:schemeClr w14:val="tx1"/>
            </w14:solidFill>
          </w14:textFill>
        </w:rPr>
      </w:pPr>
    </w:p>
    <w:p w14:paraId="760847C7">
      <w:pPr>
        <w:spacing w:line="360" w:lineRule="auto"/>
        <w:jc w:val="center"/>
        <w:rPr>
          <w:rFonts w:hint="eastAsia" w:ascii="宋体" w:hAnsi="宋体" w:eastAsia="宋体" w:cs="宋体"/>
          <w:b/>
          <w:color w:val="000000" w:themeColor="text1"/>
          <w:sz w:val="72"/>
          <w:highlight w:val="none"/>
          <w14:textFill>
            <w14:solidFill>
              <w14:schemeClr w14:val="tx1"/>
            </w14:solidFill>
          </w14:textFill>
        </w:rPr>
      </w:pPr>
    </w:p>
    <w:p w14:paraId="08495192">
      <w:pPr>
        <w:widowControl w:val="0"/>
        <w:jc w:val="both"/>
        <w:rPr>
          <w:rFonts w:hint="eastAsia" w:ascii="宋体" w:hAnsi="宋体" w:eastAsia="宋体" w:cs="宋体"/>
          <w:color w:val="000000" w:themeColor="text1"/>
          <w:kern w:val="2"/>
          <w:sz w:val="28"/>
          <w:highlight w:val="none"/>
          <w:lang w:val="en-US" w:eastAsia="zh-CN" w:bidi="ar-SA"/>
          <w14:textFill>
            <w14:solidFill>
              <w14:schemeClr w14:val="tx1"/>
            </w14:solidFill>
          </w14:textFill>
        </w:rPr>
      </w:pPr>
    </w:p>
    <w:p w14:paraId="574B084C">
      <w:pPr>
        <w:tabs>
          <w:tab w:val="left" w:pos="3240"/>
          <w:tab w:val="left" w:pos="3420"/>
        </w:tabs>
        <w:spacing w:line="360" w:lineRule="auto"/>
        <w:ind w:left="2128" w:hanging="2128" w:hangingChars="400"/>
        <w:jc w:val="left"/>
        <w:rPr>
          <w:rFonts w:hint="eastAsia" w:ascii="宋体" w:hAnsi="宋体" w:eastAsia="宋体" w:cs="宋体"/>
          <w:bCs/>
          <w:color w:val="000000" w:themeColor="text1"/>
          <w:sz w:val="32"/>
          <w:szCs w:val="30"/>
          <w:highlight w:val="none"/>
          <w:u w:val="single"/>
          <w:lang w:eastAsia="zh-CN"/>
          <w14:textFill>
            <w14:solidFill>
              <w14:schemeClr w14:val="tx1"/>
            </w14:solidFill>
          </w14:textFill>
        </w:rPr>
      </w:pPr>
      <w:r>
        <w:rPr>
          <w:rFonts w:hint="eastAsia" w:ascii="宋体" w:hAnsi="宋体" w:eastAsia="宋体" w:cs="宋体"/>
          <w:bCs/>
          <w:color w:val="000000" w:themeColor="text1"/>
          <w:spacing w:val="106"/>
          <w:kern w:val="0"/>
          <w:sz w:val="32"/>
          <w:szCs w:val="30"/>
          <w:highlight w:val="none"/>
          <w:fitText w:val="1920" w:id="1233719883"/>
          <w14:textFill>
            <w14:solidFill>
              <w14:schemeClr w14:val="tx1"/>
            </w14:solidFill>
          </w14:textFill>
        </w:rPr>
        <w:t>项目名</w:t>
      </w:r>
      <w:r>
        <w:rPr>
          <w:rFonts w:hint="eastAsia" w:ascii="宋体" w:hAnsi="宋体" w:eastAsia="宋体" w:cs="宋体"/>
          <w:bCs/>
          <w:color w:val="000000" w:themeColor="text1"/>
          <w:spacing w:val="2"/>
          <w:kern w:val="0"/>
          <w:sz w:val="32"/>
          <w:szCs w:val="30"/>
          <w:highlight w:val="none"/>
          <w:fitText w:val="1920" w:id="1233719883"/>
          <w14:textFill>
            <w14:solidFill>
              <w14:schemeClr w14:val="tx1"/>
            </w14:solidFill>
          </w14:textFill>
        </w:rPr>
        <w:t>称</w:t>
      </w:r>
      <w:r>
        <w:rPr>
          <w:rFonts w:hint="eastAsia" w:ascii="宋体" w:hAnsi="宋体" w:eastAsia="宋体" w:cs="宋体"/>
          <w:bCs/>
          <w:color w:val="000000" w:themeColor="text1"/>
          <w:sz w:val="32"/>
          <w:szCs w:val="30"/>
          <w:highlight w:val="none"/>
          <w14:textFill>
            <w14:solidFill>
              <w14:schemeClr w14:val="tx1"/>
            </w14:solidFill>
          </w14:textFill>
        </w:rPr>
        <w:t>：</w:t>
      </w:r>
      <w:r>
        <w:rPr>
          <w:rFonts w:hint="eastAsia" w:ascii="宋体" w:hAnsi="宋体" w:cs="宋体"/>
          <w:bCs/>
          <w:color w:val="000000" w:themeColor="text1"/>
          <w:sz w:val="32"/>
          <w:szCs w:val="30"/>
          <w:highlight w:val="none"/>
          <w:u w:val="single"/>
          <w:lang w:eastAsia="zh-CN"/>
          <w14:textFill>
            <w14:solidFill>
              <w14:schemeClr w14:val="tx1"/>
            </w14:solidFill>
          </w14:textFill>
        </w:rPr>
        <w:t>和田市法律咨询服务采购项目</w:t>
      </w:r>
    </w:p>
    <w:p w14:paraId="6434630F">
      <w:pPr>
        <w:tabs>
          <w:tab w:val="left" w:pos="3240"/>
          <w:tab w:val="left" w:pos="3420"/>
        </w:tabs>
        <w:spacing w:line="360" w:lineRule="auto"/>
        <w:rPr>
          <w:rFonts w:hint="default" w:ascii="宋体" w:hAnsi="宋体" w:eastAsia="宋体" w:cs="宋体"/>
          <w:bCs/>
          <w:color w:val="000000" w:themeColor="text1"/>
          <w:sz w:val="32"/>
          <w:szCs w:val="30"/>
          <w:highlight w:val="none"/>
          <w:lang w:val="en-US" w:eastAsia="zh-CN"/>
          <w14:textFill>
            <w14:solidFill>
              <w14:schemeClr w14:val="tx1"/>
            </w14:solidFill>
          </w14:textFill>
        </w:rPr>
      </w:pPr>
      <w:r>
        <w:rPr>
          <w:rFonts w:hint="eastAsia" w:ascii="宋体" w:hAnsi="宋体" w:eastAsia="宋体" w:cs="宋体"/>
          <w:bCs/>
          <w:color w:val="000000" w:themeColor="text1"/>
          <w:spacing w:val="106"/>
          <w:kern w:val="0"/>
          <w:sz w:val="32"/>
          <w:szCs w:val="30"/>
          <w:highlight w:val="none"/>
          <w:fitText w:val="1920" w:id="206470561"/>
          <w14:textFill>
            <w14:solidFill>
              <w14:schemeClr w14:val="tx1"/>
            </w14:solidFill>
          </w14:textFill>
        </w:rPr>
        <w:t>采购编</w:t>
      </w:r>
      <w:r>
        <w:rPr>
          <w:rFonts w:hint="eastAsia" w:ascii="宋体" w:hAnsi="宋体" w:eastAsia="宋体" w:cs="宋体"/>
          <w:bCs/>
          <w:color w:val="000000" w:themeColor="text1"/>
          <w:spacing w:val="2"/>
          <w:kern w:val="0"/>
          <w:sz w:val="32"/>
          <w:szCs w:val="30"/>
          <w:highlight w:val="none"/>
          <w:fitText w:val="1920" w:id="206470561"/>
          <w14:textFill>
            <w14:solidFill>
              <w14:schemeClr w14:val="tx1"/>
            </w14:solidFill>
          </w14:textFill>
        </w:rPr>
        <w:t>号</w:t>
      </w:r>
      <w:r>
        <w:rPr>
          <w:rFonts w:hint="eastAsia" w:ascii="宋体" w:hAnsi="宋体" w:eastAsia="宋体" w:cs="宋体"/>
          <w:bCs/>
          <w:color w:val="000000" w:themeColor="text1"/>
          <w:sz w:val="32"/>
          <w:szCs w:val="30"/>
          <w:highlight w:val="none"/>
          <w14:textFill>
            <w14:solidFill>
              <w14:schemeClr w14:val="tx1"/>
            </w14:solidFill>
          </w14:textFill>
        </w:rPr>
        <w:t>：</w:t>
      </w:r>
      <w:r>
        <w:rPr>
          <w:rFonts w:hint="eastAsia" w:ascii="宋体" w:hAnsi="宋体" w:cs="宋体"/>
          <w:bCs/>
          <w:color w:val="000000" w:themeColor="text1"/>
          <w:sz w:val="32"/>
          <w:szCs w:val="30"/>
          <w:highlight w:val="none"/>
          <w:u w:val="single"/>
          <w:lang w:eastAsia="zh-CN"/>
          <w14:textFill>
            <w14:solidFill>
              <w14:schemeClr w14:val="tx1"/>
            </w14:solidFill>
          </w14:textFill>
        </w:rPr>
        <w:t>HTSZFCGZBDL-2025-018</w:t>
      </w:r>
    </w:p>
    <w:p w14:paraId="39A4B1A4">
      <w:pPr>
        <w:tabs>
          <w:tab w:val="left" w:pos="3240"/>
          <w:tab w:val="left" w:pos="3420"/>
        </w:tabs>
        <w:spacing w:line="360" w:lineRule="auto"/>
        <w:rPr>
          <w:rFonts w:hint="eastAsia" w:ascii="宋体" w:hAnsi="宋体" w:eastAsia="宋体" w:cs="宋体"/>
          <w:bCs/>
          <w:color w:val="000000" w:themeColor="text1"/>
          <w:sz w:val="32"/>
          <w:szCs w:val="30"/>
          <w:highlight w:val="none"/>
          <w14:textFill>
            <w14:solidFill>
              <w14:schemeClr w14:val="tx1"/>
            </w14:solidFill>
          </w14:textFill>
        </w:rPr>
      </w:pPr>
      <w:r>
        <w:rPr>
          <w:rFonts w:hint="eastAsia" w:ascii="宋体" w:hAnsi="宋体" w:eastAsia="宋体" w:cs="宋体"/>
          <w:bCs/>
          <w:color w:val="000000" w:themeColor="text1"/>
          <w:spacing w:val="240"/>
          <w:kern w:val="0"/>
          <w:sz w:val="32"/>
          <w:szCs w:val="30"/>
          <w:highlight w:val="none"/>
          <w:fitText w:val="1920" w:id="1933604375"/>
          <w14:textFill>
            <w14:solidFill>
              <w14:schemeClr w14:val="tx1"/>
            </w14:solidFill>
          </w14:textFill>
        </w:rPr>
        <w:t>采购</w:t>
      </w:r>
      <w:r>
        <w:rPr>
          <w:rFonts w:hint="eastAsia" w:ascii="宋体" w:hAnsi="宋体" w:eastAsia="宋体" w:cs="宋体"/>
          <w:bCs/>
          <w:color w:val="000000" w:themeColor="text1"/>
          <w:spacing w:val="0"/>
          <w:kern w:val="0"/>
          <w:sz w:val="32"/>
          <w:szCs w:val="30"/>
          <w:highlight w:val="none"/>
          <w:fitText w:val="1920" w:id="1933604375"/>
          <w14:textFill>
            <w14:solidFill>
              <w14:schemeClr w14:val="tx1"/>
            </w14:solidFill>
          </w14:textFill>
        </w:rPr>
        <w:t>人</w:t>
      </w:r>
      <w:r>
        <w:rPr>
          <w:rFonts w:hint="eastAsia" w:ascii="宋体" w:hAnsi="宋体" w:eastAsia="宋体" w:cs="宋体"/>
          <w:bCs/>
          <w:color w:val="000000" w:themeColor="text1"/>
          <w:sz w:val="32"/>
          <w:szCs w:val="30"/>
          <w:highlight w:val="none"/>
          <w14:textFill>
            <w14:solidFill>
              <w14:schemeClr w14:val="tx1"/>
            </w14:solidFill>
          </w14:textFill>
        </w:rPr>
        <w:t>：</w:t>
      </w:r>
      <w:r>
        <w:rPr>
          <w:rFonts w:hint="eastAsia" w:ascii="宋体" w:hAnsi="宋体" w:cs="宋体"/>
          <w:bCs/>
          <w:color w:val="000000" w:themeColor="text1"/>
          <w:sz w:val="32"/>
          <w:szCs w:val="30"/>
          <w:highlight w:val="none"/>
          <w:u w:val="single"/>
          <w:lang w:val="en-US" w:eastAsia="zh-CN"/>
          <w14:textFill>
            <w14:solidFill>
              <w14:schemeClr w14:val="tx1"/>
            </w14:solidFill>
          </w14:textFill>
        </w:rPr>
        <w:t>和田市人民政府办公室</w:t>
      </w:r>
      <w:r>
        <w:rPr>
          <w:rFonts w:hint="eastAsia" w:ascii="宋体" w:hAnsi="宋体" w:eastAsia="宋体" w:cs="宋体"/>
          <w:bCs/>
          <w:color w:val="000000" w:themeColor="text1"/>
          <w:sz w:val="32"/>
          <w:szCs w:val="30"/>
          <w:highlight w:val="none"/>
          <w:u w:val="single"/>
          <w14:textFill>
            <w14:solidFill>
              <w14:schemeClr w14:val="tx1"/>
            </w14:solidFill>
          </w14:textFill>
        </w:rPr>
        <w:t xml:space="preserve"> </w:t>
      </w:r>
    </w:p>
    <w:p w14:paraId="3BA1EED9">
      <w:pPr>
        <w:tabs>
          <w:tab w:val="left" w:pos="3240"/>
          <w:tab w:val="left" w:pos="3420"/>
        </w:tabs>
        <w:spacing w:line="360" w:lineRule="auto"/>
        <w:rPr>
          <w:rFonts w:hint="eastAsia" w:ascii="宋体" w:hAnsi="宋体" w:eastAsia="宋体" w:cs="宋体"/>
          <w:bCs/>
          <w:color w:val="000000" w:themeColor="text1"/>
          <w:sz w:val="32"/>
          <w:szCs w:val="30"/>
          <w:highlight w:val="none"/>
          <w:u w:val="single"/>
          <w:lang w:val="en-US" w:eastAsia="zh-CN"/>
          <w14:textFill>
            <w14:solidFill>
              <w14:schemeClr w14:val="tx1"/>
            </w14:solidFill>
          </w14:textFill>
        </w:rPr>
      </w:pPr>
      <w:r>
        <w:rPr>
          <w:rFonts w:hint="eastAsia" w:ascii="宋体" w:hAnsi="宋体" w:eastAsia="宋体" w:cs="宋体"/>
          <w:bCs/>
          <w:color w:val="000000" w:themeColor="text1"/>
          <w:sz w:val="32"/>
          <w:szCs w:val="30"/>
          <w:highlight w:val="none"/>
          <w14:textFill>
            <w14:solidFill>
              <w14:schemeClr w14:val="tx1"/>
            </w14:solidFill>
          </w14:textFill>
        </w:rPr>
        <w:t>采购代理机构：</w:t>
      </w:r>
      <w:r>
        <w:rPr>
          <w:rFonts w:hint="eastAsia" w:ascii="宋体" w:hAnsi="宋体" w:cs="宋体"/>
          <w:bCs/>
          <w:color w:val="000000" w:themeColor="text1"/>
          <w:sz w:val="32"/>
          <w:szCs w:val="30"/>
          <w:highlight w:val="none"/>
          <w:u w:val="single"/>
          <w:lang w:val="en-US" w:eastAsia="zh-CN"/>
          <w14:textFill>
            <w14:solidFill>
              <w14:schemeClr w14:val="tx1"/>
            </w14:solidFill>
          </w14:textFill>
        </w:rPr>
        <w:t>新疆晓君招标有限公司</w:t>
      </w:r>
    </w:p>
    <w:p w14:paraId="27A9D17D">
      <w:pPr>
        <w:tabs>
          <w:tab w:val="left" w:pos="3240"/>
          <w:tab w:val="left" w:pos="3420"/>
        </w:tabs>
        <w:spacing w:line="360" w:lineRule="auto"/>
        <w:rPr>
          <w:rFonts w:hint="eastAsia" w:ascii="宋体" w:hAnsi="宋体" w:eastAsia="宋体" w:cs="宋体"/>
          <w:bCs/>
          <w:color w:val="000000" w:themeColor="text1"/>
          <w:sz w:val="32"/>
          <w:szCs w:val="36"/>
          <w:highlight w:val="none"/>
          <w:u w:val="single"/>
          <w14:textFill>
            <w14:solidFill>
              <w14:schemeClr w14:val="tx1"/>
            </w14:solidFill>
          </w14:textFill>
        </w:rPr>
      </w:pPr>
      <w:r>
        <w:rPr>
          <w:rFonts w:hint="eastAsia" w:ascii="宋体" w:hAnsi="宋体" w:eastAsia="宋体" w:cs="宋体"/>
          <w:bCs/>
          <w:color w:val="000000" w:themeColor="text1"/>
          <w:spacing w:val="640"/>
          <w:kern w:val="0"/>
          <w:sz w:val="32"/>
          <w:szCs w:val="36"/>
          <w:highlight w:val="none"/>
          <w:fitText w:val="1920" w:id="780540005"/>
          <w14:textFill>
            <w14:solidFill>
              <w14:schemeClr w14:val="tx1"/>
            </w14:solidFill>
          </w14:textFill>
        </w:rPr>
        <w:t>日</w:t>
      </w:r>
      <w:r>
        <w:rPr>
          <w:rFonts w:hint="eastAsia" w:ascii="宋体" w:hAnsi="宋体" w:eastAsia="宋体" w:cs="宋体"/>
          <w:bCs/>
          <w:color w:val="000000" w:themeColor="text1"/>
          <w:spacing w:val="0"/>
          <w:kern w:val="0"/>
          <w:sz w:val="32"/>
          <w:szCs w:val="36"/>
          <w:highlight w:val="none"/>
          <w:fitText w:val="1920" w:id="780540005"/>
          <w14:textFill>
            <w14:solidFill>
              <w14:schemeClr w14:val="tx1"/>
            </w14:solidFill>
          </w14:textFill>
        </w:rPr>
        <w:t>期</w:t>
      </w:r>
      <w:r>
        <w:rPr>
          <w:rFonts w:hint="eastAsia" w:ascii="宋体" w:hAnsi="宋体" w:eastAsia="宋体" w:cs="宋体"/>
          <w:bCs/>
          <w:color w:val="000000" w:themeColor="text1"/>
          <w:sz w:val="32"/>
          <w:szCs w:val="36"/>
          <w:highlight w:val="none"/>
          <w14:textFill>
            <w14:solidFill>
              <w14:schemeClr w14:val="tx1"/>
            </w14:solidFill>
          </w14:textFill>
        </w:rPr>
        <w:t>：</w:t>
      </w:r>
      <w:r>
        <w:rPr>
          <w:rFonts w:hint="eastAsia" w:ascii="宋体" w:hAnsi="宋体" w:eastAsia="宋体" w:cs="宋体"/>
          <w:bCs/>
          <w:color w:val="000000" w:themeColor="text1"/>
          <w:sz w:val="32"/>
          <w:szCs w:val="36"/>
          <w:highlight w:val="none"/>
          <w:u w:val="single"/>
          <w14:textFill>
            <w14:solidFill>
              <w14:schemeClr w14:val="tx1"/>
            </w14:solidFill>
          </w14:textFill>
        </w:rPr>
        <w:t>202</w:t>
      </w:r>
      <w:r>
        <w:rPr>
          <w:rFonts w:hint="eastAsia" w:ascii="宋体" w:hAnsi="宋体" w:cs="宋体"/>
          <w:bCs/>
          <w:color w:val="000000" w:themeColor="text1"/>
          <w:sz w:val="32"/>
          <w:szCs w:val="36"/>
          <w:highlight w:val="none"/>
          <w:u w:val="single"/>
          <w:lang w:val="en-US" w:eastAsia="zh-CN"/>
          <w14:textFill>
            <w14:solidFill>
              <w14:schemeClr w14:val="tx1"/>
            </w14:solidFill>
          </w14:textFill>
        </w:rPr>
        <w:t>5</w:t>
      </w:r>
      <w:r>
        <w:rPr>
          <w:rFonts w:hint="eastAsia" w:ascii="宋体" w:hAnsi="宋体" w:eastAsia="宋体" w:cs="宋体"/>
          <w:bCs/>
          <w:color w:val="000000" w:themeColor="text1"/>
          <w:sz w:val="32"/>
          <w:szCs w:val="36"/>
          <w:highlight w:val="none"/>
          <w:u w:val="single"/>
          <w14:textFill>
            <w14:solidFill>
              <w14:schemeClr w14:val="tx1"/>
            </w14:solidFill>
          </w14:textFill>
        </w:rPr>
        <w:t>年</w:t>
      </w:r>
      <w:r>
        <w:rPr>
          <w:rFonts w:hint="eastAsia" w:ascii="宋体" w:hAnsi="宋体" w:eastAsia="宋体" w:cs="宋体"/>
          <w:bCs/>
          <w:color w:val="000000" w:themeColor="text1"/>
          <w:sz w:val="32"/>
          <w:szCs w:val="36"/>
          <w:highlight w:val="none"/>
          <w:u w:val="single"/>
          <w:lang w:val="en-US" w:eastAsia="zh-CN"/>
          <w14:textFill>
            <w14:solidFill>
              <w14:schemeClr w14:val="tx1"/>
            </w14:solidFill>
          </w14:textFill>
        </w:rPr>
        <w:t>0</w:t>
      </w:r>
      <w:r>
        <w:rPr>
          <w:rFonts w:hint="eastAsia" w:ascii="宋体" w:hAnsi="宋体" w:cs="宋体"/>
          <w:bCs/>
          <w:color w:val="000000" w:themeColor="text1"/>
          <w:sz w:val="32"/>
          <w:szCs w:val="36"/>
          <w:highlight w:val="none"/>
          <w:u w:val="single"/>
          <w:lang w:val="en-US" w:eastAsia="zh-CN"/>
          <w14:textFill>
            <w14:solidFill>
              <w14:schemeClr w14:val="tx1"/>
            </w14:solidFill>
          </w14:textFill>
        </w:rPr>
        <w:t>4</w:t>
      </w:r>
      <w:r>
        <w:rPr>
          <w:rFonts w:hint="eastAsia" w:ascii="宋体" w:hAnsi="宋体" w:eastAsia="宋体" w:cs="宋体"/>
          <w:bCs/>
          <w:color w:val="000000" w:themeColor="text1"/>
          <w:sz w:val="32"/>
          <w:szCs w:val="36"/>
          <w:highlight w:val="none"/>
          <w:u w:val="single"/>
          <w14:textFill>
            <w14:solidFill>
              <w14:schemeClr w14:val="tx1"/>
            </w14:solidFill>
          </w14:textFill>
        </w:rPr>
        <w:t>月</w:t>
      </w:r>
    </w:p>
    <w:p w14:paraId="2EE55280">
      <w:pPr>
        <w:widowControl w:val="0"/>
        <w:jc w:val="both"/>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483BE68E">
      <w:pPr>
        <w:widowControl w:val="0"/>
        <w:jc w:val="both"/>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4BF36C4C">
      <w:pPr>
        <w:pStyle w:val="31"/>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5B55CC79">
      <w:pPr>
        <w:pStyle w:val="31"/>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0AB512DA">
      <w:pPr>
        <w:pStyle w:val="31"/>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0DC4F12A">
      <w:pPr>
        <w:widowControl w:val="0"/>
        <w:jc w:val="both"/>
        <w:rPr>
          <w:rFonts w:hint="eastAsia" w:ascii="宋体" w:hAnsi="宋体" w:eastAsia="宋体" w:cs="宋体"/>
          <w:bCs/>
          <w:color w:val="000000" w:themeColor="text1"/>
          <w:kern w:val="2"/>
          <w:sz w:val="32"/>
          <w:szCs w:val="36"/>
          <w:highlight w:val="none"/>
          <w:u w:val="single"/>
          <w:lang w:val="en-US" w:eastAsia="zh-CN" w:bidi="ar-SA"/>
          <w14:textFill>
            <w14:solidFill>
              <w14:schemeClr w14:val="tx1"/>
            </w14:solidFill>
          </w14:textFill>
        </w:rPr>
      </w:pPr>
    </w:p>
    <w:p w14:paraId="24C594DB">
      <w:pPr>
        <w:spacing w:line="240" w:lineRule="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招投标监督管理机构备案登记栏：</w:t>
      </w:r>
    </w:p>
    <w:tbl>
      <w:tblPr>
        <w:tblStyle w:val="25"/>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6"/>
      </w:tblGrid>
      <w:tr w14:paraId="39B8B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1" w:hRule="atLeast"/>
          <w:jc w:val="center"/>
        </w:trPr>
        <w:tc>
          <w:tcPr>
            <w:tcW w:w="9106" w:type="dxa"/>
            <w:noWrap w:val="0"/>
            <w:vAlign w:val="top"/>
          </w:tcPr>
          <w:p w14:paraId="0ECE3F44">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0F9C3998">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77409EA9">
            <w:pPr>
              <w:spacing w:line="240" w:lineRule="auto"/>
              <w:rPr>
                <w:rFonts w:hint="eastAsia" w:ascii="宋体" w:hAnsi="宋体" w:eastAsia="宋体" w:cs="宋体"/>
                <w:color w:val="000000" w:themeColor="text1"/>
                <w:sz w:val="24"/>
                <w:highlight w:val="none"/>
                <w14:textFill>
                  <w14:solidFill>
                    <w14:schemeClr w14:val="tx1"/>
                  </w14:solidFill>
                </w14:textFill>
              </w:rPr>
            </w:pPr>
          </w:p>
          <w:p w14:paraId="3F4C4625">
            <w:pPr>
              <w:spacing w:line="240" w:lineRule="auto"/>
              <w:rPr>
                <w:rFonts w:hint="eastAsia" w:ascii="宋体" w:hAnsi="宋体" w:eastAsia="宋体" w:cs="宋体"/>
                <w:color w:val="000000" w:themeColor="text1"/>
                <w:sz w:val="24"/>
                <w:highlight w:val="none"/>
                <w14:textFill>
                  <w14:solidFill>
                    <w14:schemeClr w14:val="tx1"/>
                  </w14:solidFill>
                </w14:textFill>
              </w:rPr>
            </w:pPr>
          </w:p>
          <w:p w14:paraId="20944507">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4A3FC68D">
            <w:pPr>
              <w:widowControl/>
              <w:spacing w:after="120" w:line="240" w:lineRule="auto"/>
              <w:ind w:left="420" w:right="0" w:firstLine="540"/>
              <w:jc w:val="left"/>
              <w:rPr>
                <w:rFonts w:hint="eastAsia" w:ascii="宋体" w:hAnsi="宋体" w:eastAsia="宋体" w:cs="宋体"/>
                <w:color w:val="000000" w:themeColor="text1"/>
                <w:kern w:val="0"/>
                <w:sz w:val="20"/>
                <w:highlight w:val="none"/>
                <w:lang w:val="en-US" w:eastAsia="zh-CN" w:bidi="ar-SA"/>
                <w14:textFill>
                  <w14:solidFill>
                    <w14:schemeClr w14:val="tx1"/>
                  </w14:solidFill>
                </w14:textFill>
              </w:rPr>
            </w:pPr>
          </w:p>
          <w:p w14:paraId="21AEB8A1">
            <w:pPr>
              <w:spacing w:line="240" w:lineRule="auto"/>
              <w:rPr>
                <w:rFonts w:hint="eastAsia" w:ascii="宋体" w:hAnsi="宋体" w:eastAsia="宋体" w:cs="宋体"/>
                <w:color w:val="000000" w:themeColor="text1"/>
                <w:sz w:val="24"/>
                <w:highlight w:val="none"/>
                <w14:textFill>
                  <w14:solidFill>
                    <w14:schemeClr w14:val="tx1"/>
                  </w14:solidFill>
                </w14:textFill>
              </w:rPr>
            </w:pPr>
          </w:p>
          <w:p w14:paraId="671F435F">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2A47D0AF">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756A331F">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215E10A7">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57B18FD4">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4B93E5B1">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4556CD58">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4CEE0D42">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1C4C7411">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37C2210F">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本招标文件已报备</w:t>
            </w:r>
          </w:p>
          <w:p w14:paraId="4F4567B2">
            <w:pPr>
              <w:spacing w:line="240" w:lineRule="auto"/>
              <w:jc w:val="center"/>
              <w:rPr>
                <w:rFonts w:hint="eastAsia" w:ascii="宋体" w:hAnsi="宋体" w:eastAsia="宋体" w:cs="宋体"/>
                <w:color w:val="000000" w:themeColor="text1"/>
                <w:sz w:val="24"/>
                <w:highlight w:val="none"/>
                <w14:textFill>
                  <w14:solidFill>
                    <w14:schemeClr w14:val="tx1"/>
                  </w14:solidFill>
                </w14:textFill>
              </w:rPr>
            </w:pPr>
          </w:p>
          <w:p w14:paraId="3CB006BB">
            <w:pPr>
              <w:spacing w:line="240" w:lineRule="auto"/>
              <w:rPr>
                <w:rFonts w:hint="eastAsia" w:ascii="宋体" w:hAnsi="宋体" w:eastAsia="宋体" w:cs="宋体"/>
                <w:b/>
                <w:bCs/>
                <w:color w:val="000000" w:themeColor="text1"/>
                <w:sz w:val="24"/>
                <w:highlight w:val="none"/>
                <w14:textFill>
                  <w14:solidFill>
                    <w14:schemeClr w14:val="tx1"/>
                  </w14:solidFill>
                </w14:textFill>
              </w:rPr>
            </w:pPr>
          </w:p>
          <w:p w14:paraId="67908CF2">
            <w:pPr>
              <w:spacing w:line="240" w:lineRule="auto"/>
              <w:rPr>
                <w:rFonts w:hint="eastAsia" w:ascii="宋体" w:hAnsi="宋体" w:eastAsia="宋体" w:cs="宋体"/>
                <w:b/>
                <w:bCs/>
                <w:color w:val="000000" w:themeColor="text1"/>
                <w:sz w:val="24"/>
                <w:highlight w:val="none"/>
                <w14:textFill>
                  <w14:solidFill>
                    <w14:schemeClr w14:val="tx1"/>
                  </w14:solidFill>
                </w14:textFill>
              </w:rPr>
            </w:pPr>
          </w:p>
          <w:p w14:paraId="45BC4A3C">
            <w:pPr>
              <w:spacing w:line="240" w:lineRule="auto"/>
              <w:rPr>
                <w:rFonts w:hint="eastAsia" w:ascii="宋体" w:hAnsi="宋体" w:eastAsia="宋体" w:cs="宋体"/>
                <w:b/>
                <w:bCs/>
                <w:color w:val="000000" w:themeColor="text1"/>
                <w:sz w:val="24"/>
                <w:highlight w:val="none"/>
                <w14:textFill>
                  <w14:solidFill>
                    <w14:schemeClr w14:val="tx1"/>
                  </w14:solidFill>
                </w14:textFill>
              </w:rPr>
            </w:pPr>
          </w:p>
          <w:p w14:paraId="2BC7607C">
            <w:pPr>
              <w:widowControl/>
              <w:spacing w:after="120" w:line="240" w:lineRule="auto"/>
              <w:ind w:left="420" w:right="0" w:firstLine="540"/>
              <w:jc w:val="left"/>
              <w:rPr>
                <w:rFonts w:hint="eastAsia" w:ascii="宋体" w:hAnsi="宋体" w:eastAsia="宋体" w:cs="宋体"/>
                <w:color w:val="000000" w:themeColor="text1"/>
                <w:kern w:val="0"/>
                <w:sz w:val="20"/>
                <w:highlight w:val="none"/>
                <w:lang w:val="en-US" w:eastAsia="zh-CN" w:bidi="ar-SA"/>
                <w14:textFill>
                  <w14:solidFill>
                    <w14:schemeClr w14:val="tx1"/>
                  </w14:solidFill>
                </w14:textFill>
              </w:rPr>
            </w:pPr>
          </w:p>
          <w:p w14:paraId="0DFB7C0C">
            <w:pPr>
              <w:widowControl/>
              <w:spacing w:after="120" w:line="240" w:lineRule="auto"/>
              <w:ind w:left="420" w:right="0" w:firstLine="542"/>
              <w:jc w:val="left"/>
              <w:rPr>
                <w:rFonts w:hint="eastAsia" w:ascii="宋体" w:hAnsi="宋体" w:eastAsia="宋体" w:cs="宋体"/>
                <w:b/>
                <w:bCs/>
                <w:color w:val="000000" w:themeColor="text1"/>
                <w:kern w:val="0"/>
                <w:sz w:val="20"/>
                <w:highlight w:val="none"/>
                <w:lang w:val="en-US" w:eastAsia="zh-CN" w:bidi="ar-SA"/>
                <w14:textFill>
                  <w14:solidFill>
                    <w14:schemeClr w14:val="tx1"/>
                  </w14:solidFill>
                </w14:textFill>
              </w:rPr>
            </w:pPr>
          </w:p>
          <w:p w14:paraId="465D7BA4">
            <w:pPr>
              <w:widowControl/>
              <w:spacing w:after="120" w:line="240" w:lineRule="auto"/>
              <w:ind w:left="420" w:right="0" w:firstLine="542"/>
              <w:jc w:val="left"/>
              <w:rPr>
                <w:rFonts w:hint="eastAsia" w:ascii="宋体" w:hAnsi="宋体" w:eastAsia="宋体" w:cs="宋体"/>
                <w:b/>
                <w:bCs/>
                <w:color w:val="000000" w:themeColor="text1"/>
                <w:kern w:val="0"/>
                <w:sz w:val="20"/>
                <w:highlight w:val="none"/>
                <w:lang w:val="en-US" w:eastAsia="zh-CN" w:bidi="ar-SA"/>
                <w14:textFill>
                  <w14:solidFill>
                    <w14:schemeClr w14:val="tx1"/>
                  </w14:solidFill>
                </w14:textFill>
              </w:rPr>
            </w:pPr>
          </w:p>
          <w:p w14:paraId="576457EE">
            <w:pPr>
              <w:spacing w:line="240" w:lineRule="auto"/>
              <w:rPr>
                <w:rFonts w:hint="eastAsia" w:ascii="宋体" w:hAnsi="宋体" w:eastAsia="宋体" w:cs="宋体"/>
                <w:b/>
                <w:bCs/>
                <w:color w:val="000000" w:themeColor="text1"/>
                <w:sz w:val="24"/>
                <w:highlight w:val="none"/>
                <w14:textFill>
                  <w14:solidFill>
                    <w14:schemeClr w14:val="tx1"/>
                  </w14:solidFill>
                </w14:textFill>
              </w:rPr>
            </w:pPr>
          </w:p>
          <w:p w14:paraId="53C93345">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580CD881">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40F67E7A">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39FADE88">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7C867B75">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16C89A68">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0C741136">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5166734D">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4B7005AC">
            <w:pPr>
              <w:keepNext w:val="0"/>
              <w:keepLines w:val="0"/>
              <w:widowControl/>
              <w:suppressLineNumbers w:val="0"/>
              <w:adjustRightInd w:val="0"/>
              <w:spacing w:before="75" w:beforeLines="0" w:beforeAutospacing="0" w:after="75" w:afterLines="0" w:afterAutospacing="0" w:line="300" w:lineRule="atLeast"/>
              <w:ind w:left="0" w:right="0" w:firstLine="420"/>
              <w:jc w:val="left"/>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pPr>
          </w:p>
          <w:p w14:paraId="61C1E56C">
            <w:pPr>
              <w:spacing w:line="24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Cs/>
                <w:color w:val="000000" w:themeColor="text1"/>
                <w:kern w:val="0"/>
                <w:sz w:val="24"/>
                <w:szCs w:val="24"/>
                <w:highlight w:val="none"/>
                <w:lang w:val="zh-CN" w:eastAsia="zh-CN" w:bidi="ar-SA"/>
                <w14:textFill>
                  <w14:solidFill>
                    <w14:schemeClr w14:val="tx1"/>
                  </w14:solidFill>
                </w14:textFill>
              </w:rPr>
              <w:t>项目名称：</w:t>
            </w:r>
            <w:r>
              <w:rPr>
                <w:rFonts w:hint="eastAsia" w:ascii="宋体" w:hAnsi="宋体" w:cs="宋体"/>
                <w:bCs/>
                <w:color w:val="000000" w:themeColor="text1"/>
                <w:kern w:val="0"/>
                <w:sz w:val="24"/>
                <w:szCs w:val="24"/>
                <w:highlight w:val="none"/>
                <w:lang w:val="zh-CN" w:eastAsia="zh-CN" w:bidi="ar-SA"/>
                <w14:textFill>
                  <w14:solidFill>
                    <w14:schemeClr w14:val="tx1"/>
                  </w14:solidFill>
                </w14:textFill>
              </w:rPr>
              <w:t>和田市法律咨询服务采购项目</w:t>
            </w:r>
            <w:r>
              <w:rPr>
                <w:rFonts w:hint="eastAsia" w:ascii="宋体" w:hAnsi="宋体" w:eastAsia="宋体" w:cs="宋体"/>
                <w:color w:val="000000" w:themeColor="text1"/>
                <w:sz w:val="24"/>
                <w:highlight w:val="none"/>
                <w14:textFill>
                  <w14:solidFill>
                    <w14:schemeClr w14:val="tx1"/>
                  </w14:solidFill>
                </w14:textFill>
              </w:rPr>
              <w:t xml:space="preserve"> </w:t>
            </w:r>
          </w:p>
          <w:p w14:paraId="12D41146">
            <w:pPr>
              <w:spacing w:line="240" w:lineRule="auto"/>
              <w:rPr>
                <w:rFonts w:hint="eastAsia" w:ascii="宋体" w:hAnsi="宋体" w:eastAsia="宋体" w:cs="宋体"/>
                <w:b/>
                <w:bCs/>
                <w:color w:val="000000" w:themeColor="text1"/>
                <w:sz w:val="24"/>
                <w:highlight w:val="none"/>
                <w14:textFill>
                  <w14:solidFill>
                    <w14:schemeClr w14:val="tx1"/>
                  </w14:solidFill>
                </w14:textFill>
              </w:rPr>
            </w:pPr>
          </w:p>
        </w:tc>
      </w:tr>
    </w:tbl>
    <w:p w14:paraId="635E6C03">
      <w:pPr>
        <w:spacing w:line="360" w:lineRule="auto"/>
        <w:jc w:val="righ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 xml:space="preserve"> </w:t>
      </w:r>
    </w:p>
    <w:p w14:paraId="512279D6">
      <w:pPr>
        <w:tabs>
          <w:tab w:val="left" w:pos="2377"/>
        </w:tabs>
        <w:bidi w:val="0"/>
        <w:jc w:val="left"/>
        <w:rPr>
          <w:rFonts w:hint="eastAsia" w:ascii="宋体" w:hAnsi="宋体" w:eastAsia="宋体" w:cs="宋体"/>
          <w:color w:val="000000" w:themeColor="text1"/>
          <w:highlight w:val="none"/>
          <w:lang w:eastAsia="zh-CN"/>
          <w14:textFill>
            <w14:solidFill>
              <w14:schemeClr w14:val="tx1"/>
            </w14:solidFill>
          </w14:textFill>
        </w:rPr>
        <w:sectPr>
          <w:footerReference r:id="rId3" w:type="default"/>
          <w:pgSz w:w="11907" w:h="16840"/>
          <w:pgMar w:top="1440" w:right="1080" w:bottom="1440" w:left="1080" w:header="851" w:footer="851" w:gutter="0"/>
          <w:pgBorders>
            <w:top w:val="none" w:sz="0" w:space="0"/>
            <w:left w:val="none" w:sz="0" w:space="0"/>
            <w:bottom w:val="none" w:sz="0" w:space="0"/>
            <w:right w:val="none" w:sz="0" w:space="0"/>
          </w:pgBorders>
          <w:pgNumType w:fmt="decimal" w:start="1"/>
          <w:cols w:space="720" w:num="1"/>
          <w:docGrid w:linePitch="462" w:charSpace="0"/>
        </w:sectPr>
      </w:pPr>
      <w:bookmarkStart w:id="5" w:name="_Toc521014774"/>
      <w:bookmarkStart w:id="6" w:name="_Toc5048"/>
    </w:p>
    <w:bookmarkEnd w:id="5"/>
    <w:bookmarkEnd w:id="6"/>
    <w:p w14:paraId="198AE5BA">
      <w:pPr>
        <w:numPr>
          <w:ilvl w:val="0"/>
          <w:numId w:val="2"/>
        </w:numPr>
        <w:spacing w:line="460" w:lineRule="exact"/>
        <w:jc w:val="center"/>
        <w:outlineLvl w:val="0"/>
        <w:rPr>
          <w:rFonts w:hint="eastAsia" w:ascii="宋体" w:hAnsi="宋体" w:eastAsia="宋体" w:cs="宋体"/>
          <w:b/>
          <w:bCs w:val="0"/>
          <w:color w:val="000000" w:themeColor="text1"/>
          <w:sz w:val="32"/>
          <w:szCs w:val="32"/>
          <w:highlight w:val="none"/>
          <w:lang w:val="en-US" w:eastAsia="zh-CN"/>
          <w14:textFill>
            <w14:solidFill>
              <w14:schemeClr w14:val="tx1"/>
            </w14:solidFill>
          </w14:textFill>
        </w:rPr>
      </w:pPr>
      <w:bookmarkStart w:id="7" w:name="_Toc24806"/>
      <w:bookmarkStart w:id="8" w:name="_Toc31279"/>
      <w:bookmarkStart w:id="9" w:name="_Toc21730"/>
      <w:bookmarkStart w:id="10" w:name="_Toc1984"/>
      <w:bookmarkStart w:id="11" w:name="_Toc10143"/>
      <w:r>
        <w:rPr>
          <w:rFonts w:hint="eastAsia" w:ascii="宋体" w:hAnsi="宋体" w:eastAsia="宋体" w:cs="宋体"/>
          <w:b/>
          <w:bCs w:val="0"/>
          <w:color w:val="000000" w:themeColor="text1"/>
          <w:sz w:val="32"/>
          <w:szCs w:val="32"/>
          <w:highlight w:val="none"/>
          <w:lang w:val="en-US" w:eastAsia="zh-CN"/>
          <w14:textFill>
            <w14:solidFill>
              <w14:schemeClr w14:val="tx1"/>
            </w14:solidFill>
          </w14:textFill>
        </w:rPr>
        <w:t>竞争性磋商公告</w:t>
      </w:r>
      <w:bookmarkEnd w:id="7"/>
      <w:bookmarkEnd w:id="8"/>
      <w:bookmarkEnd w:id="9"/>
      <w:bookmarkEnd w:id="10"/>
    </w:p>
    <w:tbl>
      <w:tblPr>
        <w:tblStyle w:val="26"/>
        <w:tblW w:w="962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9620"/>
      </w:tblGrid>
      <w:tr w14:paraId="4492A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924" w:hRule="atLeast"/>
        </w:trPr>
        <w:tc>
          <w:tcPr>
            <w:tcW w:w="9620" w:type="dxa"/>
            <w:vAlign w:val="center"/>
          </w:tcPr>
          <w:p w14:paraId="7A08F25D">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项目概况：</w:t>
            </w:r>
          </w:p>
          <w:p w14:paraId="1076B48D">
            <w:pPr>
              <w:pStyle w:val="24"/>
              <w:keepNext w:val="0"/>
              <w:keepLines w:val="0"/>
              <w:pageBreakBefore w:val="0"/>
              <w:widowControl w:val="0"/>
              <w:kinsoku/>
              <w:wordWrap/>
              <w:overflowPunct/>
              <w:topLinePunct/>
              <w:autoSpaceDE/>
              <w:autoSpaceDN/>
              <w:bidi w:val="0"/>
              <w:adjustRightInd w:val="0"/>
              <w:snapToGrid w:val="0"/>
              <w:spacing w:after="0" w:line="360" w:lineRule="auto"/>
              <w:ind w:left="0" w:leftChars="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cs="宋体"/>
                <w:color w:val="000000" w:themeColor="text1"/>
                <w:sz w:val="24"/>
                <w:szCs w:val="24"/>
                <w:highlight w:val="none"/>
                <w:u w:val="single"/>
                <w:lang w:eastAsia="zh-CN"/>
                <w14:textFill>
                  <w14:solidFill>
                    <w14:schemeClr w14:val="tx1"/>
                  </w14:solidFill>
                </w14:textFill>
              </w:rPr>
              <w:t>和田市法律咨询服务采购项目</w:t>
            </w:r>
            <w:r>
              <w:rPr>
                <w:rFonts w:hint="eastAsia" w:ascii="宋体" w:hAnsi="宋体" w:eastAsia="宋体" w:cs="宋体"/>
                <w:color w:val="000000" w:themeColor="text1"/>
                <w:sz w:val="24"/>
                <w:szCs w:val="24"/>
                <w:highlight w:val="none"/>
                <w:u w:val="single"/>
                <w14:textFill>
                  <w14:solidFill>
                    <w14:schemeClr w14:val="tx1"/>
                  </w14:solidFill>
                </w14:textFill>
              </w:rPr>
              <w:t>的潜在投标人在符合该招标（采购）公告投标人资格要求条件的前提下，可于本公告发布之日起供应商</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登录</w:t>
            </w:r>
            <w:r>
              <w:rPr>
                <w:rFonts w:hint="eastAsia" w:ascii="宋体" w:hAnsi="宋体" w:eastAsia="宋体" w:cs="宋体"/>
                <w:color w:val="000000" w:themeColor="text1"/>
                <w:sz w:val="24"/>
                <w:szCs w:val="24"/>
                <w:highlight w:val="none"/>
                <w:u w:val="single"/>
                <w14:textFill>
                  <w14:solidFill>
                    <w14:schemeClr w14:val="tx1"/>
                  </w14:solidFill>
                </w14:textFill>
              </w:rPr>
              <w:t>政采云平台https：//www.zcygov.cn/在线下载获取采购文件，并于</w:t>
            </w:r>
            <w:r>
              <w:rPr>
                <w:rFonts w:hint="eastAsia" w:cs="宋体"/>
                <w:color w:val="000000" w:themeColor="text1"/>
                <w:sz w:val="24"/>
                <w:szCs w:val="24"/>
                <w:highlight w:val="none"/>
                <w:u w:val="single"/>
                <w:lang w:eastAsia="zh-CN"/>
                <w14:textFill>
                  <w14:solidFill>
                    <w14:schemeClr w14:val="tx1"/>
                  </w14:solidFill>
                </w14:textFill>
              </w:rPr>
              <w:t>2025年04月</w:t>
            </w:r>
            <w:r>
              <w:rPr>
                <w:rFonts w:hint="eastAsia" w:cs="宋体"/>
                <w:color w:val="000000" w:themeColor="text1"/>
                <w:sz w:val="24"/>
                <w:szCs w:val="24"/>
                <w:highlight w:val="none"/>
                <w:u w:val="single"/>
                <w:lang w:val="en-US" w:eastAsia="zh-CN"/>
                <w14:textFill>
                  <w14:solidFill>
                    <w14:schemeClr w14:val="tx1"/>
                  </w14:solidFill>
                </w14:textFill>
              </w:rPr>
              <w:t>28</w:t>
            </w:r>
            <w:r>
              <w:rPr>
                <w:rFonts w:hint="eastAsia" w:cs="宋体"/>
                <w:color w:val="000000" w:themeColor="text1"/>
                <w:sz w:val="24"/>
                <w:szCs w:val="24"/>
                <w:highlight w:val="none"/>
                <w:u w:val="single"/>
                <w:lang w:eastAsia="zh-CN"/>
                <w14:textFill>
                  <w14:solidFill>
                    <w14:schemeClr w14:val="tx1"/>
                  </w14:solidFill>
                </w14:textFill>
              </w:rPr>
              <w:t>日1</w:t>
            </w:r>
            <w:r>
              <w:rPr>
                <w:rFonts w:hint="eastAsia" w:cs="宋体"/>
                <w:color w:val="000000" w:themeColor="text1"/>
                <w:sz w:val="24"/>
                <w:szCs w:val="24"/>
                <w:highlight w:val="none"/>
                <w:u w:val="single"/>
                <w:lang w:val="en-US" w:eastAsia="zh-CN"/>
                <w14:textFill>
                  <w14:solidFill>
                    <w14:schemeClr w14:val="tx1"/>
                  </w14:solidFill>
                </w14:textFill>
              </w:rPr>
              <w:t>1</w:t>
            </w:r>
            <w:r>
              <w:rPr>
                <w:rFonts w:hint="eastAsia" w:cs="宋体"/>
                <w:color w:val="000000" w:themeColor="text1"/>
                <w:sz w:val="24"/>
                <w:szCs w:val="24"/>
                <w:highlight w:val="none"/>
                <w:u w:val="single"/>
                <w:lang w:eastAsia="zh-CN"/>
                <w14:textFill>
                  <w14:solidFill>
                    <w14:schemeClr w14:val="tx1"/>
                  </w14:solidFill>
                </w14:textFill>
              </w:rPr>
              <w:t>：00</w:t>
            </w:r>
            <w:r>
              <w:rPr>
                <w:rFonts w:hint="eastAsia" w:ascii="宋体" w:hAnsi="宋体" w:eastAsia="宋体" w:cs="宋体"/>
                <w:color w:val="000000" w:themeColor="text1"/>
                <w:sz w:val="24"/>
                <w:szCs w:val="24"/>
                <w:highlight w:val="none"/>
                <w:u w:val="single"/>
                <w14:textFill>
                  <w14:solidFill>
                    <w14:schemeClr w14:val="tx1"/>
                  </w14:solidFill>
                </w14:textFill>
              </w:rPr>
              <w:t>（北京时间）前递交投标文件。</w:t>
            </w:r>
          </w:p>
        </w:tc>
      </w:tr>
    </w:tbl>
    <w:p w14:paraId="39D10CBB">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Style w:val="28"/>
          <w:rFonts w:hint="eastAsia" w:ascii="宋体" w:hAnsi="宋体" w:eastAsia="宋体" w:cs="宋体"/>
          <w:b/>
          <w:i w:val="0"/>
          <w:iCs w:val="0"/>
          <w:caps w:val="0"/>
          <w:color w:val="000000"/>
          <w:spacing w:val="0"/>
          <w:sz w:val="27"/>
          <w:szCs w:val="27"/>
          <w:highlight w:val="none"/>
        </w:rPr>
      </w:pPr>
      <w:bookmarkStart w:id="12" w:name="_Toc27595"/>
      <w:bookmarkStart w:id="13" w:name="_Toc30392"/>
      <w:bookmarkStart w:id="14" w:name="_Toc24430"/>
      <w:r>
        <w:rPr>
          <w:rFonts w:hint="eastAsia" w:ascii="宋体" w:hAnsi="宋体" w:eastAsia="宋体" w:cs="宋体"/>
          <w:b/>
          <w:bCs/>
          <w:i w:val="0"/>
          <w:iCs w:val="0"/>
          <w:caps w:val="0"/>
          <w:color w:val="000000"/>
          <w:spacing w:val="0"/>
          <w:kern w:val="0"/>
          <w:sz w:val="24"/>
          <w:szCs w:val="24"/>
          <w:highlight w:val="none"/>
          <w:lang w:val="en-US" w:eastAsia="zh-CN" w:bidi="ar"/>
        </w:rPr>
        <w:t>一、项目基本情况</w:t>
      </w:r>
      <w:bookmarkEnd w:id="12"/>
      <w:bookmarkEnd w:id="13"/>
      <w:bookmarkEnd w:id="14"/>
    </w:p>
    <w:p w14:paraId="6EAAAE26">
      <w:pPr>
        <w:pStyle w:val="22"/>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rPr>
      </w:pPr>
      <w:r>
        <w:rPr>
          <w:rFonts w:hint="eastAsia" w:ascii="宋体" w:hAnsi="宋体" w:eastAsia="宋体" w:cs="宋体"/>
          <w:i w:val="0"/>
          <w:iCs w:val="0"/>
          <w:caps w:val="0"/>
          <w:color w:val="000000"/>
          <w:spacing w:val="0"/>
          <w:sz w:val="24"/>
          <w:szCs w:val="24"/>
          <w:highlight w:val="none"/>
        </w:rPr>
        <w:t>项目编号：</w:t>
      </w:r>
      <w:r>
        <w:rPr>
          <w:rFonts w:hint="eastAsia" w:cs="宋体"/>
          <w:i w:val="0"/>
          <w:iCs w:val="0"/>
          <w:caps w:val="0"/>
          <w:color w:val="000000"/>
          <w:spacing w:val="0"/>
          <w:sz w:val="24"/>
          <w:szCs w:val="24"/>
          <w:highlight w:val="none"/>
          <w:lang w:val="en-US" w:eastAsia="zh-CN"/>
        </w:rPr>
        <w:t>HTSZFCGZBDL-2025-018</w:t>
      </w:r>
    </w:p>
    <w:p w14:paraId="2CF30C39">
      <w:pPr>
        <w:pStyle w:val="22"/>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rPr>
        <w:t>项目名称：</w:t>
      </w:r>
      <w:r>
        <w:rPr>
          <w:rFonts w:hint="eastAsia" w:cs="宋体"/>
          <w:i w:val="0"/>
          <w:iCs w:val="0"/>
          <w:caps w:val="0"/>
          <w:color w:val="000000"/>
          <w:spacing w:val="0"/>
          <w:kern w:val="0"/>
          <w:sz w:val="24"/>
          <w:szCs w:val="24"/>
          <w:highlight w:val="none"/>
          <w:lang w:val="en-US" w:eastAsia="zh-CN" w:bidi="ar-SA"/>
        </w:rPr>
        <w:t>和田市法律咨询服务采购项目</w:t>
      </w:r>
    </w:p>
    <w:p w14:paraId="0C0821FE">
      <w:pPr>
        <w:pStyle w:val="22"/>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eastAsia="zh-CN"/>
        </w:rPr>
      </w:pPr>
      <w:r>
        <w:rPr>
          <w:rFonts w:hint="eastAsia" w:ascii="宋体" w:hAnsi="宋体" w:eastAsia="宋体" w:cs="宋体"/>
          <w:i w:val="0"/>
          <w:iCs w:val="0"/>
          <w:caps w:val="0"/>
          <w:color w:val="000000"/>
          <w:spacing w:val="0"/>
          <w:sz w:val="24"/>
          <w:szCs w:val="24"/>
          <w:highlight w:val="none"/>
        </w:rPr>
        <w:t>采购方式：</w:t>
      </w:r>
      <w:r>
        <w:rPr>
          <w:rFonts w:hint="eastAsia" w:ascii="宋体" w:hAnsi="宋体" w:eastAsia="宋体" w:cs="宋体"/>
          <w:i w:val="0"/>
          <w:iCs w:val="0"/>
          <w:caps w:val="0"/>
          <w:color w:val="000000"/>
          <w:spacing w:val="0"/>
          <w:sz w:val="24"/>
          <w:szCs w:val="24"/>
          <w:highlight w:val="none"/>
          <w:lang w:val="en-US" w:eastAsia="zh-CN"/>
        </w:rPr>
        <w:t>公开招标</w:t>
      </w:r>
    </w:p>
    <w:p w14:paraId="6D7DDD66">
      <w:pPr>
        <w:pStyle w:val="22"/>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预算金额：</w:t>
      </w:r>
      <w:r>
        <w:rPr>
          <w:rFonts w:hint="eastAsia" w:cs="宋体"/>
          <w:i w:val="0"/>
          <w:iCs w:val="0"/>
          <w:caps w:val="0"/>
          <w:color w:val="000000"/>
          <w:spacing w:val="0"/>
          <w:sz w:val="24"/>
          <w:szCs w:val="24"/>
          <w:highlight w:val="none"/>
          <w:lang w:val="en-US" w:eastAsia="zh-CN"/>
        </w:rPr>
        <w:t>元</w:t>
      </w:r>
    </w:p>
    <w:p w14:paraId="0880CF00">
      <w:pPr>
        <w:pStyle w:val="22"/>
        <w:keepNext w:val="0"/>
        <w:keepLines w:val="0"/>
        <w:widowControl/>
        <w:suppressLineNumbers w:val="0"/>
        <w:spacing w:before="75" w:beforeAutospacing="0" w:after="75" w:afterAutospacing="0" w:line="240" w:lineRule="auto"/>
        <w:ind w:left="0" w:right="0" w:firstLine="0"/>
        <w:rPr>
          <w:rFonts w:hint="default"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rPr>
        <w:t>最高限价：</w:t>
      </w:r>
      <w:r>
        <w:rPr>
          <w:rFonts w:hint="eastAsia" w:cs="宋体"/>
          <w:i w:val="0"/>
          <w:iCs w:val="0"/>
          <w:caps w:val="0"/>
          <w:color w:val="000000"/>
          <w:spacing w:val="0"/>
          <w:sz w:val="24"/>
          <w:szCs w:val="24"/>
          <w:highlight w:val="none"/>
          <w:lang w:val="en-US" w:eastAsia="zh-CN"/>
        </w:rPr>
        <w:t>1450000.00元</w:t>
      </w:r>
    </w:p>
    <w:p w14:paraId="03F7C224">
      <w:pPr>
        <w:pStyle w:val="22"/>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采购需求：</w:t>
      </w:r>
    </w:p>
    <w:p w14:paraId="1D7AF25E">
      <w:pPr>
        <w:pStyle w:val="22"/>
        <w:keepNext w:val="0"/>
        <w:keepLines w:val="0"/>
        <w:widowControl/>
        <w:suppressLineNumbers w:val="0"/>
        <w:spacing w:before="75" w:beforeAutospacing="0" w:after="75" w:afterAutospacing="0" w:line="240" w:lineRule="auto"/>
        <w:ind w:left="0" w:right="0" w:firstLine="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标项一</w:t>
      </w:r>
    </w:p>
    <w:p w14:paraId="55302232">
      <w:pPr>
        <w:pStyle w:val="22"/>
        <w:keepNext w:val="0"/>
        <w:keepLines w:val="0"/>
        <w:widowControl/>
        <w:suppressLineNumbers w:val="0"/>
        <w:spacing w:before="75" w:beforeAutospacing="0" w:after="75" w:afterAutospacing="0" w:line="240" w:lineRule="auto"/>
        <w:ind w:left="0" w:right="0" w:firstLine="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标项名称：</w:t>
      </w:r>
      <w:r>
        <w:rPr>
          <w:rFonts w:hint="eastAsia" w:cs="宋体"/>
          <w:i w:val="0"/>
          <w:iCs w:val="0"/>
          <w:caps w:val="0"/>
          <w:color w:val="000000"/>
          <w:spacing w:val="0"/>
          <w:kern w:val="0"/>
          <w:sz w:val="24"/>
          <w:szCs w:val="24"/>
          <w:highlight w:val="none"/>
          <w:lang w:val="en-US" w:eastAsia="zh-CN" w:bidi="ar-SA"/>
        </w:rPr>
        <w:t>和田市法律咨询服务采购项目</w:t>
      </w:r>
    </w:p>
    <w:p w14:paraId="6BB07206">
      <w:pPr>
        <w:pStyle w:val="22"/>
        <w:keepNext w:val="0"/>
        <w:keepLines w:val="0"/>
        <w:widowControl/>
        <w:suppressLineNumbers w:val="0"/>
        <w:spacing w:before="75" w:beforeAutospacing="0" w:after="75" w:afterAutospacing="0" w:line="240" w:lineRule="auto"/>
        <w:ind w:right="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w:t>
      </w:r>
      <w:r>
        <w:rPr>
          <w:rFonts w:hint="eastAsia" w:cs="宋体"/>
          <w:i w:val="0"/>
          <w:iCs w:val="0"/>
          <w:caps w:val="0"/>
          <w:color w:val="000000"/>
          <w:spacing w:val="0"/>
          <w:sz w:val="24"/>
          <w:szCs w:val="24"/>
          <w:highlight w:val="none"/>
          <w:lang w:val="en-US" w:eastAsia="zh-CN"/>
        </w:rPr>
        <w:t xml:space="preserve"> </w:t>
      </w:r>
      <w:r>
        <w:rPr>
          <w:rFonts w:hint="eastAsia" w:ascii="宋体" w:hAnsi="宋体" w:eastAsia="宋体" w:cs="宋体"/>
          <w:i w:val="0"/>
          <w:iCs w:val="0"/>
          <w:caps w:val="0"/>
          <w:color w:val="000000"/>
          <w:spacing w:val="0"/>
          <w:sz w:val="24"/>
          <w:szCs w:val="24"/>
          <w:highlight w:val="none"/>
          <w:lang w:val="en-US" w:eastAsia="zh-CN"/>
        </w:rPr>
        <w:t>数量：</w:t>
      </w:r>
      <w:r>
        <w:rPr>
          <w:rFonts w:hint="eastAsia" w:cs="宋体"/>
          <w:i w:val="0"/>
          <w:iCs w:val="0"/>
          <w:caps w:val="0"/>
          <w:color w:val="000000"/>
          <w:spacing w:val="0"/>
          <w:sz w:val="24"/>
          <w:szCs w:val="24"/>
          <w:highlight w:val="none"/>
          <w:lang w:val="en-US" w:eastAsia="zh-CN"/>
        </w:rPr>
        <w:t>1批</w:t>
      </w:r>
    </w:p>
    <w:p w14:paraId="76295DB6">
      <w:pPr>
        <w:pStyle w:val="22"/>
        <w:keepNext w:val="0"/>
        <w:keepLines w:val="0"/>
        <w:widowControl/>
        <w:suppressLineNumbers w:val="0"/>
        <w:spacing w:before="75" w:beforeAutospacing="0" w:after="75" w:afterAutospacing="0" w:line="240" w:lineRule="auto"/>
        <w:ind w:right="0"/>
        <w:rPr>
          <w:rFonts w:hint="eastAsia"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预算金额（元）</w:t>
      </w:r>
      <w:r>
        <w:rPr>
          <w:rFonts w:hint="eastAsia" w:cs="宋体"/>
          <w:i w:val="0"/>
          <w:iCs w:val="0"/>
          <w:caps w:val="0"/>
          <w:color w:val="000000"/>
          <w:spacing w:val="0"/>
          <w:sz w:val="24"/>
          <w:szCs w:val="24"/>
          <w:highlight w:val="none"/>
          <w:lang w:val="en-US" w:eastAsia="zh-CN"/>
        </w:rPr>
        <w:t>：1450000.0元</w:t>
      </w:r>
    </w:p>
    <w:p w14:paraId="0E0E9EC9">
      <w:pPr>
        <w:pStyle w:val="22"/>
        <w:keepNext w:val="0"/>
        <w:keepLines w:val="0"/>
        <w:widowControl/>
        <w:suppressLineNumbers w:val="0"/>
        <w:spacing w:before="75" w:beforeAutospacing="0" w:after="75" w:afterAutospacing="0" w:line="240" w:lineRule="auto"/>
        <w:ind w:right="0"/>
        <w:rPr>
          <w:rFonts w:hint="eastAsia" w:cs="宋体"/>
          <w:i w:val="0"/>
          <w:iCs w:val="0"/>
          <w:caps w:val="0"/>
          <w:color w:val="000000"/>
          <w:spacing w:val="0"/>
          <w:kern w:val="0"/>
          <w:sz w:val="24"/>
          <w:szCs w:val="24"/>
          <w:highlight w:val="none"/>
          <w:lang w:val="en-US" w:eastAsia="zh-CN" w:bidi="ar-SA"/>
        </w:rPr>
      </w:pPr>
      <w:r>
        <w:rPr>
          <w:rFonts w:hint="eastAsia" w:ascii="宋体" w:hAnsi="宋体" w:eastAsia="宋体" w:cs="宋体"/>
          <w:i w:val="0"/>
          <w:iCs w:val="0"/>
          <w:caps w:val="0"/>
          <w:color w:val="000000"/>
          <w:spacing w:val="0"/>
          <w:sz w:val="24"/>
          <w:szCs w:val="24"/>
          <w:highlight w:val="none"/>
          <w:lang w:val="en-US" w:eastAsia="zh-CN"/>
        </w:rPr>
        <w:t>   简要规格描述或项目基本概况介绍、用途：</w:t>
      </w:r>
      <w:r>
        <w:rPr>
          <w:rFonts w:hint="eastAsia" w:ascii="宋体" w:hAnsi="宋体" w:cs="宋体"/>
          <w:i w:val="0"/>
          <w:iCs w:val="0"/>
          <w:caps w:val="0"/>
          <w:color w:val="000000"/>
          <w:spacing w:val="0"/>
          <w:kern w:val="0"/>
          <w:sz w:val="24"/>
          <w:szCs w:val="24"/>
          <w:highlight w:val="none"/>
          <w:lang w:val="en-US" w:eastAsia="zh-CN" w:bidi="ar-SA"/>
        </w:rPr>
        <w:t>为和田市人民政府提供日常法律咨询服务</w:t>
      </w:r>
      <w:r>
        <w:rPr>
          <w:rFonts w:hint="eastAsia" w:cs="宋体"/>
          <w:i w:val="0"/>
          <w:iCs w:val="0"/>
          <w:caps w:val="0"/>
          <w:color w:val="000000"/>
          <w:spacing w:val="0"/>
          <w:kern w:val="0"/>
          <w:sz w:val="24"/>
          <w:szCs w:val="24"/>
          <w:highlight w:val="none"/>
          <w:lang w:val="en-US" w:eastAsia="zh-CN" w:bidi="ar-SA"/>
        </w:rPr>
        <w:t>。</w:t>
      </w:r>
    </w:p>
    <w:p w14:paraId="3F176D93">
      <w:pPr>
        <w:pStyle w:val="22"/>
        <w:keepNext w:val="0"/>
        <w:keepLines w:val="0"/>
        <w:widowControl/>
        <w:suppressLineNumbers w:val="0"/>
        <w:spacing w:before="75" w:beforeAutospacing="0" w:after="75" w:afterAutospacing="0" w:line="240" w:lineRule="auto"/>
        <w:ind w:right="0"/>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   备注：</w:t>
      </w:r>
    </w:p>
    <w:p w14:paraId="696C5F23">
      <w:pPr>
        <w:pStyle w:val="22"/>
        <w:spacing w:line="200" w:lineRule="atLeast"/>
        <w:ind w:firstLine="420"/>
        <w:rPr>
          <w:rFonts w:hint="eastAsia" w:ascii="宋体" w:hAnsi="宋体" w:eastAsia="宋体" w:cs="宋体"/>
          <w:i w:val="0"/>
          <w:iCs w:val="0"/>
          <w:caps w:val="0"/>
          <w:color w:val="000000"/>
          <w:spacing w:val="0"/>
          <w:sz w:val="24"/>
          <w:szCs w:val="24"/>
          <w:highlight w:val="none"/>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三年（以第一年中标价续签，一年一签）</w:t>
      </w:r>
      <w:r>
        <w:rPr>
          <w:rFonts w:hint="eastAsia" w:ascii="宋体" w:hAnsi="宋体" w:eastAsia="宋体" w:cs="宋体"/>
          <w:i w:val="0"/>
          <w:iCs w:val="0"/>
          <w:caps w:val="0"/>
          <w:color w:val="000000"/>
          <w:spacing w:val="0"/>
          <w:sz w:val="24"/>
          <w:szCs w:val="24"/>
          <w:highlight w:val="none"/>
          <w:lang w:val="en-US" w:eastAsia="zh-CN"/>
        </w:rPr>
        <w:t>；</w:t>
      </w:r>
    </w:p>
    <w:p w14:paraId="101AEF3D">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15" w:name="_Toc11569"/>
      <w:bookmarkStart w:id="16" w:name="_Toc22990"/>
      <w:bookmarkStart w:id="17" w:name="_Toc22510"/>
      <w:r>
        <w:rPr>
          <w:rFonts w:hint="eastAsia" w:ascii="宋体" w:hAnsi="宋体" w:eastAsia="宋体" w:cs="宋体"/>
          <w:b/>
          <w:bCs/>
          <w:i w:val="0"/>
          <w:iCs w:val="0"/>
          <w:caps w:val="0"/>
          <w:color w:val="000000"/>
          <w:spacing w:val="0"/>
          <w:kern w:val="0"/>
          <w:sz w:val="24"/>
          <w:szCs w:val="24"/>
          <w:highlight w:val="none"/>
          <w:lang w:val="en-US" w:eastAsia="zh-CN" w:bidi="ar"/>
        </w:rPr>
        <w:t>本项目（是/否）接受联合体投标：否</w:t>
      </w:r>
    </w:p>
    <w:p w14:paraId="5704C671">
      <w:pPr>
        <w:pStyle w:val="4"/>
        <w:pageBreakBefore w:val="0"/>
        <w:widowControl w:val="0"/>
        <w:kinsoku/>
        <w:wordWrap/>
        <w:overflowPunct/>
        <w:topLinePunct w:val="0"/>
        <w:autoSpaceDE/>
        <w:autoSpaceDN/>
        <w:bidi w:val="0"/>
        <w:adjustRightInd/>
        <w:snapToGrid/>
        <w:spacing w:before="0" w:after="0" w:afterAutospacing="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r>
        <w:rPr>
          <w:rFonts w:hint="eastAsia" w:ascii="宋体" w:hAnsi="宋体" w:eastAsia="宋体" w:cs="宋体"/>
          <w:b/>
          <w:bCs/>
          <w:i w:val="0"/>
          <w:iCs w:val="0"/>
          <w:caps w:val="0"/>
          <w:color w:val="000000"/>
          <w:spacing w:val="0"/>
          <w:kern w:val="0"/>
          <w:sz w:val="24"/>
          <w:szCs w:val="24"/>
          <w:highlight w:val="none"/>
          <w:lang w:val="en-US" w:eastAsia="zh-CN" w:bidi="ar"/>
        </w:rPr>
        <w:t>二、申请人的资格要求：</w:t>
      </w:r>
      <w:bookmarkEnd w:id="15"/>
      <w:bookmarkEnd w:id="16"/>
      <w:bookmarkEnd w:id="17"/>
    </w:p>
    <w:p w14:paraId="3433416F">
      <w:pPr>
        <w:pStyle w:val="22"/>
        <w:spacing w:before="111" w:beforeLines="35" w:beforeAutospacing="0" w:after="110" w:afterLines="34" w:afterAutospacing="0" w:line="200" w:lineRule="atLeast"/>
        <w:ind w:firstLine="420"/>
        <w:rPr>
          <w:rFonts w:hint="eastAsia" w:ascii="宋体" w:hAnsi="宋体" w:eastAsia="宋体" w:cs="宋体"/>
          <w:highlight w:val="none"/>
          <w:lang w:val="en-US" w:eastAsia="zh-CN" w:bidi="ar"/>
        </w:rPr>
      </w:pPr>
      <w:bookmarkStart w:id="18" w:name="_Toc23893"/>
      <w:r>
        <w:rPr>
          <w:rFonts w:hint="eastAsia" w:ascii="宋体" w:hAnsi="宋体" w:eastAsia="宋体" w:cs="宋体"/>
          <w:highlight w:val="none"/>
          <w:lang w:val="en-US" w:eastAsia="zh-CN" w:bidi="ar"/>
        </w:rPr>
        <w:t>1.满足《中华人民共和国政府采购法》第二十二条规定；</w:t>
      </w:r>
      <w:bookmarkEnd w:id="18"/>
    </w:p>
    <w:p w14:paraId="410AB7D2">
      <w:pPr>
        <w:pStyle w:val="22"/>
        <w:spacing w:before="0" w:beforeAutospacing="0" w:after="111" w:afterLines="35" w:afterAutospacing="0" w:line="200" w:lineRule="atLeast"/>
        <w:ind w:firstLine="420"/>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2.落实政府采购政策需满足的资格要求：</w:t>
      </w:r>
    </w:p>
    <w:p w14:paraId="10495255">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bookmarkStart w:id="19" w:name="_Toc5294"/>
      <w:r>
        <w:rPr>
          <w:rFonts w:hint="eastAsia" w:ascii="宋体" w:hAnsi="宋体" w:eastAsia="宋体" w:cs="宋体"/>
          <w:highlight w:val="none"/>
          <w:lang w:val="en-US" w:eastAsia="zh-CN" w:bidi="ar"/>
        </w:rPr>
        <w:t>2.1 中小企业政策</w:t>
      </w:r>
    </w:p>
    <w:p w14:paraId="092DBC58">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☑本项目不专门面向中小企业预留采购份额。</w:t>
      </w:r>
    </w:p>
    <w:p w14:paraId="371BDBFD">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□本项目专门面向 □中小企业 □小微企业采购。即：提供的货物或服务全部由符合政策要求的中小/小微企业制造、服务全部由符合政策要求的中小/小微企业承接。</w:t>
      </w:r>
    </w:p>
    <w:p w14:paraId="3A64D090">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本项目预留部分采购项目预算专门面向中小企业采购。对于预留份额，提供的货物由符合政策要求的中小企业制造、服务由符合政策要求的中小企业承接。预留份额通过以下措施进行：通过合同分包，将预留份额分包给符合政策要求的中小企业承接，分包中中小企业达到40%，其中60%以上专门给小微企业，具体合同分包相关规则如下：（1）投标人不属于中小微企业的，必须将本项目适宜分包内容（分包部分不低于合同金额的40%）分包给一家或者多家具备实施能力的中小企业（其中，分包给小微企业的部分不低于合同金额的60%），提交投标文件时须按格式提供《分包意向协议书》以及按规定填写《中小企业声明函》。</w:t>
      </w:r>
    </w:p>
    <w:p w14:paraId="13F83183">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（2）投标人属于中型企业的，必须将本项目适宜分包的内容分包给小微企业，分包给小微企业的部分不低于合同金额的60%。投标时须按格式提供《分包意向协议书》以及《中小企业声明函》。</w:t>
      </w:r>
    </w:p>
    <w:p w14:paraId="0B20E4C6">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 xml:space="preserve">（3）投标人属于小微企业的，是否采取分包不作强制要求。投标时须按格式提供《中小企业声明函》。如采取合同分包，则只能分包给小微企业，投标时须按格式提供《分包意向协议书》以及各方的《中小企业声明函》。  </w:t>
      </w:r>
    </w:p>
    <w:p w14:paraId="261E75BE">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2.2 其它落实政府采购政策的资格要求</w:t>
      </w:r>
    </w:p>
    <w:p w14:paraId="6AB2B0B2">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 xml:space="preserve">（1） 财政部、工业和信息化部《关于印发《政府采购促进中小企业发展管理办法》的通知》（财库[2020]46号文）《关于进一步加大政府采购支持中小企业力度的通知》（财库[2022]19号文）执行； </w:t>
      </w:r>
    </w:p>
    <w:p w14:paraId="5F1111A1">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highlight w:val="none"/>
          <w:lang w:val="en-US" w:eastAsia="zh-CN" w:bidi="ar"/>
        </w:rPr>
      </w:pPr>
      <w:r>
        <w:rPr>
          <w:rFonts w:hint="eastAsia" w:ascii="宋体" w:hAnsi="宋体" w:eastAsia="宋体" w:cs="宋体"/>
          <w:highlight w:val="none"/>
          <w:lang w:val="en-US" w:eastAsia="zh-CN" w:bidi="ar"/>
        </w:rPr>
        <w:t>（2）财政部、民政部、中国残疾人联合会《关于促进残疾人就业政府采购政策的通知》（财库[2017]141号）；</w:t>
      </w:r>
    </w:p>
    <w:p w14:paraId="57691AFE">
      <w:pPr>
        <w:pStyle w:val="22"/>
        <w:keepNext w:val="0"/>
        <w:keepLines w:val="0"/>
        <w:widowControl/>
        <w:suppressLineNumbers w:val="0"/>
        <w:spacing w:before="75" w:beforeAutospacing="0" w:after="75" w:afterAutospacing="0" w:line="240" w:lineRule="auto"/>
        <w:ind w:left="0" w:right="0" w:firstLine="0"/>
        <w:jc w:val="left"/>
        <w:outlineLvl w:val="2"/>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3.本项目的特定资格要求：</w:t>
      </w:r>
      <w:bookmarkEnd w:id="19"/>
    </w:p>
    <w:p w14:paraId="619C46DF">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06E3A686">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（2）具有良好的商业信誉和健全的财务会计制度：提供</w:t>
      </w:r>
      <w:r>
        <w:rPr>
          <w:rFonts w:hint="eastAsia" w:cs="宋体"/>
          <w:i w:val="0"/>
          <w:iCs w:val="0"/>
          <w:caps w:val="0"/>
          <w:color w:val="000000"/>
          <w:spacing w:val="0"/>
          <w:sz w:val="24"/>
          <w:szCs w:val="24"/>
          <w:highlight w:val="none"/>
          <w:lang w:val="en-US" w:eastAsia="zh-CN"/>
        </w:rPr>
        <w:t>2024年度</w:t>
      </w:r>
      <w:r>
        <w:rPr>
          <w:rFonts w:hint="eastAsia" w:ascii="宋体" w:hAnsi="宋体" w:eastAsia="宋体" w:cs="宋体"/>
          <w:i w:val="0"/>
          <w:iCs w:val="0"/>
          <w:caps w:val="0"/>
          <w:color w:val="000000"/>
          <w:spacing w:val="0"/>
          <w:sz w:val="24"/>
          <w:szCs w:val="24"/>
          <w:highlight w:val="none"/>
          <w:lang w:val="en-US" w:eastAsia="zh-CN"/>
        </w:rPr>
        <w:t>由第三方财务审计机构出具的财务审计报告（202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年新成立的公司按实际发生的情况提供银行出具的近一个月资信证明）和健全的财务会计制度（健全的财务会计制度需单独提供）；</w:t>
      </w:r>
    </w:p>
    <w:p w14:paraId="717283F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（3）有依法缴纳税收和社会保障资金的良好记录：1、提供税务机关出具近三个月(202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w:t>
      </w:r>
      <w:r>
        <w:rPr>
          <w:rFonts w:hint="eastAsia" w:cs="宋体"/>
          <w:i w:val="0"/>
          <w:iCs w:val="0"/>
          <w:caps w:val="0"/>
          <w:color w:val="000000"/>
          <w:spacing w:val="0"/>
          <w:sz w:val="24"/>
          <w:szCs w:val="24"/>
          <w:highlight w:val="none"/>
          <w:lang w:val="en-US" w:eastAsia="zh-CN"/>
        </w:rPr>
        <w:t>1</w:t>
      </w:r>
      <w:r>
        <w:rPr>
          <w:rFonts w:hint="eastAsia" w:ascii="宋体" w:hAnsi="宋体" w:eastAsia="宋体" w:cs="宋体"/>
          <w:i w:val="0"/>
          <w:iCs w:val="0"/>
          <w:caps w:val="0"/>
          <w:color w:val="000000"/>
          <w:spacing w:val="0"/>
          <w:sz w:val="24"/>
          <w:szCs w:val="24"/>
          <w:highlight w:val="none"/>
          <w:lang w:val="en-US" w:eastAsia="zh-CN"/>
        </w:rPr>
        <w:t>月-2025年</w:t>
      </w:r>
      <w:r>
        <w:rPr>
          <w:rFonts w:hint="eastAsia"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lang w:val="en-US" w:eastAsia="zh-CN"/>
        </w:rPr>
        <w:t>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年1月-2025年</w:t>
      </w:r>
      <w:r>
        <w:rPr>
          <w:rFonts w:hint="eastAsia"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lang w:val="en-US" w:eastAsia="zh-CN"/>
        </w:rPr>
        <w:t>月））的缴纳社保证明材料（社保证明材料须是社保局出具的缴纳证明或社保系统导出的缴纳汇总凭证，新成立的公司按实际发生提供，如依法不需要缴纳社会保障资金的，应提供相应文件证明）；</w:t>
      </w:r>
    </w:p>
    <w:p w14:paraId="44A2A738">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（5）履行合同所必需的设备和专业技术能力：提供《投标人资格声明函》；</w:t>
      </w:r>
    </w:p>
    <w:p w14:paraId="235E36F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（6）提供参加政府采购活动前3年内在经营活动中没有重大违法记录的投标人声明函；</w:t>
      </w:r>
    </w:p>
    <w:p w14:paraId="289D04E3">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（7）单位负责人为同一人或者存在直接控股、管理关系的不同供应商，不得参加同一合同项下的政府采购活动（提供投标人声明函）；</w:t>
      </w:r>
    </w:p>
    <w:p w14:paraId="5EA3B07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8）凡拟参加本次招标项目的投标人，如在“信用中国”网站（http://www.creditchina.gov.cn/)、中国政府采购网（www.ccgp.gov.cn）中被列入失信被执行人名单的投标人、在国家企业信用信息公示系统（http://www.gsxt.gov.cn/)中被列入严重违法失信企业名单的、近三年在“中国裁判文书网”有行贿犯罪记录的、被行政主管部门或上级主管部门列入黑名单或被限制投标的投标人，将拒绝其参加本次政府采购活动。</w:t>
      </w:r>
    </w:p>
    <w:p w14:paraId="47F3B1EF">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（9）本项目不接受联合体投标。</w:t>
      </w:r>
    </w:p>
    <w:p w14:paraId="1A780C28">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（10）须具有SF行政部门颁发且经年检合格有效的《律师事务所执业许可证》。</w:t>
      </w:r>
    </w:p>
    <w:p w14:paraId="4EE07923">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0" w:name="_Toc29122"/>
      <w:bookmarkStart w:id="21" w:name="_Toc14519"/>
      <w:bookmarkStart w:id="22" w:name="_Toc4096"/>
      <w:r>
        <w:rPr>
          <w:rFonts w:hint="eastAsia" w:ascii="宋体" w:hAnsi="宋体" w:eastAsia="宋体" w:cs="宋体"/>
          <w:b/>
          <w:bCs/>
          <w:i w:val="0"/>
          <w:iCs w:val="0"/>
          <w:caps w:val="0"/>
          <w:color w:val="000000"/>
          <w:spacing w:val="0"/>
          <w:kern w:val="0"/>
          <w:sz w:val="24"/>
          <w:szCs w:val="24"/>
          <w:highlight w:val="none"/>
          <w:lang w:val="en-US" w:eastAsia="zh-CN" w:bidi="ar"/>
        </w:rPr>
        <w:t>三、获取招标文件</w:t>
      </w:r>
      <w:bookmarkEnd w:id="20"/>
      <w:bookmarkEnd w:id="21"/>
      <w:bookmarkEnd w:id="22"/>
    </w:p>
    <w:p w14:paraId="5F729513">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时间：</w:t>
      </w:r>
      <w:r>
        <w:rPr>
          <w:rFonts w:hint="eastAsia" w:cs="宋体"/>
          <w:i w:val="0"/>
          <w:iCs w:val="0"/>
          <w:caps w:val="0"/>
          <w:color w:val="000000"/>
          <w:spacing w:val="0"/>
          <w:sz w:val="24"/>
          <w:szCs w:val="24"/>
          <w:highlight w:val="none"/>
          <w:lang w:val="en-US" w:eastAsia="zh-CN"/>
        </w:rPr>
        <w:t>2025年4月17日</w:t>
      </w:r>
      <w:r>
        <w:rPr>
          <w:rFonts w:hint="eastAsia" w:ascii="宋体" w:hAnsi="宋体" w:eastAsia="宋体" w:cs="宋体"/>
          <w:i w:val="0"/>
          <w:iCs w:val="0"/>
          <w:caps w:val="0"/>
          <w:color w:val="000000"/>
          <w:spacing w:val="0"/>
          <w:sz w:val="24"/>
          <w:szCs w:val="24"/>
          <w:highlight w:val="none"/>
          <w:lang w:val="en-US" w:eastAsia="zh-CN"/>
        </w:rPr>
        <w:t>至</w:t>
      </w:r>
      <w:r>
        <w:rPr>
          <w:rFonts w:hint="eastAsia" w:cs="宋体"/>
          <w:i w:val="0"/>
          <w:iCs w:val="0"/>
          <w:caps w:val="0"/>
          <w:color w:val="000000"/>
          <w:spacing w:val="0"/>
          <w:sz w:val="24"/>
          <w:szCs w:val="24"/>
          <w:highlight w:val="none"/>
          <w:lang w:val="en-US" w:eastAsia="zh-CN"/>
        </w:rPr>
        <w:t>2025年4月24日</w:t>
      </w:r>
      <w:r>
        <w:rPr>
          <w:rFonts w:hint="eastAsia" w:ascii="宋体" w:hAnsi="宋体" w:eastAsia="宋体" w:cs="宋体"/>
          <w:i w:val="0"/>
          <w:iCs w:val="0"/>
          <w:caps w:val="0"/>
          <w:color w:val="000000"/>
          <w:spacing w:val="0"/>
          <w:sz w:val="24"/>
          <w:szCs w:val="24"/>
          <w:highlight w:val="none"/>
          <w:lang w:val="en-US" w:eastAsia="zh-CN"/>
        </w:rPr>
        <w:t>，每天上午00:00至12:00，下午12:00至23:59</w:t>
      </w:r>
    </w:p>
    <w:p w14:paraId="74B85A4B">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地点：政采云平台https://www.zcygov.cn/线上获取</w:t>
      </w:r>
    </w:p>
    <w:p w14:paraId="563687E0">
      <w:pPr>
        <w:keepNext w:val="0"/>
        <w:keepLines w:val="0"/>
        <w:pageBreakBefore w:val="0"/>
        <w:widowControl w:val="0"/>
        <w:kinsoku/>
        <w:wordWrap/>
        <w:overflowPunct/>
        <w:topLinePunct/>
        <w:autoSpaceDE/>
        <w:autoSpaceDN/>
        <w:bidi w:val="0"/>
        <w:adjustRightInd w:val="0"/>
        <w:snapToGrid w:val="0"/>
        <w:spacing w:line="360" w:lineRule="auto"/>
        <w:ind w:left="0" w:right="0"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方式：供应商登录政采云平台https://www.zcygov.cn/在线申请获取采购文件（进入“项目采购”应用，在获取采购文件菜单中选择项目，申请获取采购文件）</w:t>
      </w:r>
      <w:r>
        <w:rPr>
          <w:rFonts w:hint="eastAsia" w:ascii="宋体" w:hAnsi="宋体" w:eastAsia="宋体" w:cs="宋体"/>
          <w:kern w:val="0"/>
          <w:sz w:val="24"/>
          <w:szCs w:val="24"/>
          <w:highlight w:val="none"/>
        </w:rPr>
        <w:t>。 </w:t>
      </w:r>
    </w:p>
    <w:p w14:paraId="761C9D02">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售价（元）：0</w:t>
      </w:r>
    </w:p>
    <w:p w14:paraId="65D1EB19">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3" w:name="_Toc4068"/>
      <w:bookmarkStart w:id="24" w:name="_Toc4398"/>
      <w:bookmarkStart w:id="25" w:name="_Toc20322"/>
      <w:r>
        <w:rPr>
          <w:rFonts w:hint="eastAsia" w:ascii="宋体" w:hAnsi="宋体" w:eastAsia="宋体" w:cs="宋体"/>
          <w:b/>
          <w:bCs/>
          <w:i w:val="0"/>
          <w:iCs w:val="0"/>
          <w:caps w:val="0"/>
          <w:color w:val="000000"/>
          <w:spacing w:val="0"/>
          <w:kern w:val="0"/>
          <w:sz w:val="24"/>
          <w:szCs w:val="24"/>
          <w:highlight w:val="none"/>
          <w:lang w:val="en-US" w:eastAsia="zh-CN" w:bidi="ar"/>
        </w:rPr>
        <w:t>四、提交投标文件截止时间、开标时间和地点</w:t>
      </w:r>
      <w:bookmarkEnd w:id="23"/>
      <w:bookmarkEnd w:id="24"/>
      <w:bookmarkEnd w:id="25"/>
      <w:bookmarkStart w:id="205" w:name="_GoBack"/>
      <w:bookmarkEnd w:id="205"/>
    </w:p>
    <w:p w14:paraId="4BA4C6C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提交投标文件截止时间：</w:t>
      </w:r>
      <w:r>
        <w:rPr>
          <w:rFonts w:hint="eastAsia" w:cs="宋体"/>
          <w:i w:val="0"/>
          <w:iCs w:val="0"/>
          <w:caps w:val="0"/>
          <w:color w:val="000000"/>
          <w:spacing w:val="0"/>
          <w:sz w:val="24"/>
          <w:szCs w:val="24"/>
          <w:highlight w:val="none"/>
          <w:lang w:val="en-US" w:eastAsia="zh-CN"/>
        </w:rPr>
        <w:t>2025年4月28日11:00</w:t>
      </w:r>
      <w:r>
        <w:rPr>
          <w:rFonts w:hint="eastAsia" w:ascii="宋体" w:hAnsi="宋体" w:eastAsia="宋体" w:cs="宋体"/>
          <w:i w:val="0"/>
          <w:iCs w:val="0"/>
          <w:caps w:val="0"/>
          <w:color w:val="000000"/>
          <w:spacing w:val="0"/>
          <w:sz w:val="24"/>
          <w:szCs w:val="24"/>
          <w:highlight w:val="none"/>
          <w:lang w:val="en-US" w:eastAsia="zh-CN"/>
        </w:rPr>
        <w:t>（北京时间）</w:t>
      </w:r>
    </w:p>
    <w:p w14:paraId="77DC5AC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投标地点：投标人应于</w:t>
      </w:r>
      <w:r>
        <w:rPr>
          <w:rFonts w:hint="eastAsia" w:cs="宋体"/>
          <w:i w:val="0"/>
          <w:iCs w:val="0"/>
          <w:caps w:val="0"/>
          <w:color w:val="000000"/>
          <w:spacing w:val="0"/>
          <w:sz w:val="24"/>
          <w:szCs w:val="24"/>
          <w:highlight w:val="none"/>
          <w:lang w:val="en-US" w:eastAsia="zh-CN"/>
        </w:rPr>
        <w:t>2025年4月28日11:00</w:t>
      </w:r>
      <w:r>
        <w:rPr>
          <w:rFonts w:hint="eastAsia" w:ascii="宋体" w:hAnsi="宋体" w:eastAsia="宋体" w:cs="宋体"/>
          <w:i w:val="0"/>
          <w:iCs w:val="0"/>
          <w:caps w:val="0"/>
          <w:color w:val="000000"/>
          <w:spacing w:val="0"/>
          <w:sz w:val="24"/>
          <w:szCs w:val="24"/>
          <w:highlight w:val="none"/>
          <w:lang w:val="en-US" w:eastAsia="zh-CN"/>
        </w:rPr>
        <w:t>（北京时间）之前将电子投标文件上传到新疆政府采购平台。应按照本项目招标文件和新疆政府采购平台的要求编制、加密传输投标文件。</w:t>
      </w:r>
    </w:p>
    <w:p w14:paraId="0479164B">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开标时间：</w:t>
      </w:r>
      <w:r>
        <w:rPr>
          <w:rFonts w:hint="eastAsia" w:cs="宋体"/>
          <w:i w:val="0"/>
          <w:iCs w:val="0"/>
          <w:caps w:val="0"/>
          <w:color w:val="000000"/>
          <w:spacing w:val="0"/>
          <w:sz w:val="24"/>
          <w:szCs w:val="24"/>
          <w:highlight w:val="none"/>
          <w:lang w:val="en-US" w:eastAsia="zh-CN"/>
        </w:rPr>
        <w:t>2025年4月28日11:00</w:t>
      </w:r>
      <w:r>
        <w:rPr>
          <w:rFonts w:hint="eastAsia" w:ascii="宋体" w:hAnsi="宋体" w:eastAsia="宋体" w:cs="宋体"/>
          <w:i w:val="0"/>
          <w:iCs w:val="0"/>
          <w:caps w:val="0"/>
          <w:color w:val="000000"/>
          <w:spacing w:val="0"/>
          <w:sz w:val="24"/>
          <w:szCs w:val="24"/>
          <w:highlight w:val="none"/>
          <w:lang w:val="en-US" w:eastAsia="zh-CN"/>
        </w:rPr>
        <w:t>（北京时间）</w:t>
      </w:r>
    </w:p>
    <w:p w14:paraId="5E02CD5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开标地点：政采云平台不见面开标</w:t>
      </w:r>
    </w:p>
    <w:p w14:paraId="4ED4EDF1">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6" w:name="_Toc30941"/>
      <w:bookmarkStart w:id="27" w:name="_Toc9151"/>
      <w:bookmarkStart w:id="28" w:name="_Toc19015"/>
      <w:r>
        <w:rPr>
          <w:rFonts w:hint="eastAsia" w:ascii="宋体" w:hAnsi="宋体" w:eastAsia="宋体" w:cs="宋体"/>
          <w:b/>
          <w:bCs/>
          <w:i w:val="0"/>
          <w:iCs w:val="0"/>
          <w:caps w:val="0"/>
          <w:color w:val="000000"/>
          <w:spacing w:val="0"/>
          <w:kern w:val="0"/>
          <w:sz w:val="24"/>
          <w:szCs w:val="24"/>
          <w:highlight w:val="none"/>
          <w:lang w:val="en-US" w:eastAsia="zh-CN" w:bidi="ar"/>
        </w:rPr>
        <w:t>五、公告期限</w:t>
      </w:r>
      <w:bookmarkEnd w:id="26"/>
      <w:bookmarkEnd w:id="27"/>
      <w:bookmarkEnd w:id="28"/>
    </w:p>
    <w:p w14:paraId="1D2DB6EF">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自本公告发布之日起5个工作日。</w:t>
      </w:r>
    </w:p>
    <w:p w14:paraId="5D40C590">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29" w:name="_Toc32428"/>
      <w:bookmarkStart w:id="30" w:name="_Toc1504"/>
      <w:bookmarkStart w:id="31" w:name="_Toc2426"/>
      <w:r>
        <w:rPr>
          <w:rFonts w:hint="eastAsia" w:ascii="宋体" w:hAnsi="宋体" w:eastAsia="宋体" w:cs="宋体"/>
          <w:b/>
          <w:bCs/>
          <w:i w:val="0"/>
          <w:iCs w:val="0"/>
          <w:caps w:val="0"/>
          <w:color w:val="000000"/>
          <w:spacing w:val="0"/>
          <w:kern w:val="0"/>
          <w:sz w:val="24"/>
          <w:szCs w:val="24"/>
          <w:highlight w:val="none"/>
          <w:lang w:val="en-US" w:eastAsia="zh-CN" w:bidi="ar"/>
        </w:rPr>
        <w:t>六、其他补充事宜</w:t>
      </w:r>
      <w:bookmarkEnd w:id="29"/>
      <w:bookmarkEnd w:id="30"/>
      <w:bookmarkEnd w:id="31"/>
    </w:p>
    <w:p w14:paraId="6AB436A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1、本项目实行网上投标，采用电子投标文件。若供应商参与投标，自行承担投标一切费用。</w:t>
      </w:r>
    </w:p>
    <w:p w14:paraId="06040C0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4F438FCF">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02E5FD3">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4、有意向参与新疆区域电子开评标的供应商，可访问新疆数字证书认证中心官方网站（https://www.xjca.com.cn/）或下载“新疆政务通”APP自行进行申领。如需咨询，请联系新疆CA服务热线0991-2819290</w:t>
      </w:r>
    </w:p>
    <w:p w14:paraId="52965B3B">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b/>
          <w:bCs/>
          <w:i w:val="0"/>
          <w:caps w:val="0"/>
          <w:color w:val="000000"/>
          <w:spacing w:val="0"/>
          <w:kern w:val="0"/>
          <w:sz w:val="21"/>
          <w:szCs w:val="21"/>
          <w:highlight w:val="none"/>
          <w:vertAlign w:val="baseline"/>
          <w:lang w:val="en-US" w:eastAsia="zh-CN" w:bidi="ar"/>
        </w:rPr>
        <w:t>特别强调：</w:t>
      </w:r>
    </w:p>
    <w:p w14:paraId="485C2BE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0FCFA2EB">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6A583709">
      <w:pPr>
        <w:pStyle w:val="4"/>
        <w:pageBreakBefore w:val="0"/>
        <w:widowControl w:val="0"/>
        <w:kinsoku/>
        <w:wordWrap/>
        <w:overflowPunct/>
        <w:topLinePunct w:val="0"/>
        <w:autoSpaceDE/>
        <w:autoSpaceDN/>
        <w:bidi w:val="0"/>
        <w:adjustRightInd/>
        <w:snapToGrid/>
        <w:spacing w:before="0" w:after="0" w:line="240" w:lineRule="auto"/>
        <w:ind w:left="0" w:leftChars="0" w:firstLine="0" w:firstLineChars="0"/>
        <w:jc w:val="both"/>
        <w:textAlignment w:val="auto"/>
        <w:rPr>
          <w:rFonts w:hint="eastAsia" w:ascii="宋体" w:hAnsi="宋体" w:eastAsia="宋体" w:cs="宋体"/>
          <w:b/>
          <w:bCs/>
          <w:i w:val="0"/>
          <w:iCs w:val="0"/>
          <w:caps w:val="0"/>
          <w:color w:val="000000"/>
          <w:spacing w:val="0"/>
          <w:kern w:val="0"/>
          <w:sz w:val="24"/>
          <w:szCs w:val="24"/>
          <w:highlight w:val="none"/>
          <w:lang w:val="en-US" w:eastAsia="zh-CN" w:bidi="ar"/>
        </w:rPr>
      </w:pPr>
      <w:bookmarkStart w:id="32" w:name="_Toc3294"/>
      <w:bookmarkStart w:id="33" w:name="_Toc9402"/>
      <w:bookmarkStart w:id="34" w:name="_Toc3331"/>
      <w:r>
        <w:rPr>
          <w:rFonts w:hint="eastAsia" w:ascii="宋体" w:hAnsi="宋体" w:eastAsia="宋体" w:cs="宋体"/>
          <w:b/>
          <w:bCs/>
          <w:i w:val="0"/>
          <w:iCs w:val="0"/>
          <w:caps w:val="0"/>
          <w:color w:val="000000"/>
          <w:spacing w:val="0"/>
          <w:kern w:val="0"/>
          <w:sz w:val="24"/>
          <w:szCs w:val="24"/>
          <w:highlight w:val="none"/>
          <w:lang w:val="en-US" w:eastAsia="zh-CN" w:bidi="ar"/>
        </w:rPr>
        <w:t>七、对本次采购提出询问，请按以下方式联系</w:t>
      </w:r>
      <w:bookmarkEnd w:id="32"/>
      <w:bookmarkEnd w:id="33"/>
      <w:bookmarkEnd w:id="34"/>
    </w:p>
    <w:p w14:paraId="2AEE66B3">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1.采购人信息</w:t>
      </w:r>
    </w:p>
    <w:p w14:paraId="178DF2CD">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w:t>
      </w:r>
      <w:r>
        <w:rPr>
          <w:rFonts w:hint="eastAsia" w:cs="宋体"/>
          <w:i w:val="0"/>
          <w:iCs w:val="0"/>
          <w:caps w:val="0"/>
          <w:color w:val="000000"/>
          <w:spacing w:val="0"/>
          <w:sz w:val="24"/>
          <w:szCs w:val="24"/>
          <w:highlight w:val="none"/>
          <w:lang w:val="en-US" w:eastAsia="zh-CN"/>
        </w:rPr>
        <w:t>和田市人民政府办公室</w:t>
      </w:r>
    </w:p>
    <w:p w14:paraId="6609D2F2">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w:t>
      </w:r>
      <w:r>
        <w:rPr>
          <w:rFonts w:hint="eastAsia" w:cs="宋体"/>
          <w:i w:val="0"/>
          <w:iCs w:val="0"/>
          <w:caps w:val="0"/>
          <w:color w:val="000000"/>
          <w:spacing w:val="0"/>
          <w:sz w:val="24"/>
          <w:szCs w:val="24"/>
          <w:highlight w:val="none"/>
          <w:lang w:val="en-US" w:eastAsia="zh-CN"/>
        </w:rPr>
        <w:t>和田市人民政府</w:t>
      </w:r>
    </w:p>
    <w:p w14:paraId="14748FB1">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18690330536</w:t>
      </w:r>
    </w:p>
    <w:p w14:paraId="623C68A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2.采购代理机构信息</w:t>
      </w:r>
    </w:p>
    <w:p w14:paraId="1FD821A9">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名称：新疆晓君招标有限公司</w:t>
      </w:r>
    </w:p>
    <w:p w14:paraId="19248A9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地址：新疆和田地区和田市光明路66号</w:t>
      </w:r>
    </w:p>
    <w:p w14:paraId="5AE522D4">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联系人：杨强</w:t>
      </w:r>
    </w:p>
    <w:p w14:paraId="5B18FEA9">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联系方式：</w:t>
      </w:r>
      <w:r>
        <w:rPr>
          <w:rFonts w:hint="eastAsia" w:cs="宋体"/>
          <w:i w:val="0"/>
          <w:iCs w:val="0"/>
          <w:caps w:val="0"/>
          <w:color w:val="000000"/>
          <w:spacing w:val="0"/>
          <w:sz w:val="24"/>
          <w:szCs w:val="24"/>
          <w:highlight w:val="none"/>
          <w:lang w:val="en-US" w:eastAsia="zh-CN"/>
        </w:rPr>
        <w:t>17799033022</w:t>
      </w:r>
      <w:r>
        <w:rPr>
          <w:rFonts w:hint="eastAsia" w:ascii="宋体" w:hAnsi="宋体" w:eastAsia="宋体" w:cs="宋体"/>
          <w:i w:val="0"/>
          <w:iCs w:val="0"/>
          <w:caps w:val="0"/>
          <w:color w:val="000000"/>
          <w:spacing w:val="0"/>
          <w:sz w:val="24"/>
          <w:szCs w:val="24"/>
          <w:highlight w:val="none"/>
          <w:lang w:val="en-US" w:eastAsia="zh-CN"/>
        </w:rPr>
        <w:t>/0903-2059505</w:t>
      </w:r>
    </w:p>
    <w:p w14:paraId="15A21108">
      <w:pPr>
        <w:rPr>
          <w:rFonts w:hint="eastAsia" w:ascii="宋体" w:hAnsi="宋体" w:eastAsia="宋体" w:cs="宋体"/>
          <w:color w:val="000000" w:themeColor="text1"/>
          <w:sz w:val="24"/>
          <w:szCs w:val="24"/>
          <w:highlight w:val="none"/>
          <w14:textFill>
            <w14:solidFill>
              <w14:schemeClr w14:val="tx1"/>
            </w14:solidFill>
          </w14:textFill>
        </w:rPr>
      </w:pPr>
    </w:p>
    <w:bookmarkEnd w:id="11"/>
    <w:p w14:paraId="39E810F3">
      <w:pPr>
        <w:rPr>
          <w:rStyle w:val="35"/>
          <w:rFonts w:hint="eastAsia" w:ascii="宋体" w:hAnsi="宋体" w:eastAsia="宋体" w:cs="宋体"/>
          <w:b/>
          <w:bCs/>
          <w:color w:val="000000" w:themeColor="text1"/>
          <w:sz w:val="24"/>
          <w:szCs w:val="24"/>
          <w:highlight w:val="none"/>
          <w14:textFill>
            <w14:solidFill>
              <w14:schemeClr w14:val="tx1"/>
            </w14:solidFill>
          </w14:textFill>
        </w:rPr>
      </w:pPr>
      <w:r>
        <w:rPr>
          <w:rStyle w:val="35"/>
          <w:rFonts w:hint="eastAsia" w:ascii="宋体" w:hAnsi="宋体" w:eastAsia="宋体" w:cs="宋体"/>
          <w:b/>
          <w:bCs/>
          <w:color w:val="000000" w:themeColor="text1"/>
          <w:sz w:val="24"/>
          <w:szCs w:val="24"/>
          <w:highlight w:val="none"/>
          <w14:textFill>
            <w14:solidFill>
              <w14:schemeClr w14:val="tx1"/>
            </w14:solidFill>
          </w14:textFill>
        </w:rPr>
        <w:br w:type="page"/>
      </w:r>
    </w:p>
    <w:p w14:paraId="3360CEC6">
      <w:pPr>
        <w:pStyle w:val="34"/>
        <w:pageBreakBefore w:val="0"/>
        <w:kinsoku/>
        <w:wordWrap/>
        <w:topLinePunct w:val="0"/>
        <w:bidi w:val="0"/>
        <w:spacing w:line="360" w:lineRule="auto"/>
        <w:ind w:firstLine="0"/>
        <w:jc w:val="left"/>
        <w:outlineLvl w:val="9"/>
        <w:rPr>
          <w:rStyle w:val="35"/>
          <w:rFonts w:hint="eastAsia" w:ascii="宋体" w:hAnsi="宋体" w:eastAsia="宋体" w:cs="宋体"/>
          <w:b/>
          <w:bCs/>
          <w:color w:val="000000" w:themeColor="text1"/>
          <w:sz w:val="24"/>
          <w:szCs w:val="24"/>
          <w:highlight w:val="none"/>
          <w14:textFill>
            <w14:solidFill>
              <w14:schemeClr w14:val="tx1"/>
            </w14:solidFill>
          </w14:textFill>
        </w:rPr>
      </w:pPr>
      <w:r>
        <w:rPr>
          <w:rStyle w:val="35"/>
          <w:rFonts w:hint="eastAsia" w:ascii="宋体" w:hAnsi="宋体" w:eastAsia="宋体" w:cs="宋体"/>
          <w:b/>
          <w:bCs/>
          <w:color w:val="000000" w:themeColor="text1"/>
          <w:sz w:val="24"/>
          <w:szCs w:val="24"/>
          <w:highlight w:val="none"/>
          <w14:textFill>
            <w14:solidFill>
              <w14:schemeClr w14:val="tx1"/>
            </w14:solidFill>
          </w14:textFill>
        </w:rPr>
        <w:t>特别提醒：</w:t>
      </w:r>
    </w:p>
    <w:p w14:paraId="52C8E1DD">
      <w:pPr>
        <w:spacing w:line="360" w:lineRule="auto"/>
        <w:jc w:val="left"/>
        <w:outlineLvl w:val="9"/>
        <w:rPr>
          <w:rStyle w:val="35"/>
          <w:rFonts w:hint="eastAsia" w:ascii="宋体" w:hAnsi="宋体" w:eastAsia="宋体" w:cs="宋体"/>
          <w:b/>
          <w:color w:val="000000" w:themeColor="text1"/>
          <w:sz w:val="24"/>
          <w:szCs w:val="24"/>
          <w:highlight w:val="none"/>
          <w14:textFill>
            <w14:solidFill>
              <w14:schemeClr w14:val="tx1"/>
            </w14:solidFill>
          </w14:textFill>
        </w:rPr>
      </w:pPr>
      <w:r>
        <w:rPr>
          <w:rStyle w:val="35"/>
          <w:rFonts w:hint="eastAsia" w:ascii="宋体" w:hAnsi="宋体" w:eastAsia="宋体" w:cs="宋体"/>
          <w:b/>
          <w:color w:val="000000" w:themeColor="text1"/>
          <w:sz w:val="24"/>
          <w:szCs w:val="24"/>
          <w:highlight w:val="none"/>
          <w:lang w:val="en-US"/>
          <w14:textFill>
            <w14:solidFill>
              <w14:schemeClr w14:val="tx1"/>
            </w14:solidFill>
          </w14:textFill>
        </w:rPr>
        <w:t>1</w:t>
      </w:r>
      <w:r>
        <w:rPr>
          <w:rStyle w:val="35"/>
          <w:rFonts w:hint="eastAsia" w:ascii="宋体" w:hAnsi="宋体" w:eastAsia="宋体" w:cs="宋体"/>
          <w:b/>
          <w:color w:val="000000" w:themeColor="text1"/>
          <w:sz w:val="24"/>
          <w:szCs w:val="24"/>
          <w:highlight w:val="none"/>
          <w14:textFill>
            <w14:solidFill>
              <w14:schemeClr w14:val="tx1"/>
            </w14:solidFill>
          </w14:textFill>
        </w:rPr>
        <w:t>、由投标人基本账户汇出（投标保证金需</w:t>
      </w:r>
      <w:r>
        <w:rPr>
          <w:rStyle w:val="35"/>
          <w:rFonts w:hint="eastAsia" w:ascii="宋体" w:hAnsi="宋体" w:eastAsia="宋体" w:cs="宋体"/>
          <w:b/>
          <w:color w:val="000000" w:themeColor="text1"/>
          <w:sz w:val="24"/>
          <w:szCs w:val="24"/>
          <w:highlight w:val="none"/>
          <w:lang w:val="en-US" w:eastAsia="zh-CN"/>
          <w14:textFill>
            <w14:solidFill>
              <w14:schemeClr w14:val="tx1"/>
            </w14:solidFill>
          </w14:textFill>
        </w:rPr>
        <w:t>一次性足额</w:t>
      </w:r>
      <w:r>
        <w:rPr>
          <w:rStyle w:val="35"/>
          <w:rFonts w:hint="eastAsia" w:ascii="宋体" w:hAnsi="宋体" w:eastAsia="宋体" w:cs="宋体"/>
          <w:b/>
          <w:color w:val="000000" w:themeColor="text1"/>
          <w:sz w:val="24"/>
          <w:szCs w:val="24"/>
          <w:highlight w:val="none"/>
          <w14:textFill>
            <w14:solidFill>
              <w14:schemeClr w14:val="tx1"/>
            </w14:solidFill>
          </w14:textFill>
        </w:rPr>
        <w:t>汇出，分笔汇出银行系统将不予统计），且不得以分公司的名义转账，投标保证金需在</w:t>
      </w:r>
      <w:r>
        <w:rPr>
          <w:rStyle w:val="35"/>
          <w:rFonts w:hint="eastAsia" w:ascii="宋体" w:hAnsi="宋体" w:cs="宋体"/>
          <w:b/>
          <w:color w:val="000000" w:themeColor="text1"/>
          <w:sz w:val="24"/>
          <w:szCs w:val="24"/>
          <w:highlight w:val="none"/>
          <w:lang w:eastAsia="zh-CN"/>
          <w14:textFill>
            <w14:solidFill>
              <w14:schemeClr w14:val="tx1"/>
            </w14:solidFill>
          </w14:textFill>
        </w:rPr>
        <w:t>2025年04月</w:t>
      </w:r>
      <w:r>
        <w:rPr>
          <w:rStyle w:val="35"/>
          <w:rFonts w:hint="eastAsia" w:ascii="宋体" w:hAnsi="宋体" w:cs="宋体"/>
          <w:b/>
          <w:color w:val="000000" w:themeColor="text1"/>
          <w:sz w:val="24"/>
          <w:szCs w:val="24"/>
          <w:highlight w:val="none"/>
          <w:lang w:val="en-US" w:eastAsia="zh-CN"/>
          <w14:textFill>
            <w14:solidFill>
              <w14:schemeClr w14:val="tx1"/>
            </w14:solidFill>
          </w14:textFill>
        </w:rPr>
        <w:t>28</w:t>
      </w:r>
      <w:r>
        <w:rPr>
          <w:rStyle w:val="35"/>
          <w:rFonts w:hint="eastAsia" w:ascii="宋体" w:hAnsi="宋体" w:cs="宋体"/>
          <w:b/>
          <w:color w:val="000000" w:themeColor="text1"/>
          <w:sz w:val="24"/>
          <w:szCs w:val="24"/>
          <w:highlight w:val="none"/>
          <w:lang w:eastAsia="zh-CN"/>
          <w14:textFill>
            <w14:solidFill>
              <w14:schemeClr w14:val="tx1"/>
            </w14:solidFill>
          </w14:textFill>
        </w:rPr>
        <w:t>日</w:t>
      </w:r>
      <w:r>
        <w:rPr>
          <w:rStyle w:val="35"/>
          <w:rFonts w:hint="eastAsia" w:ascii="宋体" w:hAnsi="宋体" w:cs="宋体"/>
          <w:b/>
          <w:color w:val="000000" w:themeColor="text1"/>
          <w:sz w:val="24"/>
          <w:szCs w:val="24"/>
          <w:highlight w:val="none"/>
          <w:lang w:val="en-US" w:eastAsia="zh-CN"/>
          <w14:textFill>
            <w14:solidFill>
              <w14:schemeClr w14:val="tx1"/>
            </w14:solidFill>
          </w14:textFill>
        </w:rPr>
        <w:t>11</w:t>
      </w:r>
      <w:r>
        <w:rPr>
          <w:rStyle w:val="35"/>
          <w:rFonts w:hint="eastAsia" w:ascii="宋体" w:hAnsi="宋体" w:cs="宋体"/>
          <w:b/>
          <w:color w:val="000000" w:themeColor="text1"/>
          <w:sz w:val="24"/>
          <w:szCs w:val="24"/>
          <w:highlight w:val="none"/>
          <w:lang w:eastAsia="zh-CN"/>
          <w14:textFill>
            <w14:solidFill>
              <w14:schemeClr w14:val="tx1"/>
            </w14:solidFill>
          </w14:textFill>
        </w:rPr>
        <w:t>：00</w:t>
      </w:r>
      <w:r>
        <w:rPr>
          <w:rStyle w:val="35"/>
          <w:rFonts w:hint="eastAsia" w:ascii="宋体" w:hAnsi="宋体" w:eastAsia="宋体" w:cs="宋体"/>
          <w:b/>
          <w:color w:val="000000" w:themeColor="text1"/>
          <w:sz w:val="24"/>
          <w:szCs w:val="24"/>
          <w:highlight w:val="none"/>
          <w:lang w:val="en-US" w:eastAsia="zh-CN"/>
          <w14:textFill>
            <w14:solidFill>
              <w14:schemeClr w14:val="tx1"/>
            </w14:solidFill>
          </w14:textFill>
        </w:rPr>
        <w:t>（北京时间）</w:t>
      </w:r>
      <w:r>
        <w:rPr>
          <w:rStyle w:val="35"/>
          <w:rFonts w:hint="eastAsia" w:ascii="宋体" w:hAnsi="宋体" w:eastAsia="宋体" w:cs="宋体"/>
          <w:b/>
          <w:color w:val="000000" w:themeColor="text1"/>
          <w:sz w:val="24"/>
          <w:szCs w:val="24"/>
          <w:highlight w:val="none"/>
          <w14:textFill>
            <w14:solidFill>
              <w14:schemeClr w14:val="tx1"/>
            </w14:solidFill>
          </w14:textFill>
        </w:rPr>
        <w:t>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6E1CAF8F">
      <w:pPr>
        <w:spacing w:line="360" w:lineRule="auto"/>
        <w:jc w:val="left"/>
        <w:outlineLvl w:val="9"/>
        <w:rPr>
          <w:rStyle w:val="35"/>
          <w:rFonts w:hint="eastAsia" w:ascii="宋体" w:hAnsi="宋体" w:eastAsia="宋体" w:cs="宋体"/>
          <w:b/>
          <w:color w:val="000000" w:themeColor="text1"/>
          <w:sz w:val="24"/>
          <w:szCs w:val="24"/>
          <w:highlight w:val="none"/>
          <w14:textFill>
            <w14:solidFill>
              <w14:schemeClr w14:val="tx1"/>
            </w14:solidFill>
          </w14:textFill>
        </w:rPr>
      </w:pPr>
      <w:r>
        <w:rPr>
          <w:rStyle w:val="35"/>
          <w:rFonts w:hint="eastAsia" w:ascii="宋体" w:hAnsi="宋体" w:eastAsia="宋体" w:cs="宋体"/>
          <w:b/>
          <w:color w:val="000000" w:themeColor="text1"/>
          <w:sz w:val="24"/>
          <w:szCs w:val="24"/>
          <w:highlight w:val="none"/>
          <w:lang w:val="en-US"/>
          <w14:textFill>
            <w14:solidFill>
              <w14:schemeClr w14:val="tx1"/>
            </w14:solidFill>
          </w14:textFill>
        </w:rPr>
        <w:t>2</w:t>
      </w:r>
      <w:r>
        <w:rPr>
          <w:rStyle w:val="35"/>
          <w:rFonts w:hint="eastAsia" w:ascii="宋体" w:hAnsi="宋体" w:eastAsia="宋体" w:cs="宋体"/>
          <w:b/>
          <w:color w:val="000000" w:themeColor="text1"/>
          <w:sz w:val="24"/>
          <w:szCs w:val="24"/>
          <w:highlight w:val="none"/>
          <w14:textFill>
            <w14:solidFill>
              <w14:schemeClr w14:val="tx1"/>
            </w14:solidFill>
          </w14:textFill>
        </w:rPr>
        <w:t>、投标企业下载招标文件后请仔细阅读，如对招标文件内容有质疑，投标人应按招标文件中载明的邮箱：</w:t>
      </w:r>
      <w:r>
        <w:rPr>
          <w:rStyle w:val="35"/>
          <w:rFonts w:hint="eastAsia" w:ascii="宋体" w:hAnsi="宋体" w:cs="宋体"/>
          <w:b/>
          <w:color w:val="000000" w:themeColor="text1"/>
          <w:sz w:val="24"/>
          <w:szCs w:val="24"/>
          <w:highlight w:val="none"/>
          <w:lang w:val="en-US" w:eastAsia="zh-CN"/>
          <w14:textFill>
            <w14:solidFill>
              <w14:schemeClr w14:val="tx1"/>
            </w14:solidFill>
          </w14:textFill>
        </w:rPr>
        <w:t>992269770</w:t>
      </w:r>
      <w:r>
        <w:rPr>
          <w:rStyle w:val="35"/>
          <w:rFonts w:hint="eastAsia" w:ascii="宋体" w:hAnsi="宋体" w:eastAsia="宋体" w:cs="宋体"/>
          <w:b/>
          <w:color w:val="000000" w:themeColor="text1"/>
          <w:sz w:val="24"/>
          <w:szCs w:val="24"/>
          <w:highlight w:val="none"/>
          <w:lang w:val="en-US" w:eastAsia="zh-CN"/>
          <w14:textFill>
            <w14:solidFill>
              <w14:schemeClr w14:val="tx1"/>
            </w14:solidFill>
          </w14:textFill>
        </w:rPr>
        <w:t>@qq.com</w:t>
      </w:r>
      <w:r>
        <w:rPr>
          <w:rStyle w:val="35"/>
          <w:rFonts w:hint="eastAsia" w:ascii="宋体" w:hAnsi="宋体" w:eastAsia="宋体" w:cs="宋体"/>
          <w:b/>
          <w:color w:val="000000" w:themeColor="text1"/>
          <w:sz w:val="24"/>
          <w:szCs w:val="24"/>
          <w:highlight w:val="none"/>
          <w14:textFill>
            <w14:solidFill>
              <w14:schemeClr w14:val="tx1"/>
            </w14:solidFill>
          </w14:textFill>
        </w:rPr>
        <w:t>地址，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0C2BD8A4">
      <w:pP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br w:type="page"/>
      </w:r>
    </w:p>
    <w:p w14:paraId="6345D1C5">
      <w:pPr>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第二部分  供应商须知</w:t>
      </w:r>
      <w:bookmarkEnd w:id="0"/>
      <w:bookmarkEnd w:id="1"/>
      <w:bookmarkEnd w:id="2"/>
      <w:bookmarkEnd w:id="3"/>
      <w:bookmarkEnd w:id="4"/>
    </w:p>
    <w:p w14:paraId="7A6D8F1E">
      <w:pPr>
        <w:pStyle w:val="4"/>
        <w:spacing w:before="0" w:after="100" w:afterAutospacing="1" w:line="400" w:lineRule="atLeast"/>
        <w:jc w:val="center"/>
        <w:rPr>
          <w:rFonts w:hint="eastAsia" w:ascii="宋体" w:hAnsi="宋体" w:eastAsia="宋体" w:cs="宋体"/>
          <w:color w:val="000000" w:themeColor="text1"/>
          <w:sz w:val="28"/>
          <w:szCs w:val="28"/>
          <w:highlight w:val="none"/>
          <w14:textFill>
            <w14:solidFill>
              <w14:schemeClr w14:val="tx1"/>
            </w14:solidFill>
          </w14:textFill>
        </w:rPr>
      </w:pPr>
      <w:bookmarkStart w:id="35" w:name="_Toc349637919"/>
      <w:bookmarkStart w:id="36" w:name="_Toc267301281"/>
      <w:bookmarkStart w:id="37" w:name="_Toc349573120"/>
      <w:bookmarkStart w:id="38" w:name="_Toc527642951"/>
      <w:bookmarkStart w:id="39" w:name="_Toc298240404"/>
      <w:r>
        <w:rPr>
          <w:rFonts w:hint="eastAsia" w:ascii="宋体" w:hAnsi="宋体" w:eastAsia="宋体" w:cs="宋体"/>
          <w:color w:val="000000" w:themeColor="text1"/>
          <w:sz w:val="28"/>
          <w:szCs w:val="28"/>
          <w:highlight w:val="none"/>
          <w:lang w:val="en-US" w:eastAsia="zh-CN"/>
          <w14:textFill>
            <w14:solidFill>
              <w14:schemeClr w14:val="tx1"/>
            </w14:solidFill>
          </w14:textFill>
        </w:rPr>
        <w:t xml:space="preserve">    </w:t>
      </w:r>
      <w:bookmarkStart w:id="40" w:name="_Toc12598"/>
      <w:r>
        <w:rPr>
          <w:rFonts w:hint="eastAsia" w:ascii="宋体" w:hAnsi="宋体" w:eastAsia="宋体" w:cs="宋体"/>
          <w:color w:val="000000" w:themeColor="text1"/>
          <w:sz w:val="28"/>
          <w:szCs w:val="28"/>
          <w:highlight w:val="none"/>
          <w14:textFill>
            <w14:solidFill>
              <w14:schemeClr w14:val="tx1"/>
            </w14:solidFill>
          </w14:textFill>
        </w:rPr>
        <w:t>供应商须知附表</w:t>
      </w:r>
      <w:bookmarkEnd w:id="35"/>
      <w:bookmarkEnd w:id="36"/>
      <w:bookmarkEnd w:id="37"/>
      <w:bookmarkEnd w:id="38"/>
      <w:bookmarkEnd w:id="39"/>
      <w:bookmarkEnd w:id="40"/>
    </w:p>
    <w:tbl>
      <w:tblPr>
        <w:tblStyle w:val="26"/>
        <w:tblW w:w="9732" w:type="dxa"/>
        <w:tblInd w:w="-1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5"/>
        <w:gridCol w:w="1980"/>
        <w:gridCol w:w="6477"/>
      </w:tblGrid>
      <w:tr w14:paraId="2754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6428DC81">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条款号</w:t>
            </w:r>
          </w:p>
        </w:tc>
        <w:tc>
          <w:tcPr>
            <w:tcW w:w="1980" w:type="dxa"/>
            <w:vAlign w:val="center"/>
          </w:tcPr>
          <w:p w14:paraId="3816019C">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条款名称</w:t>
            </w:r>
          </w:p>
        </w:tc>
        <w:tc>
          <w:tcPr>
            <w:tcW w:w="6477" w:type="dxa"/>
            <w:vAlign w:val="center"/>
          </w:tcPr>
          <w:p w14:paraId="791C8DDC">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编列内容规定</w:t>
            </w:r>
          </w:p>
        </w:tc>
      </w:tr>
      <w:tr w14:paraId="37307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2C857604">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1980" w:type="dxa"/>
            <w:vAlign w:val="center"/>
          </w:tcPr>
          <w:p w14:paraId="4C861060">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tc>
        <w:tc>
          <w:tcPr>
            <w:tcW w:w="6477" w:type="dxa"/>
            <w:vAlign w:val="center"/>
          </w:tcPr>
          <w:p w14:paraId="2B29E889">
            <w:pPr>
              <w:keepNext w:val="0"/>
              <w:keepLines w:val="0"/>
              <w:pageBreakBefore w:val="0"/>
              <w:widowControl w:val="0"/>
              <w:kinsoku/>
              <w:wordWrap/>
              <w:topLinePunct w:val="0"/>
              <w:autoSpaceDE/>
              <w:autoSpaceDN/>
              <w:bidi w:val="0"/>
              <w:snapToGrid/>
              <w:spacing w:line="240" w:lineRule="auto"/>
              <w:jc w:val="both"/>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bCs/>
                <w:color w:val="000000" w:themeColor="text1"/>
                <w:sz w:val="24"/>
                <w:szCs w:val="24"/>
                <w:highlight w:val="none"/>
                <w:lang w:val="en-US" w:eastAsia="zh-CN"/>
                <w14:textFill>
                  <w14:solidFill>
                    <w14:schemeClr w14:val="tx1"/>
                  </w14:solidFill>
                </w14:textFill>
              </w:rPr>
              <w:t>HTSZFCGZBDL-2025-018</w:t>
            </w:r>
          </w:p>
        </w:tc>
      </w:tr>
      <w:tr w14:paraId="1FC82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736A9D32">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980" w:type="dxa"/>
            <w:vAlign w:val="center"/>
          </w:tcPr>
          <w:p w14:paraId="226D3EE5">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6477" w:type="dxa"/>
            <w:vAlign w:val="top"/>
          </w:tcPr>
          <w:p w14:paraId="2D485C2B">
            <w:pPr>
              <w:keepNext w:val="0"/>
              <w:keepLines w:val="0"/>
              <w:pageBreakBefore w:val="0"/>
              <w:widowControl w:val="0"/>
              <w:kinsoku/>
              <w:wordWrap/>
              <w:topLinePunct w:val="0"/>
              <w:autoSpaceDE/>
              <w:autoSpaceDN/>
              <w:bidi w:val="0"/>
              <w:snapToGrid/>
              <w:spacing w:line="240" w:lineRule="auto"/>
              <w:jc w:val="both"/>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和田市法律咨询服务采购项目</w:t>
            </w:r>
          </w:p>
        </w:tc>
      </w:tr>
      <w:tr w14:paraId="17938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09A9D4BB">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1980" w:type="dxa"/>
            <w:vAlign w:val="center"/>
          </w:tcPr>
          <w:p w14:paraId="724BFC58">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w:t>
            </w:r>
          </w:p>
        </w:tc>
        <w:tc>
          <w:tcPr>
            <w:tcW w:w="6477" w:type="dxa"/>
            <w:vAlign w:val="top"/>
          </w:tcPr>
          <w:p w14:paraId="79B99A1D">
            <w:pPr>
              <w:keepNext w:val="0"/>
              <w:keepLines w:val="0"/>
              <w:pageBreakBefore w:val="0"/>
              <w:widowControl w:val="0"/>
              <w:numPr>
                <w:ilvl w:val="0"/>
                <w:numId w:val="0"/>
              </w:numPr>
              <w:kinsoku/>
              <w:wordWrap/>
              <w:overflowPunct w:val="0"/>
              <w:topLinePunct w:val="0"/>
              <w:autoSpaceDE/>
              <w:autoSpaceDN/>
              <w:bidi w:val="0"/>
              <w:snapToGrid/>
              <w:spacing w:line="240" w:lineRule="auto"/>
              <w:ind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采购单位：</w:t>
            </w:r>
            <w:r>
              <w:rPr>
                <w:rFonts w:hint="eastAsia" w:ascii="宋体" w:hAnsi="宋体" w:cs="宋体"/>
                <w:color w:val="000000" w:themeColor="text1"/>
                <w:sz w:val="24"/>
                <w:szCs w:val="24"/>
                <w:highlight w:val="none"/>
                <w:lang w:val="en-US" w:eastAsia="zh-CN"/>
                <w14:textFill>
                  <w14:solidFill>
                    <w14:schemeClr w14:val="tx1"/>
                  </w14:solidFill>
                </w14:textFill>
              </w:rPr>
              <w:t>和田市人民政府办公室</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BF144C5">
            <w:pPr>
              <w:keepNext w:val="0"/>
              <w:keepLines w:val="0"/>
              <w:pageBreakBefore w:val="0"/>
              <w:widowControl w:val="0"/>
              <w:numPr>
                <w:ilvl w:val="0"/>
                <w:numId w:val="0"/>
              </w:numPr>
              <w:kinsoku/>
              <w:wordWrap/>
              <w:overflowPunct w:val="0"/>
              <w:topLinePunct w:val="0"/>
              <w:autoSpaceDE/>
              <w:autoSpaceDN/>
              <w:bidi w:val="0"/>
              <w:snapToGrid/>
              <w:spacing w:line="240" w:lineRule="auto"/>
              <w:ind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w:t>
            </w:r>
            <w:r>
              <w:rPr>
                <w:rFonts w:hint="eastAsia" w:cs="宋体"/>
                <w:i w:val="0"/>
                <w:iCs w:val="0"/>
                <w:caps w:val="0"/>
                <w:color w:val="000000"/>
                <w:spacing w:val="0"/>
                <w:sz w:val="24"/>
                <w:szCs w:val="24"/>
                <w:highlight w:val="none"/>
                <w:lang w:val="en-US" w:eastAsia="zh-CN"/>
              </w:rPr>
              <w:t>李先生</w:t>
            </w:r>
          </w:p>
          <w:p w14:paraId="2B00FE4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联系电话：18690330536</w:t>
            </w:r>
          </w:p>
        </w:tc>
      </w:tr>
      <w:tr w14:paraId="03400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460E1E0A">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1980" w:type="dxa"/>
            <w:vAlign w:val="center"/>
          </w:tcPr>
          <w:p w14:paraId="270BEF06">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采购代理机构</w:t>
            </w:r>
          </w:p>
        </w:tc>
        <w:tc>
          <w:tcPr>
            <w:tcW w:w="6477" w:type="dxa"/>
            <w:vAlign w:val="center"/>
          </w:tcPr>
          <w:p w14:paraId="54E4C729">
            <w:pPr>
              <w:keepNext w:val="0"/>
              <w:keepLines w:val="0"/>
              <w:pageBreakBefore w:val="0"/>
              <w:widowControl w:val="0"/>
              <w:numPr>
                <w:ilvl w:val="0"/>
                <w:numId w:val="0"/>
              </w:numPr>
              <w:kinsoku/>
              <w:wordWrap/>
              <w:overflowPunct w:val="0"/>
              <w:topLinePunct w:val="0"/>
              <w:autoSpaceDE/>
              <w:autoSpaceDN/>
              <w:bidi w:val="0"/>
              <w:snapToGrid/>
              <w:spacing w:line="240" w:lineRule="auto"/>
              <w:ind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代理机构：</w:t>
            </w:r>
            <w:r>
              <w:rPr>
                <w:rFonts w:hint="eastAsia" w:ascii="宋体" w:hAnsi="宋体" w:cs="宋体"/>
                <w:color w:val="000000" w:themeColor="text1"/>
                <w:sz w:val="24"/>
                <w:szCs w:val="24"/>
                <w:highlight w:val="none"/>
                <w:lang w:val="en-US" w:eastAsia="zh-CN"/>
                <w14:textFill>
                  <w14:solidFill>
                    <w14:schemeClr w14:val="tx1"/>
                  </w14:solidFill>
                </w14:textFill>
              </w:rPr>
              <w:t>新疆晓君招标有限公司</w:t>
            </w:r>
          </w:p>
          <w:p w14:paraId="31D51644">
            <w:pPr>
              <w:keepNext w:val="0"/>
              <w:keepLines w:val="0"/>
              <w:pageBreakBefore w:val="0"/>
              <w:widowControl w:val="0"/>
              <w:numPr>
                <w:ilvl w:val="0"/>
                <w:numId w:val="0"/>
              </w:numPr>
              <w:kinsoku/>
              <w:wordWrap/>
              <w:overflowPunct w:val="0"/>
              <w:topLinePunct w:val="0"/>
              <w:autoSpaceDE/>
              <w:autoSpaceDN/>
              <w:bidi w:val="0"/>
              <w:snapToGrid/>
              <w:spacing w:line="240" w:lineRule="auto"/>
              <w:ind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w:t>
            </w:r>
            <w:r>
              <w:rPr>
                <w:rFonts w:hint="eastAsia" w:ascii="宋体" w:hAnsi="宋体" w:cs="宋体"/>
                <w:color w:val="000000" w:themeColor="text1"/>
                <w:sz w:val="24"/>
                <w:szCs w:val="24"/>
                <w:highlight w:val="none"/>
                <w:lang w:val="en-US" w:eastAsia="zh-CN"/>
                <w14:textFill>
                  <w14:solidFill>
                    <w14:schemeClr w14:val="tx1"/>
                  </w14:solidFill>
                </w14:textFill>
              </w:rPr>
              <w:t>杨强</w:t>
            </w:r>
          </w:p>
          <w:p w14:paraId="5267414F">
            <w:pPr>
              <w:keepNext w:val="0"/>
              <w:keepLines w:val="0"/>
              <w:pageBreakBefore w:val="0"/>
              <w:widowControl w:val="0"/>
              <w:numPr>
                <w:ilvl w:val="0"/>
                <w:numId w:val="0"/>
              </w:numPr>
              <w:kinsoku/>
              <w:wordWrap/>
              <w:overflowPunct w:val="0"/>
              <w:topLinePunct w:val="0"/>
              <w:autoSpaceDE/>
              <w:autoSpaceDN/>
              <w:bidi w:val="0"/>
              <w:snapToGrid/>
              <w:spacing w:line="240" w:lineRule="auto"/>
              <w:ind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cs="宋体"/>
                <w:color w:val="000000" w:themeColor="text1"/>
                <w:sz w:val="24"/>
                <w:szCs w:val="24"/>
                <w:highlight w:val="none"/>
                <w:lang w:eastAsia="zh-CN"/>
                <w14:textFill>
                  <w14:solidFill>
                    <w14:schemeClr w14:val="tx1"/>
                  </w14:solidFill>
                </w14:textFill>
              </w:rPr>
              <w:t>17799033022</w:t>
            </w:r>
          </w:p>
        </w:tc>
      </w:tr>
      <w:tr w14:paraId="0804B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7C5CBADC">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980" w:type="dxa"/>
            <w:vAlign w:val="center"/>
          </w:tcPr>
          <w:p w14:paraId="6C09ACB4">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服务内容</w:t>
            </w:r>
          </w:p>
        </w:tc>
        <w:tc>
          <w:tcPr>
            <w:tcW w:w="6477" w:type="dxa"/>
            <w:vAlign w:val="center"/>
          </w:tcPr>
          <w:p w14:paraId="06850FAC">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和田市法律咨询服务采购项目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（具体服务内容详见竞争性磋商文件第三章）</w:t>
            </w:r>
          </w:p>
        </w:tc>
      </w:tr>
      <w:tr w14:paraId="3099D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44C0A43F">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980" w:type="dxa"/>
            <w:vAlign w:val="center"/>
          </w:tcPr>
          <w:p w14:paraId="5B52486F">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服务地点</w:t>
            </w:r>
          </w:p>
        </w:tc>
        <w:tc>
          <w:tcPr>
            <w:tcW w:w="6477" w:type="dxa"/>
            <w:vAlign w:val="center"/>
          </w:tcPr>
          <w:p w14:paraId="2D78E781">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和田市人民政府办公室</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（以采购单位指定地点为准）</w:t>
            </w:r>
          </w:p>
        </w:tc>
      </w:tr>
      <w:tr w14:paraId="7649E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5" w:type="dxa"/>
            <w:vAlign w:val="center"/>
          </w:tcPr>
          <w:p w14:paraId="5AFC509F">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980" w:type="dxa"/>
            <w:vAlign w:val="center"/>
          </w:tcPr>
          <w:p w14:paraId="38C7B827">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合同履约期限</w:t>
            </w:r>
          </w:p>
        </w:tc>
        <w:tc>
          <w:tcPr>
            <w:tcW w:w="6477" w:type="dxa"/>
            <w:vAlign w:val="center"/>
          </w:tcPr>
          <w:p w14:paraId="5D43136A">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spacing w:val="0"/>
                <w:sz w:val="24"/>
                <w:szCs w:val="24"/>
                <w:highlight w:val="none"/>
              </w:rPr>
              <w:t>合同履约期限：</w:t>
            </w:r>
            <w:r>
              <w:rPr>
                <w:rFonts w:hint="eastAsia" w:cs="宋体"/>
                <w:i w:val="0"/>
                <w:iCs w:val="0"/>
                <w:caps w:val="0"/>
                <w:color w:val="000000"/>
                <w:spacing w:val="0"/>
                <w:sz w:val="24"/>
                <w:szCs w:val="24"/>
                <w:highlight w:val="none"/>
                <w:lang w:val="en-US" w:eastAsia="zh-CN"/>
              </w:rPr>
              <w:t>三年（以第一年中标价续签，一年一签）</w:t>
            </w:r>
          </w:p>
        </w:tc>
      </w:tr>
      <w:tr w14:paraId="19804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0DC38755">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980" w:type="dxa"/>
            <w:vAlign w:val="center"/>
          </w:tcPr>
          <w:p w14:paraId="3AD997CD">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采购方式</w:t>
            </w:r>
          </w:p>
        </w:tc>
        <w:tc>
          <w:tcPr>
            <w:tcW w:w="6477" w:type="dxa"/>
            <w:vAlign w:val="center"/>
          </w:tcPr>
          <w:p w14:paraId="69D23AEE">
            <w:pPr>
              <w:keepNext w:val="0"/>
              <w:keepLines w:val="0"/>
              <w:pageBreakBefore w:val="0"/>
              <w:widowControl w:val="0"/>
              <w:numPr>
                <w:ilvl w:val="0"/>
                <w:numId w:val="0"/>
              </w:numPr>
              <w:kinsoku/>
              <w:wordWrap/>
              <w:overflowPunct w:val="0"/>
              <w:topLinePunct w:val="0"/>
              <w:autoSpaceDE/>
              <w:autoSpaceDN/>
              <w:bidi w:val="0"/>
              <w:snapToGrid/>
              <w:spacing w:line="240" w:lineRule="auto"/>
              <w:ind w:left="0" w:leftChars="0" w:firstLine="0" w:firstLineChars="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竞争性磋商</w:t>
            </w:r>
          </w:p>
        </w:tc>
      </w:tr>
      <w:tr w14:paraId="66D4E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1275" w:type="dxa"/>
            <w:vAlign w:val="center"/>
          </w:tcPr>
          <w:p w14:paraId="42650FF2">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p>
        </w:tc>
        <w:tc>
          <w:tcPr>
            <w:tcW w:w="1980" w:type="dxa"/>
            <w:vAlign w:val="center"/>
          </w:tcPr>
          <w:p w14:paraId="35FF95E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供应商资格条件</w:t>
            </w:r>
          </w:p>
        </w:tc>
        <w:tc>
          <w:tcPr>
            <w:tcW w:w="6477" w:type="dxa"/>
            <w:vAlign w:val="center"/>
          </w:tcPr>
          <w:p w14:paraId="04B3EEC6">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投标供应商资格要求：</w:t>
            </w:r>
          </w:p>
          <w:p w14:paraId="0B6DF4BA">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满足《中华人民共和国政府采购法》第二十二条规定</w:t>
            </w:r>
          </w:p>
          <w:p w14:paraId="69068DBE">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394188A5">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2）具有良好的商业信誉和健全的财务会计制度：提供2024年度由第三方财务审计机构出具的财务审计报告（2025年新成立的公司按实际发生的情况提供银行出具的近一个月资信证明）和健全的财务会计制度（健全的财务会计制度需单独提供）；</w:t>
            </w:r>
          </w:p>
          <w:p w14:paraId="0C51B4C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（3）有依法缴纳税收和社会保障资金的良好记录：1、提供税务机关出具近三个月(202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w:t>
            </w:r>
            <w:r>
              <w:rPr>
                <w:rFonts w:hint="eastAsia" w:cs="宋体"/>
                <w:i w:val="0"/>
                <w:iCs w:val="0"/>
                <w:caps w:val="0"/>
                <w:color w:val="000000"/>
                <w:spacing w:val="0"/>
                <w:sz w:val="24"/>
                <w:szCs w:val="24"/>
                <w:highlight w:val="none"/>
                <w:lang w:val="en-US" w:eastAsia="zh-CN"/>
              </w:rPr>
              <w:t>1</w:t>
            </w:r>
            <w:r>
              <w:rPr>
                <w:rFonts w:hint="eastAsia" w:ascii="宋体" w:hAnsi="宋体" w:eastAsia="宋体" w:cs="宋体"/>
                <w:i w:val="0"/>
                <w:iCs w:val="0"/>
                <w:caps w:val="0"/>
                <w:color w:val="000000"/>
                <w:spacing w:val="0"/>
                <w:sz w:val="24"/>
                <w:szCs w:val="24"/>
                <w:highlight w:val="none"/>
                <w:lang w:val="en-US" w:eastAsia="zh-CN"/>
              </w:rPr>
              <w:t>月-2025年</w:t>
            </w:r>
            <w:r>
              <w:rPr>
                <w:rFonts w:hint="eastAsia"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lang w:val="en-US" w:eastAsia="zh-CN"/>
              </w:rPr>
              <w:t>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w:t>
            </w:r>
            <w:r>
              <w:rPr>
                <w:rFonts w:hint="eastAsia" w:cs="宋体"/>
                <w:i w:val="0"/>
                <w:iCs w:val="0"/>
                <w:caps w:val="0"/>
                <w:color w:val="000000"/>
                <w:spacing w:val="0"/>
                <w:sz w:val="24"/>
                <w:szCs w:val="24"/>
                <w:highlight w:val="none"/>
                <w:lang w:val="en-US" w:eastAsia="zh-CN"/>
              </w:rPr>
              <w:t>5</w:t>
            </w:r>
            <w:r>
              <w:rPr>
                <w:rFonts w:hint="eastAsia" w:ascii="宋体" w:hAnsi="宋体" w:eastAsia="宋体" w:cs="宋体"/>
                <w:i w:val="0"/>
                <w:iCs w:val="0"/>
                <w:caps w:val="0"/>
                <w:color w:val="000000"/>
                <w:spacing w:val="0"/>
                <w:sz w:val="24"/>
                <w:szCs w:val="24"/>
                <w:highlight w:val="none"/>
                <w:lang w:val="en-US" w:eastAsia="zh-CN"/>
              </w:rPr>
              <w:t>年</w:t>
            </w:r>
            <w:r>
              <w:rPr>
                <w:rFonts w:hint="eastAsia" w:cs="宋体"/>
                <w:i w:val="0"/>
                <w:iCs w:val="0"/>
                <w:caps w:val="0"/>
                <w:color w:val="000000"/>
                <w:spacing w:val="0"/>
                <w:sz w:val="24"/>
                <w:szCs w:val="24"/>
                <w:highlight w:val="none"/>
                <w:lang w:val="en-US" w:eastAsia="zh-CN"/>
              </w:rPr>
              <w:t>1</w:t>
            </w:r>
            <w:r>
              <w:rPr>
                <w:rFonts w:hint="eastAsia" w:ascii="宋体" w:hAnsi="宋体" w:eastAsia="宋体" w:cs="宋体"/>
                <w:i w:val="0"/>
                <w:iCs w:val="0"/>
                <w:caps w:val="0"/>
                <w:color w:val="000000"/>
                <w:spacing w:val="0"/>
                <w:sz w:val="24"/>
                <w:szCs w:val="24"/>
                <w:highlight w:val="none"/>
                <w:lang w:val="en-US" w:eastAsia="zh-CN"/>
              </w:rPr>
              <w:t>月-2025年</w:t>
            </w:r>
            <w:r>
              <w:rPr>
                <w:rFonts w:hint="eastAsia" w:cs="宋体"/>
                <w:i w:val="0"/>
                <w:iCs w:val="0"/>
                <w:caps w:val="0"/>
                <w:color w:val="000000"/>
                <w:spacing w:val="0"/>
                <w:sz w:val="24"/>
                <w:szCs w:val="24"/>
                <w:highlight w:val="none"/>
                <w:lang w:val="en-US" w:eastAsia="zh-CN"/>
              </w:rPr>
              <w:t>3</w:t>
            </w:r>
            <w:r>
              <w:rPr>
                <w:rFonts w:hint="eastAsia" w:ascii="宋体" w:hAnsi="宋体" w:eastAsia="宋体" w:cs="宋体"/>
                <w:i w:val="0"/>
                <w:iCs w:val="0"/>
                <w:caps w:val="0"/>
                <w:color w:val="000000"/>
                <w:spacing w:val="0"/>
                <w:sz w:val="24"/>
                <w:szCs w:val="24"/>
                <w:highlight w:val="none"/>
                <w:lang w:val="en-US" w:eastAsia="zh-CN"/>
              </w:rPr>
              <w:t>月））的缴纳社保证明材料（社保证明材料须是社保局出具的缴纳证明或社保系统导出的缴纳汇总凭证，新成立的公司按实际发生提供，如依法不需要缴纳社会保障资金的，应提供相应文件证明）；</w:t>
            </w:r>
          </w:p>
          <w:p w14:paraId="124652B4">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（5）履行合同所必需的设备和专业技术能力：提供《投标人资格声明函》；</w:t>
            </w:r>
          </w:p>
          <w:p w14:paraId="400A14DE">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（6）提供参加政府采购活动前3年内在经营活动中没有重大违法记录的投标人声明函；</w:t>
            </w:r>
          </w:p>
          <w:p w14:paraId="266E7E36">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（7）单位负责人为同一人或者存在直接控股、管理关系的不同供应商，不得参加同一合同项下的政府采购活动（提供投标人声明函）；</w:t>
            </w:r>
          </w:p>
          <w:p w14:paraId="35CA5A8A">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8）凡拟参加本次招标项目的投标人，如在“信用中国”网站（http://www.creditchina.gov.cn/)、中国政府采购网（www.ccgp.gov.cn）中被列入失信被执行人名单的投标人、在国家企业信用信息公示系统（http://www.gsxt.gov.cn/)中被列入严重违法失信企业名单的、近三年在“中国裁判文书网”有行贿犯罪记录的、被行政主管部门或上级主管部门列入黑名单或被限制投标的投标人，将拒绝其参加本次政府采购活动。</w:t>
            </w:r>
          </w:p>
          <w:p w14:paraId="6AB8038E">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（9）本项目不接受联合体投标。</w:t>
            </w:r>
          </w:p>
          <w:p w14:paraId="3D240D36">
            <w:pPr>
              <w:pStyle w:val="32"/>
              <w:keepNext w:val="0"/>
              <w:keepLines w:val="0"/>
              <w:pageBreakBefore w:val="0"/>
              <w:widowControl w:val="0"/>
              <w:numPr>
                <w:ilvl w:val="0"/>
                <w:numId w:val="0"/>
              </w:numPr>
              <w:kinsoku/>
              <w:wordWrap/>
              <w:topLinePunct w:val="0"/>
              <w:autoSpaceDE/>
              <w:autoSpaceDN/>
              <w:bidi w:val="0"/>
              <w:spacing w:after="0" w:line="240" w:lineRule="auto"/>
              <w:ind w:left="0" w:leftChars="0" w:firstLine="0" w:firstLineChars="0"/>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i w:val="0"/>
                <w:iCs w:val="0"/>
                <w:caps w:val="0"/>
                <w:color w:val="000000"/>
                <w:spacing w:val="0"/>
                <w:sz w:val="24"/>
                <w:szCs w:val="24"/>
                <w:highlight w:val="none"/>
                <w:lang w:val="en-US" w:eastAsia="zh-CN"/>
              </w:rPr>
              <w:t>（10）须具有</w:t>
            </w:r>
            <w:r>
              <w:rPr>
                <w:rFonts w:hint="eastAsia" w:ascii="宋体" w:hAnsi="宋体" w:cs="宋体"/>
                <w:i w:val="0"/>
                <w:iCs w:val="0"/>
                <w:caps w:val="0"/>
                <w:color w:val="000000"/>
                <w:spacing w:val="0"/>
                <w:sz w:val="24"/>
                <w:szCs w:val="24"/>
                <w:highlight w:val="none"/>
                <w:lang w:val="en-US" w:eastAsia="zh-CN"/>
              </w:rPr>
              <w:t>SF</w:t>
            </w:r>
            <w:r>
              <w:rPr>
                <w:rFonts w:hint="eastAsia" w:ascii="宋体" w:hAnsi="宋体" w:eastAsia="宋体" w:cs="宋体"/>
                <w:i w:val="0"/>
                <w:iCs w:val="0"/>
                <w:caps w:val="0"/>
                <w:color w:val="000000"/>
                <w:spacing w:val="0"/>
                <w:sz w:val="24"/>
                <w:szCs w:val="24"/>
                <w:highlight w:val="none"/>
                <w:lang w:val="en-US" w:eastAsia="zh-CN"/>
              </w:rPr>
              <w:t>行政部门颁发且经年检合格有效的《律师事务所执业许可证》。</w:t>
            </w:r>
          </w:p>
        </w:tc>
      </w:tr>
      <w:tr w14:paraId="3C57C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55120077">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5</w:t>
            </w:r>
          </w:p>
        </w:tc>
        <w:tc>
          <w:tcPr>
            <w:tcW w:w="1980" w:type="dxa"/>
            <w:vAlign w:val="center"/>
          </w:tcPr>
          <w:p w14:paraId="2156E09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保证金缴纳方式及金额</w:t>
            </w:r>
          </w:p>
        </w:tc>
        <w:tc>
          <w:tcPr>
            <w:tcW w:w="6477" w:type="dxa"/>
            <w:vAlign w:val="center"/>
          </w:tcPr>
          <w:p w14:paraId="46283DF5">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投标保证金的形式：转账、</w:t>
            </w:r>
            <w:r>
              <w:rPr>
                <w:rFonts w:hint="eastAsia" w:ascii="宋体" w:hAnsi="宋体" w:eastAsia="宋体" w:cs="宋体"/>
                <w:b/>
                <w:bCs/>
                <w:sz w:val="24"/>
                <w:szCs w:val="24"/>
                <w:highlight w:val="none"/>
                <w:lang w:val="en-US" w:eastAsia="zh-CN"/>
              </w:rPr>
              <w:t>电汇、电子保函</w:t>
            </w:r>
          </w:p>
          <w:p w14:paraId="35291E1F">
            <w:pPr>
              <w:pStyle w:val="7"/>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投标保证金的金额</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元</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w:t>
            </w:r>
          </w:p>
          <w:p w14:paraId="0B2E229A">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cs="宋体"/>
                <w:i w:val="0"/>
                <w:iCs w:val="0"/>
                <w:caps w:val="0"/>
                <w:color w:val="000000"/>
                <w:spacing w:val="0"/>
                <w:sz w:val="24"/>
                <w:szCs w:val="24"/>
                <w:highlight w:val="none"/>
                <w:lang w:val="en-US" w:eastAsia="zh-CN"/>
              </w:rPr>
            </w:pPr>
            <w:r>
              <w:rPr>
                <w:rFonts w:hint="eastAsia" w:ascii="宋体" w:hAnsi="宋体" w:cs="宋体"/>
                <w:i w:val="0"/>
                <w:iCs w:val="0"/>
                <w:caps w:val="0"/>
                <w:color w:val="000000"/>
                <w:spacing w:val="0"/>
                <w:sz w:val="24"/>
                <w:szCs w:val="24"/>
                <w:highlight w:val="none"/>
                <w:lang w:val="en-US" w:eastAsia="zh-CN"/>
              </w:rPr>
              <w:t>14000元</w:t>
            </w:r>
          </w:p>
          <w:p w14:paraId="0E404E58">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投标保证金账号：新疆晓君招标有限公司</w:t>
            </w:r>
          </w:p>
          <w:p w14:paraId="797B10E6">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开户银行：中国工商银行乌鲁木齐河北东路支行</w:t>
            </w:r>
          </w:p>
          <w:p w14:paraId="059BE3DB">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账     号：3002030509100082771</w:t>
            </w:r>
          </w:p>
          <w:p w14:paraId="2C06EED6">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开户行行号：102881003054</w:t>
            </w:r>
          </w:p>
          <w:p w14:paraId="706A26DF">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注：1.采用银行转账或电汇的方式的，由报名单位基本账户于</w:t>
            </w:r>
            <w:r>
              <w:rPr>
                <w:rFonts w:hint="eastAsia" w:ascii="宋体" w:hAnsi="宋体" w:cs="宋体"/>
                <w:sz w:val="24"/>
                <w:szCs w:val="24"/>
                <w:highlight w:val="none"/>
                <w:lang w:val="en-US" w:eastAsia="zh-CN"/>
              </w:rPr>
              <w:t>2025年4月28日11:00</w:t>
            </w:r>
            <w:r>
              <w:rPr>
                <w:rFonts w:hint="eastAsia" w:ascii="宋体" w:hAnsi="宋体" w:eastAsia="宋体" w:cs="宋体"/>
                <w:sz w:val="24"/>
                <w:szCs w:val="24"/>
                <w:highlight w:val="none"/>
                <w:lang w:val="en-US" w:eastAsia="zh-CN"/>
              </w:rPr>
              <w:t>（北京时间）前汇至</w:t>
            </w:r>
            <w:r>
              <w:rPr>
                <w:rFonts w:hint="eastAsia" w:ascii="宋体" w:hAnsi="宋体" w:cs="宋体"/>
                <w:sz w:val="24"/>
                <w:szCs w:val="24"/>
                <w:highlight w:val="none"/>
                <w:lang w:val="en-US" w:eastAsia="zh-CN"/>
              </w:rPr>
              <w:t>新疆晓君招标有限公司</w:t>
            </w:r>
            <w:r>
              <w:rPr>
                <w:rFonts w:hint="eastAsia" w:ascii="宋体" w:hAnsi="宋体" w:eastAsia="宋体" w:cs="宋体"/>
                <w:sz w:val="24"/>
                <w:szCs w:val="24"/>
                <w:highlight w:val="none"/>
                <w:lang w:val="en-US" w:eastAsia="zh-CN"/>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w:t>
            </w:r>
          </w:p>
          <w:p w14:paraId="719902D5">
            <w:pPr>
              <w:keepNext w:val="0"/>
              <w:keepLines w:val="0"/>
              <w:pageBreakBefore w:val="0"/>
              <w:widowControl w:val="0"/>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w:t>
            </w:r>
            <w:r>
              <w:rPr>
                <w:rFonts w:hint="eastAsia" w:ascii="宋体" w:hAnsi="宋体" w:cs="宋体"/>
                <w:sz w:val="24"/>
                <w:szCs w:val="24"/>
                <w:highlight w:val="none"/>
                <w:lang w:val="en-US" w:eastAsia="zh-CN"/>
              </w:rPr>
              <w:t>投保</w:t>
            </w:r>
            <w:r>
              <w:rPr>
                <w:rFonts w:hint="eastAsia" w:ascii="宋体" w:hAnsi="宋体" w:eastAsia="宋体" w:cs="宋体"/>
                <w:sz w:val="24"/>
                <w:szCs w:val="24"/>
                <w:highlight w:val="none"/>
                <w:lang w:val="en-US" w:eastAsia="zh-CN"/>
              </w:rPr>
              <w:t>项目选择页面选择您需要投保的项目（可根据项目名称或项目保函进行搜索），选择投保项目后填写被保险人信息及投保内容。</w:t>
            </w:r>
          </w:p>
          <w:p w14:paraId="289F66D7">
            <w:pPr>
              <w:pStyle w:val="7"/>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保函投保金额（元）：</w:t>
            </w:r>
          </w:p>
          <w:p w14:paraId="2776F8A9">
            <w:pPr>
              <w:pStyle w:val="7"/>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default"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14000元</w:t>
            </w:r>
          </w:p>
          <w:p w14:paraId="3A65834B">
            <w:pPr>
              <w:keepNext w:val="0"/>
              <w:keepLines w:val="0"/>
              <w:pageBreakBefore w:val="0"/>
              <w:widowControl w:val="0"/>
              <w:kinsoku/>
              <w:wordWrap/>
              <w:overflowPunct w:val="0"/>
              <w:topLinePunct w:val="0"/>
              <w:autoSpaceDE/>
              <w:autoSpaceDN/>
              <w:bidi w:val="0"/>
              <w:snapToGrid/>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bCs/>
                <w:sz w:val="24"/>
                <w:szCs w:val="24"/>
                <w:highlight w:val="none"/>
                <w:lang w:val="en-US" w:eastAsia="zh-CN"/>
              </w:rPr>
              <w:t>保函承保期限：</w:t>
            </w:r>
            <w:r>
              <w:rPr>
                <w:rFonts w:hint="eastAsia" w:ascii="宋体" w:hAnsi="宋体" w:cs="宋体"/>
                <w:b/>
                <w:bCs/>
                <w:sz w:val="24"/>
                <w:szCs w:val="24"/>
                <w:highlight w:val="none"/>
                <w:lang w:val="en-US" w:eastAsia="zh-CN"/>
              </w:rPr>
              <w:t>2025年4月28日</w:t>
            </w:r>
            <w:r>
              <w:rPr>
                <w:rFonts w:hint="eastAsia" w:ascii="宋体" w:hAnsi="宋体" w:eastAsia="宋体" w:cs="宋体"/>
                <w:b/>
                <w:bCs/>
                <w:sz w:val="24"/>
                <w:szCs w:val="24"/>
                <w:highlight w:val="none"/>
                <w:lang w:val="en-US" w:eastAsia="zh-CN"/>
              </w:rPr>
              <w:t>－---202</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年</w:t>
            </w: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27</w:t>
            </w:r>
            <w:r>
              <w:rPr>
                <w:rFonts w:hint="eastAsia" w:ascii="宋体" w:hAnsi="宋体" w:eastAsia="宋体" w:cs="宋体"/>
                <w:b/>
                <w:bCs/>
                <w:sz w:val="24"/>
                <w:szCs w:val="24"/>
                <w:highlight w:val="none"/>
                <w:lang w:val="en-US" w:eastAsia="zh-CN"/>
              </w:rPr>
              <w:t>日（90日历天）</w:t>
            </w:r>
          </w:p>
        </w:tc>
      </w:tr>
      <w:tr w14:paraId="04FC9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5A06B1D1">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6</w:t>
            </w:r>
          </w:p>
        </w:tc>
        <w:tc>
          <w:tcPr>
            <w:tcW w:w="1980" w:type="dxa"/>
            <w:vAlign w:val="center"/>
          </w:tcPr>
          <w:p w14:paraId="55249098">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信用情况</w:t>
            </w:r>
          </w:p>
        </w:tc>
        <w:tc>
          <w:tcPr>
            <w:tcW w:w="6477" w:type="dxa"/>
            <w:vAlign w:val="center"/>
          </w:tcPr>
          <w:p w14:paraId="7A749999">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1、信用记录查询时间及方式：</w:t>
            </w:r>
          </w:p>
          <w:p w14:paraId="74D5DF7E">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（1）查询时间：自招标公告发布日期起至开标日期止，超出此时间范围将被视为无效投标。</w:t>
            </w:r>
          </w:p>
          <w:p w14:paraId="346B835A">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查询方式：投标人自行通过“信用中国”及“中国政府采购网”查询，并按招标文件要求提供网页材料。被列入失信被执行人、政府采购严重违法失信行为记录名单,其他不符合《中华人民共和国政府采购法》第二十二条规定条件的供应商，其投标文件将被视为无效投标。未提供证明材料的视为不响应招标文件。</w:t>
            </w:r>
          </w:p>
          <w:p w14:paraId="222A2E1C">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（3）供应商参加政府采购活动时，应当就自己的诚信情况在响应性文件中进行承诺。</w:t>
            </w:r>
          </w:p>
          <w:p w14:paraId="29670349">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本项目不接受失信企业投标。</w:t>
            </w:r>
          </w:p>
        </w:tc>
      </w:tr>
      <w:tr w14:paraId="0E1B9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27E33DD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7</w:t>
            </w:r>
          </w:p>
        </w:tc>
        <w:tc>
          <w:tcPr>
            <w:tcW w:w="1980" w:type="dxa"/>
            <w:vAlign w:val="center"/>
          </w:tcPr>
          <w:p w14:paraId="11FE463E">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标前准备</w:t>
            </w:r>
          </w:p>
        </w:tc>
        <w:tc>
          <w:tcPr>
            <w:tcW w:w="6477" w:type="dxa"/>
            <w:vAlign w:val="center"/>
          </w:tcPr>
          <w:p w14:paraId="2A82AA01">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 xml:space="preserve">1、本项目实行网上投标，采用电子投标文件。若供应商参与投标，自行承担投标一切费用。 </w:t>
            </w:r>
          </w:p>
          <w:p w14:paraId="585F53A3">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DFD25EF">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7DBDFE8">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tc>
      </w:tr>
      <w:tr w14:paraId="5EBD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275" w:type="dxa"/>
            <w:vAlign w:val="center"/>
          </w:tcPr>
          <w:p w14:paraId="3126BF95">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8</w:t>
            </w:r>
          </w:p>
        </w:tc>
        <w:tc>
          <w:tcPr>
            <w:tcW w:w="1980" w:type="dxa"/>
            <w:vAlign w:val="center"/>
          </w:tcPr>
          <w:p w14:paraId="0E8A770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资金来源</w:t>
            </w:r>
          </w:p>
        </w:tc>
        <w:tc>
          <w:tcPr>
            <w:tcW w:w="6477" w:type="dxa"/>
            <w:vAlign w:val="center"/>
          </w:tcPr>
          <w:p w14:paraId="0DA86552">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sz w:val="24"/>
                <w:szCs w:val="24"/>
                <w:lang w:val="en-US" w:eastAsia="zh-CN"/>
              </w:rPr>
              <w:t>困难群众救助补助资金</w:t>
            </w:r>
          </w:p>
        </w:tc>
      </w:tr>
      <w:tr w14:paraId="217FD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1704625F">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9</w:t>
            </w:r>
          </w:p>
        </w:tc>
        <w:tc>
          <w:tcPr>
            <w:tcW w:w="1980" w:type="dxa"/>
            <w:vAlign w:val="center"/>
          </w:tcPr>
          <w:p w14:paraId="1C658A94">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投标有效期</w:t>
            </w:r>
          </w:p>
        </w:tc>
        <w:tc>
          <w:tcPr>
            <w:tcW w:w="6477" w:type="dxa"/>
            <w:vAlign w:val="center"/>
          </w:tcPr>
          <w:p w14:paraId="2B536EDD">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90天（日历日）</w:t>
            </w:r>
          </w:p>
        </w:tc>
      </w:tr>
      <w:tr w14:paraId="3C85B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712108B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10</w:t>
            </w:r>
          </w:p>
        </w:tc>
        <w:tc>
          <w:tcPr>
            <w:tcW w:w="1980" w:type="dxa"/>
            <w:vAlign w:val="center"/>
          </w:tcPr>
          <w:p w14:paraId="20977132">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招标文件发放</w:t>
            </w:r>
          </w:p>
        </w:tc>
        <w:tc>
          <w:tcPr>
            <w:tcW w:w="6477" w:type="dxa"/>
            <w:vAlign w:val="center"/>
          </w:tcPr>
          <w:p w14:paraId="165C93F9">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时间：</w:t>
            </w:r>
            <w:r>
              <w:rPr>
                <w:rFonts w:hint="eastAsia" w:ascii="宋体" w:hAnsi="宋体" w:eastAsia="宋体" w:cs="宋体"/>
                <w:color w:val="000000" w:themeColor="text1"/>
                <w:kern w:val="0"/>
                <w:sz w:val="24"/>
                <w:szCs w:val="24"/>
                <w:highlight w:val="none"/>
                <w:lang w:eastAsia="zh-CN"/>
                <w14:textFill>
                  <w14:solidFill>
                    <w14:schemeClr w14:val="tx1"/>
                  </w14:solidFill>
                </w14:textFill>
              </w:rPr>
              <w:t>202</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年0</w:t>
            </w:r>
            <w:r>
              <w:rPr>
                <w:rFonts w:hint="eastAsia" w:ascii="宋体" w:hAnsi="宋体" w:cs="宋体"/>
                <w:color w:val="000000" w:themeColor="text1"/>
                <w:kern w:val="0"/>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月</w:t>
            </w:r>
            <w:r>
              <w:rPr>
                <w:rFonts w:hint="eastAsia" w:ascii="宋体" w:hAnsi="宋体" w:cs="宋体"/>
                <w:color w:val="000000" w:themeColor="text1"/>
                <w:kern w:val="0"/>
                <w:sz w:val="24"/>
                <w:szCs w:val="24"/>
                <w:highlight w:val="none"/>
                <w:lang w:val="en-US" w:eastAsia="zh-CN"/>
                <w14:textFill>
                  <w14:solidFill>
                    <w14:schemeClr w14:val="tx1"/>
                  </w14:solidFill>
                </w14:textFill>
              </w:rPr>
              <w:t>17</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日至202</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宋体"/>
                <w:color w:val="000000" w:themeColor="text1"/>
                <w:kern w:val="0"/>
                <w:sz w:val="24"/>
                <w:szCs w:val="24"/>
                <w:highlight w:val="none"/>
                <w:lang w:eastAsia="zh-CN"/>
                <w14:textFill>
                  <w14:solidFill>
                    <w14:schemeClr w14:val="tx1"/>
                  </w14:solidFill>
                </w14:textFill>
              </w:rPr>
              <w:t>年0</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月</w:t>
            </w:r>
            <w:r>
              <w:rPr>
                <w:rFonts w:hint="eastAsia" w:ascii="宋体" w:hAnsi="宋体" w:cs="宋体"/>
                <w:color w:val="000000" w:themeColor="text1"/>
                <w:kern w:val="0"/>
                <w:sz w:val="24"/>
                <w:szCs w:val="24"/>
                <w:highlight w:val="none"/>
                <w:lang w:val="en-US" w:eastAsia="zh-CN"/>
                <w14:textFill>
                  <w14:solidFill>
                    <w14:schemeClr w14:val="tx1"/>
                  </w14:solidFill>
                </w14:textFill>
              </w:rPr>
              <w:t>24日</w:t>
            </w:r>
          </w:p>
          <w:p w14:paraId="5B010667">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14:paraId="56D31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7DCC342B">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11</w:t>
            </w:r>
          </w:p>
        </w:tc>
        <w:tc>
          <w:tcPr>
            <w:tcW w:w="1980" w:type="dxa"/>
            <w:vAlign w:val="center"/>
          </w:tcPr>
          <w:p w14:paraId="65A4C55C">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投标截止时间</w:t>
            </w:r>
          </w:p>
        </w:tc>
        <w:tc>
          <w:tcPr>
            <w:tcW w:w="6477" w:type="dxa"/>
            <w:vAlign w:val="center"/>
          </w:tcPr>
          <w:p w14:paraId="24AA9B1F">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cs="宋体"/>
                <w:b w:val="0"/>
                <w:bCs/>
                <w:i w:val="0"/>
                <w:caps w:val="0"/>
                <w:color w:val="000000" w:themeColor="text1"/>
                <w:spacing w:val="0"/>
                <w:kern w:val="0"/>
                <w:sz w:val="24"/>
                <w:szCs w:val="24"/>
                <w:highlight w:val="none"/>
                <w:lang w:val="en-US" w:eastAsia="zh-CN" w:bidi="ar"/>
                <w14:textFill>
                  <w14:solidFill>
                    <w14:schemeClr w14:val="tx1"/>
                  </w14:solidFill>
                </w14:textFill>
              </w:rPr>
              <w:t>2025年04月28日11：00</w:t>
            </w: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（北京时间）</w:t>
            </w:r>
          </w:p>
        </w:tc>
      </w:tr>
      <w:tr w14:paraId="4E58D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091846D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12</w:t>
            </w:r>
          </w:p>
        </w:tc>
        <w:tc>
          <w:tcPr>
            <w:tcW w:w="1980" w:type="dxa"/>
            <w:vAlign w:val="center"/>
          </w:tcPr>
          <w:p w14:paraId="049719F6">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递交投标文件的地点及方式</w:t>
            </w:r>
          </w:p>
        </w:tc>
        <w:tc>
          <w:tcPr>
            <w:tcW w:w="6477" w:type="dxa"/>
            <w:vAlign w:val="center"/>
          </w:tcPr>
          <w:p w14:paraId="770C291B">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投标人应于</w:t>
            </w:r>
            <w:r>
              <w:rPr>
                <w:rFonts w:hint="eastAsia" w:ascii="宋体" w:hAnsi="宋体" w:cs="宋体"/>
                <w:b w:val="0"/>
                <w:bCs/>
                <w:i w:val="0"/>
                <w:caps w:val="0"/>
                <w:color w:val="000000" w:themeColor="text1"/>
                <w:spacing w:val="0"/>
                <w:kern w:val="0"/>
                <w:sz w:val="24"/>
                <w:szCs w:val="24"/>
                <w:highlight w:val="none"/>
                <w:lang w:val="en-US" w:eastAsia="zh-CN" w:bidi="ar"/>
                <w14:textFill>
                  <w14:solidFill>
                    <w14:schemeClr w14:val="tx1"/>
                  </w14:solidFill>
                </w14:textFill>
              </w:rPr>
              <w:t>2025年04月28日11：00</w:t>
            </w: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之前将电子投标文件上传到“政采云”平台。应按照本项目招标文件和政采云的要求编制、加密传输投标文件。供应商在使用系统进行投标的过程中遇到涉及平台使用的任何问题，可致电政采云平台技术支持热线咨询，联系方式：400-881-7190。</w:t>
            </w:r>
          </w:p>
          <w:p w14:paraId="11CE77CB">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注：本项目采用“不见面”方式开标，如招标文件或招标公告中存在与“不见面”开标方式矛盾或不一致的规定或要求，均自动失效。</w:t>
            </w:r>
          </w:p>
        </w:tc>
      </w:tr>
      <w:tr w14:paraId="66407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275" w:type="dxa"/>
            <w:vAlign w:val="center"/>
          </w:tcPr>
          <w:p w14:paraId="71954111">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13</w:t>
            </w:r>
          </w:p>
        </w:tc>
        <w:tc>
          <w:tcPr>
            <w:tcW w:w="1980" w:type="dxa"/>
            <w:vAlign w:val="center"/>
          </w:tcPr>
          <w:p w14:paraId="00C78C27">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投标文件解密时间</w:t>
            </w:r>
          </w:p>
        </w:tc>
        <w:tc>
          <w:tcPr>
            <w:tcW w:w="6477" w:type="dxa"/>
            <w:vAlign w:val="center"/>
          </w:tcPr>
          <w:p w14:paraId="35DAA748">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t>1、投标截止时间后，供应商应及时登录“政采云”平台，用“项目采购-开标评标”功能对投标文件进行解密。规定的解密时限为：</w:t>
            </w:r>
            <w:r>
              <w:rPr>
                <w:rFonts w:hint="eastAsia" w:ascii="宋体" w:hAnsi="宋体" w:cs="宋体"/>
                <w:b/>
                <w:bCs w:val="0"/>
                <w:i w:val="0"/>
                <w:caps w:val="0"/>
                <w:color w:val="000000" w:themeColor="text1"/>
                <w:spacing w:val="0"/>
                <w:kern w:val="0"/>
                <w:sz w:val="24"/>
                <w:szCs w:val="24"/>
                <w:highlight w:val="none"/>
                <w:lang w:val="en-US" w:eastAsia="zh-CN" w:bidi="ar"/>
                <w14:textFill>
                  <w14:solidFill>
                    <w14:schemeClr w14:val="tx1"/>
                  </w14:solidFill>
                </w14:textFill>
              </w:rPr>
              <w:t>2025年04月28日11：00</w:t>
            </w:r>
            <w:r>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t>-1</w:t>
            </w:r>
            <w:r>
              <w:rPr>
                <w:rFonts w:hint="eastAsia" w:ascii="宋体" w:hAnsi="宋体" w:cs="宋体"/>
                <w:b/>
                <w:bCs w:val="0"/>
                <w:i w:val="0"/>
                <w:caps w:val="0"/>
                <w:color w:val="000000" w:themeColor="text1"/>
                <w:spacing w:val="0"/>
                <w:kern w:val="0"/>
                <w:sz w:val="24"/>
                <w:szCs w:val="24"/>
                <w:highlight w:val="none"/>
                <w:lang w:val="en-US" w:eastAsia="zh-CN" w:bidi="ar"/>
                <w14:textFill>
                  <w14:solidFill>
                    <w14:schemeClr w14:val="tx1"/>
                  </w14:solidFill>
                </w14:textFill>
              </w:rPr>
              <w:t>1</w:t>
            </w:r>
            <w:r>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t>：30前（30分钟内），若供应商在规定时间内（</w:t>
            </w:r>
            <w:r>
              <w:rPr>
                <w:rFonts w:hint="eastAsia" w:ascii="宋体" w:hAnsi="宋体" w:cs="宋体"/>
                <w:b/>
                <w:bCs w:val="0"/>
                <w:i w:val="0"/>
                <w:caps w:val="0"/>
                <w:color w:val="000000" w:themeColor="text1"/>
                <w:spacing w:val="0"/>
                <w:kern w:val="0"/>
                <w:sz w:val="24"/>
                <w:szCs w:val="24"/>
                <w:highlight w:val="none"/>
                <w:lang w:val="en-US" w:eastAsia="zh-CN" w:bidi="ar"/>
                <w14:textFill>
                  <w14:solidFill>
                    <w14:schemeClr w14:val="tx1"/>
                  </w14:solidFill>
                </w14:textFill>
              </w:rPr>
              <w:t>2025年04月28日11：00</w:t>
            </w:r>
            <w:r>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t>：00-1</w:t>
            </w:r>
            <w:r>
              <w:rPr>
                <w:rFonts w:hint="eastAsia" w:ascii="宋体" w:hAnsi="宋体" w:cs="宋体"/>
                <w:b/>
                <w:bCs w:val="0"/>
                <w:i w:val="0"/>
                <w:caps w:val="0"/>
                <w:color w:val="000000" w:themeColor="text1"/>
                <w:spacing w:val="0"/>
                <w:kern w:val="0"/>
                <w:sz w:val="24"/>
                <w:szCs w:val="24"/>
                <w:highlight w:val="none"/>
                <w:lang w:val="en-US" w:eastAsia="zh-CN" w:bidi="ar"/>
                <w14:textFill>
                  <w14:solidFill>
                    <w14:schemeClr w14:val="tx1"/>
                  </w14:solidFill>
                </w14:textFill>
              </w:rPr>
              <w:t>1</w:t>
            </w:r>
            <w:r>
              <w:rPr>
                <w:rFonts w:hint="eastAsia" w:ascii="宋体" w:hAnsi="宋体" w:eastAsia="宋体" w:cs="宋体"/>
                <w:b/>
                <w:bCs w:val="0"/>
                <w:i w:val="0"/>
                <w:caps w:val="0"/>
                <w:color w:val="000000" w:themeColor="text1"/>
                <w:spacing w:val="0"/>
                <w:kern w:val="0"/>
                <w:sz w:val="24"/>
                <w:szCs w:val="24"/>
                <w:highlight w:val="none"/>
                <w:lang w:val="en-US" w:eastAsia="zh-CN" w:bidi="ar"/>
                <w14:textFill>
                  <w14:solidFill>
                    <w14:schemeClr w14:val="tx1"/>
                  </w14:solidFill>
                </w14:textFill>
              </w:rPr>
              <w:t>：30前）未能解密的，视为供应商对其投标文件的撤回。</w:t>
            </w:r>
          </w:p>
          <w:p w14:paraId="79DF5923">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bCs w:val="0"/>
                <w:color w:val="000000" w:themeColor="text1"/>
                <w:kern w:val="2"/>
                <w:sz w:val="24"/>
                <w:szCs w:val="24"/>
                <w:highlight w:val="none"/>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14:paraId="13EC5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31973D62">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14</w:t>
            </w:r>
          </w:p>
        </w:tc>
        <w:tc>
          <w:tcPr>
            <w:tcW w:w="1980" w:type="dxa"/>
            <w:vAlign w:val="center"/>
          </w:tcPr>
          <w:p w14:paraId="6A915DD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备选投标方案和报价</w:t>
            </w:r>
          </w:p>
        </w:tc>
        <w:tc>
          <w:tcPr>
            <w:tcW w:w="6477" w:type="dxa"/>
            <w:vAlign w:val="center"/>
          </w:tcPr>
          <w:p w14:paraId="08AE206C">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14:textFill>
                  <w14:solidFill>
                    <w14:schemeClr w14:val="tx1"/>
                  </w14:solidFill>
                </w14:textFill>
              </w:rPr>
              <w:t>报价应包括采购货物、运输、装卸、验收、开具发票和相关售后等服务；不接受备选投标方案和多个报价。</w:t>
            </w:r>
          </w:p>
        </w:tc>
      </w:tr>
      <w:tr w14:paraId="757AA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5" w:type="dxa"/>
            <w:vAlign w:val="center"/>
          </w:tcPr>
          <w:p w14:paraId="5AA79A2C">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15</w:t>
            </w:r>
          </w:p>
        </w:tc>
        <w:tc>
          <w:tcPr>
            <w:tcW w:w="1980" w:type="dxa"/>
            <w:vAlign w:val="center"/>
          </w:tcPr>
          <w:p w14:paraId="3B455E55">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采购预算金额（最高限价）</w:t>
            </w:r>
          </w:p>
        </w:tc>
        <w:tc>
          <w:tcPr>
            <w:tcW w:w="6477" w:type="dxa"/>
            <w:vAlign w:val="center"/>
          </w:tcPr>
          <w:p w14:paraId="4104C328">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t>预算金额：</w:t>
            </w:r>
            <w:r>
              <w:rPr>
                <w:rFonts w:hint="eastAsia" w:ascii="宋体" w:hAnsi="宋体" w:cs="宋体"/>
                <w:b/>
                <w:bCs w:val="0"/>
                <w:color w:val="000000" w:themeColor="text1"/>
                <w:kern w:val="2"/>
                <w:sz w:val="24"/>
                <w:szCs w:val="24"/>
                <w:highlight w:val="none"/>
                <w:lang w:val="en-US" w:eastAsia="zh-CN"/>
                <w14:textFill>
                  <w14:solidFill>
                    <w14:schemeClr w14:val="tx1"/>
                  </w14:solidFill>
                </w14:textFill>
              </w:rPr>
              <w:t>145</w:t>
            </w:r>
            <w:r>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t>万元</w:t>
            </w:r>
          </w:p>
          <w:p w14:paraId="5B114D3D">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t>最高限价：</w:t>
            </w:r>
            <w:r>
              <w:rPr>
                <w:rFonts w:hint="eastAsia" w:ascii="宋体" w:hAnsi="宋体" w:cs="宋体"/>
                <w:b/>
                <w:bCs w:val="0"/>
                <w:color w:val="000000" w:themeColor="text1"/>
                <w:kern w:val="2"/>
                <w:sz w:val="24"/>
                <w:szCs w:val="24"/>
                <w:highlight w:val="none"/>
                <w:lang w:val="en-US" w:eastAsia="zh-CN"/>
                <w14:textFill>
                  <w14:solidFill>
                    <w14:schemeClr w14:val="tx1"/>
                  </w14:solidFill>
                </w14:textFill>
              </w:rPr>
              <w:t>145</w:t>
            </w:r>
            <w:r>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t>万元</w:t>
            </w:r>
          </w:p>
          <w:p w14:paraId="2210C8D6">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24"/>
                <w:szCs w:val="24"/>
                <w:highlight w:val="none"/>
                <w:lang w:val="en-US" w:eastAsia="zh-CN"/>
                <w14:textFill>
                  <w14:solidFill>
                    <w14:schemeClr w14:val="tx1"/>
                  </w14:solidFill>
                </w14:textFill>
              </w:rPr>
              <w:t>注：报价应包含：人员工资、法定的社会保险、法定税费、管理费、节假日福利、加班费、服装费、工具折旧费、日常耗材费、利润等（含为完成采购文件规定的服务工作所涉及到的一切相关费用），包括完成该项目采购需求范围内服务等全部内容所需的费用。</w:t>
            </w:r>
          </w:p>
        </w:tc>
      </w:tr>
      <w:tr w14:paraId="25B27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5" w:type="dxa"/>
            <w:vAlign w:val="center"/>
          </w:tcPr>
          <w:p w14:paraId="0A325EB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16</w:t>
            </w:r>
          </w:p>
        </w:tc>
        <w:tc>
          <w:tcPr>
            <w:tcW w:w="1980" w:type="dxa"/>
            <w:vAlign w:val="center"/>
          </w:tcPr>
          <w:p w14:paraId="09701613">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投标报价</w:t>
            </w:r>
          </w:p>
        </w:tc>
        <w:tc>
          <w:tcPr>
            <w:tcW w:w="6477" w:type="dxa"/>
            <w:vAlign w:val="center"/>
          </w:tcPr>
          <w:p w14:paraId="4A2F3CB0">
            <w:pPr>
              <w:keepNext w:val="0"/>
              <w:keepLines w:val="0"/>
              <w:pageBreakBefore w:val="0"/>
              <w:widowControl w:val="0"/>
              <w:numPr>
                <w:ilvl w:val="0"/>
                <w:numId w:val="0"/>
              </w:numPr>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针对响应文件的商务、技术和价格等内容进行磋商并提交二次报价，最终报价以二次报价为准（二次报价不得高于一次报价，否则以否决投标处理）。 </w:t>
            </w:r>
          </w:p>
        </w:tc>
      </w:tr>
      <w:tr w14:paraId="3015F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75" w:type="dxa"/>
            <w:vAlign w:val="center"/>
          </w:tcPr>
          <w:p w14:paraId="53701DFC">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17</w:t>
            </w:r>
          </w:p>
        </w:tc>
        <w:tc>
          <w:tcPr>
            <w:tcW w:w="1980" w:type="dxa"/>
            <w:vAlign w:val="center"/>
          </w:tcPr>
          <w:p w14:paraId="0DEFD1AA">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评标办法</w:t>
            </w:r>
          </w:p>
        </w:tc>
        <w:tc>
          <w:tcPr>
            <w:tcW w:w="6477" w:type="dxa"/>
            <w:vAlign w:val="center"/>
          </w:tcPr>
          <w:p w14:paraId="0EB41F1C">
            <w:pPr>
              <w:keepNext w:val="0"/>
              <w:keepLines w:val="0"/>
              <w:pageBreakBefore w:val="0"/>
              <w:widowControl w:val="0"/>
              <w:kinsoku/>
              <w:wordWrap/>
              <w:topLinePunct w:val="0"/>
              <w:autoSpaceDE/>
              <w:autoSpaceDN/>
              <w:bidi w:val="0"/>
              <w:adjustRightInd w:val="0"/>
              <w:snapToGrid w:val="0"/>
              <w:spacing w:line="240" w:lineRule="auto"/>
              <w:jc w:val="left"/>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综合评分法</w:t>
            </w:r>
          </w:p>
        </w:tc>
      </w:tr>
      <w:tr w14:paraId="14B64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1275" w:type="dxa"/>
            <w:vAlign w:val="center"/>
          </w:tcPr>
          <w:p w14:paraId="30BE7146">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18</w:t>
            </w:r>
          </w:p>
        </w:tc>
        <w:tc>
          <w:tcPr>
            <w:tcW w:w="1980" w:type="dxa"/>
            <w:vAlign w:val="center"/>
          </w:tcPr>
          <w:p w14:paraId="05D10743">
            <w:pPr>
              <w:keepNext w:val="0"/>
              <w:keepLines w:val="0"/>
              <w:pageBreakBefore w:val="0"/>
              <w:widowControl w:val="0"/>
              <w:kinsoku/>
              <w:wordWrap/>
              <w:topLinePunct w:val="0"/>
              <w:autoSpaceDE/>
              <w:autoSpaceDN/>
              <w:bidi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评标委员会</w:t>
            </w:r>
          </w:p>
        </w:tc>
        <w:tc>
          <w:tcPr>
            <w:tcW w:w="6477" w:type="dxa"/>
            <w:vAlign w:val="center"/>
          </w:tcPr>
          <w:p w14:paraId="6EBCF53F">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评标委员会构成：3人或3人以上单数组成，评标专家确定方式：由招标代理在开标前48小时在政采云专家库中随机抽取此次评标专家。</w:t>
            </w:r>
          </w:p>
        </w:tc>
      </w:tr>
      <w:tr w14:paraId="143F3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trPr>
        <w:tc>
          <w:tcPr>
            <w:tcW w:w="1275" w:type="dxa"/>
            <w:vAlign w:val="center"/>
          </w:tcPr>
          <w:p w14:paraId="3C14D84F">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center"/>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w:t>
            </w:r>
          </w:p>
        </w:tc>
        <w:tc>
          <w:tcPr>
            <w:tcW w:w="1980" w:type="dxa"/>
            <w:vAlign w:val="center"/>
          </w:tcPr>
          <w:p w14:paraId="69EE143B">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是否接受联合体投标</w:t>
            </w:r>
          </w:p>
        </w:tc>
        <w:tc>
          <w:tcPr>
            <w:tcW w:w="6477" w:type="dxa"/>
            <w:vAlign w:val="center"/>
          </w:tcPr>
          <w:p w14:paraId="7795B98E">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不接受</w:t>
            </w:r>
          </w:p>
        </w:tc>
      </w:tr>
      <w:tr w14:paraId="0BC2D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275" w:type="dxa"/>
            <w:vAlign w:val="center"/>
          </w:tcPr>
          <w:p w14:paraId="063F3B7E">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20</w:t>
            </w:r>
          </w:p>
        </w:tc>
        <w:tc>
          <w:tcPr>
            <w:tcW w:w="1980" w:type="dxa"/>
            <w:vAlign w:val="center"/>
          </w:tcPr>
          <w:p w14:paraId="2DA4519B">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center"/>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踏勘现场</w:t>
            </w:r>
          </w:p>
        </w:tc>
        <w:tc>
          <w:tcPr>
            <w:tcW w:w="6477" w:type="dxa"/>
            <w:vAlign w:val="center"/>
          </w:tcPr>
          <w:p w14:paraId="36FF7102">
            <w:pPr>
              <w:keepNext w:val="0"/>
              <w:keepLines w:val="0"/>
              <w:pageBreakBefore w:val="0"/>
              <w:widowControl w:val="0"/>
              <w:numPr>
                <w:ilvl w:val="0"/>
                <w:numId w:val="0"/>
              </w:numPr>
              <w:kinsoku/>
              <w:wordWrap/>
              <w:topLinePunct w:val="0"/>
              <w:autoSpaceDE/>
              <w:autoSpaceDN/>
              <w:bidi w:val="0"/>
              <w:spacing w:line="240" w:lineRule="auto"/>
              <w:ind w:left="0" w:lef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不组织</w:t>
            </w:r>
          </w:p>
        </w:tc>
      </w:tr>
      <w:tr w14:paraId="14F1F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275" w:type="dxa"/>
            <w:vAlign w:val="center"/>
          </w:tcPr>
          <w:p w14:paraId="067AC9F3">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21</w:t>
            </w:r>
          </w:p>
        </w:tc>
        <w:tc>
          <w:tcPr>
            <w:tcW w:w="1980" w:type="dxa"/>
            <w:vAlign w:val="center"/>
          </w:tcPr>
          <w:p w14:paraId="7575277B">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履约保证金</w:t>
            </w:r>
          </w:p>
        </w:tc>
        <w:tc>
          <w:tcPr>
            <w:tcW w:w="6477" w:type="dxa"/>
            <w:vAlign w:val="center"/>
          </w:tcPr>
          <w:p w14:paraId="30CFD824">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无需缴纳</w:t>
            </w:r>
          </w:p>
        </w:tc>
      </w:tr>
      <w:tr w14:paraId="043B2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275" w:type="dxa"/>
            <w:vAlign w:val="center"/>
          </w:tcPr>
          <w:p w14:paraId="7DF9EE2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22</w:t>
            </w:r>
          </w:p>
        </w:tc>
        <w:tc>
          <w:tcPr>
            <w:tcW w:w="1980" w:type="dxa"/>
            <w:vAlign w:val="center"/>
          </w:tcPr>
          <w:p w14:paraId="55C68113">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优先采购原则</w:t>
            </w:r>
          </w:p>
        </w:tc>
        <w:tc>
          <w:tcPr>
            <w:tcW w:w="6477" w:type="dxa"/>
            <w:vAlign w:val="center"/>
          </w:tcPr>
          <w:p w14:paraId="39A07250">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□不适用</w:t>
            </w:r>
          </w:p>
          <w:p w14:paraId="1540666B">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适用，根据《中华人民共和国政府采购法》第九条规定：“政府采购应当有助于实现国家的经济和社会发展政策目标，包括保护环境，扶持不发达地区和少数民族地区，促进中小企业发展等”。中标候选人总价相同的条件下，优先就近采购本地或本县产品(服务)。</w:t>
            </w:r>
          </w:p>
        </w:tc>
      </w:tr>
      <w:tr w14:paraId="1A6C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275" w:type="dxa"/>
            <w:vMerge w:val="restart"/>
            <w:vAlign w:val="center"/>
          </w:tcPr>
          <w:p w14:paraId="6975D4C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23</w:t>
            </w:r>
          </w:p>
        </w:tc>
        <w:tc>
          <w:tcPr>
            <w:tcW w:w="1980" w:type="dxa"/>
            <w:vMerge w:val="restart"/>
            <w:vAlign w:val="center"/>
          </w:tcPr>
          <w:p w14:paraId="6A2CC56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政府采购政策支持</w:t>
            </w:r>
          </w:p>
        </w:tc>
        <w:tc>
          <w:tcPr>
            <w:tcW w:w="6477" w:type="dxa"/>
            <w:vAlign w:val="center"/>
          </w:tcPr>
          <w:p w14:paraId="0B9A0FDD">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根据财政部、工业和信息化部关于印发《政府采购促进中小企业发展暂行办法》的通知(财库[2011]181号)，投标人及其所投产品的制造商均属于《工业和信息化部、国家统计局、国家发展和改革委员会、财政部关于印发中小企业划型标准规定的通知》(工信部联企业[2011]300号)中规定的小型、微型企业标准的，按招标文件格式提供《中小企业声明函》等政府采购政策。 《财政部 发展改革委 生态环境部 市场监管总局 关于调整优化节能产品、环境标志产品政府采购执行机制的通知》（财库〔2019〕9号）。</w:t>
            </w:r>
          </w:p>
        </w:tc>
      </w:tr>
      <w:tr w14:paraId="64EB9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275" w:type="dxa"/>
            <w:vMerge w:val="continue"/>
            <w:vAlign w:val="center"/>
          </w:tcPr>
          <w:p w14:paraId="13E2C950">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p>
        </w:tc>
        <w:tc>
          <w:tcPr>
            <w:tcW w:w="1980" w:type="dxa"/>
            <w:vMerge w:val="continue"/>
            <w:vAlign w:val="center"/>
          </w:tcPr>
          <w:p w14:paraId="4ABC817D">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p>
        </w:tc>
        <w:tc>
          <w:tcPr>
            <w:tcW w:w="6477" w:type="dxa"/>
            <w:vAlign w:val="center"/>
          </w:tcPr>
          <w:p w14:paraId="60D18CFE">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本项目</w:t>
            </w:r>
            <w:r>
              <w:rPr>
                <w:rFonts w:hint="eastAsia" w:ascii="宋体" w:hAnsi="宋体" w:cs="宋体"/>
                <w:b w:val="0"/>
                <w:bCs/>
                <w:i w:val="0"/>
                <w:caps w:val="0"/>
                <w:color w:val="000000" w:themeColor="text1"/>
                <w:spacing w:val="0"/>
                <w:kern w:val="0"/>
                <w:sz w:val="24"/>
                <w:szCs w:val="24"/>
                <w:highlight w:val="none"/>
                <w:lang w:val="en-US" w:eastAsia="zh-CN" w:bidi="ar"/>
                <w14:textFill>
                  <w14:solidFill>
                    <w14:schemeClr w14:val="tx1"/>
                  </w14:solidFill>
                </w14:textFill>
              </w:rPr>
              <w:t>不</w:t>
            </w: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 xml:space="preserve">专门面向中小企业采购的项目，小型、微型企业投标的享受10%价格扣除。 </w:t>
            </w:r>
          </w:p>
          <w:p w14:paraId="6ED61F55">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本项目的企业划分标准所属行业为：</w:t>
            </w:r>
            <w:r>
              <w:rPr>
                <w:rFonts w:hint="eastAsia" w:ascii="宋体" w:hAnsi="宋体" w:cs="宋体"/>
                <w:sz w:val="24"/>
                <w:szCs w:val="24"/>
                <w:highlight w:val="none"/>
                <w:lang w:val="en-US" w:eastAsia="zh-CN"/>
              </w:rPr>
              <w:t>其他未列明行业</w:t>
            </w: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w:t>
            </w:r>
          </w:p>
        </w:tc>
      </w:tr>
      <w:tr w14:paraId="7A56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1275" w:type="dxa"/>
            <w:vAlign w:val="center"/>
          </w:tcPr>
          <w:p w14:paraId="526565E5">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24</w:t>
            </w:r>
          </w:p>
        </w:tc>
        <w:tc>
          <w:tcPr>
            <w:tcW w:w="1980" w:type="dxa"/>
            <w:vAlign w:val="center"/>
          </w:tcPr>
          <w:p w14:paraId="62AE7DDF">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招标代理服务费</w:t>
            </w:r>
          </w:p>
        </w:tc>
        <w:tc>
          <w:tcPr>
            <w:tcW w:w="6477" w:type="dxa"/>
            <w:vAlign w:val="center"/>
          </w:tcPr>
          <w:p w14:paraId="3EBC1E36">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代理费用收取方式及标准，采用以下方式：</w:t>
            </w:r>
          </w:p>
          <w:p w14:paraId="41643C6F">
            <w:pPr>
              <w:keepNext w:val="0"/>
              <w:keepLines w:val="0"/>
              <w:pageBreakBefore w:val="0"/>
              <w:kinsoku/>
              <w:wordWrap/>
              <w:overflowPunct/>
              <w:topLinePunct w:val="0"/>
              <w:autoSpaceDE/>
              <w:autoSpaceDN/>
              <w:bidi w:val="0"/>
              <w:adjustRightInd/>
              <w:snapToGrid/>
              <w:spacing w:line="300" w:lineRule="exact"/>
              <w:ind w:left="0" w:right="0" w:firstLine="0" w:firstLineChars="0"/>
              <w:jc w:val="both"/>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标准：参照国家发改委[2011]534号文、[2015]299号文作为协商价格的基础收取，</w:t>
            </w:r>
          </w:p>
          <w:p w14:paraId="00BD434B">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color w:val="auto"/>
                <w:sz w:val="24"/>
                <w:szCs w:val="24"/>
                <w:highlight w:val="none"/>
                <w:lang w:val="en-US" w:eastAsia="zh-CN"/>
              </w:rPr>
              <w:t>本项目招标代理服务费：由</w:t>
            </w:r>
            <w:r>
              <w:rPr>
                <w:rFonts w:hint="eastAsia" w:ascii="宋体" w:hAnsi="宋体" w:cs="宋体"/>
                <w:b w:val="0"/>
                <w:bCs/>
                <w:color w:val="auto"/>
                <w:sz w:val="24"/>
                <w:szCs w:val="24"/>
                <w:highlight w:val="none"/>
                <w:lang w:val="en-US" w:eastAsia="zh-CN"/>
              </w:rPr>
              <w:t>中标供应商</w:t>
            </w:r>
            <w:r>
              <w:rPr>
                <w:rFonts w:hint="eastAsia" w:ascii="宋体" w:hAnsi="宋体" w:eastAsia="宋体" w:cs="宋体"/>
                <w:b w:val="0"/>
                <w:bCs/>
                <w:color w:val="auto"/>
                <w:sz w:val="24"/>
                <w:szCs w:val="24"/>
                <w:highlight w:val="none"/>
                <w:lang w:val="en-US" w:eastAsia="zh-CN"/>
              </w:rPr>
              <w:t>支付。</w:t>
            </w:r>
          </w:p>
        </w:tc>
      </w:tr>
      <w:tr w14:paraId="0B4DD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275" w:type="dxa"/>
            <w:vAlign w:val="center"/>
          </w:tcPr>
          <w:p w14:paraId="089326B6">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25</w:t>
            </w:r>
          </w:p>
        </w:tc>
        <w:tc>
          <w:tcPr>
            <w:tcW w:w="1980" w:type="dxa"/>
            <w:vAlign w:val="center"/>
          </w:tcPr>
          <w:p w14:paraId="3D40D535">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答疑与澄清</w:t>
            </w:r>
          </w:p>
        </w:tc>
        <w:tc>
          <w:tcPr>
            <w:tcW w:w="6477" w:type="dxa"/>
            <w:vAlign w:val="center"/>
          </w:tcPr>
          <w:p w14:paraId="44B831C7">
            <w:pPr>
              <w:keepNext w:val="0"/>
              <w:keepLines w:val="0"/>
              <w:pageBreakBefore w:val="0"/>
              <w:widowControl w:val="0"/>
              <w:kinsoku/>
              <w:wordWrap/>
              <w:topLinePunct w:val="0"/>
              <w:autoSpaceDE/>
              <w:autoSpaceDN/>
              <w:bidi w:val="0"/>
              <w:adjustRightInd w:val="0"/>
              <w:snapToGrid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14:paraId="1504F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275" w:type="dxa"/>
            <w:vAlign w:val="center"/>
          </w:tcPr>
          <w:p w14:paraId="4100C7A8">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26</w:t>
            </w:r>
          </w:p>
        </w:tc>
        <w:tc>
          <w:tcPr>
            <w:tcW w:w="1980" w:type="dxa"/>
            <w:vAlign w:val="center"/>
          </w:tcPr>
          <w:p w14:paraId="4A63786F">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其他说明</w:t>
            </w:r>
          </w:p>
        </w:tc>
        <w:tc>
          <w:tcPr>
            <w:tcW w:w="6477" w:type="dxa"/>
            <w:vAlign w:val="center"/>
          </w:tcPr>
          <w:p w14:paraId="21DEDE79">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szCs w:val="24"/>
                <w:highlight w:val="none"/>
                <w14:textFill>
                  <w14:solidFill>
                    <w14:schemeClr w14:val="tx1"/>
                  </w14:solidFill>
                </w14:textFill>
              </w:rPr>
              <w:t>投标供应商制作投标文件的CA锁必须和开标解密的CA锁为同一把锁，在解密过程中因为CA锁不同而导致解密失败的，由投标供应商自行承担。</w:t>
            </w:r>
          </w:p>
          <w:p w14:paraId="20E5A8D9">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70611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275" w:type="dxa"/>
            <w:vAlign w:val="center"/>
          </w:tcPr>
          <w:p w14:paraId="6A1F42DF">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27</w:t>
            </w:r>
          </w:p>
        </w:tc>
        <w:tc>
          <w:tcPr>
            <w:tcW w:w="1980" w:type="dxa"/>
            <w:vAlign w:val="center"/>
          </w:tcPr>
          <w:p w14:paraId="1D1692A9">
            <w:pPr>
              <w:keepNext w:val="0"/>
              <w:keepLines w:val="0"/>
              <w:pageBreakBefore w:val="0"/>
              <w:widowControl w:val="0"/>
              <w:kinsoku/>
              <w:wordWrap/>
              <w:topLinePunct w:val="0"/>
              <w:autoSpaceDE/>
              <w:autoSpaceDN/>
              <w:bidi w:val="0"/>
              <w:adjustRightInd w:val="0"/>
              <w:snapToGrid w:val="0"/>
              <w:spacing w:line="240" w:lineRule="auto"/>
              <w:jc w:val="center"/>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重要提示</w:t>
            </w:r>
          </w:p>
        </w:tc>
        <w:tc>
          <w:tcPr>
            <w:tcW w:w="6477" w:type="dxa"/>
            <w:vAlign w:val="center"/>
          </w:tcPr>
          <w:p w14:paraId="6127FF8F">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14:paraId="4DDBE538">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56AD4567">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4E999649">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14:paraId="25085B72">
            <w:pPr>
              <w:keepNext w:val="0"/>
              <w:keepLines w:val="0"/>
              <w:pageBreakBefore w:val="0"/>
              <w:widowControl w:val="0"/>
              <w:kinsoku/>
              <w:wordWrap/>
              <w:topLinePunct w:val="0"/>
              <w:autoSpaceDE/>
              <w:autoSpaceDN/>
              <w:bidi w:val="0"/>
              <w:spacing w:line="240" w:lineRule="auto"/>
              <w:jc w:val="left"/>
              <w:textAlignment w:val="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14:paraId="5FE1E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5" w:type="dxa"/>
            <w:vAlign w:val="center"/>
          </w:tcPr>
          <w:p w14:paraId="180C6F55">
            <w:pPr>
              <w:keepNext w:val="0"/>
              <w:keepLines w:val="0"/>
              <w:pageBreakBefore w:val="0"/>
              <w:widowControl w:val="0"/>
              <w:kinsoku/>
              <w:wordWrap/>
              <w:overflowPunct w:val="0"/>
              <w:topLinePunct w:val="0"/>
              <w:autoSpaceDE/>
              <w:autoSpaceDN/>
              <w:bidi w:val="0"/>
              <w:snapToGrid/>
              <w:spacing w:line="240" w:lineRule="auto"/>
              <w:jc w:val="center"/>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备注</w:t>
            </w:r>
          </w:p>
        </w:tc>
        <w:tc>
          <w:tcPr>
            <w:tcW w:w="8457" w:type="dxa"/>
            <w:gridSpan w:val="2"/>
            <w:vAlign w:val="center"/>
          </w:tcPr>
          <w:p w14:paraId="78F95613">
            <w:pPr>
              <w:keepNext w:val="0"/>
              <w:keepLines w:val="0"/>
              <w:pageBreakBefore w:val="0"/>
              <w:widowControl w:val="0"/>
              <w:kinsoku/>
              <w:wordWrap/>
              <w:topLinePunct w:val="0"/>
              <w:autoSpaceDE/>
              <w:autoSpaceDN/>
              <w:bidi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1、竞争性磋商文件中部分加粗、加下划线、废标、无效标、投标被拒绝字样的条款，为招标的实质性要求和条件，着重提醒各投标人注意，并认真查看竞争性磋商文件中的每一个条款及要求，因误读竞争性磋商文件而造成的后果，招标人概不负责。</w:t>
            </w:r>
          </w:p>
          <w:p w14:paraId="6DE2F27A">
            <w:pPr>
              <w:keepNext w:val="0"/>
              <w:keepLines w:val="0"/>
              <w:pageBreakBefore w:val="0"/>
              <w:widowControl w:val="0"/>
              <w:kinsoku/>
              <w:wordWrap/>
              <w:topLinePunct w:val="0"/>
              <w:autoSpaceDE/>
              <w:autoSpaceDN/>
              <w:bidi w:val="0"/>
              <w:spacing w:line="240" w:lineRule="auto"/>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投标文件中有弄虚作假的内容，其投标文件作废。（如假证书、假业绩、隐瞒不良行为记录、夸大荣誉、使用非本单位在职员工的相关证件及不符合竞争性磋商文件规定的条款等）；在签订合同之前，招标人如发现投标人的投标文件有弄虚作假内容，招标人可拒绝与其签订合同，并将其列入政府采购黑名单。</w:t>
            </w:r>
          </w:p>
        </w:tc>
      </w:tr>
      <w:tr w14:paraId="51620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9732" w:type="dxa"/>
            <w:gridSpan w:val="3"/>
            <w:vAlign w:val="center"/>
          </w:tcPr>
          <w:p w14:paraId="769B2FEF">
            <w:pPr>
              <w:keepNext w:val="0"/>
              <w:keepLines w:val="0"/>
              <w:pageBreakBefore w:val="0"/>
              <w:widowControl w:val="0"/>
              <w:kinsoku/>
              <w:wordWrap/>
              <w:topLinePunct w:val="0"/>
              <w:autoSpaceDE/>
              <w:autoSpaceDN/>
              <w:bidi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提示：（1）采购机构将拒绝接受未获取竞争性磋商文件的投标人的投标文件。</w:t>
            </w:r>
          </w:p>
          <w:p w14:paraId="5BB7B101">
            <w:pPr>
              <w:keepNext w:val="0"/>
              <w:keepLines w:val="0"/>
              <w:pageBreakBefore w:val="0"/>
              <w:widowControl w:val="0"/>
              <w:kinsoku/>
              <w:wordWrap/>
              <w:topLinePunct w:val="0"/>
              <w:autoSpaceDE/>
              <w:autoSpaceDN/>
              <w:bidi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2）投标人认为竞争性磋商文件使自己的权益受到损害的，可以自获取竞争性磋商文件之日或者采购公告期限届满之日（公告期限届满后获取竞争性磋商文件的，以公告期限届满之日为准）起7个工作日内，以书面形式向采购人和采购代理机构提出质疑。对未按上述方式获取竞争性磋商文件的投标人对该文件提出的质疑，采购人或采购代理机构将不予处理。</w:t>
            </w:r>
          </w:p>
          <w:p w14:paraId="44D4AE0B">
            <w:pPr>
              <w:keepNext w:val="0"/>
              <w:keepLines w:val="0"/>
              <w:pageBreakBefore w:val="0"/>
              <w:widowControl w:val="0"/>
              <w:kinsoku/>
              <w:wordWrap/>
              <w:topLinePunct w:val="0"/>
              <w:autoSpaceDE/>
              <w:autoSpaceDN/>
              <w:bidi w:val="0"/>
              <w:spacing w:line="240" w:lineRule="auto"/>
              <w:textAlignment w:val="auto"/>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b w:val="0"/>
                <w:bCs/>
                <w:i w:val="0"/>
                <w:caps w:val="0"/>
                <w:color w:val="000000" w:themeColor="text1"/>
                <w:spacing w:val="0"/>
                <w:kern w:val="0"/>
                <w:sz w:val="24"/>
                <w:szCs w:val="24"/>
                <w:highlight w:val="none"/>
                <w:lang w:val="en-US" w:eastAsia="zh-CN" w:bidi="ar"/>
                <w14:textFill>
                  <w14:solidFill>
                    <w14:schemeClr w14:val="tx1"/>
                  </w14:solidFill>
                </w14:textFill>
              </w:rPr>
              <w:t>（3）更正补充公告请自行登录新疆政府采购网查看下载。</w:t>
            </w:r>
          </w:p>
        </w:tc>
      </w:tr>
    </w:tbl>
    <w:p w14:paraId="2E1CA13B">
      <w:pPr>
        <w:rPr>
          <w:rFonts w:hint="eastAsia" w:ascii="宋体" w:hAnsi="宋体" w:eastAsia="宋体" w:cs="宋体"/>
          <w:color w:val="000000" w:themeColor="text1"/>
          <w:sz w:val="28"/>
          <w:szCs w:val="28"/>
          <w:highlight w:val="none"/>
          <w14:textFill>
            <w14:solidFill>
              <w14:schemeClr w14:val="tx1"/>
            </w14:solidFill>
          </w14:textFill>
        </w:rPr>
      </w:pPr>
      <w:bookmarkStart w:id="41" w:name="_Toc298240405"/>
      <w:bookmarkStart w:id="42" w:name="_Toc349637920"/>
      <w:bookmarkStart w:id="43" w:name="_Toc349573121"/>
      <w:bookmarkStart w:id="44" w:name="_Toc527642952"/>
      <w:bookmarkStart w:id="45" w:name="_Toc267301282"/>
      <w:r>
        <w:rPr>
          <w:rFonts w:hint="eastAsia" w:ascii="宋体" w:hAnsi="宋体" w:eastAsia="宋体" w:cs="宋体"/>
          <w:color w:val="000000" w:themeColor="text1"/>
          <w:sz w:val="28"/>
          <w:szCs w:val="28"/>
          <w:highlight w:val="none"/>
          <w14:textFill>
            <w14:solidFill>
              <w14:schemeClr w14:val="tx1"/>
            </w14:solidFill>
          </w14:textFill>
        </w:rPr>
        <w:br w:type="page"/>
      </w:r>
    </w:p>
    <w:p w14:paraId="134BFC9E">
      <w:pPr>
        <w:pStyle w:val="4"/>
        <w:bidi w:val="0"/>
        <w:rPr>
          <w:rFonts w:hint="eastAsia"/>
          <w:color w:val="000000" w:themeColor="text1"/>
          <w14:textFill>
            <w14:solidFill>
              <w14:schemeClr w14:val="tx1"/>
            </w14:solidFill>
          </w14:textFill>
        </w:rPr>
      </w:pPr>
      <w:bookmarkStart w:id="46" w:name="_Toc21004"/>
      <w:r>
        <w:rPr>
          <w:rFonts w:hint="eastAsia"/>
          <w:color w:val="000000" w:themeColor="text1"/>
          <w14:textFill>
            <w14:solidFill>
              <w14:schemeClr w14:val="tx1"/>
            </w14:solidFill>
          </w14:textFill>
        </w:rPr>
        <w:t>A  说　明</w:t>
      </w:r>
      <w:bookmarkEnd w:id="41"/>
      <w:bookmarkEnd w:id="42"/>
      <w:bookmarkEnd w:id="43"/>
      <w:bookmarkEnd w:id="44"/>
      <w:bookmarkEnd w:id="45"/>
      <w:bookmarkEnd w:id="46"/>
    </w:p>
    <w:p w14:paraId="7D4590F7">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 适用范围</w:t>
      </w:r>
    </w:p>
    <w:p w14:paraId="1EA31928">
      <w:pPr>
        <w:keepNext w:val="0"/>
        <w:keepLines w:val="0"/>
        <w:pageBreakBefore w:val="0"/>
        <w:widowControl w:val="0"/>
        <w:numPr>
          <w:ilvl w:val="1"/>
          <w:numId w:val="3"/>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文件仅适用于本投标中所述的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r>
        <w:rPr>
          <w:rFonts w:hint="eastAsia" w:ascii="宋体" w:hAnsi="宋体" w:eastAsia="宋体" w:cs="宋体"/>
          <w:color w:val="000000" w:themeColor="text1"/>
          <w:sz w:val="24"/>
          <w:szCs w:val="24"/>
          <w:highlight w:val="none"/>
          <w14:textFill>
            <w14:solidFill>
              <w14:schemeClr w14:val="tx1"/>
            </w14:solidFill>
          </w14:textFill>
        </w:rPr>
        <w:t>招标项目。</w:t>
      </w:r>
    </w:p>
    <w:p w14:paraId="1922DD58">
      <w:pPr>
        <w:keepNext w:val="0"/>
        <w:keepLines w:val="0"/>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2、投标人资格要求：</w:t>
      </w:r>
    </w:p>
    <w:p w14:paraId="2C93EF3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满足《中华人民共和国政府采购法》第二十二条规定</w:t>
      </w:r>
    </w:p>
    <w:p w14:paraId="64C6A195">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5380069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具有良好的商业信誉和健全的财务会计制度：提供2024年度由第三方财务审计机构出具的财务审计报告（2025年新成立的公司按实际发生的情况提供银行出具的近一个月资信证明）和健全的财务会计制度（健全的财务会计制度需单独提供）；</w:t>
      </w:r>
    </w:p>
    <w:p w14:paraId="1F44AA66">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有依法缴纳税收和社会保障资金的良好记录：1、提供税务机关出具近三个月(2025年1月-2025年3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(2025年1月-2025年3月））的缴纳社保证明材料（社保证明材料须是社保局出具的缴纳证明或社保系统导出的缴纳汇总凭证，新成立的公司按实际发生提供，如依法不需要缴纳社会保障资金的，应提供相应文件证明）；</w:t>
      </w:r>
    </w:p>
    <w:p w14:paraId="06536A7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（5）履行合同所必需的设备和专业技术能力：提供《投标人资格声明函》；</w:t>
      </w:r>
    </w:p>
    <w:p w14:paraId="166FCCC7">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（6）提供参加政府采购活动前3年内在经营活动中没有重大违法记录的投标人声明函；</w:t>
      </w:r>
    </w:p>
    <w:p w14:paraId="2E7204B2">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（7）单位负责人为同一人或者存在直接控股、管理关系的不同供应商，不得参加同一合同项下的政府采购活动（提供投标人声明函）；</w:t>
      </w:r>
    </w:p>
    <w:p w14:paraId="79D5CF55">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凡拟参加本次招标项目的投标人，如在“信用中国”网站（http://www.creditchina.gov.cn/)、中国政府采购网（www.ccgp.gov.cn）中被列入失信被执行人名单的投标人、在国家企业信用信息公示系统（http://www.gsxt.gov.cn/)中被列入严重违法失信企业名单的、近三年在“中国裁判文书网”有行贿犯罪记录的、被行政主管部门或上级主管部门列入黑名单或被限制投标的投标人，将拒绝其参加本次政府采购活动。</w:t>
      </w:r>
    </w:p>
    <w:p w14:paraId="7D067F68">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（9）本项目不接受联合体投标。</w:t>
      </w:r>
    </w:p>
    <w:p w14:paraId="1D15F05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（10）须具有</w:t>
      </w:r>
      <w:r>
        <w:rPr>
          <w:rFonts w:hint="eastAsia" w:ascii="宋体" w:hAnsi="宋体" w:cs="宋体"/>
          <w:color w:val="000000" w:themeColor="text1"/>
          <w:sz w:val="24"/>
          <w:szCs w:val="24"/>
          <w:highlight w:val="none"/>
          <w:lang w:eastAsia="zh-CN"/>
          <w14:textFill>
            <w14:solidFill>
              <w14:schemeClr w14:val="tx1"/>
            </w14:solidFill>
          </w14:textFill>
        </w:rPr>
        <w:t>SF</w:t>
      </w:r>
      <w:r>
        <w:rPr>
          <w:rFonts w:hint="eastAsia" w:ascii="宋体" w:hAnsi="宋体" w:eastAsia="宋体" w:cs="宋体"/>
          <w:color w:val="000000" w:themeColor="text1"/>
          <w:sz w:val="24"/>
          <w:szCs w:val="24"/>
          <w:highlight w:val="none"/>
          <w14:textFill>
            <w14:solidFill>
              <w14:schemeClr w14:val="tx1"/>
            </w14:solidFill>
          </w14:textFill>
        </w:rPr>
        <w:t>行政部门颁发且经年检合格有效的《律师事务所执业许可证》。</w:t>
      </w:r>
    </w:p>
    <w:p w14:paraId="0D22E0B9">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 投标人在本次招标活动中，必须遵守《</w:t>
      </w:r>
      <w:r>
        <w:rPr>
          <w:rFonts w:hint="eastAsia" w:ascii="宋体" w:hAnsi="宋体" w:eastAsia="宋体" w:cs="宋体"/>
          <w:color w:val="000000" w:themeColor="text1"/>
          <w:sz w:val="24"/>
          <w:szCs w:val="24"/>
          <w:highlight w:val="none"/>
          <w:lang w:eastAsia="zh-CN"/>
          <w14:textFill>
            <w14:solidFill>
              <w14:schemeClr w14:val="tx1"/>
            </w14:solidFill>
          </w14:textFill>
        </w:rPr>
        <w:t>中华人民共和国政府采购法</w:t>
      </w:r>
      <w:r>
        <w:rPr>
          <w:rFonts w:hint="eastAsia" w:ascii="宋体" w:hAnsi="宋体" w:eastAsia="宋体" w:cs="宋体"/>
          <w:color w:val="000000" w:themeColor="text1"/>
          <w:sz w:val="24"/>
          <w:szCs w:val="24"/>
          <w:highlight w:val="none"/>
          <w14:textFill>
            <w14:solidFill>
              <w14:schemeClr w14:val="tx1"/>
            </w14:solidFill>
          </w14:textFill>
        </w:rPr>
        <w:t>》的规定。</w:t>
      </w:r>
    </w:p>
    <w:p w14:paraId="20D6EB1B">
      <w:pPr>
        <w:keepNext w:val="0"/>
        <w:keepLines w:val="0"/>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color w:val="000000" w:themeColor="text1"/>
          <w:sz w:val="24"/>
          <w:szCs w:val="24"/>
          <w:highlight w:val="none"/>
          <w14:textFill>
            <w14:solidFill>
              <w14:schemeClr w14:val="tx1"/>
            </w14:solidFill>
          </w14:textFill>
        </w:rPr>
        <w:t>定义</w:t>
      </w:r>
    </w:p>
    <w:p w14:paraId="460602B6">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3.1 “采购人”系指合同中明确规定的实际购买货物和服务的法人、行政事业单位、团体组织。</w:t>
      </w:r>
    </w:p>
    <w:p w14:paraId="7411324A">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 “供应商”系指响应招标，并按照竞争性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文件的要求参与投标竞争的法人，中标后即为中标人，</w:t>
      </w:r>
      <w:r>
        <w:rPr>
          <w:rFonts w:hint="eastAsia" w:ascii="宋体" w:hAnsi="宋体" w:eastAsia="宋体" w:cs="宋体"/>
          <w:color w:val="000000" w:themeColor="text1"/>
          <w:sz w:val="24"/>
          <w:szCs w:val="24"/>
          <w:highlight w:val="none"/>
          <w:lang w:eastAsia="zh-CN"/>
          <w14:textFill>
            <w14:solidFill>
              <w14:schemeClr w14:val="tx1"/>
            </w14:solidFill>
          </w14:textFill>
        </w:rPr>
        <w:t>签订合同</w:t>
      </w:r>
      <w:r>
        <w:rPr>
          <w:rFonts w:hint="eastAsia" w:ascii="宋体" w:hAnsi="宋体" w:eastAsia="宋体" w:cs="宋体"/>
          <w:color w:val="000000" w:themeColor="text1"/>
          <w:sz w:val="24"/>
          <w:szCs w:val="24"/>
          <w:highlight w:val="none"/>
          <w14:textFill>
            <w14:solidFill>
              <w14:schemeClr w14:val="tx1"/>
            </w14:solidFill>
          </w14:textFill>
        </w:rPr>
        <w:t>后即为卖方。</w:t>
      </w:r>
    </w:p>
    <w:p w14:paraId="528429D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 “招标机构”系指在委托人授权范围内具体组织实施招标活动的法人。</w:t>
      </w:r>
    </w:p>
    <w:p w14:paraId="0ADC286F">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 “货物”系指卖方按合同要求，须向买方提供的一切产品及其它技术资料和材料。</w:t>
      </w:r>
    </w:p>
    <w:p w14:paraId="4F55B168">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3.5 “服务”系指合同规定卖方须承担的技术协助、本地化开发、安装、调试和交付使用后免费维护期内应履行的义务及售后服务等其他类似的义务。</w:t>
      </w:r>
    </w:p>
    <w:p w14:paraId="51EF9204">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3.6 “卖方”系指提供合同货物和服务的法人。</w:t>
      </w:r>
    </w:p>
    <w:p w14:paraId="1A14FF2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3.7 “买方”系指购买</w:t>
      </w: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r>
        <w:rPr>
          <w:rFonts w:hint="eastAsia" w:ascii="宋体" w:hAnsi="宋体" w:eastAsia="宋体" w:cs="宋体"/>
          <w:color w:val="000000" w:themeColor="text1"/>
          <w:sz w:val="24"/>
          <w:szCs w:val="24"/>
          <w:highlight w:val="none"/>
          <w14:textFill>
            <w14:solidFill>
              <w14:schemeClr w14:val="tx1"/>
            </w14:solidFill>
          </w14:textFill>
        </w:rPr>
        <w:t>的单位。</w:t>
      </w:r>
    </w:p>
    <w:p w14:paraId="5207E58F">
      <w:pPr>
        <w:keepNext w:val="0"/>
        <w:keepLines w:val="0"/>
        <w:pageBreakBefore w:val="0"/>
        <w:widowControl w:val="0"/>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47" w:name="_Toc349637921"/>
      <w:bookmarkStart w:id="48" w:name="_Toc298240406"/>
      <w:bookmarkStart w:id="49" w:name="_Toc527642953"/>
      <w:bookmarkStart w:id="50" w:name="_Toc349573122"/>
      <w:bookmarkStart w:id="51" w:name="_Toc267301283"/>
      <w:r>
        <w:rPr>
          <w:rFonts w:hint="eastAsia" w:ascii="宋体" w:hAnsi="宋体" w:eastAsia="宋体" w:cs="宋体"/>
          <w:b/>
          <w:color w:val="000000" w:themeColor="text1"/>
          <w:sz w:val="24"/>
          <w:szCs w:val="24"/>
          <w:highlight w:val="none"/>
          <w14:textFill>
            <w14:solidFill>
              <w14:schemeClr w14:val="tx1"/>
            </w14:solidFill>
          </w14:textFill>
        </w:rPr>
        <w:t>4、投标费用</w:t>
      </w:r>
    </w:p>
    <w:p w14:paraId="4139C82F">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 无论投标结果如何，供应商须自行承担所有与参加投标有关的全部费用,采购人和招标代理机构在任何情况下均无义务和责任承担这些费用。</w:t>
      </w:r>
    </w:p>
    <w:p w14:paraId="0FCE91BA">
      <w:pPr>
        <w:pStyle w:val="4"/>
        <w:bidi w:val="0"/>
        <w:rPr>
          <w:rFonts w:hint="eastAsia"/>
          <w:color w:val="000000" w:themeColor="text1"/>
          <w14:textFill>
            <w14:solidFill>
              <w14:schemeClr w14:val="tx1"/>
            </w14:solidFill>
          </w14:textFill>
        </w:rPr>
      </w:pPr>
      <w:bookmarkStart w:id="52" w:name="_Toc2819"/>
      <w:r>
        <w:rPr>
          <w:rFonts w:hint="eastAsia"/>
          <w:color w:val="000000" w:themeColor="text1"/>
          <w14:textFill>
            <w14:solidFill>
              <w14:schemeClr w14:val="tx1"/>
            </w14:solidFill>
          </w14:textFill>
        </w:rPr>
        <w:t xml:space="preserve">B  </w:t>
      </w:r>
      <w:r>
        <w:rPr>
          <w:rFonts w:hint="eastAsia"/>
          <w:color w:val="000000" w:themeColor="text1"/>
          <w:lang w:eastAsia="zh-CN"/>
          <w14:textFill>
            <w14:solidFill>
              <w14:schemeClr w14:val="tx1"/>
            </w14:solidFill>
          </w14:textFill>
        </w:rPr>
        <w:t>磋商</w:t>
      </w:r>
      <w:r>
        <w:rPr>
          <w:rFonts w:hint="eastAsia"/>
          <w:color w:val="000000" w:themeColor="text1"/>
          <w14:textFill>
            <w14:solidFill>
              <w14:schemeClr w14:val="tx1"/>
            </w14:solidFill>
          </w14:textFill>
        </w:rPr>
        <w:t>文件</w:t>
      </w:r>
      <w:bookmarkEnd w:id="47"/>
      <w:bookmarkEnd w:id="48"/>
      <w:bookmarkEnd w:id="49"/>
      <w:bookmarkEnd w:id="50"/>
      <w:bookmarkEnd w:id="51"/>
      <w:bookmarkEnd w:id="52"/>
    </w:p>
    <w:p w14:paraId="7B30A7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文件构成</w:t>
      </w:r>
    </w:p>
    <w:p w14:paraId="61E1DE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文件包括：</w:t>
      </w:r>
    </w:p>
    <w:p w14:paraId="28C51D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TOC \o "1-2" \h \z \u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（1）竞争性磋商公告</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p>
    <w:p w14:paraId="46B22C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（2） 供应商须知</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p>
    <w:p w14:paraId="6A37AB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（3） 技术要求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p>
    <w:p w14:paraId="790860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（3） 合同条款及格式</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p>
    <w:p w14:paraId="3A64556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begin"/>
      </w:r>
      <w:r>
        <w:rPr>
          <w:rFonts w:hint="eastAsia" w:ascii="宋体" w:hAnsi="宋体" w:eastAsia="宋体" w:cs="宋体"/>
          <w:color w:val="000000" w:themeColor="text1"/>
          <w:sz w:val="24"/>
          <w:szCs w:val="24"/>
          <w:highlight w:val="none"/>
          <w:lang w:val="en-US" w:eastAsia="zh-CN"/>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separate"/>
      </w:r>
      <w:r>
        <w:rPr>
          <w:rFonts w:hint="eastAsia" w:ascii="宋体" w:hAnsi="宋体" w:eastAsia="宋体" w:cs="宋体"/>
          <w:color w:val="000000" w:themeColor="text1"/>
          <w:sz w:val="24"/>
          <w:szCs w:val="24"/>
          <w:highlight w:val="none"/>
          <w:lang w:val="en-US" w:eastAsia="zh-CN"/>
          <w14:textFill>
            <w14:solidFill>
              <w14:schemeClr w14:val="tx1"/>
            </w14:solidFill>
          </w14:textFill>
        </w:rPr>
        <w:t>（4） 响应文件格式</w:t>
      </w: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p>
    <w:p w14:paraId="146D66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文件以中文编写。</w:t>
      </w:r>
    </w:p>
    <w:p w14:paraId="46C8ECE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.3 供应商应认真阅读</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文件中所有的事项、格式、条款和规范等要求，从对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文件作出实质性响应。如果没有按照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文件要求提交全部</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响应文件或资料，没有对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文件作出实质性响应，其风险应由供应商自行承担。</w:t>
      </w:r>
    </w:p>
    <w:p w14:paraId="53E0CF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文件澄清</w:t>
      </w:r>
    </w:p>
    <w:p w14:paraId="6CB33D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.1 供应商对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文件有疑问的，可以向招标代理机构提出询问，招标代理机构将及时做出答复；</w:t>
      </w:r>
    </w:p>
    <w:p w14:paraId="3E3C3D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.2 供应商对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文件有质疑，须在得到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文件之日起至质疑截止时间止，以书面形式向招标机构提出质疑；招标机构在收到书面质疑后，在投标截止时间3个工作日前做出答复，并以书面形式通知质疑供应商。</w:t>
      </w:r>
    </w:p>
    <w:p w14:paraId="1D8726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文件的修改</w:t>
      </w:r>
    </w:p>
    <w:p w14:paraId="76180E7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.1 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文件进行必要的修改，招标代理机构将在投标截止时间3个工作日前以书面形式通知所有购买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文件的供应商。该修改的内容为</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文件的组成部分；</w:t>
      </w:r>
    </w:p>
    <w:p w14:paraId="76DC4C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.2 在投标截止时间前，招标机构可视具体情况延长投标截止时间，并将变更时间书面通知所有购买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文件以中文编写。</w:t>
      </w:r>
    </w:p>
    <w:p w14:paraId="10B984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.3 供应商应认真阅读</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文件中所有的事项、格式、条款和规范等要求，从对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文件作出实质性响应。如果没有按照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文件要求提交全部</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响应文件或资料，没有对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文件作出实质性响应，其风险应由供应商自行承担。</w:t>
      </w:r>
    </w:p>
    <w:p w14:paraId="7E58D7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文件澄清</w:t>
      </w:r>
    </w:p>
    <w:p w14:paraId="4EAB69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.1 供应商对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文件有疑问的，可以向招标代理机构提出询问，招标代理机构将及时做出答复；</w:t>
      </w:r>
    </w:p>
    <w:p w14:paraId="1B9285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.2 供应商对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文件有质疑，须在得到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文件之日起至质疑截止时间止，以书面形式向招标机构提出质疑；招标机构在收到书面质疑后，在投标截止时间3个工作日前做出答复，并以书面形式通知质疑供应商。</w:t>
      </w:r>
    </w:p>
    <w:p w14:paraId="212973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文件的修改</w:t>
      </w:r>
    </w:p>
    <w:p w14:paraId="6FF1495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.1 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文件进行必要的修改，招标代理机构将在投标截止时间3个工作日前以书面形式通知所有购买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文件的供应商。该修改的内容为</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文件的组成部分；</w:t>
      </w:r>
    </w:p>
    <w:p w14:paraId="7C42B2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.2 在投标截止时间前，招标机构可视具体情况延长投标截止时间，并将变更时间书面通知所有购买</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文件的供应商。</w:t>
      </w:r>
    </w:p>
    <w:p w14:paraId="5CD08D27">
      <w:pPr>
        <w:pStyle w:val="4"/>
        <w:bidi w:val="0"/>
        <w:rPr>
          <w:rFonts w:hint="eastAsia"/>
          <w:color w:val="000000" w:themeColor="text1"/>
          <w14:textFill>
            <w14:solidFill>
              <w14:schemeClr w14:val="tx1"/>
            </w14:solidFill>
          </w14:textFill>
        </w:rPr>
      </w:pPr>
      <w:bookmarkStart w:id="53" w:name="_Toc527642954"/>
      <w:bookmarkStart w:id="54" w:name="_Toc298240407"/>
      <w:bookmarkStart w:id="55" w:name="_Toc349637922"/>
      <w:bookmarkStart w:id="56" w:name="_Toc267301284"/>
      <w:bookmarkStart w:id="57" w:name="_Toc27429"/>
      <w:bookmarkStart w:id="58" w:name="_Toc349573123"/>
      <w:r>
        <w:rPr>
          <w:rFonts w:hint="eastAsia"/>
          <w:color w:val="000000" w:themeColor="text1"/>
          <w14:textFill>
            <w14:solidFill>
              <w14:schemeClr w14:val="tx1"/>
            </w14:solidFill>
          </w14:textFill>
        </w:rPr>
        <w:t xml:space="preserve">C  </w:t>
      </w:r>
      <w:r>
        <w:rPr>
          <w:rFonts w:hint="eastAsia"/>
          <w:color w:val="000000" w:themeColor="text1"/>
          <w:lang w:eastAsia="zh-CN"/>
          <w14:textFill>
            <w14:solidFill>
              <w14:schemeClr w14:val="tx1"/>
            </w14:solidFill>
          </w14:textFill>
        </w:rPr>
        <w:t>磋商</w:t>
      </w:r>
      <w:r>
        <w:rPr>
          <w:rFonts w:hint="eastAsia"/>
          <w:color w:val="000000" w:themeColor="text1"/>
          <w14:textFill>
            <w14:solidFill>
              <w14:schemeClr w14:val="tx1"/>
            </w14:solidFill>
          </w14:textFill>
        </w:rPr>
        <w:t>响应文件的编写</w:t>
      </w:r>
      <w:bookmarkEnd w:id="53"/>
      <w:bookmarkEnd w:id="54"/>
      <w:bookmarkEnd w:id="55"/>
      <w:bookmarkEnd w:id="56"/>
      <w:bookmarkEnd w:id="57"/>
      <w:bookmarkEnd w:id="58"/>
    </w:p>
    <w:p w14:paraId="42B6A9C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．要求</w:t>
      </w:r>
    </w:p>
    <w:p w14:paraId="7EB5067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.1 供应商应仔细阅读</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文件的所有内容，按</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文件的要求提供</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响应文件，并保证所提供的全部资料的真实性，以使其投标对</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文件作出实质性响应，否则，其投标可能被拒绝。</w:t>
      </w:r>
    </w:p>
    <w:p w14:paraId="6329307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．投标语言</w:t>
      </w:r>
    </w:p>
    <w:p w14:paraId="3276034B">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响应文件及供应商与招标代理机构就投标交换的文件和来往信件，应以中文书写。</w:t>
      </w:r>
    </w:p>
    <w:p w14:paraId="1C1FCB0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响应文件的构成</w:t>
      </w:r>
    </w:p>
    <w:p w14:paraId="2789510E">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.1 供应商编写的</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响应文件应包括下列内容：</w:t>
      </w:r>
    </w:p>
    <w:p w14:paraId="007F0D2C">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11.1</w:t>
      </w:r>
      <w:r>
        <w:rPr>
          <w:rFonts w:hint="eastAsia" w:ascii="宋体" w:hAnsi="宋体" w:eastAsia="宋体" w:cs="宋体"/>
          <w:b/>
          <w:bCs/>
          <w:color w:val="000000" w:themeColor="text1"/>
          <w:sz w:val="24"/>
          <w:szCs w:val="24"/>
          <w:highlight w:val="none"/>
          <w14:textFill>
            <w14:solidFill>
              <w14:schemeClr w14:val="tx1"/>
            </w14:solidFill>
          </w14:textFill>
        </w:rPr>
        <w:t>响应文件包含：</w:t>
      </w:r>
      <w:r>
        <w:rPr>
          <w:rFonts w:hint="eastAsia" w:ascii="宋体" w:hAnsi="宋体" w:eastAsia="宋体" w:cs="宋体"/>
          <w:b/>
          <w:bCs/>
          <w:color w:val="000000" w:themeColor="text1"/>
          <w:sz w:val="24"/>
          <w:szCs w:val="24"/>
          <w:highlight w:val="none"/>
          <w:lang w:eastAsia="zh-CN"/>
          <w14:textFill>
            <w14:solidFill>
              <w14:schemeClr w14:val="tx1"/>
            </w14:solidFill>
          </w14:textFill>
        </w:rPr>
        <w:t>经济报价部分、</w:t>
      </w:r>
      <w:r>
        <w:rPr>
          <w:rFonts w:hint="eastAsia" w:ascii="宋体" w:hAnsi="宋体" w:eastAsia="宋体" w:cs="宋体"/>
          <w:b/>
          <w:bCs/>
          <w:color w:val="000000" w:themeColor="text1"/>
          <w:sz w:val="24"/>
          <w:szCs w:val="24"/>
          <w:highlight w:val="none"/>
          <w14:textFill>
            <w14:solidFill>
              <w14:schemeClr w14:val="tx1"/>
            </w14:solidFill>
          </w14:textFill>
        </w:rPr>
        <w:t>商务</w:t>
      </w:r>
      <w:r>
        <w:rPr>
          <w:rFonts w:hint="eastAsia" w:ascii="宋体" w:hAnsi="宋体" w:eastAsia="宋体" w:cs="宋体"/>
          <w:b/>
          <w:bCs/>
          <w:color w:val="000000" w:themeColor="text1"/>
          <w:sz w:val="24"/>
          <w:szCs w:val="24"/>
          <w:highlight w:val="none"/>
          <w:lang w:eastAsia="zh-CN"/>
          <w14:textFill>
            <w14:solidFill>
              <w14:schemeClr w14:val="tx1"/>
            </w14:solidFill>
          </w14:textFill>
        </w:rPr>
        <w:t>部分</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b/>
          <w:bCs/>
          <w:color w:val="000000" w:themeColor="text1"/>
          <w:sz w:val="24"/>
          <w:szCs w:val="24"/>
          <w:highlight w:val="none"/>
          <w:lang w:eastAsia="zh-CN"/>
          <w14:textFill>
            <w14:solidFill>
              <w14:schemeClr w14:val="tx1"/>
            </w14:solidFill>
          </w14:textFill>
        </w:rPr>
        <w:t>技术部分三部分组成，</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具体详见招标文件第五部分磋商响应文件及格式</w:t>
      </w:r>
    </w:p>
    <w:p w14:paraId="2E3E9099">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12、</w:t>
      </w:r>
      <w:r>
        <w:rPr>
          <w:rFonts w:hint="eastAsia" w:ascii="宋体" w:hAnsi="宋体" w:eastAsia="宋体" w:cs="宋体"/>
          <w:b/>
          <w:bCs/>
          <w:color w:val="000000" w:themeColor="text1"/>
          <w:sz w:val="24"/>
          <w:szCs w:val="24"/>
          <w:highlight w:val="none"/>
          <w14:textFill>
            <w14:solidFill>
              <w14:schemeClr w14:val="tx1"/>
            </w14:solidFill>
          </w14:textFill>
        </w:rPr>
        <w:t>投标报价（本</w:t>
      </w:r>
      <w:bookmarkStart w:id="59" w:name="OLE_LINK1"/>
      <w:r>
        <w:rPr>
          <w:rFonts w:hint="eastAsia" w:ascii="宋体" w:hAnsi="宋体" w:eastAsia="宋体" w:cs="宋体"/>
          <w:b/>
          <w:bCs/>
          <w:color w:val="000000" w:themeColor="text1"/>
          <w:sz w:val="24"/>
          <w:szCs w:val="24"/>
          <w:highlight w:val="none"/>
          <w14:textFill>
            <w14:solidFill>
              <w14:schemeClr w14:val="tx1"/>
            </w14:solidFill>
          </w14:textFill>
        </w:rPr>
        <w:t>项目采用二轮报价）</w:t>
      </w:r>
    </w:p>
    <w:p w14:paraId="33857D8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12.1、投标报价不得高于采购预算价，如高于采购预算价视为无效投标报价；</w:t>
      </w:r>
    </w:p>
    <w:bookmarkEnd w:id="59"/>
    <w:p w14:paraId="2DAFBB0D">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13、供应商应逐条详细阅读竞争性</w:t>
      </w:r>
      <w:r>
        <w:rPr>
          <w:rFonts w:hint="eastAsia" w:ascii="宋体" w:hAnsi="宋体" w:eastAsia="宋体" w:cs="宋体"/>
          <w:b/>
          <w:bCs/>
          <w:color w:val="000000" w:themeColor="text1"/>
          <w:sz w:val="24"/>
          <w:szCs w:val="24"/>
          <w:highlight w:val="none"/>
          <w:lang w:eastAsia="zh-CN"/>
          <w14:textFill>
            <w14:solidFill>
              <w14:schemeClr w14:val="tx1"/>
            </w14:solidFill>
          </w14:textFill>
        </w:rPr>
        <w:t>磋商</w:t>
      </w:r>
      <w:r>
        <w:rPr>
          <w:rFonts w:hint="eastAsia" w:ascii="宋体" w:hAnsi="宋体" w:eastAsia="宋体" w:cs="宋体"/>
          <w:b/>
          <w:bCs/>
          <w:color w:val="000000" w:themeColor="text1"/>
          <w:sz w:val="24"/>
          <w:szCs w:val="24"/>
          <w:highlight w:val="none"/>
          <w14:textFill>
            <w14:solidFill>
              <w14:schemeClr w14:val="tx1"/>
            </w14:solidFill>
          </w14:textFill>
        </w:rPr>
        <w:t>文件有关要求，表明所提供的服务是否对竞争性</w:t>
      </w:r>
      <w:r>
        <w:rPr>
          <w:rFonts w:hint="eastAsia" w:ascii="宋体" w:hAnsi="宋体" w:eastAsia="宋体" w:cs="宋体"/>
          <w:b/>
          <w:bCs/>
          <w:color w:val="000000" w:themeColor="text1"/>
          <w:sz w:val="24"/>
          <w:szCs w:val="24"/>
          <w:highlight w:val="none"/>
          <w:lang w:eastAsia="zh-CN"/>
          <w14:textFill>
            <w14:solidFill>
              <w14:schemeClr w14:val="tx1"/>
            </w14:solidFill>
          </w14:textFill>
        </w:rPr>
        <w:t>磋商</w:t>
      </w:r>
      <w:r>
        <w:rPr>
          <w:rFonts w:hint="eastAsia" w:ascii="宋体" w:hAnsi="宋体" w:eastAsia="宋体" w:cs="宋体"/>
          <w:b/>
          <w:bCs/>
          <w:color w:val="000000" w:themeColor="text1"/>
          <w:sz w:val="24"/>
          <w:szCs w:val="24"/>
          <w:highlight w:val="none"/>
          <w14:textFill>
            <w14:solidFill>
              <w14:schemeClr w14:val="tx1"/>
            </w14:solidFill>
          </w14:textFill>
        </w:rPr>
        <w:t>文件做出实质性响应。</w:t>
      </w:r>
    </w:p>
    <w:p w14:paraId="3EFFEB8A">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bookmarkStart w:id="60" w:name="_Toc349573125"/>
      <w:bookmarkStart w:id="61" w:name="_Toc349637924"/>
      <w:bookmarkStart w:id="62" w:name="_Toc527642956"/>
      <w:bookmarkStart w:id="63" w:name="_Toc267301286"/>
      <w:bookmarkStart w:id="64" w:name="_Toc298240409"/>
      <w:r>
        <w:rPr>
          <w:rFonts w:hint="eastAsia" w:ascii="宋体" w:hAnsi="宋体" w:eastAsia="宋体" w:cs="宋体"/>
          <w:b/>
          <w:color w:val="000000" w:themeColor="text1"/>
          <w:sz w:val="24"/>
          <w:szCs w:val="24"/>
          <w:highlight w:val="none"/>
          <w14:textFill>
            <w14:solidFill>
              <w14:schemeClr w14:val="tx1"/>
            </w14:solidFill>
          </w14:textFill>
        </w:rPr>
        <w:t>14、投标文件的有效期</w:t>
      </w:r>
    </w:p>
    <w:p w14:paraId="2D824CAA">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14.1 投标文件从实际开标之日起</w:t>
      </w:r>
      <w:r>
        <w:rPr>
          <w:rFonts w:hint="eastAsia" w:ascii="宋体" w:hAnsi="宋体" w:eastAsia="宋体" w:cs="宋体"/>
          <w:color w:val="000000" w:themeColor="text1"/>
          <w:sz w:val="24"/>
          <w:szCs w:val="24"/>
          <w:highlight w:val="non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14:textFill>
            <w14:solidFill>
              <w14:schemeClr w14:val="tx1"/>
            </w14:solidFill>
          </w14:textFill>
        </w:rPr>
        <w:t>天内有效。有效期不足的投标文件将被拒绝。</w:t>
      </w:r>
    </w:p>
    <w:p w14:paraId="1FC690E0">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14.2 如遇特殊情况，在原投标有效期届满之前，招标人可与投标人协商延长投标文件的有效期，并经投标人确认。</w:t>
      </w:r>
    </w:p>
    <w:p w14:paraId="273DF8B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14.3投标人可拒绝接受延期要求而不会导致投标保证金被没收。同意延长有效期的投标人需要相应延长投标保证金的有效期，但不能修改投标文件。 </w:t>
      </w:r>
    </w:p>
    <w:p w14:paraId="68A8F5D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14.4中标人的投标文件自开标之日起至合同履行完毕止均应保持有效。</w:t>
      </w:r>
    </w:p>
    <w:p w14:paraId="019098D1">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15、投标文件的签署、递交、准备和解密时间要求</w:t>
      </w:r>
    </w:p>
    <w:p w14:paraId="70BD1E64">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15.1投标人应按本招标文件规定的格式和顺序编制、装订投标文件并标注页码，投标文件内容不完整、编排混乱导致投标文件被误读、漏读或者查找不到相关内容的，是投标人的责任。</w:t>
      </w:r>
    </w:p>
    <w:p w14:paraId="22EA3834">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15.2投标人</w:t>
      </w:r>
      <w:r>
        <w:rPr>
          <w:rFonts w:hint="eastAsia" w:ascii="宋体" w:hAnsi="宋体" w:eastAsia="宋体" w:cs="宋体"/>
          <w:b/>
          <w:bCs/>
          <w:color w:val="000000" w:themeColor="text1"/>
          <w:sz w:val="24"/>
          <w:szCs w:val="24"/>
          <w:highlight w:val="none"/>
          <w:lang w:eastAsia="zh-CN"/>
          <w14:textFill>
            <w14:solidFill>
              <w14:schemeClr w14:val="tx1"/>
            </w14:solidFill>
          </w14:textFill>
        </w:rPr>
        <w:t>应于</w:t>
      </w:r>
      <w:r>
        <w:rPr>
          <w:rFonts w:hint="eastAsia" w:ascii="宋体" w:hAnsi="宋体" w:cs="宋体"/>
          <w:b/>
          <w:bCs/>
          <w:color w:val="000000" w:themeColor="text1"/>
          <w:sz w:val="24"/>
          <w:szCs w:val="24"/>
          <w:highlight w:val="none"/>
          <w:shd w:val="clear" w:color="auto" w:fill="auto"/>
          <w:lang w:val="en-US" w:eastAsia="zh-CN"/>
          <w14:textFill>
            <w14:solidFill>
              <w14:schemeClr w14:val="tx1"/>
            </w14:solidFill>
          </w14:textFill>
        </w:rPr>
        <w:t>投标截止时间</w:t>
      </w:r>
      <w:r>
        <w:rPr>
          <w:rFonts w:hint="eastAsia" w:ascii="宋体" w:hAnsi="宋体" w:eastAsia="宋体" w:cs="宋体"/>
          <w:b/>
          <w:bCs/>
          <w:color w:val="000000" w:themeColor="text1"/>
          <w:sz w:val="24"/>
          <w:szCs w:val="24"/>
          <w:highlight w:val="none"/>
          <w14:textFill>
            <w14:solidFill>
              <w14:schemeClr w14:val="tx1"/>
            </w14:solidFill>
          </w14:textFill>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694115E7">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15.3投标文件须由投标人在规定位置盖章并由法定代表人或法定代表人的授权委托人签署，投标人应写全称。</w:t>
      </w:r>
    </w:p>
    <w:p w14:paraId="3531E53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15.4投标文件不得涂改，若有修改错漏处，须加盖单位公章或者法定代表人或授权委托人签字或盖章。投标文件因字迹潦草或表达不清所引起的后果由投标人负责。</w:t>
      </w:r>
    </w:p>
    <w:p w14:paraId="0343A5F0">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15.5</w:t>
      </w:r>
      <w:r>
        <w:rPr>
          <w:rFonts w:hint="eastAsia" w:ascii="宋体" w:hAnsi="宋体" w:eastAsia="宋体" w:cs="宋体"/>
          <w:b/>
          <w:bCs/>
          <w:color w:val="000000" w:themeColor="text1"/>
          <w:sz w:val="24"/>
          <w:szCs w:val="24"/>
          <w:highlight w:val="none"/>
          <w14:textFill>
            <w14:solidFill>
              <w14:schemeClr w14:val="tx1"/>
            </w14:solidFill>
          </w14:textFill>
        </w:rPr>
        <w:t xml:space="preserve">、本项目实行网上投标，采用电子投标文件。若供应商参与投标，自行承担投标一切费用。 </w:t>
      </w:r>
    </w:p>
    <w:p w14:paraId="0C1B7D4E">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15.6</w:t>
      </w:r>
      <w:r>
        <w:rPr>
          <w:rFonts w:hint="eastAsia" w:ascii="宋体" w:hAnsi="宋体" w:eastAsia="宋体" w:cs="宋体"/>
          <w:b/>
          <w:bCs/>
          <w:color w:val="000000" w:themeColor="text1"/>
          <w:sz w:val="24"/>
          <w:szCs w:val="24"/>
          <w:highlight w:val="none"/>
          <w14:textFill>
            <w14:solidFill>
              <w14:schemeClr w14:val="tx1"/>
            </w14:solidFill>
          </w14:textFill>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63C2B192">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15.7</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4CA57CC0">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15.8</w:t>
      </w:r>
      <w:r>
        <w:rPr>
          <w:rFonts w:hint="eastAsia" w:ascii="宋体" w:hAnsi="宋体" w:eastAsia="宋体" w:cs="宋体"/>
          <w:b/>
          <w:bCs/>
          <w:color w:val="000000" w:themeColor="text1"/>
          <w:sz w:val="24"/>
          <w:szCs w:val="24"/>
          <w:highlight w:val="none"/>
          <w14:textFill>
            <w14:solidFill>
              <w14:schemeClr w14:val="tx1"/>
            </w14:solidFill>
          </w14:textFill>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CA22F4B">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15.9开标时间</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b/>
          <w:bCs/>
          <w:color w:val="000000" w:themeColor="text1"/>
          <w:sz w:val="24"/>
          <w:szCs w:val="24"/>
          <w:highlight w:val="none"/>
          <w14:textFill>
            <w14:solidFill>
              <w14:schemeClr w14:val="tx1"/>
            </w14:solidFill>
          </w14:textFill>
        </w:rPr>
        <w:t>分钟内供应商可以登录“政采云”平台，用“项目采购-开标评标”功能进行解密投标文件。若供应商在规定时间内未按时解密的，视为投标文件撤回。</w:t>
      </w:r>
    </w:p>
    <w:p w14:paraId="09677FF5">
      <w:pPr>
        <w:keepNext w:val="0"/>
        <w:keepLines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16、投标保证金</w:t>
      </w:r>
    </w:p>
    <w:p w14:paraId="1A969215">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 投标保证金数额</w:t>
      </w:r>
      <w:r>
        <w:rPr>
          <w:rFonts w:hint="eastAsia" w:ascii="宋体" w:hAnsi="宋体" w:eastAsia="宋体" w:cs="宋体"/>
          <w:b/>
          <w:color w:val="000000" w:themeColor="text1"/>
          <w:sz w:val="24"/>
          <w:szCs w:val="24"/>
          <w:highlight w:val="none"/>
          <w:u w:val="single"/>
          <w14:textFill>
            <w14:solidFill>
              <w14:schemeClr w14:val="tx1"/>
            </w14:solidFill>
          </w14:textFill>
        </w:rPr>
        <w:t>详见投标人须知前附表第</w:t>
      </w:r>
      <w:r>
        <w:rPr>
          <w:rFonts w:hint="eastAsia" w:ascii="宋体" w:hAnsi="宋体" w:eastAsia="宋体" w:cs="宋体"/>
          <w:b/>
          <w:color w:val="000000" w:themeColor="text1"/>
          <w:sz w:val="24"/>
          <w:szCs w:val="24"/>
          <w:highlight w:val="none"/>
          <w:u w:val="singl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u w:val="single"/>
          <w14:textFill>
            <w14:solidFill>
              <w14:schemeClr w14:val="tx1"/>
            </w14:solidFill>
          </w14:textFill>
        </w:rPr>
        <w:t>条</w:t>
      </w:r>
      <w:r>
        <w:rPr>
          <w:rFonts w:hint="eastAsia" w:ascii="宋体" w:hAnsi="宋体" w:eastAsia="宋体" w:cs="宋体"/>
          <w:color w:val="000000" w:themeColor="text1"/>
          <w:sz w:val="24"/>
          <w:szCs w:val="24"/>
          <w:highlight w:val="none"/>
          <w14:textFill>
            <w14:solidFill>
              <w14:schemeClr w14:val="tx1"/>
            </w14:solidFill>
          </w14:textFill>
        </w:rPr>
        <w:t>。</w:t>
      </w:r>
    </w:p>
    <w:p w14:paraId="524F850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 投标保证金用于应对本次招标因投标人违规、违约而产生的风险。</w:t>
      </w:r>
    </w:p>
    <w:p w14:paraId="634F371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16.3 投标人必须于投标截止时间之前（</w:t>
      </w:r>
      <w:r>
        <w:rPr>
          <w:rFonts w:hint="eastAsia" w:ascii="宋体" w:hAnsi="宋体" w:eastAsia="宋体" w:cs="宋体"/>
          <w:b/>
          <w:color w:val="000000" w:themeColor="text1"/>
          <w:sz w:val="24"/>
          <w:szCs w:val="24"/>
          <w:highlight w:val="none"/>
          <w:u w:val="single"/>
          <w14:textFill>
            <w14:solidFill>
              <w14:schemeClr w14:val="tx1"/>
            </w14:solidFill>
          </w14:textFill>
        </w:rPr>
        <w:t>详见投标人须知前附表第</w:t>
      </w:r>
      <w:r>
        <w:rPr>
          <w:rFonts w:hint="eastAsia" w:ascii="宋体" w:hAnsi="宋体" w:eastAsia="宋体" w:cs="宋体"/>
          <w:b/>
          <w:color w:val="000000" w:themeColor="text1"/>
          <w:sz w:val="24"/>
          <w:szCs w:val="24"/>
          <w:highlight w:val="none"/>
          <w:u w:val="single"/>
          <w:lang w:val="en-US" w:eastAsia="zh-CN"/>
          <w14:textFill>
            <w14:solidFill>
              <w14:schemeClr w14:val="tx1"/>
            </w14:solidFill>
          </w14:textFill>
        </w:rPr>
        <w:t>9</w:t>
      </w:r>
      <w:r>
        <w:rPr>
          <w:rFonts w:hint="eastAsia" w:ascii="宋体" w:hAnsi="宋体" w:eastAsia="宋体" w:cs="宋体"/>
          <w:b/>
          <w:color w:val="000000" w:themeColor="text1"/>
          <w:sz w:val="24"/>
          <w:szCs w:val="24"/>
          <w:highlight w:val="none"/>
          <w:u w:val="single"/>
          <w14:textFill>
            <w14:solidFill>
              <w14:schemeClr w14:val="tx1"/>
            </w14:solidFill>
          </w14:textFill>
        </w:rPr>
        <w:t>条规定）</w:t>
      </w:r>
      <w:r>
        <w:rPr>
          <w:rFonts w:hint="eastAsia" w:ascii="宋体" w:hAnsi="宋体" w:eastAsia="宋体" w:cs="宋体"/>
          <w:color w:val="000000" w:themeColor="text1"/>
          <w:sz w:val="24"/>
          <w:szCs w:val="24"/>
          <w:highlight w:val="none"/>
          <w14:textFill>
            <w14:solidFill>
              <w14:schemeClr w14:val="tx1"/>
            </w14:solidFill>
          </w14:textFill>
        </w:rPr>
        <w:t>按将投标保证金交纳至规定的帐号，对未按要求提交投标保证金的投标书，招标机构将视为不响应投标予以拒绝。</w:t>
      </w:r>
    </w:p>
    <w:p w14:paraId="388BEF8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16.4 投标保证金应以基本账户对公转账方式提交。本招标不接受银行保函形式的投标保证金。</w:t>
      </w:r>
    </w:p>
    <w:p w14:paraId="1C3DFDE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16.5在招标方规定的投标有效期满之前，招标方将以书面形式 发出《中标通知书》，《中标通知书》一经发出即发生法律效力。</w:t>
      </w:r>
    </w:p>
    <w:p w14:paraId="5CECEB1F">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6.6 发生以下情况投标保证金可能被没收：</w:t>
      </w:r>
    </w:p>
    <w:p w14:paraId="18991453">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16.6.1 投标人在投标有效期内撤回投标的；</w:t>
      </w:r>
    </w:p>
    <w:p w14:paraId="5CA8170C">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16.6.2 中标人未能做到：中标后，无正当理由放弃中标资格。</w:t>
      </w:r>
    </w:p>
    <w:p w14:paraId="2E1EC771">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16.6.3 投标人在投标过程中有违反有关法律法规行为的。</w:t>
      </w:r>
    </w:p>
    <w:p w14:paraId="6002B0D9">
      <w:pPr>
        <w:pStyle w:val="4"/>
        <w:bidi w:val="0"/>
        <w:rPr>
          <w:rFonts w:hint="eastAsia"/>
          <w:color w:val="000000" w:themeColor="text1"/>
          <w14:textFill>
            <w14:solidFill>
              <w14:schemeClr w14:val="tx1"/>
            </w14:solidFill>
          </w14:textFill>
        </w:rPr>
      </w:pPr>
      <w:bookmarkStart w:id="65" w:name="_Toc22171"/>
      <w:bookmarkStart w:id="66" w:name="_Toc22295"/>
      <w:r>
        <w:rPr>
          <w:rFonts w:hint="eastAsia"/>
          <w:color w:val="000000" w:themeColor="text1"/>
          <w:lang w:val="en-US" w:eastAsia="zh-CN"/>
          <w14:textFill>
            <w14:solidFill>
              <w14:schemeClr w14:val="tx1"/>
            </w14:solidFill>
          </w14:textFill>
        </w:rPr>
        <w:t xml:space="preserve">d  </w:t>
      </w:r>
      <w:r>
        <w:rPr>
          <w:rFonts w:hint="eastAsia"/>
          <w:color w:val="000000" w:themeColor="text1"/>
          <w14:textFill>
            <w14:solidFill>
              <w14:schemeClr w14:val="tx1"/>
            </w14:solidFill>
          </w14:textFill>
        </w:rPr>
        <w:t>投标文件的递交</w:t>
      </w:r>
      <w:bookmarkEnd w:id="65"/>
      <w:bookmarkEnd w:id="66"/>
    </w:p>
    <w:p w14:paraId="497343A3">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14:textFill>
            <w14:solidFill>
              <w14:schemeClr w14:val="tx1"/>
            </w14:solidFill>
          </w14:textFill>
        </w:rPr>
      </w:pPr>
      <w:r>
        <w:rPr>
          <w:rFonts w:hint="eastAsia" w:ascii="宋体" w:hAnsi="宋体" w:eastAsia="宋体" w:cs="宋体"/>
          <w:b w:val="0"/>
          <w:bCs w:val="0"/>
          <w:color w:val="000000" w:themeColor="text1"/>
          <w:kern w:val="0"/>
          <w:sz w:val="24"/>
          <w:szCs w:val="24"/>
          <w:highlight w:val="none"/>
          <w14:textFill>
            <w14:solidFill>
              <w14:schemeClr w14:val="tx1"/>
            </w14:solidFill>
          </w14:textFill>
        </w:rPr>
        <w:t>17.1.投标文件的准备和解密</w:t>
      </w:r>
    </w:p>
    <w:p w14:paraId="3CC00B2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w:t>
      </w: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 xml:space="preserve">本项目实行网上投标，采用电子投标文件。若供应商参与投标，自行承担投标一切费用。 </w:t>
      </w:r>
    </w:p>
    <w:p w14:paraId="3DA61F2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17.1.3 </w:t>
      </w:r>
      <w:r>
        <w:rPr>
          <w:rFonts w:hint="eastAsia" w:ascii="宋体" w:hAnsi="宋体" w:eastAsia="宋体" w:cs="宋体"/>
          <w:color w:val="000000" w:themeColor="text1"/>
          <w:sz w:val="24"/>
          <w:szCs w:val="24"/>
          <w:highlight w:val="none"/>
          <w14:textFill>
            <w14:solidFill>
              <w14:schemeClr w14:val="tx1"/>
            </w14:solidFill>
          </w14:textFill>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62DBED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6399B7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17.1.5</w:t>
      </w:r>
      <w:r>
        <w:rPr>
          <w:rFonts w:hint="eastAsia" w:ascii="宋体" w:hAnsi="宋体" w:eastAsia="宋体" w:cs="宋体"/>
          <w:color w:val="000000" w:themeColor="text1"/>
          <w:sz w:val="24"/>
          <w:szCs w:val="24"/>
          <w:highlight w:val="none"/>
          <w14:textFill>
            <w14:solidFill>
              <w14:schemeClr w14:val="tx1"/>
            </w14:solidFill>
          </w14:textFill>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A0DB20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1.6 </w:t>
      </w:r>
      <w:r>
        <w:rPr>
          <w:rFonts w:hint="eastAsia" w:ascii="宋体" w:hAnsi="宋体" w:eastAsia="宋体" w:cs="宋体"/>
          <w:color w:val="000000" w:themeColor="text1"/>
          <w:sz w:val="24"/>
          <w:szCs w:val="24"/>
          <w:highlight w:val="none"/>
          <w14:textFill>
            <w14:solidFill>
              <w14:schemeClr w14:val="tx1"/>
            </w14:solidFill>
          </w14:textFill>
        </w:rPr>
        <w:t>投标截止时间后，供应商应及时登录“</w:t>
      </w:r>
      <w:r>
        <w:rPr>
          <w:rFonts w:hint="eastAsia" w:ascii="宋体" w:hAnsi="宋体" w:eastAsia="宋体" w:cs="宋体"/>
          <w:color w:val="000000" w:themeColor="text1"/>
          <w:sz w:val="24"/>
          <w:szCs w:val="24"/>
          <w:highlight w:val="none"/>
          <w:lang w:eastAsia="zh-CN"/>
          <w14:textFill>
            <w14:solidFill>
              <w14:schemeClr w14:val="tx1"/>
            </w14:solidFill>
          </w14:textFill>
        </w:rPr>
        <w:t>政采云</w:t>
      </w:r>
      <w:r>
        <w:rPr>
          <w:rFonts w:hint="eastAsia" w:ascii="宋体" w:hAnsi="宋体" w:eastAsia="宋体" w:cs="宋体"/>
          <w:color w:val="000000" w:themeColor="text1"/>
          <w:sz w:val="24"/>
          <w:szCs w:val="24"/>
          <w:highlight w:val="none"/>
          <w14:textFill>
            <w14:solidFill>
              <w14:schemeClr w14:val="tx1"/>
            </w14:solidFill>
          </w14:textFill>
        </w:rPr>
        <w:t>”平台，用“项目采购-开标评标”功能对投标文件进行解密。规定的解密时限为：</w:t>
      </w:r>
      <w:bookmarkStart w:id="67" w:name="_Hlk49254376"/>
      <w:r>
        <w:rPr>
          <w:rFonts w:hint="eastAsia" w:ascii="宋体" w:hAnsi="宋体" w:eastAsia="宋体" w:cs="宋体"/>
          <w:color w:val="000000" w:themeColor="text1"/>
          <w:sz w:val="24"/>
          <w:szCs w:val="24"/>
          <w:highlight w:val="none"/>
          <w14:textFill>
            <w14:solidFill>
              <w14:schemeClr w14:val="tx1"/>
            </w14:solidFill>
          </w14:textFill>
        </w:rPr>
        <w:t>“投标人须知前附表”的中规定</w:t>
      </w:r>
      <w:bookmarkEnd w:id="67"/>
      <w:r>
        <w:rPr>
          <w:rFonts w:hint="eastAsia" w:ascii="宋体" w:hAnsi="宋体" w:eastAsia="宋体" w:cs="宋体"/>
          <w:color w:val="000000" w:themeColor="text1"/>
          <w:sz w:val="24"/>
          <w:szCs w:val="24"/>
          <w:highlight w:val="none"/>
          <w14:textFill>
            <w14:solidFill>
              <w14:schemeClr w14:val="tx1"/>
            </w14:solidFill>
          </w14:textFill>
        </w:rPr>
        <w:t>，若供应商在规定的时间内（“投标人须知前附表”的中规定）未能解密的，视为供应商对其投标文件的撤回。</w:t>
      </w:r>
    </w:p>
    <w:p w14:paraId="6B39A53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7 </w:t>
      </w:r>
      <w:r>
        <w:rPr>
          <w:rFonts w:hint="eastAsia" w:ascii="宋体" w:hAnsi="宋体" w:eastAsia="宋体" w:cs="宋体"/>
          <w:color w:val="000000" w:themeColor="text1"/>
          <w:sz w:val="24"/>
          <w:szCs w:val="24"/>
          <w:highlight w:val="none"/>
          <w14:textFill>
            <w14:solidFill>
              <w14:schemeClr w14:val="tx1"/>
            </w14:solidFill>
          </w14:textFill>
        </w:rPr>
        <w:t>因系统（非投标供应商行为）的原因，造成投标供应商未能在规定的解密时限内解密的，请及时与招标代理机构或与</w:t>
      </w:r>
      <w:r>
        <w:rPr>
          <w:rFonts w:hint="eastAsia" w:ascii="宋体" w:hAnsi="宋体" w:eastAsia="宋体" w:cs="宋体"/>
          <w:color w:val="000000" w:themeColor="text1"/>
          <w:sz w:val="24"/>
          <w:szCs w:val="24"/>
          <w:highlight w:val="none"/>
          <w:lang w:eastAsia="zh-CN"/>
          <w14:textFill>
            <w14:solidFill>
              <w14:schemeClr w14:val="tx1"/>
            </w14:solidFill>
          </w14:textFill>
        </w:rPr>
        <w:t>政采云</w:t>
      </w:r>
      <w:r>
        <w:rPr>
          <w:rFonts w:hint="eastAsia" w:ascii="宋体" w:hAnsi="宋体" w:eastAsia="宋体" w:cs="宋体"/>
          <w:color w:val="000000" w:themeColor="text1"/>
          <w:sz w:val="24"/>
          <w:szCs w:val="24"/>
          <w:highlight w:val="none"/>
          <w14:textFill>
            <w14:solidFill>
              <w14:schemeClr w14:val="tx1"/>
            </w14:solidFill>
          </w14:textFill>
        </w:rPr>
        <w:t>投标客户端进行联系。</w:t>
      </w:r>
    </w:p>
    <w:p w14:paraId="49B5309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1.8 </w:t>
      </w:r>
      <w:r>
        <w:rPr>
          <w:rFonts w:hint="eastAsia" w:ascii="宋体" w:hAnsi="宋体" w:eastAsia="宋体" w:cs="宋体"/>
          <w:color w:val="000000" w:themeColor="text1"/>
          <w:sz w:val="24"/>
          <w:szCs w:val="24"/>
          <w:highlight w:val="none"/>
          <w14:textFill>
            <w14:solidFill>
              <w14:schemeClr w14:val="tx1"/>
            </w14:solidFill>
          </w14:textFill>
        </w:rPr>
        <w:t>投标文件未按规定上传的，视为其自动放弃投标。</w:t>
      </w:r>
    </w:p>
    <w:p w14:paraId="18F2026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1.9 </w:t>
      </w:r>
      <w:r>
        <w:rPr>
          <w:rFonts w:hint="eastAsia" w:ascii="宋体" w:hAnsi="宋体" w:eastAsia="宋体" w:cs="宋体"/>
          <w:color w:val="000000" w:themeColor="text1"/>
          <w:sz w:val="24"/>
          <w:szCs w:val="24"/>
          <w:highlight w:val="none"/>
          <w14:textFill>
            <w14:solidFill>
              <w14:schemeClr w14:val="tx1"/>
            </w14:solidFill>
          </w14:textFill>
        </w:rPr>
        <w:t>投标文件的修改与撤回</w:t>
      </w:r>
    </w:p>
    <w:p w14:paraId="6712557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1.10</w:t>
      </w:r>
      <w:r>
        <w:rPr>
          <w:rFonts w:hint="eastAsia" w:ascii="宋体" w:hAnsi="宋体" w:eastAsia="宋体" w:cs="宋体"/>
          <w:color w:val="000000" w:themeColor="text1"/>
          <w:sz w:val="24"/>
          <w:szCs w:val="24"/>
          <w:highlight w:val="none"/>
          <w14:textFill>
            <w14:solidFill>
              <w14:schemeClr w14:val="tx1"/>
            </w14:solidFill>
          </w14:textFill>
        </w:rPr>
        <w:t>投标人在投标截止时间前，可以对所递交的投标文件进行补充、修改或者撤回，并书面通知采购人或者采购代理机构。</w:t>
      </w:r>
    </w:p>
    <w:p w14:paraId="1FA3586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1.11 </w:t>
      </w:r>
      <w:r>
        <w:rPr>
          <w:rFonts w:hint="eastAsia" w:ascii="宋体" w:hAnsi="宋体" w:eastAsia="宋体" w:cs="宋体"/>
          <w:color w:val="000000" w:themeColor="text1"/>
          <w:sz w:val="24"/>
          <w:szCs w:val="24"/>
          <w:highlight w:val="none"/>
          <w14:textFill>
            <w14:solidFill>
              <w14:schemeClr w14:val="tx1"/>
            </w14:solidFill>
          </w14:textFill>
        </w:rPr>
        <w:t>投标人在投标截止期后不得修改、撤回投标文件。投标人在投标截止期后修改投标文件的，其投标无效。</w:t>
      </w:r>
    </w:p>
    <w:p w14:paraId="68D0390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1.12 </w:t>
      </w:r>
      <w:r>
        <w:rPr>
          <w:rFonts w:hint="eastAsia" w:ascii="宋体" w:hAnsi="宋体" w:eastAsia="宋体" w:cs="宋体"/>
          <w:color w:val="000000" w:themeColor="text1"/>
          <w:sz w:val="24"/>
          <w:szCs w:val="24"/>
          <w:highlight w:val="none"/>
          <w14:textFill>
            <w14:solidFill>
              <w14:schemeClr w14:val="tx1"/>
            </w14:solidFill>
          </w14:textFill>
        </w:rPr>
        <w:t>若供应商在规定的时间内（“投标人须知前附表”的中规定）未能解密的，也将被视为供应商对其投标文件的撤回。</w:t>
      </w:r>
    </w:p>
    <w:p w14:paraId="4638E74C">
      <w:pPr>
        <w:pStyle w:val="4"/>
        <w:bidi w:val="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E  </w:t>
      </w:r>
      <w:r>
        <w:rPr>
          <w:rFonts w:hint="eastAsia"/>
          <w:color w:val="000000" w:themeColor="text1"/>
          <w:lang w:eastAsia="zh-CN"/>
          <w14:textFill>
            <w14:solidFill>
              <w14:schemeClr w14:val="tx1"/>
            </w14:solidFill>
          </w14:textFill>
        </w:rPr>
        <w:t>磋商</w:t>
      </w:r>
      <w:r>
        <w:rPr>
          <w:rFonts w:hint="eastAsia"/>
          <w:color w:val="000000" w:themeColor="text1"/>
          <w14:textFill>
            <w14:solidFill>
              <w14:schemeClr w14:val="tx1"/>
            </w14:solidFill>
          </w14:textFill>
        </w:rPr>
        <w:t>程序</w:t>
      </w:r>
      <w:bookmarkEnd w:id="60"/>
      <w:bookmarkEnd w:id="61"/>
      <w:bookmarkEnd w:id="62"/>
      <w:bookmarkEnd w:id="63"/>
      <w:bookmarkEnd w:id="64"/>
    </w:p>
    <w:p w14:paraId="5BA5A698">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开标</w:t>
      </w:r>
    </w:p>
    <w:p w14:paraId="290FEF5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18.1.1 本次采用不见面方式网上开标。</w:t>
      </w:r>
    </w:p>
    <w:p w14:paraId="19CB2F5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18.1.2开标由招标代理机构主持，招标人、投标人和有关方面代表参加。</w:t>
      </w:r>
    </w:p>
    <w:p w14:paraId="0E7672F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18.1.3开标时，由采购代理机构工作人员当众在不见面开标大厅解密，宣布投标人名称、投标价格和招标文件规定的需要宣布的其他内容。投标人不足3家的，不得开标。</w:t>
      </w:r>
    </w:p>
    <w:p w14:paraId="1774342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18.1.4开标时，投标报价以系统显示投标报价为准。 </w:t>
      </w:r>
    </w:p>
    <w:p w14:paraId="3CF4FD3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E6816A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18.1.6投标人代表在开标过程中未提出异议的，视为认可本次开标及开标过程的全部事宜。</w:t>
      </w:r>
    </w:p>
    <w:p w14:paraId="4FA5A231">
      <w:pPr>
        <w:pStyle w:val="4"/>
        <w:bidi w:val="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评标、定标</w:t>
      </w:r>
    </w:p>
    <w:p w14:paraId="197AF199">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19.、评标</w:t>
      </w:r>
    </w:p>
    <w:p w14:paraId="5ADAB2D8">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19.1磋商小组组成及职责 </w:t>
      </w:r>
    </w:p>
    <w:p w14:paraId="6DA908B3">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19.2、磋商小组组成：在磋商开始前，磋商小组成员由采购人代表及有关技术、经济，法律等方面的专家组成，其中技术、经济、法律类专家人数不少于总人数的 2/3。</w:t>
      </w:r>
    </w:p>
    <w:p w14:paraId="2FA575E9">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19.3、磋商小组或评标小组负责具体的评标事务，并独立履行以下职责：</w:t>
      </w:r>
    </w:p>
    <w:p w14:paraId="119E441F">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19.3.1 审查响应文件是否符合竞争性磋商文件的要求，并作出评价；</w:t>
      </w:r>
    </w:p>
    <w:p w14:paraId="5D4A281A">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19.3.2 可以要求投标供应商对响应文件有关事项作出解释或澄清；</w:t>
      </w:r>
    </w:p>
    <w:p w14:paraId="3C364AEA">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19.3.3 向招标单位或者有关部门报告非法干预评标工作的行为。</w:t>
      </w:r>
    </w:p>
    <w:p w14:paraId="275C6FE7">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19.3.4 磋商小组成员应当履行下列义务：</w:t>
      </w:r>
    </w:p>
    <w:p w14:paraId="2B3B08A0">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19.3.5 遵纪守法，客观、公正、廉洁地履行职责；</w:t>
      </w:r>
    </w:p>
    <w:p w14:paraId="28008BAA">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19.3.6 按照竞争性磋商文件规定的评标办法和评标标准进行评标，</w:t>
      </w:r>
      <w:r>
        <w:rPr>
          <w:rFonts w:hint="eastAsia" w:ascii="宋体" w:hAnsi="宋体" w:eastAsia="宋体" w:cs="宋体"/>
          <w:color w:val="000000" w:themeColor="text1"/>
          <w:sz w:val="24"/>
          <w:szCs w:val="24"/>
          <w:highlight w:val="none"/>
          <w14:textFill>
            <w14:solidFill>
              <w14:schemeClr w14:val="tx1"/>
            </w14:solidFill>
          </w14:textFill>
        </w:rPr>
        <w:t>对评审意见承担个人责任；</w:t>
      </w:r>
    </w:p>
    <w:p w14:paraId="73B89C9E">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19.3.7</w:t>
      </w:r>
      <w:r>
        <w:rPr>
          <w:rFonts w:hint="eastAsia" w:ascii="宋体" w:hAnsi="宋体" w:eastAsia="宋体" w:cs="宋体"/>
          <w:color w:val="000000" w:themeColor="text1"/>
          <w:sz w:val="24"/>
          <w:szCs w:val="24"/>
          <w:highlight w:val="none"/>
          <w14:textFill>
            <w14:solidFill>
              <w14:schemeClr w14:val="tx1"/>
            </w14:solidFill>
          </w14:textFill>
        </w:rPr>
        <w:t>对评标过程和结果，以及供应商的商业秘密保密；</w:t>
      </w:r>
    </w:p>
    <w:p w14:paraId="306DADAD">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19.3.8</w:t>
      </w:r>
      <w:r>
        <w:rPr>
          <w:rFonts w:hint="eastAsia" w:ascii="宋体" w:hAnsi="宋体" w:eastAsia="宋体" w:cs="宋体"/>
          <w:color w:val="000000" w:themeColor="text1"/>
          <w:sz w:val="24"/>
          <w:szCs w:val="24"/>
          <w:highlight w:val="none"/>
          <w14:textFill>
            <w14:solidFill>
              <w14:schemeClr w14:val="tx1"/>
            </w14:solidFill>
          </w14:textFill>
        </w:rPr>
        <w:t xml:space="preserve"> 参与评标报告的起草；</w:t>
      </w:r>
    </w:p>
    <w:p w14:paraId="053B8639">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19.3.9 </w:t>
      </w:r>
      <w:r>
        <w:rPr>
          <w:rFonts w:hint="eastAsia" w:ascii="宋体" w:hAnsi="宋体" w:eastAsia="宋体" w:cs="宋体"/>
          <w:color w:val="000000" w:themeColor="text1"/>
          <w:sz w:val="24"/>
          <w:szCs w:val="24"/>
          <w:highlight w:val="none"/>
          <w14:textFill>
            <w14:solidFill>
              <w14:schemeClr w14:val="tx1"/>
            </w14:solidFill>
          </w14:textFill>
        </w:rPr>
        <w:t>配合财政部门的投诉处理工作；</w:t>
      </w:r>
    </w:p>
    <w:p w14:paraId="5438345E">
      <w:pPr>
        <w:keepNext w:val="0"/>
        <w:keepLines w:val="0"/>
        <w:pageBreakBefore w:val="0"/>
        <w:widowControl w:val="0"/>
        <w:kinsoku/>
        <w:wordWrap/>
        <w:overflowPunct/>
        <w:topLinePunct w:val="0"/>
        <w:autoSpaceDE/>
        <w:autoSpaceDN/>
        <w:bidi w:val="0"/>
        <w:adjustRightInd/>
        <w:snapToGrid/>
        <w:spacing w:line="360" w:lineRule="auto"/>
        <w:ind w:left="105"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19.3.10</w:t>
      </w:r>
      <w:r>
        <w:rPr>
          <w:rFonts w:hint="eastAsia" w:ascii="宋体" w:hAnsi="宋体" w:eastAsia="宋体" w:cs="宋体"/>
          <w:color w:val="000000" w:themeColor="text1"/>
          <w:sz w:val="24"/>
          <w:szCs w:val="24"/>
          <w:highlight w:val="none"/>
          <w14:textFill>
            <w14:solidFill>
              <w14:schemeClr w14:val="tx1"/>
            </w14:solidFill>
          </w14:textFill>
        </w:rPr>
        <w:t xml:space="preserve"> 配合招标单位答复投标供应商提出的质疑。</w:t>
      </w:r>
    </w:p>
    <w:p w14:paraId="363A909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19.3.11</w:t>
      </w:r>
      <w:r>
        <w:rPr>
          <w:rFonts w:hint="eastAsia" w:ascii="宋体" w:hAnsi="宋体" w:eastAsia="宋体" w:cs="宋体"/>
          <w:color w:val="000000" w:themeColor="text1"/>
          <w:sz w:val="24"/>
          <w:szCs w:val="24"/>
          <w:highlight w:val="none"/>
          <w14:textFill>
            <w14:solidFill>
              <w14:schemeClr w14:val="tx1"/>
            </w14:solidFill>
          </w14:textFill>
        </w:rPr>
        <w:t>按国家计委等七部委颁发的《评标委员会和评标方法暂行规定》，结合本项目特点，</w:t>
      </w:r>
      <w:r>
        <w:rPr>
          <w:rFonts w:hint="eastAsia" w:ascii="宋体" w:hAnsi="宋体" w:eastAsia="宋体" w:cs="宋体"/>
          <w:b/>
          <w:color w:val="000000" w:themeColor="text1"/>
          <w:sz w:val="24"/>
          <w:szCs w:val="24"/>
          <w:highlight w:val="none"/>
          <w14:textFill>
            <w14:solidFill>
              <w14:schemeClr w14:val="tx1"/>
            </w14:solidFill>
          </w14:textFill>
        </w:rPr>
        <w:t>本项目采用竞争性</w:t>
      </w:r>
      <w:r>
        <w:rPr>
          <w:rFonts w:hint="eastAsia" w:ascii="宋体" w:hAnsi="宋体" w:eastAsia="宋体" w:cs="宋体"/>
          <w:b/>
          <w:color w:val="000000" w:themeColor="text1"/>
          <w:sz w:val="24"/>
          <w:szCs w:val="24"/>
          <w:highlight w:val="none"/>
          <w:lang w:eastAsia="zh-CN"/>
          <w14:textFill>
            <w14:solidFill>
              <w14:schemeClr w14:val="tx1"/>
            </w14:solidFill>
          </w14:textFill>
        </w:rPr>
        <w:t>磋商</w:t>
      </w:r>
      <w:r>
        <w:rPr>
          <w:rFonts w:hint="eastAsia" w:ascii="宋体" w:hAnsi="宋体" w:eastAsia="宋体" w:cs="宋体"/>
          <w:b/>
          <w:color w:val="000000" w:themeColor="text1"/>
          <w:sz w:val="24"/>
          <w:szCs w:val="24"/>
          <w:highlight w:val="none"/>
          <w14:textFill>
            <w14:solidFill>
              <w14:schemeClr w14:val="tx1"/>
            </w14:solidFill>
          </w14:textFill>
        </w:rPr>
        <w:t>方式</w:t>
      </w:r>
      <w:r>
        <w:rPr>
          <w:rFonts w:hint="eastAsia" w:ascii="宋体" w:hAnsi="宋体" w:eastAsia="宋体" w:cs="宋体"/>
          <w:color w:val="000000" w:themeColor="text1"/>
          <w:sz w:val="24"/>
          <w:szCs w:val="24"/>
          <w:highlight w:val="none"/>
          <w14:textFill>
            <w14:solidFill>
              <w14:schemeClr w14:val="tx1"/>
            </w14:solidFill>
          </w14:textFill>
        </w:rPr>
        <w:t>（本项目采用两轮报价，供应商提交二次报价后，</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小组对满足所有实质性要求提交最后报价的供应商的响应文件和供应商提交的二次报价进行</w:t>
      </w:r>
      <w:r>
        <w:rPr>
          <w:rFonts w:hint="eastAsia" w:ascii="宋体" w:hAnsi="宋体" w:eastAsia="宋体" w:cs="宋体"/>
          <w:color w:val="000000" w:themeColor="text1"/>
          <w:sz w:val="24"/>
          <w:szCs w:val="24"/>
          <w:highlight w:val="none"/>
          <w:lang w:val="en-US" w:eastAsia="zh-CN"/>
          <w14:textFill>
            <w14:solidFill>
              <w14:schemeClr w14:val="tx1"/>
            </w14:solidFill>
          </w14:textFill>
        </w:rPr>
        <w:t>评审，综合得分最高的供应商为推荐成交供应商</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 xml:space="preserve">。  </w:t>
      </w:r>
    </w:p>
    <w:p w14:paraId="623527D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19.3.14</w:t>
      </w:r>
      <w:r>
        <w:rPr>
          <w:rFonts w:hint="eastAsia" w:ascii="宋体" w:hAnsi="宋体" w:eastAsia="宋体" w:cs="宋体"/>
          <w:color w:val="000000" w:themeColor="text1"/>
          <w:sz w:val="24"/>
          <w:szCs w:val="24"/>
          <w:highlight w:val="none"/>
          <w14:textFill>
            <w14:solidFill>
              <w14:schemeClr w14:val="tx1"/>
            </w14:solidFill>
          </w14:textFill>
        </w:rPr>
        <w:t>评标的依据为竞争性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文件和响应文件。</w:t>
      </w:r>
    </w:p>
    <w:p w14:paraId="792DA4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19.3.15</w:t>
      </w:r>
      <w:r>
        <w:rPr>
          <w:rFonts w:hint="eastAsia" w:ascii="宋体" w:hAnsi="宋体" w:eastAsia="宋体" w:cs="宋体"/>
          <w:color w:val="000000" w:themeColor="text1"/>
          <w:sz w:val="24"/>
          <w:szCs w:val="24"/>
          <w:highlight w:val="none"/>
          <w14:textFill>
            <w14:solidFill>
              <w14:schemeClr w14:val="tx1"/>
            </w14:solidFill>
          </w14:textFill>
        </w:rPr>
        <w:t>评标过程的保密性。开标后，直到授予供应商合同止，凡是属于审查、澄清、评价和比较的有关资料以及授标建议等均不得向供应商或其他无关的人员透露。</w:t>
      </w:r>
    </w:p>
    <w:p w14:paraId="6DADC45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19.3.16</w:t>
      </w:r>
      <w:r>
        <w:rPr>
          <w:rFonts w:hint="eastAsia" w:ascii="宋体" w:hAnsi="宋体" w:eastAsia="宋体" w:cs="宋体"/>
          <w:color w:val="000000" w:themeColor="text1"/>
          <w:sz w:val="24"/>
          <w:szCs w:val="24"/>
          <w:highlight w:val="none"/>
          <w14:textFill>
            <w14:solidFill>
              <w14:schemeClr w14:val="tx1"/>
            </w14:solidFill>
          </w14:textFill>
        </w:rPr>
        <w:t>供应商在评标过程中所进行的力图影响评标结果、有悖于招标规则的活动，将导致取消其中标资格。</w:t>
      </w:r>
    </w:p>
    <w:p w14:paraId="0A7054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19.3.17</w:t>
      </w:r>
      <w:r>
        <w:rPr>
          <w:rFonts w:hint="eastAsia" w:ascii="宋体" w:hAnsi="宋体" w:eastAsia="宋体" w:cs="宋体"/>
          <w:color w:val="000000" w:themeColor="text1"/>
          <w:sz w:val="24"/>
          <w:szCs w:val="24"/>
          <w:highlight w:val="none"/>
          <w14:textFill>
            <w14:solidFill>
              <w14:schemeClr w14:val="tx1"/>
            </w14:solidFill>
          </w14:textFill>
        </w:rPr>
        <w:t>与竞争性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文件有重大偏离的响应文件将被拒绝。且此重大偏离在开标后不许修改。</w:t>
      </w:r>
    </w:p>
    <w:p w14:paraId="61191F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19.3.18</w:t>
      </w:r>
      <w:r>
        <w:rPr>
          <w:rFonts w:hint="eastAsia" w:ascii="宋体" w:hAnsi="宋体" w:eastAsia="宋体" w:cs="宋体"/>
          <w:color w:val="000000" w:themeColor="text1"/>
          <w:sz w:val="24"/>
          <w:szCs w:val="24"/>
          <w:highlight w:val="none"/>
          <w14:textFill>
            <w14:solidFill>
              <w14:schemeClr w14:val="tx1"/>
            </w14:solidFill>
          </w14:textFill>
        </w:rPr>
        <w:t>根据国家计委等七部委颁发的《评标委员会和评标方法暂行规定》以下为</w:t>
      </w:r>
      <w:r>
        <w:rPr>
          <w:rFonts w:hint="eastAsia" w:ascii="宋体" w:hAnsi="宋体" w:eastAsia="宋体" w:cs="宋体"/>
          <w:b/>
          <w:bCs/>
          <w:color w:val="000000" w:themeColor="text1"/>
          <w:sz w:val="24"/>
          <w:szCs w:val="24"/>
          <w:highlight w:val="none"/>
          <w14:textFill>
            <w14:solidFill>
              <w14:schemeClr w14:val="tx1"/>
            </w14:solidFill>
          </w14:textFill>
        </w:rPr>
        <w:t>重大偏离：</w:t>
      </w:r>
    </w:p>
    <w:p w14:paraId="24807C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（一）投标保证金的缴纳主体与供应商不一致的，没有按照竞争性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文件要求提供投标担保，或者所提供的投标担保有瑕疵的；</w:t>
      </w:r>
    </w:p>
    <w:p w14:paraId="0F5448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（二）响应文件没有供应商法定代表人或其授权代表签字（章）和加盖供应商公章的；</w:t>
      </w:r>
    </w:p>
    <w:p w14:paraId="104EC6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（三）响应文件记载的招标项目完成期限超过竞争性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文件规定的完成期限；</w:t>
      </w:r>
    </w:p>
    <w:p w14:paraId="3F2216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（四）商务条款有偏离情况的；</w:t>
      </w:r>
    </w:p>
    <w:p w14:paraId="6DF8B730">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（五）技术条款有偏离情况的；</w:t>
      </w:r>
    </w:p>
    <w:p w14:paraId="2224A3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（六）投标附有采购人不能接受的条件；</w:t>
      </w:r>
    </w:p>
    <w:p w14:paraId="36308F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（七）不符合竞争性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文件中规定的其他实质性要求</w:t>
      </w:r>
    </w:p>
    <w:p w14:paraId="50EB56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（八)投标报价不符合竞争性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文件规定的要求。</w:t>
      </w:r>
    </w:p>
    <w:p w14:paraId="6A78E9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响应文件有上述情形之一的，视为非实质性响应招标，并按规定作废标处理。竞争性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文件对重大偏差另有规定的，从其规定。</w:t>
      </w:r>
    </w:p>
    <w:p w14:paraId="055D80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小组应当审查每一响应文件是否对竞争性</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文件提出的所有实质性要求和条件作出响应。未能在实质上响应招标的投标，将作废标处理。</w:t>
      </w:r>
    </w:p>
    <w:p w14:paraId="6BFF9A6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20  </w:t>
      </w:r>
      <w:r>
        <w:rPr>
          <w:rFonts w:hint="eastAsia" w:ascii="宋体" w:hAnsi="宋体" w:eastAsia="宋体" w:cs="宋体"/>
          <w:color w:val="000000" w:themeColor="text1"/>
          <w:sz w:val="24"/>
          <w:szCs w:val="24"/>
          <w:highlight w:val="none"/>
          <w14:textFill>
            <w14:solidFill>
              <w14:schemeClr w14:val="tx1"/>
            </w14:solidFill>
          </w14:textFill>
        </w:rPr>
        <w:t>评审标准对投标文件的初步审查和响应性确定</w:t>
      </w:r>
    </w:p>
    <w:p w14:paraId="385DA1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w:t>
      </w:r>
      <w:r>
        <w:rPr>
          <w:rFonts w:hint="eastAsia" w:ascii="宋体" w:hAnsi="宋体" w:eastAsia="宋体" w:cs="宋体"/>
          <w:color w:val="000000" w:themeColor="text1"/>
          <w:kern w:val="2"/>
          <w:sz w:val="24"/>
          <w:szCs w:val="24"/>
          <w:highlight w:val="none"/>
          <w14:textFill>
            <w14:solidFill>
              <w14:schemeClr w14:val="tx1"/>
            </w14:solidFill>
          </w14:textFill>
        </w:rPr>
        <w:t>的，以开标一览表的总价为准，并修改单价；（四）总价金额与按单价汇总金额不一致的，以单价金额计算结果为准。若投标人拒绝接受上述修正，其投标将可能被拒绝。</w:t>
      </w:r>
    </w:p>
    <w:p w14:paraId="7AE2E3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28862D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20.3 招标人判断投标文件的响应性是基于投标文件本身而不靠外部证据。</w:t>
      </w:r>
    </w:p>
    <w:p w14:paraId="3E64ED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20.4 招标人将拒绝被定为非响应性的投标，投标人不能通过修正或撤消不符之处而使其投标成为响应性投标。</w:t>
      </w:r>
    </w:p>
    <w:p w14:paraId="6AF42C5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21、投标文件的澄清</w:t>
      </w:r>
    </w:p>
    <w:p w14:paraId="65748B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21.1 评标委员会在评标过程中有权随时请投标人就投标文件中含混之处加以澄清或答疑。</w:t>
      </w:r>
    </w:p>
    <w:p w14:paraId="3438EF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21.2 投标人对要求澄清的问题应以书面形式明确答复，并应有法人授权代表的签署。</w:t>
      </w:r>
    </w:p>
    <w:p w14:paraId="49D420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21.3 投标人的澄清文件是投标文件的组成部分，并取代投标文件中被澄清的部分。</w:t>
      </w:r>
    </w:p>
    <w:p w14:paraId="6F842D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21.4 投标文件的澄清不得改变投标的实质内容。</w:t>
      </w:r>
    </w:p>
    <w:p w14:paraId="563DEB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21.5 如果投标人在投标文件中未对招标文件中的条款或参数要求提出偏离意见或澄清将视同投标人同意招标文件的全部或部分要求。</w:t>
      </w:r>
    </w:p>
    <w:p w14:paraId="2EB8EA20">
      <w:pPr>
        <w:widowControl/>
        <w:spacing w:line="460" w:lineRule="exac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22、</w:t>
      </w:r>
      <w:r>
        <w:rPr>
          <w:rFonts w:hint="eastAsia" w:ascii="宋体" w:hAnsi="宋体" w:eastAsia="宋体" w:cs="宋体"/>
          <w:b/>
          <w:bCs/>
          <w:color w:val="000000" w:themeColor="text1"/>
          <w:sz w:val="24"/>
          <w:szCs w:val="24"/>
          <w:highlight w:val="none"/>
          <w14:textFill>
            <w14:solidFill>
              <w14:schemeClr w14:val="tx1"/>
            </w14:solidFill>
          </w14:textFill>
        </w:rPr>
        <w:t>评审标准：</w:t>
      </w:r>
    </w:p>
    <w:p w14:paraId="5ABD0ACC">
      <w:pPr>
        <w:pStyle w:val="13"/>
        <w:numPr>
          <w:ilvl w:val="0"/>
          <w:numId w:val="4"/>
        </w:numPr>
        <w:spacing w:line="380" w:lineRule="exact"/>
        <w:ind w:left="425" w:leftChars="0" w:hanging="425" w:firstLineChars="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磋商小组构成：本项目的磋商小组由采购人代表和有关技术、经济、法律等</w:t>
      </w:r>
    </w:p>
    <w:p w14:paraId="12886348">
      <w:pPr>
        <w:pStyle w:val="13"/>
        <w:numPr>
          <w:ilvl w:val="0"/>
          <w:numId w:val="0"/>
        </w:numPr>
        <w:spacing w:line="380" w:lineRule="exact"/>
        <w:ind w:leftChars="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方面的三位专家组成。成员人数应当为三人以上（含三人）单数。其中，技术、经济、法律等方面的专家不得少于成员总数的三分之二。</w:t>
      </w:r>
    </w:p>
    <w:p w14:paraId="4FB30FF0">
      <w:pPr>
        <w:spacing w:line="46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评标依据：磋商小组按照磋商文件要求对磋商响应文件中的供应商资格、供应商资格证明文件、重要技术指标以及技术和商务上要求的其它重要内容进行审核。</w:t>
      </w:r>
    </w:p>
    <w:p w14:paraId="5AB2233C">
      <w:pPr>
        <w:spacing w:line="46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经磋商确定最终采购需求和提交最后报价的供应商后，由磋商小组综合评分法对提交最后报价的供应商的响应文件和最后报价进行。</w:t>
      </w:r>
    </w:p>
    <w:p w14:paraId="2B4E43B8">
      <w:pPr>
        <w:spacing w:line="46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详细评审标准如下：</w:t>
      </w:r>
    </w:p>
    <w:p w14:paraId="3FE50A97">
      <w:pPr>
        <w:pStyle w:val="13"/>
        <w:spacing w:line="380" w:lineRule="exact"/>
        <w:ind w:firstLine="480" w:firstLineChars="200"/>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62C646FA">
      <w:pPr>
        <w:pStyle w:val="3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附表</w:t>
      </w:r>
      <w:r>
        <w:rPr>
          <w:rFonts w:hint="eastAsia" w:ascii="宋体" w:hAnsi="宋体" w:eastAsia="宋体" w:cs="宋体"/>
          <w:color w:val="000000" w:themeColor="text1"/>
          <w:sz w:val="24"/>
          <w:szCs w:val="24"/>
          <w:highlight w:val="none"/>
          <w:lang w:eastAsia="zh-CN"/>
          <w14:textFill>
            <w14:solidFill>
              <w14:schemeClr w14:val="tx1"/>
            </w14:solidFill>
          </w14:textFill>
        </w:rPr>
        <w:t>一：资格查验</w:t>
      </w:r>
    </w:p>
    <w:tbl>
      <w:tblPr>
        <w:tblStyle w:val="2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6"/>
        <w:gridCol w:w="5173"/>
        <w:gridCol w:w="1758"/>
      </w:tblGrid>
      <w:tr w14:paraId="61DE4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noWrap w:val="0"/>
            <w:vAlign w:val="center"/>
          </w:tcPr>
          <w:p w14:paraId="60B0F741">
            <w:pPr>
              <w:tabs>
                <w:tab w:val="left" w:pos="1080"/>
              </w:tabs>
              <w:snapToGrid w:val="0"/>
              <w:jc w:val="both"/>
              <w:rPr>
                <w:rFonts w:hint="eastAsia" w:ascii="宋体" w:hAnsi="宋体" w:eastAsia="宋体" w:cs="宋体"/>
                <w:b/>
                <w:sz w:val="24"/>
                <w:highlight w:val="none"/>
              </w:rPr>
            </w:pPr>
            <w:bookmarkStart w:id="68" w:name="_Toc267301287"/>
            <w:bookmarkStart w:id="69" w:name="_Toc527642957"/>
            <w:bookmarkStart w:id="70" w:name="_Toc349637925"/>
            <w:bookmarkStart w:id="71" w:name="_Toc349573126"/>
            <w:bookmarkStart w:id="72" w:name="_Toc298240410"/>
            <w:bookmarkStart w:id="73" w:name="_Toc471489758"/>
            <w:bookmarkStart w:id="74" w:name="_Toc267301288"/>
            <w:r>
              <w:rPr>
                <w:rFonts w:hint="eastAsia" w:ascii="宋体" w:hAnsi="宋体" w:eastAsia="宋体" w:cs="宋体"/>
                <w:b/>
                <w:sz w:val="24"/>
                <w:highlight w:val="none"/>
              </w:rPr>
              <w:t>序号</w:t>
            </w:r>
          </w:p>
        </w:tc>
        <w:tc>
          <w:tcPr>
            <w:tcW w:w="1067" w:type="pct"/>
            <w:noWrap w:val="0"/>
            <w:vAlign w:val="center"/>
          </w:tcPr>
          <w:p w14:paraId="53D450BD">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审查因素</w:t>
            </w:r>
          </w:p>
        </w:tc>
        <w:tc>
          <w:tcPr>
            <w:tcW w:w="2595" w:type="pct"/>
            <w:noWrap w:val="0"/>
            <w:vAlign w:val="center"/>
          </w:tcPr>
          <w:p w14:paraId="7160BBE2">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审查内容</w:t>
            </w:r>
          </w:p>
        </w:tc>
        <w:tc>
          <w:tcPr>
            <w:tcW w:w="882" w:type="pct"/>
            <w:noWrap w:val="0"/>
            <w:vAlign w:val="center"/>
          </w:tcPr>
          <w:p w14:paraId="4D238275">
            <w:pPr>
              <w:tabs>
                <w:tab w:val="left" w:pos="1080"/>
              </w:tabs>
              <w:snapToGrid w:val="0"/>
              <w:jc w:val="both"/>
              <w:rPr>
                <w:rFonts w:hint="eastAsia" w:ascii="宋体" w:hAnsi="宋体" w:eastAsia="宋体" w:cs="宋体"/>
                <w:b/>
                <w:sz w:val="24"/>
                <w:highlight w:val="none"/>
              </w:rPr>
            </w:pPr>
            <w:r>
              <w:rPr>
                <w:rFonts w:hint="eastAsia" w:ascii="宋体" w:hAnsi="宋体" w:eastAsia="宋体" w:cs="宋体"/>
                <w:b/>
                <w:sz w:val="24"/>
                <w:highlight w:val="none"/>
              </w:rPr>
              <w:t>格式要求</w:t>
            </w:r>
          </w:p>
        </w:tc>
      </w:tr>
      <w:tr w14:paraId="781B3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8BCEBB9">
            <w:pPr>
              <w:tabs>
                <w:tab w:val="left" w:pos="1080"/>
              </w:tabs>
              <w:snapToGrid w:val="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067" w:type="pct"/>
            <w:noWrap w:val="0"/>
            <w:vAlign w:val="center"/>
          </w:tcPr>
          <w:p w14:paraId="53E24C9F">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w:t>
            </w:r>
          </w:p>
        </w:tc>
        <w:tc>
          <w:tcPr>
            <w:tcW w:w="2595" w:type="pct"/>
            <w:noWrap w:val="0"/>
            <w:vAlign w:val="center"/>
          </w:tcPr>
          <w:p w14:paraId="6BB75516">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882" w:type="pct"/>
            <w:noWrap w:val="0"/>
            <w:vAlign w:val="center"/>
          </w:tcPr>
          <w:p w14:paraId="099D7327">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提供证明文件的电子件或电子证照</w:t>
            </w:r>
          </w:p>
        </w:tc>
      </w:tr>
      <w:tr w14:paraId="1D6217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0DFFB7A">
            <w:pPr>
              <w:tabs>
                <w:tab w:val="left" w:pos="1080"/>
              </w:tabs>
              <w:snapToGrid w:val="0"/>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2</w:t>
            </w:r>
          </w:p>
        </w:tc>
        <w:tc>
          <w:tcPr>
            <w:tcW w:w="1067" w:type="pct"/>
            <w:noWrap w:val="0"/>
            <w:vAlign w:val="center"/>
          </w:tcPr>
          <w:p w14:paraId="0C073CA0">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有依法缴纳税收和社会保障资金的良好记录</w:t>
            </w:r>
          </w:p>
        </w:tc>
        <w:tc>
          <w:tcPr>
            <w:tcW w:w="2595" w:type="pct"/>
            <w:noWrap w:val="0"/>
            <w:vAlign w:val="center"/>
          </w:tcPr>
          <w:p w14:paraId="29E65197">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1、提供税务机关出具近三个月(202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月-2025年</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月）的完税证明（新成立不足3个月的公司按实际发生提供，成立时间超过3个月的零申报的需提供依法报税资料），注：以完税证明税款所属日期为准，代缴税的完税证明不作为税务缴费凭证（如社保缴税等）；如依法免税的，应提供相应文件证明；2、提供近段时间内法人(指本单位)连续三个月（(202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月-2025年</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月））的缴纳社保证明材料（社保证明材料须是社保局出具的缴纳证明或社保系统导出的缴纳汇总凭证，新成立的公司按实际发生提供，如依法不需要缴纳社会保障资金的，应提供相应文件证明）</w:t>
            </w:r>
          </w:p>
        </w:tc>
        <w:tc>
          <w:tcPr>
            <w:tcW w:w="882" w:type="pct"/>
            <w:noWrap w:val="0"/>
            <w:vAlign w:val="center"/>
          </w:tcPr>
          <w:p w14:paraId="2ED3AAEC">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格式见《投标文件格式》</w:t>
            </w:r>
          </w:p>
        </w:tc>
      </w:tr>
      <w:tr w14:paraId="58193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D1E3E72">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3</w:t>
            </w:r>
          </w:p>
        </w:tc>
        <w:tc>
          <w:tcPr>
            <w:tcW w:w="1067" w:type="pct"/>
            <w:noWrap w:val="0"/>
            <w:vAlign w:val="center"/>
          </w:tcPr>
          <w:p w14:paraId="155BAF5D">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w:t>
            </w:r>
          </w:p>
        </w:tc>
        <w:tc>
          <w:tcPr>
            <w:tcW w:w="2595" w:type="pct"/>
            <w:noWrap w:val="0"/>
            <w:vAlign w:val="center"/>
          </w:tcPr>
          <w:p w14:paraId="6A94C602">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具有良好的商业信誉和健全的财务会计制度：提供</w:t>
            </w:r>
            <w:r>
              <w:rPr>
                <w:rFonts w:hint="eastAsia" w:cs="宋体"/>
                <w:sz w:val="24"/>
                <w:szCs w:val="24"/>
                <w:highlight w:val="none"/>
                <w:lang w:val="en-US" w:eastAsia="zh-CN"/>
              </w:rPr>
              <w:t>2024年度</w:t>
            </w:r>
            <w:r>
              <w:rPr>
                <w:rFonts w:hint="eastAsia" w:ascii="宋体" w:hAnsi="宋体" w:eastAsia="宋体" w:cs="宋体"/>
                <w:sz w:val="24"/>
                <w:szCs w:val="24"/>
                <w:highlight w:val="none"/>
              </w:rPr>
              <w:t>由第三方财务审计机构出具的财务审计报告（202</w:t>
            </w:r>
            <w:r>
              <w:rPr>
                <w:rFonts w:hint="eastAsia" w:cs="宋体"/>
                <w:sz w:val="24"/>
                <w:szCs w:val="24"/>
                <w:highlight w:val="none"/>
                <w:lang w:val="en-US" w:eastAsia="zh-CN"/>
              </w:rPr>
              <w:t>5</w:t>
            </w:r>
            <w:r>
              <w:rPr>
                <w:rFonts w:hint="eastAsia" w:ascii="宋体" w:hAnsi="宋体" w:eastAsia="宋体" w:cs="宋体"/>
                <w:sz w:val="24"/>
                <w:szCs w:val="24"/>
                <w:highlight w:val="none"/>
              </w:rPr>
              <w:t>年新成立的公司按实际发生的情况提供银行出具的近一个月资信证明）和健全的财务会计制度（健全的财务会计制度需单独提供）</w:t>
            </w:r>
          </w:p>
        </w:tc>
        <w:tc>
          <w:tcPr>
            <w:tcW w:w="882" w:type="pct"/>
            <w:noWrap w:val="0"/>
            <w:vAlign w:val="center"/>
          </w:tcPr>
          <w:p w14:paraId="35624024">
            <w:pPr>
              <w:tabs>
                <w:tab w:val="left" w:pos="1080"/>
              </w:tabs>
              <w:snapToGrid w:val="0"/>
              <w:spacing w:line="240" w:lineRule="auto"/>
              <w:jc w:val="both"/>
              <w:rPr>
                <w:rFonts w:hint="eastAsia" w:ascii="宋体" w:hAnsi="宋体" w:eastAsia="宋体" w:cs="宋体"/>
                <w:sz w:val="24"/>
                <w:szCs w:val="24"/>
                <w:highlight w:val="none"/>
              </w:rPr>
            </w:pPr>
          </w:p>
        </w:tc>
      </w:tr>
      <w:tr w14:paraId="6655C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44EDF0B5">
            <w:pPr>
              <w:tabs>
                <w:tab w:val="left" w:pos="1080"/>
              </w:tabs>
              <w:snapToGrid w:val="0"/>
              <w:spacing w:line="240" w:lineRule="auto"/>
              <w:jc w:val="both"/>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p>
        </w:tc>
        <w:tc>
          <w:tcPr>
            <w:tcW w:w="1067" w:type="pct"/>
            <w:noWrap w:val="0"/>
            <w:vAlign w:val="center"/>
          </w:tcPr>
          <w:p w14:paraId="2B3DCF58">
            <w:pPr>
              <w:tabs>
                <w:tab w:val="left" w:pos="1080"/>
              </w:tabs>
              <w:snapToGrid w:val="0"/>
              <w:spacing w:line="240" w:lineRule="auto"/>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履行合同所必需的设备和专业技术能力</w:t>
            </w:r>
          </w:p>
        </w:tc>
        <w:tc>
          <w:tcPr>
            <w:tcW w:w="2595" w:type="pct"/>
            <w:noWrap w:val="0"/>
            <w:vAlign w:val="center"/>
          </w:tcPr>
          <w:p w14:paraId="41A087C5">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履行合同所必需的设备和专业技术能力：提供《投标人资格声明函》；</w:t>
            </w:r>
          </w:p>
          <w:p w14:paraId="31279EC7">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2688261B">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4AB29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B84B2D1">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p>
        </w:tc>
        <w:tc>
          <w:tcPr>
            <w:tcW w:w="1067" w:type="pct"/>
            <w:noWrap w:val="0"/>
            <w:vAlign w:val="center"/>
          </w:tcPr>
          <w:p w14:paraId="362C4A5F">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参加采购活动前3年内，在经营活动中没有重大违法记录</w:t>
            </w:r>
          </w:p>
        </w:tc>
        <w:tc>
          <w:tcPr>
            <w:tcW w:w="2595" w:type="pct"/>
            <w:noWrap w:val="0"/>
            <w:vAlign w:val="center"/>
          </w:tcPr>
          <w:p w14:paraId="1C109DDC">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 万元以上的罚款，法律、行政法规以及国务院有关部门明确规定相关领域“较大数额罚款”标准高于200 万元的，从其规定）</w:t>
            </w:r>
          </w:p>
        </w:tc>
        <w:tc>
          <w:tcPr>
            <w:tcW w:w="882" w:type="pct"/>
            <w:noWrap w:val="0"/>
            <w:vAlign w:val="center"/>
          </w:tcPr>
          <w:p w14:paraId="2B41D7BC">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提供《投标人资格声明函》</w:t>
            </w:r>
          </w:p>
        </w:tc>
      </w:tr>
      <w:tr w14:paraId="20A1C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6332313">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6</w:t>
            </w:r>
          </w:p>
        </w:tc>
        <w:tc>
          <w:tcPr>
            <w:tcW w:w="1067" w:type="pct"/>
            <w:noWrap w:val="0"/>
            <w:vAlign w:val="center"/>
          </w:tcPr>
          <w:p w14:paraId="2C19EE4C">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信用记录</w:t>
            </w:r>
          </w:p>
        </w:tc>
        <w:tc>
          <w:tcPr>
            <w:tcW w:w="2595" w:type="pct"/>
            <w:noWrap w:val="0"/>
            <w:vAlign w:val="center"/>
          </w:tcPr>
          <w:p w14:paraId="05E1A1E7">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1865A265">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10049007">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无须投标人提供，由采购人或采购代理机构查询。</w:t>
            </w:r>
          </w:p>
        </w:tc>
      </w:tr>
      <w:tr w14:paraId="3A149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386AC27">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7</w:t>
            </w:r>
          </w:p>
        </w:tc>
        <w:tc>
          <w:tcPr>
            <w:tcW w:w="1067" w:type="pct"/>
            <w:noWrap w:val="0"/>
            <w:vAlign w:val="center"/>
          </w:tcPr>
          <w:p w14:paraId="387959C7">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w:t>
            </w:r>
          </w:p>
        </w:tc>
        <w:tc>
          <w:tcPr>
            <w:tcW w:w="2595" w:type="pct"/>
            <w:noWrap w:val="0"/>
            <w:vAlign w:val="center"/>
          </w:tcPr>
          <w:p w14:paraId="01E3236B">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供应商必须符合法律、行政法规规定的其他条件，提供书面承诺声明函：①为采购项目提供整体设计、规范编制或者项目管理、监理、检测等服务的供应商，不得再参加该采购项目同一合同项下的其他采购活动。②法定代表人或单位负责人为同一人或者存在直接控股、管理关系的不同供应商，不得参加同一合同项下的政府采购活动。</w:t>
            </w:r>
          </w:p>
        </w:tc>
        <w:tc>
          <w:tcPr>
            <w:tcW w:w="882" w:type="pct"/>
            <w:noWrap w:val="0"/>
            <w:vAlign w:val="center"/>
          </w:tcPr>
          <w:p w14:paraId="25B9183F">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i w:val="0"/>
                <w:iCs w:val="0"/>
                <w:caps w:val="0"/>
                <w:color w:val="000000"/>
                <w:spacing w:val="0"/>
                <w:sz w:val="24"/>
                <w:szCs w:val="24"/>
                <w:highlight w:val="none"/>
                <w:lang w:val="en-US" w:eastAsia="zh-CN"/>
              </w:rPr>
              <w:t>提供《</w:t>
            </w:r>
            <w:r>
              <w:rPr>
                <w:rFonts w:hint="eastAsia" w:ascii="宋体" w:hAnsi="宋体" w:eastAsia="宋体" w:cs="宋体"/>
                <w:sz w:val="24"/>
                <w:szCs w:val="24"/>
                <w:highlight w:val="none"/>
              </w:rPr>
              <w:t>书面承诺</w:t>
            </w:r>
            <w:r>
              <w:rPr>
                <w:rFonts w:hint="eastAsia" w:ascii="宋体" w:hAnsi="宋体" w:eastAsia="宋体" w:cs="宋体"/>
                <w:i w:val="0"/>
                <w:iCs w:val="0"/>
                <w:caps w:val="0"/>
                <w:color w:val="000000"/>
                <w:spacing w:val="0"/>
                <w:sz w:val="24"/>
                <w:szCs w:val="24"/>
                <w:highlight w:val="none"/>
                <w:lang w:val="en-US" w:eastAsia="zh-CN"/>
              </w:rPr>
              <w:t>》</w:t>
            </w:r>
          </w:p>
        </w:tc>
      </w:tr>
      <w:tr w14:paraId="5342B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606D87B">
            <w:pPr>
              <w:tabs>
                <w:tab w:val="left" w:pos="1080"/>
              </w:tabs>
              <w:snapToGrid w:val="0"/>
              <w:spacing w:line="240" w:lineRule="auto"/>
              <w:jc w:val="both"/>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8</w:t>
            </w:r>
          </w:p>
        </w:tc>
        <w:tc>
          <w:tcPr>
            <w:tcW w:w="1067" w:type="pct"/>
            <w:noWrap w:val="0"/>
            <w:vAlign w:val="center"/>
          </w:tcPr>
          <w:p w14:paraId="5EBE3178">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w:t>
            </w:r>
          </w:p>
        </w:tc>
        <w:tc>
          <w:tcPr>
            <w:tcW w:w="2595" w:type="pct"/>
            <w:noWrap w:val="0"/>
            <w:vAlign w:val="center"/>
          </w:tcPr>
          <w:p w14:paraId="0FAE6638">
            <w:pPr>
              <w:pStyle w:val="22"/>
              <w:keepNext w:val="0"/>
              <w:keepLines w:val="0"/>
              <w:widowControl/>
              <w:suppressLineNumbers w:val="0"/>
              <w:spacing w:before="75" w:beforeAutospacing="0" w:after="75" w:afterAutospacing="0" w:line="240" w:lineRule="auto"/>
              <w:ind w:left="0" w:right="0" w:firstLine="0"/>
              <w:jc w:val="left"/>
              <w:rPr>
                <w:rFonts w:hint="eastAsia" w:ascii="宋体" w:hAnsi="宋体" w:eastAsia="宋体" w:cs="宋体"/>
                <w:i w:val="0"/>
                <w:iCs w:val="0"/>
                <w:caps w:val="0"/>
                <w:color w:val="000000"/>
                <w:spacing w:val="0"/>
                <w:sz w:val="24"/>
                <w:szCs w:val="24"/>
                <w:highlight w:val="none"/>
                <w:lang w:val="en-US" w:eastAsia="zh-CN"/>
              </w:rPr>
            </w:pPr>
            <w:r>
              <w:rPr>
                <w:rFonts w:hint="eastAsia" w:ascii="宋体" w:hAnsi="宋体" w:eastAsia="宋体" w:cs="宋体"/>
                <w:i w:val="0"/>
                <w:iCs w:val="0"/>
                <w:caps w:val="0"/>
                <w:color w:val="000000"/>
                <w:spacing w:val="0"/>
                <w:sz w:val="24"/>
                <w:szCs w:val="24"/>
                <w:highlight w:val="none"/>
                <w:lang w:val="en-US" w:eastAsia="zh-CN"/>
              </w:rPr>
              <w:t>投标保证金或电子保函</w:t>
            </w:r>
          </w:p>
          <w:p w14:paraId="7C69AF39">
            <w:pPr>
              <w:tabs>
                <w:tab w:val="left" w:pos="1080"/>
              </w:tabs>
              <w:snapToGrid w:val="0"/>
              <w:spacing w:line="240" w:lineRule="auto"/>
              <w:jc w:val="both"/>
              <w:rPr>
                <w:rFonts w:hint="eastAsia" w:ascii="宋体" w:hAnsi="宋体" w:eastAsia="宋体" w:cs="宋体"/>
                <w:sz w:val="24"/>
                <w:szCs w:val="24"/>
                <w:highlight w:val="none"/>
              </w:rPr>
            </w:pPr>
          </w:p>
        </w:tc>
        <w:tc>
          <w:tcPr>
            <w:tcW w:w="882" w:type="pct"/>
            <w:noWrap w:val="0"/>
            <w:vAlign w:val="center"/>
          </w:tcPr>
          <w:p w14:paraId="50C5E356">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提供投标保证金或保函凭证</w:t>
            </w:r>
          </w:p>
        </w:tc>
      </w:tr>
      <w:tr w14:paraId="3B842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0EEFE42">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w:t>
            </w:r>
          </w:p>
        </w:tc>
        <w:tc>
          <w:tcPr>
            <w:tcW w:w="1067" w:type="pct"/>
            <w:noWrap w:val="0"/>
            <w:vAlign w:val="center"/>
          </w:tcPr>
          <w:p w14:paraId="1BBFEFBD">
            <w:pPr>
              <w:tabs>
                <w:tab w:val="left" w:pos="1080"/>
              </w:tabs>
              <w:snapToGrid w:val="0"/>
              <w:spacing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是否接受联合体投标</w:t>
            </w:r>
          </w:p>
        </w:tc>
        <w:tc>
          <w:tcPr>
            <w:tcW w:w="2595" w:type="pct"/>
            <w:noWrap w:val="0"/>
            <w:vAlign w:val="center"/>
          </w:tcPr>
          <w:p w14:paraId="280BCD80">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本项目不接受联合体</w:t>
            </w:r>
          </w:p>
        </w:tc>
        <w:tc>
          <w:tcPr>
            <w:tcW w:w="882" w:type="pct"/>
            <w:noWrap w:val="0"/>
            <w:vAlign w:val="center"/>
          </w:tcPr>
          <w:p w14:paraId="2AAA73B9">
            <w:pPr>
              <w:tabs>
                <w:tab w:val="left" w:pos="1080"/>
              </w:tabs>
              <w:snapToGrid w:val="0"/>
              <w:spacing w:line="240" w:lineRule="auto"/>
              <w:jc w:val="both"/>
              <w:rPr>
                <w:rFonts w:hint="eastAsia" w:ascii="宋体" w:hAnsi="宋体" w:eastAsia="宋体" w:cs="宋体"/>
                <w:sz w:val="24"/>
                <w:szCs w:val="24"/>
                <w:highlight w:val="none"/>
              </w:rPr>
            </w:pPr>
          </w:p>
        </w:tc>
      </w:tr>
      <w:tr w14:paraId="1B394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41388BE">
            <w:pPr>
              <w:tabs>
                <w:tab w:val="left" w:pos="1080"/>
              </w:tabs>
              <w:snapToGrid w:val="0"/>
              <w:spacing w:line="240" w:lineRule="auto"/>
              <w:jc w:val="both"/>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10</w:t>
            </w:r>
          </w:p>
        </w:tc>
        <w:tc>
          <w:tcPr>
            <w:tcW w:w="1067" w:type="pct"/>
            <w:noWrap w:val="0"/>
            <w:vAlign w:val="center"/>
          </w:tcPr>
          <w:p w14:paraId="20FC199B">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特定资格</w:t>
            </w:r>
          </w:p>
        </w:tc>
        <w:tc>
          <w:tcPr>
            <w:tcW w:w="2595" w:type="pct"/>
            <w:noWrap w:val="0"/>
            <w:vAlign w:val="center"/>
          </w:tcPr>
          <w:p w14:paraId="3A041D9A">
            <w:pPr>
              <w:tabs>
                <w:tab w:val="left" w:pos="1080"/>
              </w:tabs>
              <w:snapToGrid w:val="0"/>
              <w:spacing w:line="240" w:lineRule="auto"/>
              <w:jc w:val="both"/>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须具有SF行政部门颁发且经年检合格有效的《律师事务所执业许可证》</w:t>
            </w:r>
          </w:p>
        </w:tc>
        <w:tc>
          <w:tcPr>
            <w:tcW w:w="882" w:type="pct"/>
            <w:noWrap w:val="0"/>
            <w:vAlign w:val="center"/>
          </w:tcPr>
          <w:p w14:paraId="6150B04B">
            <w:pPr>
              <w:tabs>
                <w:tab w:val="left" w:pos="1080"/>
              </w:tabs>
              <w:snapToGrid w:val="0"/>
              <w:spacing w:line="240" w:lineRule="auto"/>
              <w:jc w:val="both"/>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提供证明材料</w:t>
            </w:r>
          </w:p>
        </w:tc>
      </w:tr>
    </w:tbl>
    <w:p w14:paraId="67B83437">
      <w:pPr>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备注：如果资格评审中有一项不满足审查标准的，磋商小组将认定该供应商不通过资格审查，不得进入下一阶段评审。并且不允许供应商通过修改或撤销其不符合要求的差异或保留，使之成为具有响应性的投标。</w:t>
      </w:r>
    </w:p>
    <w:p w14:paraId="7C55EB9E">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p>
    <w:p w14:paraId="3AA5437B">
      <w:pP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表</w:t>
      </w:r>
      <w:r>
        <w:rPr>
          <w:rFonts w:hint="eastAsia" w:ascii="宋体" w:hAnsi="宋体" w:eastAsia="宋体" w:cs="宋体"/>
          <w:color w:val="000000" w:themeColor="text1"/>
          <w:sz w:val="28"/>
          <w:szCs w:val="28"/>
          <w:highlight w:val="none"/>
          <w:lang w:eastAsia="zh-CN"/>
          <w14:textFill>
            <w14:solidFill>
              <w14:schemeClr w14:val="tx1"/>
            </w14:solidFill>
          </w14:textFill>
        </w:rPr>
        <w:t>二：</w:t>
      </w:r>
      <w:r>
        <w:rPr>
          <w:rFonts w:hint="eastAsia" w:ascii="宋体" w:hAnsi="宋体" w:eastAsia="宋体" w:cs="宋体"/>
          <w:b/>
          <w:color w:val="000000" w:themeColor="text1"/>
          <w:sz w:val="28"/>
          <w:szCs w:val="28"/>
          <w:highlight w:val="none"/>
          <w:lang w:val="en-US" w:eastAsia="zh-CN"/>
          <w14:textFill>
            <w14:solidFill>
              <w14:schemeClr w14:val="tx1"/>
            </w14:solidFill>
          </w14:textFill>
        </w:rPr>
        <w:t>初步评审标准-</w:t>
      </w:r>
      <w:r>
        <w:rPr>
          <w:rFonts w:hint="eastAsia" w:ascii="宋体" w:hAnsi="宋体" w:eastAsia="宋体" w:cs="宋体"/>
          <w:b/>
          <w:color w:val="000000" w:themeColor="text1"/>
          <w:sz w:val="28"/>
          <w:szCs w:val="28"/>
          <w:highlight w:val="none"/>
          <w:lang w:eastAsia="zh-CN"/>
          <w14:textFill>
            <w14:solidFill>
              <w14:schemeClr w14:val="tx1"/>
            </w14:solidFill>
          </w14:textFill>
        </w:rPr>
        <w:t>响应性</w:t>
      </w:r>
      <w:r>
        <w:rPr>
          <w:rFonts w:hint="eastAsia" w:ascii="宋体" w:hAnsi="宋体" w:eastAsia="宋体" w:cs="宋体"/>
          <w:b/>
          <w:color w:val="000000" w:themeColor="text1"/>
          <w:sz w:val="28"/>
          <w:szCs w:val="28"/>
          <w:highlight w:val="none"/>
          <w14:textFill>
            <w14:solidFill>
              <w14:schemeClr w14:val="tx1"/>
            </w14:solidFill>
          </w14:textFill>
        </w:rPr>
        <w:t>评审</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1"/>
        <w:gridCol w:w="1943"/>
        <w:gridCol w:w="7219"/>
      </w:tblGrid>
      <w:tr w14:paraId="23613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02" w:type="pct"/>
            <w:noWrap w:val="0"/>
            <w:vAlign w:val="center"/>
          </w:tcPr>
          <w:p w14:paraId="20820777">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序号</w:t>
            </w:r>
          </w:p>
        </w:tc>
        <w:tc>
          <w:tcPr>
            <w:tcW w:w="975" w:type="pct"/>
            <w:noWrap w:val="0"/>
            <w:vAlign w:val="center"/>
          </w:tcPr>
          <w:p w14:paraId="0B8EAA0E">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审查因素</w:t>
            </w:r>
          </w:p>
        </w:tc>
        <w:tc>
          <w:tcPr>
            <w:tcW w:w="3622" w:type="pct"/>
            <w:noWrap w:val="0"/>
            <w:vAlign w:val="center"/>
          </w:tcPr>
          <w:p w14:paraId="1BCDD19C">
            <w:pPr>
              <w:widowControl/>
              <w:jc w:val="center"/>
              <w:rPr>
                <w:rFonts w:hint="eastAsia" w:ascii="宋体" w:hAnsi="宋体" w:eastAsia="宋体" w:cs="宋体"/>
                <w:b/>
                <w:color w:val="000000"/>
                <w:kern w:val="0"/>
                <w:sz w:val="24"/>
                <w:highlight w:val="none"/>
              </w:rPr>
            </w:pPr>
            <w:r>
              <w:rPr>
                <w:rFonts w:hint="eastAsia" w:ascii="宋体" w:hAnsi="宋体" w:eastAsia="宋体" w:cs="宋体"/>
                <w:b/>
                <w:color w:val="000000"/>
                <w:kern w:val="0"/>
                <w:sz w:val="24"/>
                <w:highlight w:val="none"/>
              </w:rPr>
              <w:t>审查内容</w:t>
            </w:r>
          </w:p>
        </w:tc>
      </w:tr>
      <w:tr w14:paraId="3B9B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335D5502">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30256C7C">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授权委托书</w:t>
            </w:r>
          </w:p>
        </w:tc>
        <w:tc>
          <w:tcPr>
            <w:tcW w:w="3622" w:type="pct"/>
            <w:noWrap w:val="0"/>
            <w:vAlign w:val="center"/>
          </w:tcPr>
          <w:p w14:paraId="7E9C965A">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按招标文件要求提供授权委托书；</w:t>
            </w:r>
          </w:p>
        </w:tc>
      </w:tr>
      <w:tr w14:paraId="779E5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67A5CC65">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4203A5C9">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投标完整性</w:t>
            </w:r>
          </w:p>
        </w:tc>
        <w:tc>
          <w:tcPr>
            <w:tcW w:w="3622" w:type="pct"/>
            <w:noWrap w:val="0"/>
            <w:vAlign w:val="center"/>
          </w:tcPr>
          <w:p w14:paraId="2846F9F1">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未将一个采购包中的内容拆开投标；</w:t>
            </w:r>
          </w:p>
        </w:tc>
      </w:tr>
      <w:tr w14:paraId="10ACA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0AAC6F5A">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076580A8">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w:t>
            </w:r>
          </w:p>
        </w:tc>
        <w:tc>
          <w:tcPr>
            <w:tcW w:w="3622" w:type="pct"/>
            <w:noWrap w:val="0"/>
            <w:vAlign w:val="center"/>
          </w:tcPr>
          <w:p w14:paraId="20A1B1C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投标报价未超过招标文件中规定的项目/采购包预算金额或者项目/采购包最高限价；</w:t>
            </w:r>
          </w:p>
        </w:tc>
      </w:tr>
      <w:tr w14:paraId="6D68E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DE8421C">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7C338876">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报价唯一性</w:t>
            </w:r>
          </w:p>
        </w:tc>
        <w:tc>
          <w:tcPr>
            <w:tcW w:w="3622" w:type="pct"/>
            <w:noWrap w:val="0"/>
            <w:vAlign w:val="center"/>
          </w:tcPr>
          <w:p w14:paraId="0C65C027">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投标文件未出现可选择性或可调整的报价（招标文件另有规定的除外）；</w:t>
            </w:r>
          </w:p>
        </w:tc>
      </w:tr>
      <w:tr w14:paraId="4FBF0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9ACB41F">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2F6E6F9E">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投标有效期</w:t>
            </w:r>
          </w:p>
        </w:tc>
        <w:tc>
          <w:tcPr>
            <w:tcW w:w="3622" w:type="pct"/>
            <w:noWrap w:val="0"/>
            <w:vAlign w:val="center"/>
          </w:tcPr>
          <w:p w14:paraId="13577AD3">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投标文件中承诺的投标有效期满足招标文件中载明的投标有效期的；</w:t>
            </w:r>
          </w:p>
        </w:tc>
      </w:tr>
      <w:tr w14:paraId="45201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0FDC0C5D">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454B1C3F">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签署、盖章</w:t>
            </w:r>
          </w:p>
        </w:tc>
        <w:tc>
          <w:tcPr>
            <w:tcW w:w="3622" w:type="pct"/>
            <w:noWrap w:val="0"/>
            <w:vAlign w:val="center"/>
          </w:tcPr>
          <w:p w14:paraId="1C3509FF">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按照招标文件要求签署、盖章的；</w:t>
            </w:r>
          </w:p>
        </w:tc>
      </w:tr>
      <w:tr w14:paraId="3D746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575428F9">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58B14A36">
            <w:pPr>
              <w:tabs>
                <w:tab w:val="left" w:pos="1080"/>
              </w:tabs>
              <w:snapToGrid w:val="0"/>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实质性要求</w:t>
            </w:r>
          </w:p>
        </w:tc>
        <w:tc>
          <w:tcPr>
            <w:tcW w:w="3622" w:type="pct"/>
            <w:noWrap w:val="0"/>
            <w:vAlign w:val="center"/>
          </w:tcPr>
          <w:p w14:paraId="1A912FC3">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投标文件满足招标文件第五章《采购需求》中</w:t>
            </w:r>
            <w:r>
              <w:rPr>
                <w:rFonts w:hint="eastAsia" w:ascii="宋体" w:hAnsi="宋体" w:eastAsia="宋体" w:cs="宋体"/>
                <w:sz w:val="24"/>
                <w:szCs w:val="24"/>
                <w:highlight w:val="none"/>
                <w:lang w:val="en-US" w:eastAsia="zh-CN"/>
              </w:rPr>
              <w:t>实质性</w:t>
            </w:r>
            <w:r>
              <w:rPr>
                <w:rFonts w:hint="eastAsia" w:ascii="宋体" w:hAnsi="宋体" w:eastAsia="宋体" w:cs="宋体"/>
                <w:sz w:val="24"/>
                <w:szCs w:val="24"/>
                <w:highlight w:val="none"/>
              </w:rPr>
              <w:t>条款要求的；</w:t>
            </w:r>
          </w:p>
        </w:tc>
      </w:tr>
      <w:tr w14:paraId="4C9AA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551CCE8B">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4ECE40E1">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报价的修正（如有）</w:t>
            </w:r>
          </w:p>
        </w:tc>
        <w:tc>
          <w:tcPr>
            <w:tcW w:w="3622" w:type="pct"/>
            <w:noWrap w:val="0"/>
            <w:vAlign w:val="center"/>
          </w:tcPr>
          <w:p w14:paraId="40AFE4C0">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不涉及报价修正，或投标文件报价出现前后不一致时，投标人对修正后的报价予以确认；（如有）</w:t>
            </w:r>
          </w:p>
        </w:tc>
      </w:tr>
      <w:tr w14:paraId="215DC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6BF8A174">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0BF20A41">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报价合理性</w:t>
            </w:r>
          </w:p>
        </w:tc>
        <w:tc>
          <w:tcPr>
            <w:tcW w:w="3622" w:type="pct"/>
            <w:noWrap w:val="0"/>
            <w:vAlign w:val="center"/>
          </w:tcPr>
          <w:p w14:paraId="099949A5">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报价合理，或投标人的报价明显低于其他通过符合性审查投标人的报价，有可能影响产品质量或者不能诚信履约的，能够应评标委员会要求在规定时间内证明其报价合理性的；</w:t>
            </w:r>
          </w:p>
        </w:tc>
      </w:tr>
      <w:tr w14:paraId="417E9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4657559C">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53C6AE67">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公平竞争</w:t>
            </w:r>
          </w:p>
        </w:tc>
        <w:tc>
          <w:tcPr>
            <w:tcW w:w="3622" w:type="pct"/>
            <w:noWrap w:val="0"/>
            <w:vAlign w:val="center"/>
          </w:tcPr>
          <w:p w14:paraId="77E92D28">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投标人遵循公平竞争的原则，不存在恶意串通，妨碍其他投标人的竞争行为，不存在损害采购人或者其他投标人的合法权益情形的；</w:t>
            </w:r>
          </w:p>
        </w:tc>
      </w:tr>
      <w:tr w14:paraId="3416F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0075B2C9">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216E8CD8">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串通投标</w:t>
            </w:r>
          </w:p>
        </w:tc>
        <w:tc>
          <w:tcPr>
            <w:tcW w:w="3622" w:type="pct"/>
            <w:noWrap w:val="0"/>
            <w:vAlign w:val="center"/>
          </w:tcPr>
          <w:p w14:paraId="181FD708">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52781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503CDA91">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3A1CF4EC">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附加条件</w:t>
            </w:r>
          </w:p>
        </w:tc>
        <w:tc>
          <w:tcPr>
            <w:tcW w:w="3622" w:type="pct"/>
            <w:noWrap w:val="0"/>
            <w:vAlign w:val="center"/>
          </w:tcPr>
          <w:p w14:paraId="74A06CF0">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投标文件未含有采购人不能接受的附加条件的；</w:t>
            </w:r>
          </w:p>
        </w:tc>
      </w:tr>
      <w:tr w14:paraId="43124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02" w:type="pct"/>
            <w:noWrap w:val="0"/>
            <w:vAlign w:val="center"/>
          </w:tcPr>
          <w:p w14:paraId="575E4F79">
            <w:pPr>
              <w:numPr>
                <w:ilvl w:val="0"/>
                <w:numId w:val="5"/>
              </w:numPr>
              <w:tabs>
                <w:tab w:val="left" w:pos="1080"/>
              </w:tabs>
              <w:snapToGrid w:val="0"/>
              <w:spacing w:line="240" w:lineRule="auto"/>
              <w:ind w:left="425" w:leftChars="0" w:hanging="425" w:firstLineChars="0"/>
              <w:rPr>
                <w:rFonts w:hint="eastAsia" w:ascii="宋体" w:hAnsi="宋体" w:eastAsia="宋体" w:cs="宋体"/>
                <w:sz w:val="24"/>
                <w:szCs w:val="24"/>
                <w:highlight w:val="none"/>
              </w:rPr>
            </w:pPr>
          </w:p>
        </w:tc>
        <w:tc>
          <w:tcPr>
            <w:tcW w:w="975" w:type="pct"/>
            <w:noWrap w:val="0"/>
            <w:vAlign w:val="center"/>
          </w:tcPr>
          <w:p w14:paraId="5A851DE1">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其他无效情形</w:t>
            </w:r>
          </w:p>
        </w:tc>
        <w:tc>
          <w:tcPr>
            <w:tcW w:w="3622" w:type="pct"/>
            <w:noWrap w:val="0"/>
            <w:vAlign w:val="center"/>
          </w:tcPr>
          <w:p w14:paraId="61A97353">
            <w:pPr>
              <w:tabs>
                <w:tab w:val="left" w:pos="1080"/>
              </w:tabs>
              <w:snapToGrid w:val="0"/>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投标人、投标文件不存在不符合</w:t>
            </w:r>
            <w:r>
              <w:rPr>
                <w:rFonts w:hint="eastAsia" w:ascii="宋体" w:hAnsi="宋体" w:eastAsia="宋体" w:cs="宋体"/>
                <w:sz w:val="24"/>
                <w:szCs w:val="24"/>
                <w:highlight w:val="none"/>
                <w:lang w:eastAsia="zh-CN"/>
              </w:rPr>
              <w:t>法律法规</w:t>
            </w:r>
            <w:r>
              <w:rPr>
                <w:rFonts w:hint="eastAsia" w:ascii="宋体" w:hAnsi="宋体" w:eastAsia="宋体" w:cs="宋体"/>
                <w:sz w:val="24"/>
                <w:szCs w:val="24"/>
                <w:highlight w:val="none"/>
              </w:rPr>
              <w:t>和招标文件规定的其他无效情形。</w:t>
            </w:r>
          </w:p>
        </w:tc>
      </w:tr>
    </w:tbl>
    <w:p w14:paraId="39C9B62F">
      <w:pPr>
        <w:rPr>
          <w:rFonts w:hint="eastAsia" w:ascii="宋体" w:hAnsi="宋体" w:eastAsia="宋体" w:cs="宋体"/>
          <w:b/>
          <w:color w:val="000000" w:themeColor="text1"/>
          <w:sz w:val="28"/>
          <w:szCs w:val="28"/>
          <w:highlight w:val="none"/>
          <w14:textFill>
            <w14:solidFill>
              <w14:schemeClr w14:val="tx1"/>
            </w14:solidFill>
          </w14:textFill>
        </w:rPr>
        <w:sectPr>
          <w:headerReference r:id="rId4" w:type="default"/>
          <w:footerReference r:id="rId5" w:type="default"/>
          <w:pgSz w:w="11907" w:h="16839"/>
          <w:pgMar w:top="1440" w:right="1080" w:bottom="1440" w:left="1080" w:header="0" w:footer="0" w:gutter="0"/>
          <w:cols w:space="720" w:num="1"/>
        </w:sectPr>
      </w:pPr>
      <w:r>
        <w:rPr>
          <w:rFonts w:hint="eastAsia" w:ascii="宋体" w:hAnsi="宋体" w:eastAsia="宋体" w:cs="宋体"/>
          <w:b/>
          <w:color w:val="000000" w:themeColor="text1"/>
          <w:sz w:val="28"/>
          <w:szCs w:val="28"/>
          <w:highlight w:val="none"/>
          <w14:textFill>
            <w14:solidFill>
              <w14:schemeClr w14:val="tx1"/>
            </w14:solidFill>
          </w14:textFill>
        </w:rPr>
        <w:br w:type="page"/>
      </w:r>
    </w:p>
    <w:p w14:paraId="1636C9DD">
      <w:pPr>
        <w:pStyle w:val="32"/>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表3：详细评审</w:t>
      </w:r>
    </w:p>
    <w:tbl>
      <w:tblPr>
        <w:tblStyle w:val="67"/>
        <w:tblW w:w="9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3"/>
        <w:gridCol w:w="1181"/>
        <w:gridCol w:w="6988"/>
        <w:gridCol w:w="954"/>
      </w:tblGrid>
      <w:tr w14:paraId="12DE3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93" w:type="dxa"/>
            <w:noWrap w:val="0"/>
            <w:textDirection w:val="tbRlV"/>
            <w:vAlign w:val="top"/>
          </w:tcPr>
          <w:p w14:paraId="30C767BC">
            <w:pPr>
              <w:pStyle w:val="66"/>
              <w:spacing w:before="186" w:line="187" w:lineRule="auto"/>
              <w:ind w:left="76"/>
              <w:rPr>
                <w:rFonts w:hint="eastAsia" w:ascii="宋体" w:hAnsi="宋体" w:eastAsia="宋体" w:cs="宋体"/>
                <w:sz w:val="24"/>
                <w:szCs w:val="24"/>
              </w:rPr>
            </w:pPr>
            <w:r>
              <w:rPr>
                <w:rFonts w:hint="eastAsia" w:ascii="宋体" w:hAnsi="宋体" w:eastAsia="宋体" w:cs="宋体"/>
                <w:sz w:val="24"/>
                <w:szCs w:val="24"/>
              </w:rPr>
              <w:t>序号</w:t>
            </w:r>
          </w:p>
        </w:tc>
        <w:tc>
          <w:tcPr>
            <w:tcW w:w="1181" w:type="dxa"/>
            <w:noWrap w:val="0"/>
            <w:vAlign w:val="top"/>
          </w:tcPr>
          <w:p w14:paraId="75826663">
            <w:pPr>
              <w:pStyle w:val="66"/>
              <w:spacing w:before="41" w:line="224" w:lineRule="auto"/>
              <w:ind w:left="361" w:right="350"/>
              <w:rPr>
                <w:rFonts w:hint="eastAsia" w:ascii="宋体" w:hAnsi="宋体" w:eastAsia="宋体" w:cs="宋体"/>
                <w:sz w:val="24"/>
                <w:szCs w:val="24"/>
              </w:rPr>
            </w:pPr>
            <w:r>
              <w:rPr>
                <w:rFonts w:hint="eastAsia" w:ascii="宋体" w:hAnsi="宋体" w:eastAsia="宋体" w:cs="宋体"/>
                <w:spacing w:val="-9"/>
                <w:sz w:val="24"/>
                <w:szCs w:val="24"/>
              </w:rPr>
              <w:t>评审</w:t>
            </w:r>
            <w:r>
              <w:rPr>
                <w:rFonts w:hint="eastAsia" w:ascii="宋体" w:hAnsi="宋体" w:eastAsia="宋体" w:cs="宋体"/>
                <w:sz w:val="24"/>
                <w:szCs w:val="24"/>
              </w:rPr>
              <w:t xml:space="preserve"> </w:t>
            </w:r>
            <w:r>
              <w:rPr>
                <w:rFonts w:hint="eastAsia" w:ascii="宋体" w:hAnsi="宋体" w:eastAsia="宋体" w:cs="宋体"/>
                <w:spacing w:val="-8"/>
                <w:sz w:val="24"/>
                <w:szCs w:val="24"/>
              </w:rPr>
              <w:t>指标</w:t>
            </w:r>
          </w:p>
        </w:tc>
        <w:tc>
          <w:tcPr>
            <w:tcW w:w="6988" w:type="dxa"/>
            <w:noWrap w:val="0"/>
            <w:vAlign w:val="top"/>
          </w:tcPr>
          <w:p w14:paraId="5266C402">
            <w:pPr>
              <w:pStyle w:val="66"/>
              <w:spacing w:before="198" w:line="222" w:lineRule="auto"/>
              <w:ind w:left="3395"/>
              <w:rPr>
                <w:rFonts w:hint="eastAsia" w:ascii="宋体" w:hAnsi="宋体" w:eastAsia="宋体" w:cs="宋体"/>
                <w:sz w:val="24"/>
                <w:szCs w:val="24"/>
              </w:rPr>
            </w:pPr>
            <w:r>
              <w:rPr>
                <w:rFonts w:hint="eastAsia" w:ascii="宋体" w:hAnsi="宋体" w:eastAsia="宋体" w:cs="宋体"/>
                <w:spacing w:val="-5"/>
                <w:sz w:val="24"/>
                <w:szCs w:val="24"/>
              </w:rPr>
              <w:t>评分标准</w:t>
            </w:r>
          </w:p>
        </w:tc>
        <w:tc>
          <w:tcPr>
            <w:tcW w:w="954" w:type="dxa"/>
            <w:noWrap w:val="0"/>
            <w:vAlign w:val="center"/>
          </w:tcPr>
          <w:p w14:paraId="46FD29CD">
            <w:pPr>
              <w:pStyle w:val="66"/>
              <w:spacing w:before="41" w:line="224" w:lineRule="auto"/>
              <w:ind w:left="150" w:right="119" w:hanging="10"/>
              <w:jc w:val="left"/>
              <w:rPr>
                <w:rFonts w:hint="eastAsia" w:ascii="宋体" w:hAnsi="宋体" w:eastAsia="宋体" w:cs="宋体"/>
                <w:spacing w:val="-10"/>
                <w:sz w:val="24"/>
                <w:szCs w:val="24"/>
              </w:rPr>
            </w:pPr>
            <w:r>
              <w:rPr>
                <w:rFonts w:hint="eastAsia" w:ascii="宋体" w:hAnsi="宋体" w:eastAsia="宋体" w:cs="宋体"/>
                <w:spacing w:val="-10"/>
                <w:sz w:val="24"/>
                <w:szCs w:val="24"/>
              </w:rPr>
              <w:t>分值</w:t>
            </w:r>
          </w:p>
          <w:p w14:paraId="3EF7C6AC">
            <w:pPr>
              <w:pStyle w:val="66"/>
              <w:spacing w:before="41" w:line="224" w:lineRule="auto"/>
              <w:ind w:left="150" w:right="119" w:hanging="10"/>
              <w:jc w:val="left"/>
              <w:rPr>
                <w:rFonts w:hint="eastAsia" w:ascii="宋体" w:hAnsi="宋体" w:eastAsia="宋体" w:cs="宋体"/>
                <w:sz w:val="24"/>
                <w:szCs w:val="24"/>
              </w:rPr>
            </w:pPr>
            <w:r>
              <w:rPr>
                <w:rFonts w:hint="eastAsia" w:ascii="宋体" w:hAnsi="宋体" w:eastAsia="宋体" w:cs="宋体"/>
                <w:spacing w:val="-15"/>
                <w:sz w:val="24"/>
                <w:szCs w:val="24"/>
              </w:rPr>
              <w:t>范围</w:t>
            </w:r>
          </w:p>
        </w:tc>
      </w:tr>
      <w:tr w14:paraId="1DDC6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5" w:hRule="atLeast"/>
          <w:jc w:val="center"/>
        </w:trPr>
        <w:tc>
          <w:tcPr>
            <w:tcW w:w="593" w:type="dxa"/>
            <w:noWrap w:val="0"/>
            <w:vAlign w:val="top"/>
          </w:tcPr>
          <w:p w14:paraId="0AC5151B">
            <w:pPr>
              <w:spacing w:line="340" w:lineRule="auto"/>
              <w:rPr>
                <w:rFonts w:hint="eastAsia" w:ascii="宋体" w:hAnsi="宋体" w:eastAsia="宋体" w:cs="宋体"/>
                <w:sz w:val="24"/>
                <w:szCs w:val="24"/>
              </w:rPr>
            </w:pPr>
          </w:p>
          <w:p w14:paraId="4B0D933B">
            <w:pPr>
              <w:pStyle w:val="66"/>
              <w:spacing w:before="78" w:line="181" w:lineRule="auto"/>
              <w:ind w:left="258"/>
              <w:rPr>
                <w:rFonts w:hint="eastAsia" w:ascii="宋体" w:hAnsi="宋体" w:eastAsia="宋体" w:cs="宋体"/>
                <w:sz w:val="24"/>
                <w:szCs w:val="24"/>
              </w:rPr>
            </w:pPr>
            <w:r>
              <w:rPr>
                <w:rFonts w:hint="eastAsia" w:ascii="宋体" w:hAnsi="宋体" w:eastAsia="宋体" w:cs="宋体"/>
                <w:sz w:val="24"/>
                <w:szCs w:val="24"/>
              </w:rPr>
              <w:t>1</w:t>
            </w:r>
          </w:p>
        </w:tc>
        <w:tc>
          <w:tcPr>
            <w:tcW w:w="1181" w:type="dxa"/>
            <w:noWrap w:val="0"/>
            <w:vAlign w:val="top"/>
          </w:tcPr>
          <w:p w14:paraId="69FCB0DC">
            <w:pPr>
              <w:pStyle w:val="66"/>
              <w:spacing w:before="245" w:line="208" w:lineRule="auto"/>
              <w:ind w:left="123" w:right="74" w:hanging="3"/>
              <w:rPr>
                <w:rFonts w:hint="eastAsia" w:ascii="宋体" w:hAnsi="宋体" w:eastAsia="宋体" w:cs="宋体"/>
                <w:sz w:val="24"/>
                <w:szCs w:val="24"/>
              </w:rPr>
            </w:pPr>
            <w:r>
              <w:rPr>
                <w:rFonts w:hint="eastAsia" w:ascii="宋体" w:hAnsi="宋体" w:eastAsia="宋体" w:cs="宋体"/>
                <w:spacing w:val="-4"/>
                <w:sz w:val="24"/>
                <w:szCs w:val="24"/>
              </w:rPr>
              <w:t>投标报价</w:t>
            </w:r>
            <w:r>
              <w:rPr>
                <w:rFonts w:hint="eastAsia" w:ascii="宋体" w:hAnsi="宋体" w:eastAsia="宋体" w:cs="宋体"/>
                <w:sz w:val="24"/>
                <w:szCs w:val="24"/>
              </w:rPr>
              <w:t xml:space="preserve"> </w:t>
            </w:r>
            <w:r>
              <w:rPr>
                <w:rFonts w:hint="eastAsia" w:ascii="宋体" w:hAnsi="宋体" w:eastAsia="宋体" w:cs="宋体"/>
                <w:spacing w:val="-13"/>
                <w:sz w:val="24"/>
                <w:szCs w:val="24"/>
              </w:rPr>
              <w:t>（10</w:t>
            </w:r>
            <w:r>
              <w:rPr>
                <w:rFonts w:hint="eastAsia" w:ascii="宋体" w:hAnsi="宋体" w:eastAsia="宋体" w:cs="宋体"/>
                <w:spacing w:val="-38"/>
                <w:sz w:val="24"/>
                <w:szCs w:val="24"/>
              </w:rPr>
              <w:t xml:space="preserve"> </w:t>
            </w:r>
            <w:r>
              <w:rPr>
                <w:rFonts w:hint="eastAsia" w:ascii="宋体" w:hAnsi="宋体" w:eastAsia="宋体" w:cs="宋体"/>
                <w:spacing w:val="-13"/>
                <w:sz w:val="24"/>
                <w:szCs w:val="24"/>
              </w:rPr>
              <w:t>分）</w:t>
            </w:r>
          </w:p>
        </w:tc>
        <w:tc>
          <w:tcPr>
            <w:tcW w:w="6988" w:type="dxa"/>
            <w:noWrap w:val="0"/>
            <w:vAlign w:val="top"/>
          </w:tcPr>
          <w:p w14:paraId="2D479ED7">
            <w:pPr>
              <w:pStyle w:val="66"/>
              <w:spacing w:before="1" w:line="191" w:lineRule="auto"/>
              <w:ind w:left="117" w:right="103" w:firstLine="1"/>
              <w:jc w:val="both"/>
              <w:rPr>
                <w:rFonts w:hint="eastAsia" w:ascii="宋体" w:hAnsi="宋体" w:eastAsia="宋体" w:cs="宋体"/>
                <w:sz w:val="24"/>
                <w:szCs w:val="24"/>
              </w:rPr>
            </w:pPr>
            <w:r>
              <w:rPr>
                <w:rFonts w:hint="eastAsia" w:ascii="宋体" w:hAnsi="宋体" w:eastAsia="宋体" w:cs="宋体"/>
                <w:b w:val="0"/>
                <w:bCs w:val="0"/>
                <w:spacing w:val="-2"/>
                <w:sz w:val="24"/>
                <w:szCs w:val="24"/>
              </w:rPr>
              <w:t>满足招标要求</w:t>
            </w:r>
            <w:r>
              <w:rPr>
                <w:rFonts w:hint="eastAsia" w:ascii="宋体" w:hAnsi="宋体" w:eastAsia="宋体" w:cs="宋体"/>
                <w:b w:val="0"/>
                <w:bCs w:val="0"/>
                <w:color w:val="auto"/>
                <w:spacing w:val="-2"/>
                <w:sz w:val="24"/>
                <w:szCs w:val="24"/>
                <w:shd w:val="clear" w:color="auto" w:fill="auto"/>
              </w:rPr>
              <w:t>的</w:t>
            </w:r>
            <w:r>
              <w:rPr>
                <w:rFonts w:hint="eastAsia" w:ascii="宋体" w:hAnsi="宋体" w:eastAsia="宋体" w:cs="宋体"/>
                <w:b w:val="0"/>
                <w:bCs w:val="0"/>
                <w:color w:val="auto"/>
                <w:spacing w:val="-2"/>
                <w:sz w:val="24"/>
                <w:szCs w:val="24"/>
                <w:highlight w:val="none"/>
                <w:shd w:val="clear" w:color="auto" w:fill="auto"/>
              </w:rPr>
              <w:t>最低投标价为</w:t>
            </w:r>
            <w:r>
              <w:rPr>
                <w:rFonts w:hint="eastAsia" w:ascii="宋体" w:hAnsi="宋体" w:eastAsia="宋体" w:cs="宋体"/>
                <w:b w:val="0"/>
                <w:bCs w:val="0"/>
                <w:spacing w:val="-2"/>
                <w:sz w:val="24"/>
                <w:szCs w:val="24"/>
              </w:rPr>
              <w:t>评标基准价，其价格分为满分，其他投标人的价格分按公式计算：投标报价得分=（评标基准价/投标报价）×价格权值（</w:t>
            </w:r>
            <w:r>
              <w:rPr>
                <w:rFonts w:hint="eastAsia" w:ascii="宋体" w:hAnsi="宋体" w:eastAsia="宋体" w:cs="宋体"/>
                <w:b w:val="0"/>
                <w:bCs w:val="0"/>
                <w:spacing w:val="-2"/>
                <w:sz w:val="24"/>
                <w:szCs w:val="24"/>
                <w:lang w:val="en-US" w:eastAsia="zh-CN"/>
              </w:rPr>
              <w:t>10%</w:t>
            </w:r>
            <w:r>
              <w:rPr>
                <w:rFonts w:hint="eastAsia" w:ascii="宋体" w:hAnsi="宋体" w:eastAsia="宋体" w:cs="宋体"/>
                <w:b w:val="0"/>
                <w:bCs w:val="0"/>
                <w:spacing w:val="-2"/>
                <w:sz w:val="24"/>
                <w:szCs w:val="24"/>
              </w:rPr>
              <w:t>）×100。四舍五入后保留2位小数。</w:t>
            </w:r>
          </w:p>
        </w:tc>
        <w:tc>
          <w:tcPr>
            <w:tcW w:w="954" w:type="dxa"/>
            <w:noWrap w:val="0"/>
            <w:vAlign w:val="center"/>
          </w:tcPr>
          <w:p w14:paraId="27D257F2">
            <w:pPr>
              <w:spacing w:line="330" w:lineRule="auto"/>
              <w:jc w:val="left"/>
              <w:rPr>
                <w:rFonts w:hint="eastAsia" w:ascii="宋体" w:hAnsi="宋体" w:eastAsia="宋体" w:cs="宋体"/>
                <w:sz w:val="24"/>
                <w:szCs w:val="24"/>
              </w:rPr>
            </w:pPr>
          </w:p>
          <w:p w14:paraId="09737A34">
            <w:pPr>
              <w:pStyle w:val="66"/>
              <w:spacing w:before="78" w:line="181" w:lineRule="auto"/>
              <w:ind w:left="131"/>
              <w:jc w:val="left"/>
              <w:rPr>
                <w:rFonts w:hint="eastAsia" w:ascii="宋体" w:hAnsi="宋体" w:eastAsia="宋体" w:cs="宋体"/>
                <w:sz w:val="24"/>
                <w:szCs w:val="24"/>
              </w:rPr>
            </w:pPr>
            <w:r>
              <w:rPr>
                <w:rFonts w:hint="eastAsia" w:ascii="宋体" w:hAnsi="宋体" w:eastAsia="宋体" w:cs="宋体"/>
                <w:spacing w:val="-3"/>
                <w:sz w:val="24"/>
                <w:szCs w:val="24"/>
              </w:rPr>
              <w:t>0-10</w:t>
            </w:r>
          </w:p>
        </w:tc>
      </w:tr>
      <w:tr w14:paraId="21F60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593" w:type="dxa"/>
            <w:vMerge w:val="restart"/>
            <w:noWrap w:val="0"/>
            <w:vAlign w:val="top"/>
          </w:tcPr>
          <w:p w14:paraId="6C42654C">
            <w:pPr>
              <w:spacing w:line="262" w:lineRule="auto"/>
              <w:rPr>
                <w:rFonts w:hint="eastAsia" w:ascii="宋体" w:hAnsi="宋体" w:eastAsia="宋体" w:cs="宋体"/>
                <w:sz w:val="24"/>
                <w:szCs w:val="24"/>
              </w:rPr>
            </w:pPr>
          </w:p>
          <w:p w14:paraId="10D9A7C1">
            <w:pPr>
              <w:spacing w:line="262" w:lineRule="auto"/>
              <w:rPr>
                <w:rFonts w:hint="eastAsia" w:ascii="宋体" w:hAnsi="宋体" w:eastAsia="宋体" w:cs="宋体"/>
                <w:sz w:val="24"/>
                <w:szCs w:val="24"/>
              </w:rPr>
            </w:pPr>
          </w:p>
          <w:p w14:paraId="56ED015D">
            <w:pPr>
              <w:spacing w:line="262" w:lineRule="auto"/>
              <w:rPr>
                <w:rFonts w:hint="eastAsia" w:ascii="宋体" w:hAnsi="宋体" w:eastAsia="宋体" w:cs="宋体"/>
                <w:sz w:val="24"/>
                <w:szCs w:val="24"/>
              </w:rPr>
            </w:pPr>
          </w:p>
          <w:p w14:paraId="6519513F">
            <w:pPr>
              <w:spacing w:line="262" w:lineRule="auto"/>
              <w:rPr>
                <w:rFonts w:hint="eastAsia" w:ascii="宋体" w:hAnsi="宋体" w:eastAsia="宋体" w:cs="宋体"/>
                <w:sz w:val="24"/>
                <w:szCs w:val="24"/>
              </w:rPr>
            </w:pPr>
          </w:p>
          <w:p w14:paraId="603925DF">
            <w:pPr>
              <w:spacing w:line="262" w:lineRule="auto"/>
              <w:rPr>
                <w:rFonts w:hint="eastAsia" w:ascii="宋体" w:hAnsi="宋体" w:eastAsia="宋体" w:cs="宋体"/>
                <w:sz w:val="24"/>
                <w:szCs w:val="24"/>
              </w:rPr>
            </w:pPr>
          </w:p>
          <w:p w14:paraId="196AA4B6">
            <w:pPr>
              <w:spacing w:line="262" w:lineRule="auto"/>
              <w:rPr>
                <w:rFonts w:hint="eastAsia" w:ascii="宋体" w:hAnsi="宋体" w:eastAsia="宋体" w:cs="宋体"/>
                <w:sz w:val="24"/>
                <w:szCs w:val="24"/>
              </w:rPr>
            </w:pPr>
          </w:p>
          <w:p w14:paraId="4AC63823">
            <w:pPr>
              <w:spacing w:line="263" w:lineRule="auto"/>
              <w:rPr>
                <w:rFonts w:hint="eastAsia" w:ascii="宋体" w:hAnsi="宋体" w:eastAsia="宋体" w:cs="宋体"/>
                <w:sz w:val="24"/>
                <w:szCs w:val="24"/>
              </w:rPr>
            </w:pPr>
          </w:p>
          <w:p w14:paraId="6CE48361">
            <w:pPr>
              <w:spacing w:line="263" w:lineRule="auto"/>
              <w:rPr>
                <w:rFonts w:hint="eastAsia" w:ascii="宋体" w:hAnsi="宋体" w:eastAsia="宋体" w:cs="宋体"/>
                <w:sz w:val="24"/>
                <w:szCs w:val="24"/>
              </w:rPr>
            </w:pPr>
          </w:p>
          <w:p w14:paraId="08CBBA96">
            <w:pPr>
              <w:spacing w:line="263" w:lineRule="auto"/>
              <w:rPr>
                <w:rFonts w:hint="eastAsia" w:ascii="宋体" w:hAnsi="宋体" w:eastAsia="宋体" w:cs="宋体"/>
                <w:sz w:val="24"/>
                <w:szCs w:val="24"/>
              </w:rPr>
            </w:pPr>
          </w:p>
          <w:p w14:paraId="673D8A1A">
            <w:pPr>
              <w:spacing w:line="263" w:lineRule="auto"/>
              <w:rPr>
                <w:rFonts w:hint="eastAsia" w:ascii="宋体" w:hAnsi="宋体" w:eastAsia="宋体" w:cs="宋体"/>
                <w:sz w:val="24"/>
                <w:szCs w:val="24"/>
              </w:rPr>
            </w:pPr>
          </w:p>
          <w:p w14:paraId="0915D838">
            <w:pPr>
              <w:pStyle w:val="66"/>
              <w:spacing w:before="78" w:line="180" w:lineRule="auto"/>
              <w:ind w:left="243"/>
              <w:rPr>
                <w:rFonts w:hint="eastAsia" w:ascii="宋体" w:hAnsi="宋体" w:eastAsia="宋体" w:cs="宋体"/>
                <w:sz w:val="24"/>
                <w:szCs w:val="24"/>
              </w:rPr>
            </w:pPr>
            <w:r>
              <w:rPr>
                <w:rFonts w:hint="eastAsia" w:ascii="宋体" w:hAnsi="宋体" w:eastAsia="宋体" w:cs="宋体"/>
                <w:sz w:val="24"/>
                <w:szCs w:val="24"/>
              </w:rPr>
              <w:t>2</w:t>
            </w:r>
          </w:p>
        </w:tc>
        <w:tc>
          <w:tcPr>
            <w:tcW w:w="1181" w:type="dxa"/>
            <w:vMerge w:val="restart"/>
            <w:noWrap w:val="0"/>
            <w:vAlign w:val="top"/>
          </w:tcPr>
          <w:p w14:paraId="51EA1D3F">
            <w:pPr>
              <w:spacing w:line="242" w:lineRule="auto"/>
              <w:rPr>
                <w:rFonts w:hint="eastAsia" w:ascii="宋体" w:hAnsi="宋体" w:eastAsia="宋体" w:cs="宋体"/>
                <w:sz w:val="24"/>
                <w:szCs w:val="24"/>
              </w:rPr>
            </w:pPr>
          </w:p>
          <w:p w14:paraId="6D86BF28">
            <w:pPr>
              <w:spacing w:line="242" w:lineRule="auto"/>
              <w:rPr>
                <w:rFonts w:hint="eastAsia" w:ascii="宋体" w:hAnsi="宋体" w:eastAsia="宋体" w:cs="宋体"/>
                <w:sz w:val="24"/>
                <w:szCs w:val="24"/>
              </w:rPr>
            </w:pPr>
          </w:p>
          <w:p w14:paraId="0DF8856A">
            <w:pPr>
              <w:spacing w:line="242" w:lineRule="auto"/>
              <w:rPr>
                <w:rFonts w:hint="eastAsia" w:ascii="宋体" w:hAnsi="宋体" w:eastAsia="宋体" w:cs="宋体"/>
                <w:sz w:val="24"/>
                <w:szCs w:val="24"/>
              </w:rPr>
            </w:pPr>
          </w:p>
          <w:p w14:paraId="789B9571">
            <w:pPr>
              <w:pStyle w:val="66"/>
              <w:spacing w:before="78" w:line="232" w:lineRule="auto"/>
              <w:ind w:left="123" w:right="74" w:firstLine="2"/>
              <w:rPr>
                <w:rFonts w:hint="eastAsia" w:ascii="宋体" w:hAnsi="宋体" w:eastAsia="宋体" w:cs="宋体"/>
                <w:sz w:val="24"/>
                <w:szCs w:val="24"/>
              </w:rPr>
            </w:pPr>
            <w:r>
              <w:rPr>
                <w:rFonts w:hint="eastAsia" w:ascii="宋体" w:hAnsi="宋体" w:eastAsia="宋体" w:cs="宋体"/>
                <w:spacing w:val="2"/>
                <w:sz w:val="24"/>
                <w:szCs w:val="24"/>
                <w:lang w:val="en-US" w:eastAsia="zh-CN"/>
              </w:rPr>
              <w:t>拟派驻服务团队综合实力</w:t>
            </w:r>
            <w:r>
              <w:rPr>
                <w:rFonts w:hint="eastAsia" w:ascii="宋体" w:hAnsi="宋体" w:eastAsia="宋体" w:cs="宋体"/>
                <w:spacing w:val="2"/>
                <w:sz w:val="24"/>
                <w:szCs w:val="24"/>
              </w:rPr>
              <w:t xml:space="preserve"> </w:t>
            </w:r>
            <w:r>
              <w:rPr>
                <w:rFonts w:hint="eastAsia" w:ascii="宋体" w:hAnsi="宋体" w:eastAsia="宋体" w:cs="宋体"/>
                <w:spacing w:val="-13"/>
                <w:sz w:val="24"/>
                <w:szCs w:val="24"/>
              </w:rPr>
              <w:t>（</w:t>
            </w:r>
            <w:r>
              <w:rPr>
                <w:rFonts w:hint="eastAsia" w:ascii="宋体" w:hAnsi="宋体" w:eastAsia="宋体" w:cs="宋体"/>
                <w:spacing w:val="-13"/>
                <w:sz w:val="24"/>
                <w:szCs w:val="24"/>
                <w:lang w:val="en-US" w:eastAsia="zh-CN"/>
              </w:rPr>
              <w:t>36</w:t>
            </w:r>
            <w:r>
              <w:rPr>
                <w:rFonts w:hint="eastAsia" w:ascii="宋体" w:hAnsi="宋体" w:eastAsia="宋体" w:cs="宋体"/>
                <w:spacing w:val="-13"/>
                <w:sz w:val="24"/>
                <w:szCs w:val="24"/>
              </w:rPr>
              <w:t>分）</w:t>
            </w:r>
          </w:p>
        </w:tc>
        <w:tc>
          <w:tcPr>
            <w:tcW w:w="6988" w:type="dxa"/>
            <w:noWrap w:val="0"/>
            <w:vAlign w:val="top"/>
          </w:tcPr>
          <w:p w14:paraId="3737647C">
            <w:pPr>
              <w:pStyle w:val="66"/>
              <w:spacing w:before="36" w:line="224" w:lineRule="auto"/>
              <w:ind w:left="122" w:right="173" w:hanging="5"/>
              <w:rPr>
                <w:rFonts w:hint="eastAsia" w:ascii="宋体" w:hAnsi="宋体" w:eastAsia="宋体" w:cs="宋体"/>
                <w:color w:val="FFFF00"/>
                <w:spacing w:val="-2"/>
                <w:sz w:val="24"/>
                <w:szCs w:val="24"/>
                <w:highlight w:val="yellow"/>
                <w:lang w:eastAsia="zh-CN"/>
              </w:rPr>
            </w:pPr>
            <w:r>
              <w:rPr>
                <w:rFonts w:hint="eastAsia" w:ascii="宋体" w:hAnsi="宋体" w:eastAsia="宋体" w:cs="宋体"/>
                <w:spacing w:val="-2"/>
                <w:sz w:val="24"/>
                <w:szCs w:val="24"/>
                <w:highlight w:val="none"/>
                <w:lang w:val="en-US" w:eastAsia="zh-CN"/>
              </w:rPr>
              <w:t>投标人自</w:t>
            </w:r>
            <w:r>
              <w:rPr>
                <w:rFonts w:hint="eastAsia" w:ascii="宋体" w:hAnsi="宋体" w:eastAsia="宋体" w:cs="宋体"/>
                <w:spacing w:val="-2"/>
                <w:sz w:val="24"/>
                <w:szCs w:val="24"/>
                <w:highlight w:val="none"/>
              </w:rPr>
              <w:t>20</w:t>
            </w:r>
            <w:r>
              <w:rPr>
                <w:rFonts w:hint="eastAsia" w:ascii="宋体" w:hAnsi="宋体" w:eastAsia="宋体" w:cs="宋体"/>
                <w:spacing w:val="-2"/>
                <w:sz w:val="24"/>
                <w:szCs w:val="24"/>
                <w:highlight w:val="none"/>
                <w:lang w:val="en-US" w:eastAsia="zh-CN"/>
              </w:rPr>
              <w:t>22</w:t>
            </w:r>
            <w:r>
              <w:rPr>
                <w:rFonts w:hint="eastAsia" w:ascii="宋体" w:hAnsi="宋体" w:eastAsia="宋体" w:cs="宋体"/>
                <w:spacing w:val="-2"/>
                <w:sz w:val="24"/>
                <w:szCs w:val="24"/>
                <w:highlight w:val="none"/>
              </w:rPr>
              <w:t>年</w:t>
            </w:r>
            <w:r>
              <w:rPr>
                <w:rFonts w:hint="eastAsia" w:ascii="宋体" w:hAnsi="宋体" w:eastAsia="宋体" w:cs="宋体"/>
                <w:spacing w:val="-2"/>
                <w:sz w:val="24"/>
                <w:szCs w:val="24"/>
                <w:highlight w:val="none"/>
                <w:lang w:val="en-US" w:eastAsia="zh-CN"/>
              </w:rPr>
              <w:t>1月1日</w:t>
            </w:r>
            <w:r>
              <w:rPr>
                <w:rFonts w:hint="eastAsia" w:ascii="宋体" w:hAnsi="宋体" w:eastAsia="宋体" w:cs="宋体"/>
                <w:spacing w:val="-2"/>
                <w:sz w:val="24"/>
                <w:szCs w:val="24"/>
                <w:highlight w:val="none"/>
              </w:rPr>
              <w:t>以来</w:t>
            </w:r>
            <w:r>
              <w:rPr>
                <w:rFonts w:hint="eastAsia" w:ascii="宋体" w:hAnsi="宋体" w:eastAsia="宋体" w:cs="宋体"/>
                <w:spacing w:val="-2"/>
                <w:sz w:val="24"/>
                <w:szCs w:val="24"/>
                <w:highlight w:val="none"/>
                <w:lang w:val="en-US" w:eastAsia="zh-CN"/>
              </w:rPr>
              <w:t>为县（市）级及以上政府单位提供法律顾问服务的，每提供一个业绩得1分，</w:t>
            </w:r>
            <w:r>
              <w:rPr>
                <w:rFonts w:hint="eastAsia" w:ascii="宋体" w:hAnsi="宋体" w:eastAsia="宋体" w:cs="宋体"/>
                <w:spacing w:val="-2"/>
                <w:sz w:val="24"/>
                <w:szCs w:val="24"/>
                <w:highlight w:val="none"/>
              </w:rPr>
              <w:t>以此类推</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rPr>
              <w:t>得分累计最高不超过</w:t>
            </w:r>
            <w:r>
              <w:rPr>
                <w:rFonts w:hint="eastAsia" w:ascii="宋体" w:hAnsi="宋体" w:eastAsia="宋体" w:cs="宋体"/>
                <w:spacing w:val="-2"/>
                <w:sz w:val="24"/>
                <w:szCs w:val="24"/>
                <w:highlight w:val="none"/>
                <w:lang w:val="en-US" w:eastAsia="zh-CN"/>
              </w:rPr>
              <w:t>5分</w:t>
            </w:r>
            <w:r>
              <w:rPr>
                <w:rFonts w:hint="eastAsia" w:ascii="宋体" w:hAnsi="宋体" w:eastAsia="宋体" w:cs="宋体"/>
                <w:spacing w:val="-2"/>
                <w:sz w:val="24"/>
                <w:szCs w:val="24"/>
                <w:highlight w:val="none"/>
              </w:rPr>
              <w:t>。注：未附</w:t>
            </w:r>
            <w:r>
              <w:rPr>
                <w:rFonts w:hint="eastAsia" w:ascii="宋体" w:hAnsi="宋体" w:eastAsia="宋体" w:cs="宋体"/>
                <w:spacing w:val="-2"/>
                <w:sz w:val="24"/>
                <w:szCs w:val="24"/>
                <w:highlight w:val="none"/>
                <w:lang w:val="en-US" w:eastAsia="zh-CN"/>
              </w:rPr>
              <w:t>有效</w:t>
            </w:r>
            <w:r>
              <w:rPr>
                <w:rFonts w:hint="eastAsia" w:ascii="宋体" w:hAnsi="宋体" w:eastAsia="宋体" w:cs="宋体"/>
                <w:spacing w:val="-2"/>
                <w:sz w:val="24"/>
                <w:szCs w:val="24"/>
                <w:highlight w:val="none"/>
              </w:rPr>
              <w:t>证明材料的不得分</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lang w:val="en-US" w:eastAsia="zh-CN"/>
              </w:rPr>
              <w:t>投标人</w:t>
            </w:r>
            <w:r>
              <w:rPr>
                <w:rFonts w:hint="eastAsia" w:ascii="宋体" w:hAnsi="宋体" w:eastAsia="宋体" w:cs="宋体"/>
                <w:spacing w:val="-2"/>
                <w:sz w:val="24"/>
                <w:szCs w:val="24"/>
                <w:highlight w:val="none"/>
              </w:rPr>
              <w:t>需提供律师参与</w:t>
            </w:r>
            <w:r>
              <w:rPr>
                <w:rFonts w:hint="eastAsia" w:ascii="宋体" w:hAnsi="宋体" w:eastAsia="宋体" w:cs="宋体"/>
                <w:spacing w:val="-2"/>
                <w:sz w:val="24"/>
                <w:szCs w:val="24"/>
                <w:highlight w:val="none"/>
                <w:lang w:val="en-US" w:eastAsia="zh-CN"/>
              </w:rPr>
              <w:t>服务的相关</w:t>
            </w:r>
            <w:r>
              <w:rPr>
                <w:rFonts w:hint="eastAsia" w:ascii="宋体" w:hAnsi="宋体" w:eastAsia="宋体" w:cs="宋体"/>
                <w:spacing w:val="-2"/>
                <w:sz w:val="24"/>
                <w:szCs w:val="24"/>
                <w:highlight w:val="none"/>
              </w:rPr>
              <w:t>证明材料</w:t>
            </w:r>
            <w:r>
              <w:rPr>
                <w:rFonts w:hint="eastAsia" w:ascii="宋体" w:hAnsi="宋体" w:eastAsia="宋体" w:cs="宋体"/>
                <w:spacing w:val="-2"/>
                <w:sz w:val="24"/>
                <w:szCs w:val="24"/>
                <w:highlight w:val="none"/>
                <w:lang w:val="en-US" w:eastAsia="zh-CN"/>
              </w:rPr>
              <w:t>或附相应</w:t>
            </w:r>
            <w:r>
              <w:rPr>
                <w:rFonts w:hint="eastAsia" w:ascii="宋体" w:hAnsi="宋体" w:eastAsia="宋体" w:cs="宋体"/>
                <w:spacing w:val="-2"/>
                <w:sz w:val="24"/>
                <w:szCs w:val="24"/>
                <w:highlight w:val="none"/>
              </w:rPr>
              <w:t>合同文本。</w:t>
            </w:r>
          </w:p>
          <w:p w14:paraId="4372418D">
            <w:pPr>
              <w:pStyle w:val="66"/>
              <w:spacing w:before="36" w:line="224" w:lineRule="auto"/>
              <w:ind w:left="122" w:right="173" w:hanging="5"/>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lang w:val="en-US" w:eastAsia="zh-CN"/>
              </w:rPr>
              <w:t>投标人提供</w:t>
            </w:r>
            <w:r>
              <w:rPr>
                <w:rFonts w:hint="eastAsia" w:ascii="宋体" w:hAnsi="宋体" w:eastAsia="宋体" w:cs="宋体"/>
                <w:color w:val="auto"/>
                <w:spacing w:val="-2"/>
                <w:sz w:val="24"/>
                <w:szCs w:val="24"/>
                <w:highlight w:val="none"/>
                <w:lang w:val="en-US" w:eastAsia="zh-CN"/>
              </w:rPr>
              <w:t>上述</w:t>
            </w:r>
            <w:r>
              <w:rPr>
                <w:rFonts w:hint="eastAsia" w:ascii="宋体" w:hAnsi="宋体" w:eastAsia="宋体" w:cs="宋体"/>
                <w:color w:val="auto"/>
                <w:spacing w:val="-2"/>
                <w:sz w:val="24"/>
                <w:szCs w:val="24"/>
                <w:highlight w:val="none"/>
              </w:rPr>
              <w:t>同类项目业绩对应的客户评价，</w:t>
            </w:r>
            <w:r>
              <w:rPr>
                <w:rFonts w:hint="eastAsia" w:ascii="宋体" w:hAnsi="宋体" w:eastAsia="宋体" w:cs="宋体"/>
                <w:color w:val="auto"/>
                <w:spacing w:val="-2"/>
                <w:sz w:val="24"/>
                <w:szCs w:val="24"/>
                <w:highlight w:val="none"/>
                <w:lang w:val="en-US" w:eastAsia="zh-CN"/>
              </w:rPr>
              <w:t>即县（市）级及以上政府单位出具评价为优秀、良好、合格或相应分值验收评价的证明文件。其中，评价为优秀</w:t>
            </w:r>
            <w:r>
              <w:rPr>
                <w:rFonts w:hint="eastAsia" w:ascii="宋体" w:hAnsi="宋体" w:eastAsia="宋体" w:cs="宋体"/>
                <w:color w:val="auto"/>
                <w:spacing w:val="-2"/>
                <w:sz w:val="24"/>
                <w:szCs w:val="24"/>
                <w:highlight w:val="none"/>
              </w:rPr>
              <w:t>（同等意义的评价，如</w:t>
            </w:r>
            <w:r>
              <w:rPr>
                <w:rFonts w:hint="eastAsia" w:ascii="宋体" w:hAnsi="宋体" w:eastAsia="宋体" w:cs="宋体"/>
                <w:color w:val="auto"/>
                <w:spacing w:val="-2"/>
                <w:sz w:val="24"/>
                <w:szCs w:val="24"/>
                <w:highlight w:val="none"/>
                <w:lang w:val="en-US" w:eastAsia="zh-CN"/>
              </w:rPr>
              <w:t>非常满意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9</w:t>
            </w:r>
            <w:r>
              <w:rPr>
                <w:rFonts w:hint="eastAsia" w:ascii="宋体" w:hAnsi="宋体" w:eastAsia="宋体" w:cs="宋体"/>
                <w:color w:val="auto"/>
                <w:spacing w:val="-2"/>
                <w:sz w:val="24"/>
                <w:szCs w:val="24"/>
                <w:highlight w:val="none"/>
              </w:rPr>
              <w:t>0 分</w:t>
            </w:r>
            <w:r>
              <w:rPr>
                <w:rFonts w:hint="eastAsia" w:ascii="宋体" w:hAnsi="宋体" w:eastAsia="宋体" w:cs="宋体"/>
                <w:color w:val="auto"/>
                <w:spacing w:val="-2"/>
                <w:sz w:val="24"/>
                <w:szCs w:val="24"/>
                <w:highlight w:val="none"/>
                <w:lang w:val="en-US" w:eastAsia="zh-CN"/>
              </w:rPr>
              <w:t>及</w:t>
            </w:r>
            <w:r>
              <w:rPr>
                <w:rFonts w:hint="eastAsia" w:ascii="宋体" w:hAnsi="宋体" w:eastAsia="宋体" w:cs="宋体"/>
                <w:color w:val="auto"/>
                <w:spacing w:val="-2"/>
                <w:sz w:val="24"/>
                <w:szCs w:val="24"/>
                <w:highlight w:val="none"/>
              </w:rPr>
              <w:t>以上</w:t>
            </w:r>
            <w:r>
              <w:rPr>
                <w:rFonts w:hint="eastAsia" w:ascii="宋体" w:hAnsi="宋体" w:eastAsia="宋体" w:cs="宋体"/>
                <w:color w:val="auto"/>
                <w:spacing w:val="-2"/>
                <w:sz w:val="24"/>
                <w:szCs w:val="24"/>
                <w:highlight w:val="none"/>
                <w:lang w:val="en-US" w:eastAsia="zh-CN"/>
              </w:rPr>
              <w:t>视为优秀）得1分，评</w:t>
            </w:r>
            <w:r>
              <w:rPr>
                <w:rFonts w:hint="eastAsia" w:ascii="宋体" w:hAnsi="宋体" w:eastAsia="宋体" w:cs="宋体"/>
                <w:spacing w:val="-2"/>
                <w:sz w:val="24"/>
                <w:szCs w:val="24"/>
                <w:highlight w:val="none"/>
                <w:lang w:val="en-US" w:eastAsia="zh-CN"/>
              </w:rPr>
              <w:t>价为良好（</w:t>
            </w:r>
            <w:r>
              <w:rPr>
                <w:rFonts w:hint="eastAsia" w:ascii="宋体" w:hAnsi="宋体" w:eastAsia="宋体" w:cs="宋体"/>
                <w:spacing w:val="-2"/>
                <w:sz w:val="24"/>
                <w:szCs w:val="24"/>
                <w:highlight w:val="none"/>
              </w:rPr>
              <w:t>同等意义的评价，如</w:t>
            </w:r>
            <w:r>
              <w:rPr>
                <w:rFonts w:hint="eastAsia" w:ascii="宋体" w:hAnsi="宋体" w:eastAsia="宋体" w:cs="宋体"/>
                <w:spacing w:val="-2"/>
                <w:sz w:val="24"/>
                <w:szCs w:val="24"/>
                <w:highlight w:val="none"/>
                <w:lang w:val="en-US" w:eastAsia="zh-CN"/>
              </w:rPr>
              <w:t>满意</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lang w:val="en-US" w:eastAsia="zh-CN"/>
              </w:rPr>
              <w:t>75</w:t>
            </w:r>
            <w:r>
              <w:rPr>
                <w:rFonts w:hint="eastAsia" w:ascii="宋体" w:hAnsi="宋体" w:eastAsia="宋体" w:cs="宋体"/>
                <w:spacing w:val="-2"/>
                <w:sz w:val="24"/>
                <w:szCs w:val="24"/>
                <w:highlight w:val="none"/>
              </w:rPr>
              <w:t>分</w:t>
            </w:r>
            <w:r>
              <w:rPr>
                <w:rFonts w:hint="eastAsia" w:ascii="宋体" w:hAnsi="宋体" w:eastAsia="宋体" w:cs="宋体"/>
                <w:spacing w:val="-2"/>
                <w:sz w:val="24"/>
                <w:szCs w:val="24"/>
                <w:highlight w:val="none"/>
                <w:lang w:val="en-US" w:eastAsia="zh-CN"/>
              </w:rPr>
              <w:t>至89分视为良好）得0.5分，评价为合格（</w:t>
            </w:r>
            <w:r>
              <w:rPr>
                <w:rFonts w:hint="eastAsia" w:ascii="宋体" w:hAnsi="宋体" w:eastAsia="宋体" w:cs="宋体"/>
                <w:spacing w:val="-2"/>
                <w:sz w:val="24"/>
                <w:szCs w:val="24"/>
                <w:highlight w:val="none"/>
              </w:rPr>
              <w:t>同等意义的评价，如</w:t>
            </w:r>
            <w:r>
              <w:rPr>
                <w:rFonts w:hint="eastAsia" w:ascii="宋体" w:hAnsi="宋体" w:eastAsia="宋体" w:cs="宋体"/>
                <w:spacing w:val="-2"/>
                <w:sz w:val="24"/>
                <w:szCs w:val="24"/>
                <w:highlight w:val="none"/>
                <w:lang w:val="en-US" w:eastAsia="zh-CN"/>
              </w:rPr>
              <w:t>及格</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lang w:val="en-US" w:eastAsia="zh-CN"/>
              </w:rPr>
              <w:t>60</w:t>
            </w:r>
            <w:r>
              <w:rPr>
                <w:rFonts w:hint="eastAsia" w:ascii="宋体" w:hAnsi="宋体" w:eastAsia="宋体" w:cs="宋体"/>
                <w:spacing w:val="-2"/>
                <w:sz w:val="24"/>
                <w:szCs w:val="24"/>
                <w:highlight w:val="none"/>
              </w:rPr>
              <w:t>分</w:t>
            </w:r>
            <w:r>
              <w:rPr>
                <w:rFonts w:hint="eastAsia" w:ascii="宋体" w:hAnsi="宋体" w:eastAsia="宋体" w:cs="宋体"/>
                <w:spacing w:val="-2"/>
                <w:sz w:val="24"/>
                <w:szCs w:val="24"/>
                <w:highlight w:val="none"/>
                <w:lang w:val="en-US" w:eastAsia="zh-CN"/>
              </w:rPr>
              <w:t>至74</w:t>
            </w:r>
            <w:r>
              <w:rPr>
                <w:rFonts w:hint="eastAsia" w:ascii="宋体" w:hAnsi="宋体" w:eastAsia="宋体" w:cs="宋体"/>
                <w:spacing w:val="-2"/>
                <w:sz w:val="24"/>
                <w:szCs w:val="24"/>
                <w:highlight w:val="none"/>
              </w:rPr>
              <w:t>分</w:t>
            </w:r>
            <w:r>
              <w:rPr>
                <w:rFonts w:hint="eastAsia" w:ascii="宋体" w:hAnsi="宋体" w:eastAsia="宋体" w:cs="宋体"/>
                <w:spacing w:val="-2"/>
                <w:sz w:val="24"/>
                <w:szCs w:val="24"/>
                <w:highlight w:val="none"/>
                <w:lang w:val="en-US" w:eastAsia="zh-CN"/>
              </w:rPr>
              <w:t>视为合格）或验收合格不得分</w:t>
            </w:r>
            <w:r>
              <w:rPr>
                <w:rFonts w:hint="eastAsia" w:ascii="宋体" w:hAnsi="宋体" w:eastAsia="宋体" w:cs="宋体"/>
                <w:spacing w:val="-2"/>
                <w:sz w:val="24"/>
                <w:szCs w:val="24"/>
                <w:highlight w:val="none"/>
              </w:rPr>
              <w:t>，以此类推</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rPr>
              <w:t>最高</w:t>
            </w:r>
            <w:r>
              <w:rPr>
                <w:rFonts w:hint="eastAsia" w:ascii="宋体" w:hAnsi="宋体" w:eastAsia="宋体" w:cs="宋体"/>
                <w:spacing w:val="-2"/>
                <w:sz w:val="24"/>
                <w:szCs w:val="24"/>
                <w:highlight w:val="none"/>
                <w:lang w:val="en-US" w:eastAsia="zh-CN"/>
              </w:rPr>
              <w:t>不超过</w:t>
            </w:r>
            <w:r>
              <w:rPr>
                <w:rFonts w:hint="eastAsia" w:ascii="宋体" w:hAnsi="宋体" w:eastAsia="宋体" w:cs="宋体"/>
                <w:spacing w:val="-2"/>
                <w:sz w:val="24"/>
                <w:szCs w:val="24"/>
                <w:highlight w:val="none"/>
              </w:rPr>
              <w:t>5分。</w:t>
            </w:r>
          </w:p>
          <w:p w14:paraId="5CA36052">
            <w:pPr>
              <w:pStyle w:val="66"/>
              <w:spacing w:before="36" w:line="224" w:lineRule="auto"/>
              <w:ind w:left="122" w:right="173" w:hanging="5"/>
              <w:rPr>
                <w:rFonts w:hint="eastAsia" w:ascii="宋体" w:hAnsi="宋体" w:eastAsia="宋体" w:cs="宋体"/>
                <w:spacing w:val="-2"/>
                <w:sz w:val="24"/>
                <w:szCs w:val="24"/>
                <w:highlight w:val="none"/>
                <w:lang w:val="en-US" w:eastAsia="zh-CN"/>
              </w:rPr>
            </w:pPr>
            <w:r>
              <w:rPr>
                <w:rFonts w:hint="eastAsia" w:ascii="宋体" w:hAnsi="宋体" w:eastAsia="宋体" w:cs="宋体"/>
                <w:spacing w:val="-2"/>
                <w:sz w:val="24"/>
                <w:szCs w:val="24"/>
                <w:highlight w:val="none"/>
              </w:rPr>
              <w:t>注：提供加盖客户公章的评价证明材料复印件，不提供或专家无法认定的不得分。</w:t>
            </w:r>
          </w:p>
        </w:tc>
        <w:tc>
          <w:tcPr>
            <w:tcW w:w="954" w:type="dxa"/>
            <w:noWrap w:val="0"/>
            <w:vAlign w:val="center"/>
          </w:tcPr>
          <w:p w14:paraId="30227C0C">
            <w:pPr>
              <w:pStyle w:val="66"/>
              <w:spacing w:before="233" w:line="181" w:lineRule="auto"/>
              <w:ind w:left="131"/>
              <w:jc w:val="left"/>
              <w:rPr>
                <w:rFonts w:hint="eastAsia" w:ascii="宋体" w:hAnsi="宋体" w:eastAsia="宋体" w:cs="宋体"/>
                <w:sz w:val="24"/>
                <w:szCs w:val="24"/>
                <w:lang w:val="en-US" w:eastAsia="zh-CN"/>
              </w:rPr>
            </w:pPr>
            <w:r>
              <w:rPr>
                <w:rFonts w:hint="eastAsia" w:ascii="宋体" w:hAnsi="宋体" w:eastAsia="宋体" w:cs="宋体"/>
                <w:spacing w:val="-3"/>
                <w:sz w:val="24"/>
                <w:szCs w:val="24"/>
              </w:rPr>
              <w:t>0-</w:t>
            </w:r>
            <w:r>
              <w:rPr>
                <w:rFonts w:hint="eastAsia" w:ascii="宋体" w:hAnsi="宋体" w:eastAsia="宋体" w:cs="宋体"/>
                <w:spacing w:val="-3"/>
                <w:sz w:val="24"/>
                <w:szCs w:val="24"/>
                <w:lang w:val="en-US" w:eastAsia="zh-CN"/>
              </w:rPr>
              <w:t>10</w:t>
            </w:r>
          </w:p>
        </w:tc>
      </w:tr>
      <w:tr w14:paraId="51C28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1" w:hRule="atLeast"/>
          <w:jc w:val="center"/>
        </w:trPr>
        <w:tc>
          <w:tcPr>
            <w:tcW w:w="593" w:type="dxa"/>
            <w:vMerge w:val="continue"/>
            <w:noWrap w:val="0"/>
            <w:vAlign w:val="top"/>
          </w:tcPr>
          <w:p w14:paraId="1B79B4E8">
            <w:pPr>
              <w:rPr>
                <w:rFonts w:hint="eastAsia" w:ascii="宋体" w:hAnsi="宋体" w:eastAsia="宋体" w:cs="宋体"/>
                <w:sz w:val="24"/>
                <w:szCs w:val="24"/>
              </w:rPr>
            </w:pPr>
          </w:p>
        </w:tc>
        <w:tc>
          <w:tcPr>
            <w:tcW w:w="1181" w:type="dxa"/>
            <w:vMerge w:val="continue"/>
            <w:noWrap w:val="0"/>
            <w:vAlign w:val="top"/>
          </w:tcPr>
          <w:p w14:paraId="55AE751C">
            <w:pPr>
              <w:rPr>
                <w:rFonts w:hint="eastAsia" w:ascii="宋体" w:hAnsi="宋体" w:eastAsia="宋体" w:cs="宋体"/>
                <w:sz w:val="24"/>
                <w:szCs w:val="24"/>
              </w:rPr>
            </w:pPr>
          </w:p>
        </w:tc>
        <w:tc>
          <w:tcPr>
            <w:tcW w:w="6988" w:type="dxa"/>
            <w:noWrap w:val="0"/>
            <w:vAlign w:val="top"/>
          </w:tcPr>
          <w:p w14:paraId="79D1FF3B">
            <w:pPr>
              <w:pStyle w:val="66"/>
              <w:spacing w:before="37" w:line="229" w:lineRule="auto"/>
              <w:ind w:left="122" w:right="103" w:hanging="5"/>
              <w:jc w:val="both"/>
              <w:rPr>
                <w:rFonts w:hint="eastAsia" w:ascii="宋体" w:hAnsi="宋体" w:eastAsia="宋体" w:cs="宋体"/>
                <w:spacing w:val="-2"/>
                <w:sz w:val="24"/>
                <w:szCs w:val="24"/>
                <w:highlight w:val="none"/>
                <w:lang w:val="en-US" w:eastAsia="zh-CN"/>
              </w:rPr>
            </w:pPr>
            <w:r>
              <w:rPr>
                <w:rFonts w:hint="eastAsia" w:ascii="宋体" w:hAnsi="宋体" w:eastAsia="宋体" w:cs="宋体"/>
                <w:spacing w:val="1"/>
                <w:sz w:val="24"/>
                <w:szCs w:val="24"/>
                <w:highlight w:val="none"/>
                <w:lang w:val="en-US" w:eastAsia="zh-CN"/>
              </w:rPr>
              <w:t>拟投入服务团队应具有</w:t>
            </w:r>
            <w:r>
              <w:rPr>
                <w:rFonts w:hint="eastAsia" w:ascii="宋体" w:hAnsi="宋体" w:eastAsia="宋体" w:cs="宋体"/>
                <w:spacing w:val="1"/>
                <w:sz w:val="24"/>
                <w:szCs w:val="24"/>
                <w:highlight w:val="none"/>
              </w:rPr>
              <w:t>专业法律技术专家</w:t>
            </w:r>
            <w:r>
              <w:rPr>
                <w:rFonts w:hint="eastAsia" w:ascii="宋体" w:hAnsi="宋体" w:eastAsia="宋体" w:cs="宋体"/>
                <w:spacing w:val="1"/>
                <w:sz w:val="24"/>
                <w:szCs w:val="24"/>
                <w:highlight w:val="none"/>
                <w:lang w:eastAsia="zh-CN"/>
              </w:rPr>
              <w:t>（</w:t>
            </w:r>
            <w:r>
              <w:rPr>
                <w:rFonts w:hint="eastAsia" w:ascii="宋体" w:hAnsi="宋体" w:eastAsia="宋体" w:cs="宋体"/>
                <w:spacing w:val="1"/>
                <w:sz w:val="24"/>
                <w:szCs w:val="24"/>
                <w:highlight w:val="none"/>
                <w:lang w:val="en-US" w:eastAsia="zh-CN"/>
              </w:rPr>
              <w:t>或顾问</w:t>
            </w:r>
            <w:r>
              <w:rPr>
                <w:rFonts w:hint="eastAsia" w:ascii="宋体" w:hAnsi="宋体" w:eastAsia="宋体" w:cs="宋体"/>
                <w:spacing w:val="1"/>
                <w:sz w:val="24"/>
                <w:szCs w:val="24"/>
                <w:highlight w:val="none"/>
                <w:lang w:eastAsia="zh-CN"/>
              </w:rPr>
              <w:t>）</w:t>
            </w:r>
            <w:r>
              <w:rPr>
                <w:rFonts w:hint="eastAsia" w:ascii="宋体" w:hAnsi="宋体" w:eastAsia="宋体" w:cs="宋体"/>
                <w:spacing w:val="1"/>
                <w:sz w:val="24"/>
                <w:szCs w:val="24"/>
                <w:highlight w:val="none"/>
                <w:lang w:val="en-US" w:eastAsia="zh-CN"/>
              </w:rPr>
              <w:t>的资格能力</w:t>
            </w:r>
            <w:r>
              <w:rPr>
                <w:rFonts w:hint="eastAsia" w:ascii="宋体" w:hAnsi="宋体" w:eastAsia="宋体" w:cs="宋体"/>
                <w:spacing w:val="-45"/>
                <w:sz w:val="24"/>
                <w:szCs w:val="24"/>
                <w:highlight w:val="none"/>
              </w:rPr>
              <w:t xml:space="preserve"> </w:t>
            </w:r>
            <w:r>
              <w:rPr>
                <w:rFonts w:hint="eastAsia" w:ascii="宋体" w:hAnsi="宋体" w:eastAsia="宋体" w:cs="宋体"/>
                <w:spacing w:val="-4"/>
                <w:sz w:val="24"/>
                <w:szCs w:val="24"/>
                <w:highlight w:val="none"/>
              </w:rPr>
              <w:t>，</w:t>
            </w:r>
            <w:r>
              <w:rPr>
                <w:rFonts w:hint="eastAsia" w:ascii="宋体" w:hAnsi="宋体" w:eastAsia="宋体" w:cs="宋体"/>
                <w:spacing w:val="-5"/>
                <w:sz w:val="24"/>
                <w:szCs w:val="24"/>
                <w:highlight w:val="none"/>
              </w:rPr>
              <w:t>被聘为</w:t>
            </w:r>
            <w:r>
              <w:rPr>
                <w:rFonts w:hint="eastAsia" w:ascii="宋体" w:hAnsi="宋体" w:eastAsia="宋体" w:cs="宋体"/>
                <w:spacing w:val="-5"/>
                <w:sz w:val="24"/>
                <w:szCs w:val="24"/>
                <w:highlight w:val="none"/>
                <w:lang w:val="en-US" w:eastAsia="zh-CN"/>
              </w:rPr>
              <w:t>省级</w:t>
            </w:r>
            <w:r>
              <w:rPr>
                <w:rFonts w:hint="eastAsia" w:ascii="宋体" w:hAnsi="宋体" w:eastAsia="宋体" w:cs="宋体"/>
                <w:spacing w:val="-5"/>
                <w:sz w:val="24"/>
                <w:szCs w:val="24"/>
                <w:highlight w:val="none"/>
              </w:rPr>
              <w:t>政府部门立法咨询专家的</w:t>
            </w:r>
            <w:r>
              <w:rPr>
                <w:rFonts w:hint="eastAsia" w:ascii="宋体" w:hAnsi="宋体" w:eastAsia="宋体" w:cs="宋体"/>
                <w:spacing w:val="-45"/>
                <w:sz w:val="24"/>
                <w:szCs w:val="24"/>
                <w:highlight w:val="none"/>
              </w:rPr>
              <w:t xml:space="preserve"> </w:t>
            </w:r>
            <w:r>
              <w:rPr>
                <w:rFonts w:hint="eastAsia" w:ascii="宋体" w:hAnsi="宋体" w:eastAsia="宋体" w:cs="宋体"/>
                <w:spacing w:val="-5"/>
                <w:sz w:val="24"/>
                <w:szCs w:val="24"/>
                <w:highlight w:val="none"/>
              </w:rPr>
              <w:t>，每 1 人得</w:t>
            </w:r>
            <w:r>
              <w:rPr>
                <w:rFonts w:hint="eastAsia" w:ascii="宋体" w:hAnsi="宋体" w:eastAsia="宋体" w:cs="宋体"/>
                <w:spacing w:val="-5"/>
                <w:sz w:val="24"/>
                <w:szCs w:val="24"/>
                <w:highlight w:val="none"/>
                <w:lang w:val="en-US" w:eastAsia="zh-CN"/>
              </w:rPr>
              <w:t>3</w:t>
            </w:r>
            <w:r>
              <w:rPr>
                <w:rFonts w:hint="eastAsia" w:ascii="宋体" w:hAnsi="宋体" w:eastAsia="宋体" w:cs="宋体"/>
                <w:spacing w:val="-5"/>
                <w:sz w:val="24"/>
                <w:szCs w:val="24"/>
                <w:highlight w:val="none"/>
              </w:rPr>
              <w:t>分</w:t>
            </w:r>
            <w:r>
              <w:rPr>
                <w:rFonts w:hint="eastAsia" w:ascii="宋体" w:hAnsi="宋体" w:eastAsia="宋体" w:cs="宋体"/>
                <w:spacing w:val="-5"/>
                <w:sz w:val="24"/>
                <w:szCs w:val="24"/>
                <w:highlight w:val="none"/>
                <w:lang w:eastAsia="zh-CN"/>
              </w:rPr>
              <w:t>，</w:t>
            </w:r>
            <w:r>
              <w:rPr>
                <w:rFonts w:hint="eastAsia" w:ascii="宋体" w:hAnsi="宋体" w:eastAsia="宋体" w:cs="宋体"/>
                <w:spacing w:val="-5"/>
                <w:sz w:val="24"/>
                <w:szCs w:val="24"/>
                <w:highlight w:val="none"/>
                <w:lang w:val="en-US" w:eastAsia="zh-CN"/>
              </w:rPr>
              <w:t>最多的6分</w:t>
            </w:r>
            <w:r>
              <w:rPr>
                <w:rFonts w:hint="eastAsia" w:ascii="宋体" w:hAnsi="宋体" w:eastAsia="宋体" w:cs="宋体"/>
                <w:spacing w:val="-2"/>
                <w:sz w:val="24"/>
                <w:szCs w:val="24"/>
                <w:highlight w:val="none"/>
              </w:rPr>
              <w:t>（专业法律技术专家</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lang w:val="en-US" w:eastAsia="zh-CN"/>
              </w:rPr>
              <w:t>或顾问</w:t>
            </w:r>
            <w:r>
              <w:rPr>
                <w:rFonts w:hint="eastAsia" w:ascii="宋体" w:hAnsi="宋体" w:eastAsia="宋体" w:cs="宋体"/>
                <w:spacing w:val="-2"/>
                <w:sz w:val="24"/>
                <w:szCs w:val="24"/>
                <w:highlight w:val="none"/>
                <w:lang w:eastAsia="zh-CN"/>
              </w:rPr>
              <w:t>）</w:t>
            </w:r>
            <w:r>
              <w:rPr>
                <w:rFonts w:hint="eastAsia" w:ascii="宋体" w:hAnsi="宋体" w:eastAsia="宋体" w:cs="宋体"/>
                <w:spacing w:val="-2"/>
                <w:sz w:val="24"/>
                <w:szCs w:val="24"/>
                <w:highlight w:val="none"/>
              </w:rPr>
              <w:t>需为</w:t>
            </w:r>
            <w:r>
              <w:rPr>
                <w:rFonts w:hint="eastAsia" w:ascii="宋体" w:hAnsi="宋体" w:eastAsia="宋体" w:cs="宋体"/>
                <w:spacing w:val="-2"/>
                <w:sz w:val="24"/>
                <w:szCs w:val="24"/>
                <w:highlight w:val="none"/>
                <w:lang w:val="en-US" w:eastAsia="zh-CN"/>
              </w:rPr>
              <w:t>投标人</w:t>
            </w:r>
            <w:r>
              <w:rPr>
                <w:rFonts w:hint="eastAsia" w:ascii="宋体" w:hAnsi="宋体" w:eastAsia="宋体" w:cs="宋体"/>
                <w:spacing w:val="-2"/>
                <w:sz w:val="24"/>
                <w:szCs w:val="24"/>
                <w:highlight w:val="none"/>
              </w:rPr>
              <w:t>本单位人员，</w:t>
            </w:r>
            <w:r>
              <w:rPr>
                <w:rFonts w:hint="eastAsia" w:ascii="宋体" w:hAnsi="宋体" w:eastAsia="宋体" w:cs="宋体"/>
                <w:spacing w:val="-59"/>
                <w:sz w:val="24"/>
                <w:szCs w:val="24"/>
                <w:highlight w:val="none"/>
              </w:rPr>
              <w:t xml:space="preserve"> </w:t>
            </w:r>
            <w:r>
              <w:rPr>
                <w:rFonts w:hint="eastAsia" w:ascii="宋体" w:hAnsi="宋体" w:eastAsia="宋体" w:cs="宋体"/>
                <w:spacing w:val="-2"/>
                <w:sz w:val="24"/>
                <w:szCs w:val="24"/>
                <w:highlight w:val="none"/>
              </w:rPr>
              <w:t>附</w:t>
            </w:r>
            <w:r>
              <w:rPr>
                <w:rFonts w:hint="eastAsia" w:ascii="宋体" w:hAnsi="宋体" w:eastAsia="宋体" w:cs="宋体"/>
                <w:spacing w:val="-2"/>
                <w:sz w:val="24"/>
                <w:szCs w:val="24"/>
                <w:highlight w:val="none"/>
                <w:lang w:val="en-US" w:eastAsia="zh-CN"/>
              </w:rPr>
              <w:t>本人律师执业证书及</w:t>
            </w:r>
            <w:r>
              <w:rPr>
                <w:rFonts w:hint="eastAsia" w:ascii="宋体" w:hAnsi="宋体" w:eastAsia="宋体" w:cs="宋体"/>
                <w:spacing w:val="-2"/>
                <w:sz w:val="24"/>
                <w:szCs w:val="24"/>
                <w:highlight w:val="none"/>
              </w:rPr>
              <w:t>聘书</w:t>
            </w:r>
            <w:r>
              <w:rPr>
                <w:rFonts w:hint="eastAsia" w:ascii="宋体" w:hAnsi="宋体" w:eastAsia="宋体" w:cs="宋体"/>
                <w:spacing w:val="-2"/>
                <w:sz w:val="24"/>
                <w:szCs w:val="24"/>
                <w:highlight w:val="none"/>
                <w:lang w:val="en-US" w:eastAsia="zh-CN"/>
              </w:rPr>
              <w:t>扫描件</w:t>
            </w:r>
            <w:r>
              <w:rPr>
                <w:rFonts w:hint="eastAsia" w:ascii="宋体" w:hAnsi="宋体" w:eastAsia="宋体" w:cs="宋体"/>
                <w:spacing w:val="-2"/>
                <w:sz w:val="24"/>
                <w:szCs w:val="24"/>
                <w:highlight w:val="none"/>
              </w:rPr>
              <w:t>）。</w:t>
            </w:r>
          </w:p>
        </w:tc>
        <w:tc>
          <w:tcPr>
            <w:tcW w:w="954" w:type="dxa"/>
            <w:noWrap w:val="0"/>
            <w:vAlign w:val="center"/>
          </w:tcPr>
          <w:p w14:paraId="4E38EB70">
            <w:pPr>
              <w:pStyle w:val="66"/>
              <w:spacing w:before="78" w:line="181" w:lineRule="auto"/>
              <w:ind w:left="131"/>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0-6</w:t>
            </w:r>
          </w:p>
        </w:tc>
      </w:tr>
      <w:tr w14:paraId="1E109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jc w:val="center"/>
        </w:trPr>
        <w:tc>
          <w:tcPr>
            <w:tcW w:w="593" w:type="dxa"/>
            <w:vMerge w:val="continue"/>
            <w:noWrap w:val="0"/>
            <w:vAlign w:val="top"/>
          </w:tcPr>
          <w:p w14:paraId="089F5101">
            <w:pPr>
              <w:rPr>
                <w:rFonts w:hint="eastAsia" w:ascii="宋体" w:hAnsi="宋体" w:eastAsia="宋体" w:cs="宋体"/>
                <w:sz w:val="24"/>
                <w:szCs w:val="24"/>
              </w:rPr>
            </w:pPr>
          </w:p>
        </w:tc>
        <w:tc>
          <w:tcPr>
            <w:tcW w:w="1181" w:type="dxa"/>
            <w:vMerge w:val="continue"/>
            <w:noWrap w:val="0"/>
            <w:vAlign w:val="top"/>
          </w:tcPr>
          <w:p w14:paraId="53004969">
            <w:pPr>
              <w:rPr>
                <w:rFonts w:hint="eastAsia" w:ascii="宋体" w:hAnsi="宋体" w:eastAsia="宋体" w:cs="宋体"/>
                <w:sz w:val="24"/>
                <w:szCs w:val="24"/>
              </w:rPr>
            </w:pPr>
          </w:p>
        </w:tc>
        <w:tc>
          <w:tcPr>
            <w:tcW w:w="6988" w:type="dxa"/>
            <w:noWrap w:val="0"/>
            <w:vAlign w:val="top"/>
          </w:tcPr>
          <w:p w14:paraId="4A383461">
            <w:pPr>
              <w:pStyle w:val="66"/>
              <w:spacing w:before="65" w:line="277" w:lineRule="auto"/>
              <w:ind w:left="121" w:right="103" w:hanging="4"/>
              <w:jc w:val="both"/>
              <w:rPr>
                <w:rFonts w:hint="eastAsia" w:ascii="宋体" w:hAnsi="宋体" w:eastAsia="宋体" w:cs="宋体"/>
                <w:b/>
                <w:bCs/>
                <w:spacing w:val="-6"/>
                <w:sz w:val="24"/>
                <w:szCs w:val="24"/>
                <w:lang w:val="en-US" w:eastAsia="zh-CN"/>
              </w:rPr>
            </w:pPr>
            <w:r>
              <w:rPr>
                <w:rFonts w:hint="eastAsia" w:ascii="宋体" w:hAnsi="宋体" w:eastAsia="宋体" w:cs="宋体"/>
                <w:spacing w:val="-6"/>
                <w:sz w:val="24"/>
                <w:szCs w:val="24"/>
              </w:rPr>
              <w:t>投标人针对本项目拟派</w:t>
            </w:r>
            <w:r>
              <w:rPr>
                <w:rFonts w:hint="eastAsia" w:ascii="宋体" w:hAnsi="宋体" w:eastAsia="宋体" w:cs="宋体"/>
                <w:spacing w:val="-6"/>
                <w:sz w:val="24"/>
                <w:szCs w:val="24"/>
                <w:lang w:val="en-US" w:eastAsia="zh-CN"/>
              </w:rPr>
              <w:t>常驻</w:t>
            </w:r>
            <w:r>
              <w:rPr>
                <w:rFonts w:hint="eastAsia" w:ascii="宋体" w:hAnsi="宋体" w:eastAsia="宋体" w:cs="宋体"/>
                <w:spacing w:val="-6"/>
                <w:sz w:val="24"/>
                <w:szCs w:val="24"/>
              </w:rPr>
              <w:t>服务人员具有自</w:t>
            </w:r>
            <w:r>
              <w:rPr>
                <w:rFonts w:hint="eastAsia" w:ascii="宋体" w:hAnsi="宋体" w:eastAsia="宋体" w:cs="宋体"/>
                <w:spacing w:val="-50"/>
                <w:sz w:val="24"/>
                <w:szCs w:val="24"/>
              </w:rPr>
              <w:t xml:space="preserve"> </w:t>
            </w:r>
            <w:r>
              <w:rPr>
                <w:rFonts w:hint="eastAsia" w:ascii="宋体" w:hAnsi="宋体" w:eastAsia="宋体" w:cs="宋体"/>
                <w:spacing w:val="-6"/>
                <w:sz w:val="24"/>
                <w:szCs w:val="24"/>
              </w:rPr>
              <w:t>202</w:t>
            </w:r>
            <w:r>
              <w:rPr>
                <w:rFonts w:hint="eastAsia" w:ascii="宋体" w:hAnsi="宋体" w:eastAsia="宋体" w:cs="宋体"/>
                <w:spacing w:val="-6"/>
                <w:sz w:val="24"/>
                <w:szCs w:val="24"/>
                <w:lang w:val="en-US" w:eastAsia="zh-CN"/>
              </w:rPr>
              <w:t>2</w:t>
            </w:r>
            <w:r>
              <w:rPr>
                <w:rFonts w:hint="eastAsia" w:ascii="宋体" w:hAnsi="宋体" w:eastAsia="宋体" w:cs="宋体"/>
                <w:spacing w:val="-48"/>
                <w:sz w:val="24"/>
                <w:szCs w:val="24"/>
              </w:rPr>
              <w:t xml:space="preserve"> </w:t>
            </w:r>
            <w:r>
              <w:rPr>
                <w:rFonts w:hint="eastAsia" w:ascii="宋体" w:hAnsi="宋体" w:eastAsia="宋体" w:cs="宋体"/>
                <w:spacing w:val="-6"/>
                <w:sz w:val="24"/>
                <w:szCs w:val="24"/>
              </w:rPr>
              <w:t>年</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1</w:t>
            </w:r>
            <w:r>
              <w:rPr>
                <w:rFonts w:hint="eastAsia" w:ascii="宋体" w:hAnsi="宋体" w:eastAsia="宋体" w:cs="宋体"/>
                <w:spacing w:val="-42"/>
                <w:sz w:val="24"/>
                <w:szCs w:val="24"/>
              </w:rPr>
              <w:t xml:space="preserve"> </w:t>
            </w:r>
            <w:r>
              <w:rPr>
                <w:rFonts w:hint="eastAsia" w:ascii="宋体" w:hAnsi="宋体" w:eastAsia="宋体" w:cs="宋体"/>
                <w:spacing w:val="-6"/>
                <w:sz w:val="24"/>
                <w:szCs w:val="24"/>
              </w:rPr>
              <w:t>月</w:t>
            </w:r>
            <w:r>
              <w:rPr>
                <w:rFonts w:hint="eastAsia" w:ascii="宋体" w:hAnsi="宋体" w:eastAsia="宋体" w:cs="宋体"/>
                <w:spacing w:val="-41"/>
                <w:sz w:val="24"/>
                <w:szCs w:val="24"/>
              </w:rPr>
              <w:t xml:space="preserve"> </w:t>
            </w:r>
            <w:r>
              <w:rPr>
                <w:rFonts w:hint="eastAsia" w:ascii="宋体" w:hAnsi="宋体" w:eastAsia="宋体" w:cs="宋体"/>
                <w:spacing w:val="-6"/>
                <w:sz w:val="24"/>
                <w:szCs w:val="24"/>
              </w:rPr>
              <w:t>1 日至今</w:t>
            </w:r>
            <w:r>
              <w:rPr>
                <w:rFonts w:hint="eastAsia" w:ascii="宋体" w:hAnsi="宋体" w:eastAsia="宋体" w:cs="宋体"/>
                <w:spacing w:val="-2"/>
                <w:sz w:val="24"/>
                <w:szCs w:val="24"/>
                <w:highlight w:val="none"/>
                <w:lang w:val="en-US" w:eastAsia="zh-CN"/>
              </w:rPr>
              <w:t>县（市）级及以上政府单位、行政机关提供法律服务的</w:t>
            </w:r>
            <w:r>
              <w:rPr>
                <w:rFonts w:hint="eastAsia" w:ascii="宋体" w:hAnsi="宋体" w:eastAsia="宋体" w:cs="宋体"/>
                <w:spacing w:val="-6"/>
                <w:sz w:val="24"/>
                <w:szCs w:val="24"/>
              </w:rPr>
              <w:t>业</w:t>
            </w:r>
            <w:r>
              <w:rPr>
                <w:rFonts w:hint="eastAsia" w:ascii="宋体" w:hAnsi="宋体" w:eastAsia="宋体" w:cs="宋体"/>
                <w:spacing w:val="-5"/>
                <w:sz w:val="24"/>
                <w:szCs w:val="24"/>
              </w:rPr>
              <w:t>绩证明材料，每提供一个业绩得</w:t>
            </w:r>
            <w:r>
              <w:rPr>
                <w:rFonts w:hint="eastAsia" w:ascii="宋体" w:hAnsi="宋体" w:eastAsia="宋体" w:cs="宋体"/>
                <w:spacing w:val="-35"/>
                <w:sz w:val="24"/>
                <w:szCs w:val="24"/>
                <w:lang w:val="en-US" w:eastAsia="zh-CN"/>
              </w:rPr>
              <w:t>2</w:t>
            </w:r>
            <w:r>
              <w:rPr>
                <w:rFonts w:hint="eastAsia" w:ascii="宋体" w:hAnsi="宋体" w:eastAsia="宋体" w:cs="宋体"/>
                <w:spacing w:val="-5"/>
                <w:sz w:val="24"/>
                <w:szCs w:val="24"/>
              </w:rPr>
              <w:t>分，最</w:t>
            </w:r>
            <w:r>
              <w:rPr>
                <w:rFonts w:hint="eastAsia" w:ascii="宋体" w:hAnsi="宋体" w:eastAsia="宋体" w:cs="宋体"/>
                <w:spacing w:val="-5"/>
                <w:sz w:val="24"/>
                <w:szCs w:val="24"/>
                <w:lang w:val="en-US" w:eastAsia="zh-CN"/>
              </w:rPr>
              <w:t>多</w:t>
            </w:r>
            <w:r>
              <w:rPr>
                <w:rFonts w:hint="eastAsia" w:ascii="宋体" w:hAnsi="宋体" w:eastAsia="宋体" w:cs="宋体"/>
                <w:spacing w:val="-5"/>
                <w:sz w:val="24"/>
                <w:szCs w:val="24"/>
              </w:rPr>
              <w:t>得</w:t>
            </w:r>
            <w:r>
              <w:rPr>
                <w:rFonts w:hint="eastAsia" w:ascii="宋体" w:hAnsi="宋体" w:eastAsia="宋体" w:cs="宋体"/>
                <w:spacing w:val="-34"/>
                <w:sz w:val="24"/>
                <w:szCs w:val="24"/>
              </w:rPr>
              <w:t xml:space="preserve"> </w:t>
            </w:r>
            <w:r>
              <w:rPr>
                <w:rFonts w:hint="eastAsia" w:ascii="宋体" w:hAnsi="宋体" w:eastAsia="宋体" w:cs="宋体"/>
                <w:spacing w:val="-5"/>
                <w:sz w:val="24"/>
                <w:szCs w:val="24"/>
              </w:rPr>
              <w:t>1</w:t>
            </w:r>
            <w:r>
              <w:rPr>
                <w:rFonts w:hint="eastAsia" w:ascii="宋体" w:hAnsi="宋体" w:eastAsia="宋体" w:cs="宋体"/>
                <w:spacing w:val="-5"/>
                <w:sz w:val="24"/>
                <w:szCs w:val="24"/>
                <w:lang w:val="en-US" w:eastAsia="zh-CN"/>
              </w:rPr>
              <w:t>0</w:t>
            </w:r>
            <w:r>
              <w:rPr>
                <w:rFonts w:hint="eastAsia" w:ascii="宋体" w:hAnsi="宋体" w:eastAsia="宋体" w:cs="宋体"/>
                <w:spacing w:val="-42"/>
                <w:sz w:val="24"/>
                <w:szCs w:val="24"/>
              </w:rPr>
              <w:t xml:space="preserve"> </w:t>
            </w:r>
            <w:r>
              <w:rPr>
                <w:rFonts w:hint="eastAsia" w:ascii="宋体" w:hAnsi="宋体" w:eastAsia="宋体" w:cs="宋体"/>
                <w:spacing w:val="-5"/>
                <w:sz w:val="24"/>
                <w:szCs w:val="24"/>
              </w:rPr>
              <w:t>分，未附业绩证明资料</w:t>
            </w:r>
            <w:r>
              <w:rPr>
                <w:rFonts w:hint="eastAsia" w:ascii="宋体" w:hAnsi="宋体" w:eastAsia="宋体" w:cs="宋体"/>
                <w:spacing w:val="-1"/>
                <w:sz w:val="24"/>
                <w:szCs w:val="24"/>
              </w:rPr>
              <w:t>的不得分</w:t>
            </w:r>
            <w:r>
              <w:rPr>
                <w:rFonts w:hint="eastAsia" w:ascii="宋体" w:hAnsi="宋体" w:eastAsia="宋体" w:cs="宋体"/>
                <w:b/>
                <w:bCs/>
                <w:spacing w:val="-1"/>
                <w:sz w:val="24"/>
                <w:szCs w:val="24"/>
              </w:rPr>
              <w:t>（附投标人业绩证明材料及拟派人员参与</w:t>
            </w:r>
            <w:r>
              <w:rPr>
                <w:rFonts w:hint="eastAsia" w:ascii="宋体" w:hAnsi="宋体" w:eastAsia="宋体" w:cs="宋体"/>
                <w:b/>
                <w:bCs/>
                <w:spacing w:val="-1"/>
                <w:sz w:val="24"/>
                <w:szCs w:val="24"/>
                <w:lang w:val="en-US" w:eastAsia="zh-CN"/>
              </w:rPr>
              <w:t>项目</w:t>
            </w:r>
            <w:r>
              <w:rPr>
                <w:rFonts w:hint="eastAsia" w:ascii="宋体" w:hAnsi="宋体" w:eastAsia="宋体" w:cs="宋体"/>
                <w:b/>
                <w:bCs/>
                <w:spacing w:val="-1"/>
                <w:sz w:val="24"/>
                <w:szCs w:val="24"/>
              </w:rPr>
              <w:t>的证明材料</w:t>
            </w:r>
            <w:r>
              <w:rPr>
                <w:rFonts w:hint="eastAsia" w:ascii="宋体" w:hAnsi="宋体" w:eastAsia="宋体" w:cs="宋体"/>
                <w:spacing w:val="11"/>
                <w:sz w:val="24"/>
                <w:szCs w:val="24"/>
              </w:rPr>
              <w:t xml:space="preserve"> </w:t>
            </w:r>
            <w:r>
              <w:rPr>
                <w:rFonts w:hint="eastAsia" w:ascii="宋体" w:hAnsi="宋体" w:eastAsia="宋体" w:cs="宋体"/>
                <w:b/>
                <w:bCs/>
                <w:spacing w:val="-2"/>
                <w:sz w:val="24"/>
                <w:szCs w:val="24"/>
              </w:rPr>
              <w:t>（合同文本</w:t>
            </w:r>
            <w:r>
              <w:rPr>
                <w:rFonts w:hint="eastAsia" w:ascii="宋体" w:hAnsi="宋体" w:eastAsia="宋体" w:cs="宋体"/>
                <w:b/>
                <w:bCs/>
                <w:spacing w:val="13"/>
                <w:sz w:val="24"/>
                <w:szCs w:val="24"/>
              </w:rPr>
              <w:t>），</w:t>
            </w:r>
            <w:r>
              <w:rPr>
                <w:rFonts w:hint="eastAsia" w:ascii="宋体" w:hAnsi="宋体" w:eastAsia="宋体" w:cs="宋体"/>
                <w:b/>
                <w:bCs/>
                <w:spacing w:val="-2"/>
                <w:sz w:val="24"/>
                <w:szCs w:val="24"/>
              </w:rPr>
              <w:t>证明材料中需体现出针对本项目拟派人员姓名、经办项</w:t>
            </w:r>
            <w:r>
              <w:rPr>
                <w:rFonts w:hint="eastAsia" w:ascii="宋体" w:hAnsi="宋体" w:eastAsia="宋体" w:cs="宋体"/>
                <w:b/>
                <w:bCs/>
                <w:spacing w:val="-6"/>
                <w:sz w:val="24"/>
                <w:szCs w:val="24"/>
              </w:rPr>
              <w:t>目名称等）。</w:t>
            </w:r>
          </w:p>
        </w:tc>
        <w:tc>
          <w:tcPr>
            <w:tcW w:w="954" w:type="dxa"/>
            <w:noWrap w:val="0"/>
            <w:vAlign w:val="center"/>
          </w:tcPr>
          <w:p w14:paraId="58C454EB">
            <w:pPr>
              <w:pStyle w:val="66"/>
              <w:spacing w:before="78" w:line="181" w:lineRule="auto"/>
              <w:ind w:left="131"/>
              <w:jc w:val="left"/>
              <w:rPr>
                <w:rFonts w:hint="eastAsia" w:ascii="宋体" w:hAnsi="宋体" w:eastAsia="宋体" w:cs="宋体"/>
                <w:sz w:val="24"/>
                <w:szCs w:val="24"/>
                <w:lang w:val="en-US" w:eastAsia="zh-CN"/>
              </w:rPr>
            </w:pPr>
            <w:r>
              <w:rPr>
                <w:rFonts w:hint="eastAsia" w:ascii="宋体" w:hAnsi="宋体" w:eastAsia="宋体" w:cs="宋体"/>
                <w:spacing w:val="-3"/>
                <w:sz w:val="24"/>
                <w:szCs w:val="24"/>
              </w:rPr>
              <w:t>0-</w:t>
            </w:r>
            <w:r>
              <w:rPr>
                <w:rFonts w:hint="eastAsia" w:ascii="宋体" w:hAnsi="宋体" w:eastAsia="宋体" w:cs="宋体"/>
                <w:spacing w:val="-3"/>
                <w:sz w:val="24"/>
                <w:szCs w:val="24"/>
                <w:lang w:val="en-US" w:eastAsia="zh-CN"/>
              </w:rPr>
              <w:t>10</w:t>
            </w:r>
          </w:p>
        </w:tc>
      </w:tr>
      <w:tr w14:paraId="16DEC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2" w:hRule="atLeast"/>
          <w:jc w:val="center"/>
        </w:trPr>
        <w:tc>
          <w:tcPr>
            <w:tcW w:w="593" w:type="dxa"/>
            <w:vMerge w:val="continue"/>
            <w:noWrap w:val="0"/>
            <w:vAlign w:val="top"/>
          </w:tcPr>
          <w:p w14:paraId="39DB4C39">
            <w:pPr>
              <w:rPr>
                <w:rFonts w:hint="eastAsia" w:ascii="宋体" w:hAnsi="宋体" w:eastAsia="宋体" w:cs="宋体"/>
                <w:sz w:val="24"/>
                <w:szCs w:val="24"/>
              </w:rPr>
            </w:pPr>
          </w:p>
        </w:tc>
        <w:tc>
          <w:tcPr>
            <w:tcW w:w="1181" w:type="dxa"/>
            <w:vMerge w:val="continue"/>
            <w:noWrap w:val="0"/>
            <w:vAlign w:val="top"/>
          </w:tcPr>
          <w:p w14:paraId="7347A7C5">
            <w:pPr>
              <w:rPr>
                <w:rFonts w:hint="eastAsia" w:ascii="宋体" w:hAnsi="宋体" w:eastAsia="宋体" w:cs="宋体"/>
                <w:sz w:val="24"/>
                <w:szCs w:val="24"/>
              </w:rPr>
            </w:pPr>
          </w:p>
        </w:tc>
        <w:tc>
          <w:tcPr>
            <w:tcW w:w="6988" w:type="dxa"/>
            <w:noWrap w:val="0"/>
            <w:vAlign w:val="top"/>
          </w:tcPr>
          <w:p w14:paraId="4120E9DA">
            <w:pPr>
              <w:pStyle w:val="66"/>
              <w:spacing w:before="67" w:line="274" w:lineRule="auto"/>
              <w:ind w:left="118" w:right="103" w:hanging="1"/>
              <w:jc w:val="both"/>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投标人针对本项目拟派人员在</w:t>
            </w:r>
            <w:r>
              <w:rPr>
                <w:rFonts w:hint="eastAsia" w:ascii="宋体" w:hAnsi="宋体" w:eastAsia="宋体" w:cs="宋体"/>
                <w:spacing w:val="6"/>
                <w:sz w:val="24"/>
                <w:szCs w:val="24"/>
                <w:highlight w:val="none"/>
                <w:lang w:val="en-US" w:eastAsia="zh-CN"/>
              </w:rPr>
              <w:t>政府</w:t>
            </w:r>
            <w:r>
              <w:rPr>
                <w:rFonts w:hint="eastAsia" w:ascii="宋体" w:hAnsi="宋体" w:eastAsia="宋体" w:cs="宋体"/>
                <w:spacing w:val="6"/>
                <w:sz w:val="24"/>
                <w:szCs w:val="24"/>
                <w:highlight w:val="none"/>
              </w:rPr>
              <w:t>法律服务</w:t>
            </w:r>
            <w:r>
              <w:rPr>
                <w:rFonts w:hint="eastAsia" w:ascii="宋体" w:hAnsi="宋体" w:eastAsia="宋体" w:cs="宋体"/>
                <w:spacing w:val="6"/>
                <w:sz w:val="24"/>
                <w:szCs w:val="24"/>
                <w:highlight w:val="none"/>
                <w:lang w:val="en-US" w:eastAsia="zh-CN"/>
              </w:rPr>
              <w:t>方面</w:t>
            </w:r>
            <w:r>
              <w:rPr>
                <w:rFonts w:hint="eastAsia" w:ascii="宋体" w:hAnsi="宋体" w:eastAsia="宋体" w:cs="宋体"/>
                <w:spacing w:val="-4"/>
                <w:sz w:val="24"/>
                <w:szCs w:val="24"/>
                <w:highlight w:val="none"/>
                <w:lang w:val="en-US" w:eastAsia="zh-CN"/>
              </w:rPr>
              <w:t>在省级以上刊物发表专业论文</w:t>
            </w:r>
            <w:r>
              <w:rPr>
                <w:rFonts w:hint="eastAsia" w:ascii="宋体" w:hAnsi="宋体" w:eastAsia="宋体" w:cs="宋体"/>
                <w:spacing w:val="-4"/>
                <w:sz w:val="24"/>
                <w:szCs w:val="24"/>
                <w:highlight w:val="none"/>
              </w:rPr>
              <w:t>的</w:t>
            </w:r>
            <w:r>
              <w:rPr>
                <w:rFonts w:hint="eastAsia" w:ascii="宋体" w:hAnsi="宋体" w:eastAsia="宋体" w:cs="宋体"/>
                <w:spacing w:val="-4"/>
                <w:sz w:val="24"/>
                <w:szCs w:val="24"/>
                <w:highlight w:val="none"/>
                <w:lang w:val="en-US" w:eastAsia="zh-CN"/>
              </w:rPr>
              <w:t>或</w:t>
            </w:r>
            <w:r>
              <w:rPr>
                <w:rFonts w:hint="eastAsia" w:ascii="宋体" w:hAnsi="宋体" w:eastAsia="宋体" w:cs="宋体"/>
                <w:spacing w:val="6"/>
                <w:sz w:val="24"/>
                <w:szCs w:val="24"/>
                <w:highlight w:val="none"/>
                <w:lang w:val="en-US" w:eastAsia="zh-CN"/>
              </w:rPr>
              <w:t>曾出版、</w:t>
            </w:r>
            <w:r>
              <w:rPr>
                <w:rFonts w:hint="eastAsia" w:ascii="宋体" w:hAnsi="宋体" w:eastAsia="宋体" w:cs="宋体"/>
                <w:spacing w:val="-4"/>
                <w:sz w:val="24"/>
                <w:szCs w:val="24"/>
                <w:highlight w:val="none"/>
              </w:rPr>
              <w:t>发表过</w:t>
            </w:r>
            <w:r>
              <w:rPr>
                <w:rFonts w:hint="eastAsia" w:ascii="宋体" w:hAnsi="宋体" w:eastAsia="宋体" w:cs="宋体"/>
                <w:spacing w:val="-4"/>
                <w:sz w:val="24"/>
                <w:szCs w:val="24"/>
                <w:highlight w:val="none"/>
                <w:lang w:val="en-US" w:eastAsia="zh-CN"/>
              </w:rPr>
              <w:t>专著</w:t>
            </w:r>
            <w:r>
              <w:rPr>
                <w:rFonts w:hint="eastAsia" w:ascii="宋体" w:hAnsi="宋体" w:eastAsia="宋体" w:cs="宋体"/>
                <w:spacing w:val="-4"/>
                <w:sz w:val="24"/>
                <w:szCs w:val="24"/>
                <w:highlight w:val="none"/>
                <w:lang w:eastAsia="zh-CN"/>
              </w:rPr>
              <w:t>、</w:t>
            </w:r>
            <w:r>
              <w:rPr>
                <w:rFonts w:hint="eastAsia" w:ascii="宋体" w:hAnsi="宋体" w:eastAsia="宋体" w:cs="宋体"/>
                <w:spacing w:val="-4"/>
                <w:sz w:val="24"/>
                <w:szCs w:val="24"/>
                <w:highlight w:val="none"/>
                <w:lang w:val="en-US" w:eastAsia="zh-CN"/>
              </w:rPr>
              <w:t>著作</w:t>
            </w:r>
            <w:r>
              <w:rPr>
                <w:rFonts w:hint="eastAsia" w:ascii="宋体" w:hAnsi="宋体" w:eastAsia="宋体" w:cs="宋体"/>
                <w:spacing w:val="-4"/>
                <w:sz w:val="24"/>
                <w:szCs w:val="24"/>
                <w:highlight w:val="none"/>
                <w:lang w:eastAsia="zh-CN"/>
              </w:rPr>
              <w:t>，</w:t>
            </w:r>
            <w:r>
              <w:rPr>
                <w:rFonts w:hint="eastAsia" w:ascii="宋体" w:hAnsi="宋体" w:eastAsia="宋体" w:cs="宋体"/>
                <w:spacing w:val="-4"/>
                <w:sz w:val="24"/>
                <w:szCs w:val="24"/>
                <w:highlight w:val="none"/>
                <w:lang w:val="en-US" w:eastAsia="zh-CN"/>
              </w:rPr>
              <w:t>每提供一份得5分，最多得10分</w:t>
            </w:r>
            <w:r>
              <w:rPr>
                <w:rFonts w:hint="eastAsia" w:ascii="宋体" w:hAnsi="宋体" w:eastAsia="宋体" w:cs="宋体"/>
                <w:spacing w:val="-4"/>
                <w:sz w:val="24"/>
                <w:szCs w:val="24"/>
                <w:highlight w:val="none"/>
              </w:rPr>
              <w:t>（</w:t>
            </w:r>
            <w:r>
              <w:rPr>
                <w:rFonts w:hint="eastAsia" w:ascii="宋体" w:hAnsi="宋体" w:eastAsia="宋体" w:cs="宋体"/>
                <w:spacing w:val="-4"/>
                <w:sz w:val="24"/>
                <w:szCs w:val="24"/>
                <w:highlight w:val="none"/>
                <w:lang w:val="en-US" w:eastAsia="zh-CN"/>
              </w:rPr>
              <w:t>需附</w:t>
            </w:r>
            <w:r>
              <w:rPr>
                <w:rFonts w:hint="eastAsia" w:ascii="宋体" w:hAnsi="宋体" w:eastAsia="宋体" w:cs="宋体"/>
                <w:spacing w:val="-4"/>
                <w:sz w:val="24"/>
                <w:szCs w:val="24"/>
                <w:highlight w:val="none"/>
              </w:rPr>
              <w:t>投标人拟派服务人员理论成果研究对</w:t>
            </w:r>
            <w:r>
              <w:rPr>
                <w:rFonts w:hint="eastAsia" w:ascii="宋体" w:hAnsi="宋体" w:eastAsia="宋体" w:cs="宋体"/>
                <w:spacing w:val="-7"/>
                <w:sz w:val="24"/>
                <w:szCs w:val="24"/>
                <w:highlight w:val="none"/>
              </w:rPr>
              <w:t>外发表的相关凭证</w:t>
            </w:r>
            <w:r>
              <w:rPr>
                <w:rFonts w:hint="eastAsia" w:ascii="宋体" w:hAnsi="宋体" w:eastAsia="宋体" w:cs="宋体"/>
                <w:spacing w:val="-37"/>
                <w:sz w:val="24"/>
                <w:szCs w:val="24"/>
                <w:highlight w:val="none"/>
              </w:rPr>
              <w:t xml:space="preserve"> </w:t>
            </w:r>
            <w:r>
              <w:rPr>
                <w:rFonts w:hint="eastAsia" w:ascii="宋体" w:hAnsi="宋体" w:eastAsia="宋体" w:cs="宋体"/>
                <w:spacing w:val="-7"/>
                <w:sz w:val="24"/>
                <w:szCs w:val="24"/>
                <w:highlight w:val="none"/>
              </w:rPr>
              <w:t>，如：</w:t>
            </w:r>
            <w:r>
              <w:rPr>
                <w:rFonts w:hint="eastAsia" w:ascii="宋体" w:hAnsi="宋体" w:eastAsia="宋体" w:cs="宋体"/>
                <w:spacing w:val="-58"/>
                <w:sz w:val="24"/>
                <w:szCs w:val="24"/>
                <w:highlight w:val="none"/>
              </w:rPr>
              <w:t xml:space="preserve"> </w:t>
            </w:r>
            <w:r>
              <w:rPr>
                <w:rFonts w:hint="eastAsia" w:ascii="宋体" w:hAnsi="宋体" w:eastAsia="宋体" w:cs="宋体"/>
                <w:spacing w:val="-7"/>
                <w:sz w:val="24"/>
                <w:szCs w:val="24"/>
                <w:highlight w:val="none"/>
              </w:rPr>
              <w:t>发表内容首页、</w:t>
            </w:r>
            <w:r>
              <w:rPr>
                <w:rFonts w:hint="eastAsia" w:ascii="宋体" w:hAnsi="宋体" w:eastAsia="宋体" w:cs="宋体"/>
                <w:spacing w:val="-24"/>
                <w:sz w:val="24"/>
                <w:szCs w:val="24"/>
                <w:highlight w:val="none"/>
              </w:rPr>
              <w:t xml:space="preserve"> </w:t>
            </w:r>
            <w:r>
              <w:rPr>
                <w:rFonts w:hint="eastAsia" w:ascii="宋体" w:hAnsi="宋体" w:eastAsia="宋体" w:cs="宋体"/>
                <w:spacing w:val="-7"/>
                <w:sz w:val="24"/>
                <w:szCs w:val="24"/>
                <w:highlight w:val="none"/>
              </w:rPr>
              <w:t>目录页</w:t>
            </w:r>
            <w:r>
              <w:rPr>
                <w:rFonts w:hint="eastAsia" w:ascii="宋体" w:hAnsi="宋体" w:eastAsia="宋体" w:cs="宋体"/>
                <w:spacing w:val="-46"/>
                <w:sz w:val="24"/>
                <w:szCs w:val="24"/>
                <w:highlight w:val="none"/>
              </w:rPr>
              <w:t xml:space="preserve"> </w:t>
            </w:r>
            <w:r>
              <w:rPr>
                <w:rFonts w:hint="eastAsia" w:ascii="宋体" w:hAnsi="宋体" w:eastAsia="宋体" w:cs="宋体"/>
                <w:spacing w:val="-7"/>
                <w:sz w:val="24"/>
                <w:szCs w:val="24"/>
                <w:highlight w:val="none"/>
              </w:rPr>
              <w:t>、署名页等复印件并</w:t>
            </w:r>
            <w:r>
              <w:rPr>
                <w:rFonts w:hint="eastAsia" w:ascii="宋体" w:hAnsi="宋体" w:eastAsia="宋体" w:cs="宋体"/>
                <w:spacing w:val="-3"/>
                <w:sz w:val="24"/>
                <w:szCs w:val="24"/>
                <w:highlight w:val="none"/>
              </w:rPr>
              <w:t>加盖公章）。</w:t>
            </w:r>
          </w:p>
        </w:tc>
        <w:tc>
          <w:tcPr>
            <w:tcW w:w="954" w:type="dxa"/>
            <w:noWrap w:val="0"/>
            <w:vAlign w:val="center"/>
          </w:tcPr>
          <w:p w14:paraId="1F407039">
            <w:pPr>
              <w:pStyle w:val="66"/>
              <w:spacing w:before="78" w:line="181" w:lineRule="auto"/>
              <w:ind w:left="131"/>
              <w:jc w:val="left"/>
              <w:rPr>
                <w:rFonts w:hint="eastAsia" w:ascii="宋体" w:hAnsi="宋体" w:eastAsia="宋体" w:cs="宋体"/>
                <w:sz w:val="24"/>
                <w:szCs w:val="24"/>
              </w:rPr>
            </w:pPr>
            <w:r>
              <w:rPr>
                <w:rFonts w:hint="eastAsia" w:ascii="宋体" w:hAnsi="宋体" w:eastAsia="宋体" w:cs="宋体"/>
                <w:spacing w:val="-4"/>
                <w:sz w:val="24"/>
                <w:szCs w:val="24"/>
              </w:rPr>
              <w:t>0-</w:t>
            </w:r>
            <w:r>
              <w:rPr>
                <w:rFonts w:hint="eastAsia" w:ascii="宋体" w:hAnsi="宋体" w:eastAsia="宋体" w:cs="宋体"/>
                <w:spacing w:val="-4"/>
                <w:sz w:val="24"/>
                <w:szCs w:val="24"/>
                <w:lang w:val="en-US" w:eastAsia="zh-CN"/>
              </w:rPr>
              <w:t>10</w:t>
            </w:r>
          </w:p>
        </w:tc>
      </w:tr>
      <w:tr w14:paraId="31625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1" w:hRule="atLeast"/>
          <w:jc w:val="center"/>
        </w:trPr>
        <w:tc>
          <w:tcPr>
            <w:tcW w:w="593" w:type="dxa"/>
            <w:vMerge w:val="restart"/>
            <w:noWrap w:val="0"/>
            <w:vAlign w:val="top"/>
          </w:tcPr>
          <w:p w14:paraId="183547A9">
            <w:pPr>
              <w:spacing w:line="249" w:lineRule="auto"/>
              <w:rPr>
                <w:rFonts w:hint="eastAsia" w:ascii="宋体" w:hAnsi="宋体" w:eastAsia="宋体" w:cs="宋体"/>
                <w:sz w:val="24"/>
                <w:szCs w:val="24"/>
              </w:rPr>
            </w:pPr>
          </w:p>
          <w:p w14:paraId="1E7E037C">
            <w:pPr>
              <w:spacing w:line="249" w:lineRule="auto"/>
              <w:rPr>
                <w:rFonts w:hint="eastAsia" w:ascii="宋体" w:hAnsi="宋体" w:eastAsia="宋体" w:cs="宋体"/>
                <w:sz w:val="24"/>
                <w:szCs w:val="24"/>
              </w:rPr>
            </w:pPr>
          </w:p>
          <w:p w14:paraId="177147D5">
            <w:pPr>
              <w:spacing w:line="249" w:lineRule="auto"/>
              <w:rPr>
                <w:rFonts w:hint="eastAsia" w:ascii="宋体" w:hAnsi="宋体" w:eastAsia="宋体" w:cs="宋体"/>
                <w:sz w:val="24"/>
                <w:szCs w:val="24"/>
              </w:rPr>
            </w:pPr>
          </w:p>
          <w:p w14:paraId="5C93386A">
            <w:pPr>
              <w:spacing w:line="249" w:lineRule="auto"/>
              <w:rPr>
                <w:rFonts w:hint="eastAsia" w:ascii="宋体" w:hAnsi="宋体" w:eastAsia="宋体" w:cs="宋体"/>
                <w:sz w:val="24"/>
                <w:szCs w:val="24"/>
              </w:rPr>
            </w:pPr>
          </w:p>
          <w:p w14:paraId="45B99AF6">
            <w:pPr>
              <w:spacing w:line="249" w:lineRule="auto"/>
              <w:rPr>
                <w:rFonts w:hint="eastAsia" w:ascii="宋体" w:hAnsi="宋体" w:eastAsia="宋体" w:cs="宋体"/>
                <w:sz w:val="24"/>
                <w:szCs w:val="24"/>
              </w:rPr>
            </w:pPr>
          </w:p>
          <w:p w14:paraId="46D16E2B">
            <w:pPr>
              <w:spacing w:line="249" w:lineRule="auto"/>
              <w:rPr>
                <w:rFonts w:hint="eastAsia" w:ascii="宋体" w:hAnsi="宋体" w:eastAsia="宋体" w:cs="宋体"/>
                <w:sz w:val="24"/>
                <w:szCs w:val="24"/>
              </w:rPr>
            </w:pPr>
          </w:p>
          <w:p w14:paraId="4E0CE558">
            <w:pPr>
              <w:spacing w:line="249" w:lineRule="auto"/>
              <w:rPr>
                <w:rFonts w:hint="eastAsia" w:ascii="宋体" w:hAnsi="宋体" w:eastAsia="宋体" w:cs="宋体"/>
                <w:sz w:val="24"/>
                <w:szCs w:val="24"/>
              </w:rPr>
            </w:pPr>
          </w:p>
          <w:p w14:paraId="42BCFE64">
            <w:pPr>
              <w:spacing w:line="249" w:lineRule="auto"/>
              <w:rPr>
                <w:rFonts w:hint="eastAsia" w:ascii="宋体" w:hAnsi="宋体" w:eastAsia="宋体" w:cs="宋体"/>
                <w:sz w:val="24"/>
                <w:szCs w:val="24"/>
              </w:rPr>
            </w:pPr>
          </w:p>
          <w:p w14:paraId="5469C913">
            <w:pPr>
              <w:spacing w:line="249" w:lineRule="auto"/>
              <w:rPr>
                <w:rFonts w:hint="eastAsia" w:ascii="宋体" w:hAnsi="宋体" w:eastAsia="宋体" w:cs="宋体"/>
                <w:sz w:val="24"/>
                <w:szCs w:val="24"/>
              </w:rPr>
            </w:pPr>
          </w:p>
          <w:p w14:paraId="1AD98FCE">
            <w:pPr>
              <w:spacing w:line="249" w:lineRule="auto"/>
              <w:rPr>
                <w:rFonts w:hint="eastAsia" w:ascii="宋体" w:hAnsi="宋体" w:eastAsia="宋体" w:cs="宋体"/>
                <w:sz w:val="24"/>
                <w:szCs w:val="24"/>
              </w:rPr>
            </w:pPr>
          </w:p>
          <w:p w14:paraId="75E4D521">
            <w:pPr>
              <w:spacing w:line="249" w:lineRule="auto"/>
              <w:rPr>
                <w:rFonts w:hint="eastAsia" w:ascii="宋体" w:hAnsi="宋体" w:eastAsia="宋体" w:cs="宋体"/>
                <w:sz w:val="24"/>
                <w:szCs w:val="24"/>
              </w:rPr>
            </w:pPr>
          </w:p>
          <w:p w14:paraId="20945516">
            <w:pPr>
              <w:spacing w:line="250" w:lineRule="auto"/>
              <w:rPr>
                <w:rFonts w:hint="eastAsia" w:ascii="宋体" w:hAnsi="宋体" w:eastAsia="宋体" w:cs="宋体"/>
                <w:sz w:val="24"/>
                <w:szCs w:val="24"/>
              </w:rPr>
            </w:pPr>
          </w:p>
          <w:p w14:paraId="7FB93F72">
            <w:pPr>
              <w:spacing w:line="250" w:lineRule="auto"/>
              <w:rPr>
                <w:rFonts w:hint="eastAsia" w:ascii="宋体" w:hAnsi="宋体" w:eastAsia="宋体" w:cs="宋体"/>
                <w:sz w:val="24"/>
                <w:szCs w:val="24"/>
              </w:rPr>
            </w:pPr>
          </w:p>
          <w:p w14:paraId="3B9DB1B3">
            <w:pPr>
              <w:pStyle w:val="66"/>
              <w:spacing w:before="78" w:line="180" w:lineRule="auto"/>
              <w:ind w:left="245"/>
              <w:rPr>
                <w:rFonts w:hint="eastAsia" w:ascii="宋体" w:hAnsi="宋体" w:eastAsia="宋体" w:cs="宋体"/>
                <w:sz w:val="24"/>
                <w:szCs w:val="24"/>
              </w:rPr>
            </w:pPr>
            <w:r>
              <w:rPr>
                <w:rFonts w:hint="eastAsia" w:ascii="宋体" w:hAnsi="宋体" w:eastAsia="宋体" w:cs="宋体"/>
                <w:sz w:val="24"/>
                <w:szCs w:val="24"/>
              </w:rPr>
              <w:t>3</w:t>
            </w:r>
          </w:p>
        </w:tc>
        <w:tc>
          <w:tcPr>
            <w:tcW w:w="1181" w:type="dxa"/>
            <w:vMerge w:val="restart"/>
            <w:noWrap w:val="0"/>
            <w:vAlign w:val="top"/>
          </w:tcPr>
          <w:p w14:paraId="70A0958D">
            <w:pPr>
              <w:spacing w:line="253" w:lineRule="auto"/>
              <w:rPr>
                <w:rFonts w:hint="eastAsia" w:ascii="宋体" w:hAnsi="宋体" w:eastAsia="宋体" w:cs="宋体"/>
                <w:sz w:val="24"/>
                <w:szCs w:val="24"/>
              </w:rPr>
            </w:pPr>
          </w:p>
          <w:p w14:paraId="74B5EF25">
            <w:pPr>
              <w:spacing w:line="253" w:lineRule="auto"/>
              <w:rPr>
                <w:rFonts w:hint="eastAsia" w:ascii="宋体" w:hAnsi="宋体" w:eastAsia="宋体" w:cs="宋体"/>
                <w:sz w:val="24"/>
                <w:szCs w:val="24"/>
              </w:rPr>
            </w:pPr>
          </w:p>
          <w:p w14:paraId="08AEDDD2">
            <w:pPr>
              <w:spacing w:line="253" w:lineRule="auto"/>
              <w:rPr>
                <w:rFonts w:hint="eastAsia" w:ascii="宋体" w:hAnsi="宋体" w:eastAsia="宋体" w:cs="宋体"/>
                <w:sz w:val="24"/>
                <w:szCs w:val="24"/>
              </w:rPr>
            </w:pPr>
          </w:p>
          <w:p w14:paraId="40ADAEB8">
            <w:pPr>
              <w:spacing w:line="253" w:lineRule="auto"/>
              <w:rPr>
                <w:rFonts w:hint="eastAsia" w:ascii="宋体" w:hAnsi="宋体" w:eastAsia="宋体" w:cs="宋体"/>
                <w:sz w:val="24"/>
                <w:szCs w:val="24"/>
              </w:rPr>
            </w:pPr>
          </w:p>
          <w:p w14:paraId="3DA08D47">
            <w:pPr>
              <w:spacing w:line="253" w:lineRule="auto"/>
              <w:rPr>
                <w:rFonts w:hint="eastAsia" w:ascii="宋体" w:hAnsi="宋体" w:eastAsia="宋体" w:cs="宋体"/>
                <w:sz w:val="24"/>
                <w:szCs w:val="24"/>
              </w:rPr>
            </w:pPr>
          </w:p>
          <w:p w14:paraId="09B925DB">
            <w:pPr>
              <w:spacing w:line="253" w:lineRule="auto"/>
              <w:rPr>
                <w:rFonts w:hint="eastAsia" w:ascii="宋体" w:hAnsi="宋体" w:eastAsia="宋体" w:cs="宋体"/>
                <w:sz w:val="24"/>
                <w:szCs w:val="24"/>
              </w:rPr>
            </w:pPr>
          </w:p>
          <w:p w14:paraId="515B37D4">
            <w:pPr>
              <w:spacing w:line="254" w:lineRule="auto"/>
              <w:rPr>
                <w:rFonts w:hint="eastAsia" w:ascii="宋体" w:hAnsi="宋体" w:eastAsia="宋体" w:cs="宋体"/>
                <w:sz w:val="24"/>
                <w:szCs w:val="24"/>
              </w:rPr>
            </w:pPr>
          </w:p>
          <w:p w14:paraId="1D12FA32">
            <w:pPr>
              <w:spacing w:line="254" w:lineRule="auto"/>
              <w:rPr>
                <w:rFonts w:hint="eastAsia" w:ascii="宋体" w:hAnsi="宋体" w:eastAsia="宋体" w:cs="宋体"/>
                <w:sz w:val="24"/>
                <w:szCs w:val="24"/>
              </w:rPr>
            </w:pPr>
          </w:p>
          <w:p w14:paraId="3ECC3970">
            <w:pPr>
              <w:spacing w:line="254" w:lineRule="auto"/>
              <w:rPr>
                <w:rFonts w:hint="eastAsia" w:ascii="宋体" w:hAnsi="宋体" w:eastAsia="宋体" w:cs="宋体"/>
                <w:sz w:val="24"/>
                <w:szCs w:val="24"/>
              </w:rPr>
            </w:pPr>
          </w:p>
          <w:p w14:paraId="0732C91E">
            <w:pPr>
              <w:spacing w:line="254" w:lineRule="auto"/>
              <w:rPr>
                <w:rFonts w:hint="eastAsia" w:ascii="宋体" w:hAnsi="宋体" w:eastAsia="宋体" w:cs="宋体"/>
                <w:sz w:val="24"/>
                <w:szCs w:val="24"/>
              </w:rPr>
            </w:pPr>
          </w:p>
          <w:p w14:paraId="08DC5433">
            <w:pPr>
              <w:spacing w:line="254" w:lineRule="auto"/>
              <w:rPr>
                <w:rFonts w:hint="eastAsia" w:ascii="宋体" w:hAnsi="宋体" w:eastAsia="宋体" w:cs="宋体"/>
                <w:sz w:val="24"/>
                <w:szCs w:val="24"/>
              </w:rPr>
            </w:pPr>
          </w:p>
          <w:p w14:paraId="5A88B668">
            <w:pPr>
              <w:spacing w:line="254" w:lineRule="auto"/>
              <w:rPr>
                <w:rFonts w:hint="eastAsia" w:ascii="宋体" w:hAnsi="宋体" w:eastAsia="宋体" w:cs="宋体"/>
                <w:sz w:val="24"/>
                <w:szCs w:val="24"/>
              </w:rPr>
            </w:pPr>
          </w:p>
          <w:p w14:paraId="0E15DA4A">
            <w:pPr>
              <w:pStyle w:val="66"/>
              <w:spacing w:before="78" w:line="232" w:lineRule="auto"/>
              <w:ind w:left="123" w:right="74" w:hanging="3"/>
              <w:rPr>
                <w:rFonts w:hint="eastAsia" w:ascii="宋体" w:hAnsi="宋体" w:eastAsia="宋体" w:cs="宋体"/>
                <w:sz w:val="24"/>
                <w:szCs w:val="24"/>
              </w:rPr>
            </w:pPr>
            <w:r>
              <w:rPr>
                <w:rFonts w:hint="eastAsia" w:ascii="宋体" w:hAnsi="宋体" w:eastAsia="宋体" w:cs="宋体"/>
                <w:spacing w:val="-4"/>
                <w:sz w:val="24"/>
                <w:szCs w:val="24"/>
              </w:rPr>
              <w:t>服务方案</w:t>
            </w:r>
            <w:r>
              <w:rPr>
                <w:rFonts w:hint="eastAsia" w:ascii="宋体" w:hAnsi="宋体" w:eastAsia="宋体" w:cs="宋体"/>
                <w:sz w:val="24"/>
                <w:szCs w:val="24"/>
              </w:rPr>
              <w:t xml:space="preserve"> </w:t>
            </w:r>
            <w:r>
              <w:rPr>
                <w:rFonts w:hint="eastAsia" w:ascii="宋体" w:hAnsi="宋体" w:eastAsia="宋体" w:cs="宋体"/>
                <w:spacing w:val="-13"/>
                <w:sz w:val="24"/>
                <w:szCs w:val="24"/>
              </w:rPr>
              <w:t>（</w:t>
            </w:r>
            <w:r>
              <w:rPr>
                <w:rFonts w:hint="eastAsia" w:ascii="宋体" w:hAnsi="宋体" w:eastAsia="宋体" w:cs="宋体"/>
                <w:spacing w:val="-13"/>
                <w:sz w:val="24"/>
                <w:szCs w:val="24"/>
                <w:lang w:val="en-US" w:eastAsia="zh-CN"/>
              </w:rPr>
              <w:t>54</w:t>
            </w:r>
            <w:r>
              <w:rPr>
                <w:rFonts w:hint="eastAsia" w:ascii="宋体" w:hAnsi="宋体" w:eastAsia="宋体" w:cs="宋体"/>
                <w:spacing w:val="-13"/>
                <w:sz w:val="24"/>
                <w:szCs w:val="24"/>
              </w:rPr>
              <w:t>分）</w:t>
            </w:r>
          </w:p>
        </w:tc>
        <w:tc>
          <w:tcPr>
            <w:tcW w:w="6988" w:type="dxa"/>
            <w:noWrap w:val="0"/>
            <w:vAlign w:val="top"/>
          </w:tcPr>
          <w:p w14:paraId="3420EDC8">
            <w:pPr>
              <w:pStyle w:val="66"/>
              <w:spacing w:before="66" w:line="274" w:lineRule="auto"/>
              <w:ind w:left="119" w:right="103"/>
              <w:jc w:val="both"/>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rPr>
              <w:t>根据投标人所提供的服务方案</w:t>
            </w:r>
            <w:r>
              <w:rPr>
                <w:rFonts w:hint="eastAsia" w:ascii="宋体" w:hAnsi="宋体" w:eastAsia="宋体" w:cs="宋体"/>
                <w:spacing w:val="-7"/>
                <w:sz w:val="24"/>
                <w:szCs w:val="24"/>
                <w:lang w:val="en-US" w:eastAsia="zh-CN"/>
              </w:rPr>
              <w:t>进行评分：</w:t>
            </w:r>
            <w:r>
              <w:rPr>
                <w:rFonts w:hint="eastAsia" w:ascii="宋体" w:hAnsi="宋体" w:eastAsia="宋体" w:cs="宋体"/>
                <w:spacing w:val="-7"/>
                <w:sz w:val="24"/>
                <w:szCs w:val="24"/>
              </w:rPr>
              <w:t>（包括但不限于服务目标、服务内容、服务</w:t>
            </w:r>
            <w:r>
              <w:rPr>
                <w:rFonts w:hint="eastAsia" w:ascii="宋体" w:hAnsi="宋体" w:eastAsia="宋体" w:cs="宋体"/>
                <w:spacing w:val="-7"/>
                <w:sz w:val="24"/>
                <w:szCs w:val="24"/>
                <w:lang w:val="en-US" w:eastAsia="zh-CN"/>
              </w:rPr>
              <w:t>保障措施</w:t>
            </w:r>
            <w:r>
              <w:rPr>
                <w:rFonts w:hint="eastAsia" w:ascii="宋体" w:hAnsi="宋体" w:eastAsia="宋体" w:cs="宋体"/>
                <w:spacing w:val="-7"/>
                <w:sz w:val="24"/>
                <w:szCs w:val="24"/>
              </w:rPr>
              <w:t>、项目实施方案、详细计划、后续服务措施等）</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lang w:val="en-US" w:eastAsia="zh-CN"/>
              </w:rPr>
              <w:t xml:space="preserve">方案内容完整齐全，符合项目实际的，满足采购需求得18分；每缺少一项方案内容扣3分；每一项方案内容存在缺陷的扣1分；未提供服务方案的，此项不得分。 </w:t>
            </w:r>
          </w:p>
          <w:p w14:paraId="11F6D626">
            <w:pPr>
              <w:pStyle w:val="66"/>
              <w:spacing w:before="66" w:line="274" w:lineRule="auto"/>
              <w:ind w:left="113" w:leftChars="0" w:right="103" w:rightChars="0"/>
              <w:jc w:val="both"/>
              <w:rPr>
                <w:rFonts w:hint="eastAsia" w:ascii="宋体" w:hAnsi="宋体" w:eastAsia="宋体" w:cs="宋体"/>
                <w:kern w:val="2"/>
                <w:sz w:val="24"/>
                <w:szCs w:val="24"/>
                <w:lang w:val="en-US" w:eastAsia="en-US" w:bidi="ar-SA"/>
              </w:rPr>
            </w:pPr>
            <w:r>
              <w:rPr>
                <w:rFonts w:hint="eastAsia" w:ascii="宋体" w:hAnsi="宋体" w:eastAsia="宋体" w:cs="宋体"/>
                <w:spacing w:val="-7"/>
                <w:sz w:val="24"/>
                <w:szCs w:val="24"/>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954" w:type="dxa"/>
            <w:noWrap w:val="0"/>
            <w:vAlign w:val="center"/>
          </w:tcPr>
          <w:p w14:paraId="32C2EDDA">
            <w:pPr>
              <w:spacing w:line="258" w:lineRule="auto"/>
              <w:jc w:val="left"/>
              <w:rPr>
                <w:rFonts w:hint="eastAsia" w:ascii="宋体" w:hAnsi="宋体" w:eastAsia="宋体" w:cs="宋体"/>
                <w:sz w:val="24"/>
                <w:szCs w:val="24"/>
              </w:rPr>
            </w:pPr>
          </w:p>
          <w:p w14:paraId="3EC71EFC">
            <w:pPr>
              <w:spacing w:line="258" w:lineRule="auto"/>
              <w:jc w:val="left"/>
              <w:rPr>
                <w:rFonts w:hint="eastAsia" w:ascii="宋体" w:hAnsi="宋体" w:eastAsia="宋体" w:cs="宋体"/>
                <w:sz w:val="24"/>
                <w:szCs w:val="24"/>
              </w:rPr>
            </w:pPr>
          </w:p>
          <w:p w14:paraId="7645688C">
            <w:pPr>
              <w:spacing w:line="259" w:lineRule="auto"/>
              <w:jc w:val="left"/>
              <w:rPr>
                <w:rFonts w:hint="eastAsia" w:ascii="宋体" w:hAnsi="宋体" w:eastAsia="宋体" w:cs="宋体"/>
                <w:sz w:val="24"/>
                <w:szCs w:val="24"/>
              </w:rPr>
            </w:pPr>
          </w:p>
          <w:p w14:paraId="455386D2">
            <w:pPr>
              <w:pStyle w:val="66"/>
              <w:spacing w:before="78" w:line="181" w:lineRule="auto"/>
              <w:ind w:left="117" w:leftChars="0"/>
              <w:jc w:val="left"/>
              <w:rPr>
                <w:rFonts w:hint="eastAsia" w:ascii="宋体" w:hAnsi="宋体" w:eastAsia="宋体" w:cs="宋体"/>
                <w:kern w:val="2"/>
                <w:sz w:val="24"/>
                <w:szCs w:val="24"/>
                <w:lang w:val="en-US" w:eastAsia="zh-CN" w:bidi="ar-SA"/>
              </w:rPr>
            </w:pPr>
            <w:r>
              <w:rPr>
                <w:rFonts w:hint="eastAsia" w:ascii="宋体" w:hAnsi="宋体" w:eastAsia="宋体" w:cs="宋体"/>
                <w:spacing w:val="-3"/>
                <w:sz w:val="24"/>
                <w:szCs w:val="24"/>
              </w:rPr>
              <w:t>0-1</w:t>
            </w:r>
            <w:r>
              <w:rPr>
                <w:rFonts w:hint="eastAsia" w:ascii="宋体" w:hAnsi="宋体" w:eastAsia="宋体" w:cs="宋体"/>
                <w:spacing w:val="-3"/>
                <w:sz w:val="24"/>
                <w:szCs w:val="24"/>
                <w:lang w:val="en-US" w:eastAsia="zh-CN"/>
              </w:rPr>
              <w:t>8</w:t>
            </w:r>
          </w:p>
        </w:tc>
      </w:tr>
      <w:tr w14:paraId="61B8E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94" w:hRule="atLeast"/>
          <w:jc w:val="center"/>
        </w:trPr>
        <w:tc>
          <w:tcPr>
            <w:tcW w:w="593" w:type="dxa"/>
            <w:vMerge w:val="continue"/>
            <w:noWrap w:val="0"/>
            <w:vAlign w:val="top"/>
          </w:tcPr>
          <w:p w14:paraId="67B93F83">
            <w:pPr>
              <w:rPr>
                <w:rFonts w:hint="eastAsia" w:ascii="宋体" w:hAnsi="宋体" w:eastAsia="宋体" w:cs="宋体"/>
                <w:sz w:val="24"/>
                <w:szCs w:val="24"/>
              </w:rPr>
            </w:pPr>
          </w:p>
        </w:tc>
        <w:tc>
          <w:tcPr>
            <w:tcW w:w="1181" w:type="dxa"/>
            <w:vMerge w:val="continue"/>
            <w:noWrap w:val="0"/>
            <w:vAlign w:val="top"/>
          </w:tcPr>
          <w:p w14:paraId="44137283">
            <w:pPr>
              <w:rPr>
                <w:rFonts w:hint="eastAsia" w:ascii="宋体" w:hAnsi="宋体" w:eastAsia="宋体" w:cs="宋体"/>
                <w:sz w:val="24"/>
                <w:szCs w:val="24"/>
              </w:rPr>
            </w:pPr>
          </w:p>
        </w:tc>
        <w:tc>
          <w:tcPr>
            <w:tcW w:w="6988" w:type="dxa"/>
            <w:noWrap w:val="0"/>
            <w:vAlign w:val="top"/>
          </w:tcPr>
          <w:p w14:paraId="292851E2">
            <w:pPr>
              <w:pStyle w:val="66"/>
              <w:spacing w:before="66" w:line="274" w:lineRule="auto"/>
              <w:ind w:left="119" w:right="103"/>
              <w:jc w:val="both"/>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rPr>
              <w:t>据投标人所提供的</w:t>
            </w:r>
            <w:r>
              <w:rPr>
                <w:rFonts w:hint="eastAsia" w:ascii="宋体" w:hAnsi="宋体" w:eastAsia="宋体" w:cs="宋体"/>
                <w:sz w:val="24"/>
                <w:szCs w:val="24"/>
              </w:rPr>
              <w:t>安排团队持续不少于1年的具体措施</w:t>
            </w:r>
            <w:r>
              <w:rPr>
                <w:rFonts w:hint="eastAsia" w:ascii="宋体" w:hAnsi="宋体" w:eastAsia="宋体" w:cs="宋体"/>
                <w:sz w:val="24"/>
                <w:szCs w:val="24"/>
                <w:lang w:eastAsia="zh-CN"/>
              </w:rPr>
              <w:t>：（</w:t>
            </w:r>
            <w:r>
              <w:rPr>
                <w:rFonts w:hint="eastAsia" w:ascii="宋体" w:hAnsi="宋体" w:eastAsia="宋体" w:cs="宋体"/>
                <w:spacing w:val="-7"/>
                <w:sz w:val="24"/>
                <w:szCs w:val="24"/>
              </w:rPr>
              <w:t>包括但不限于</w:t>
            </w:r>
            <w:r>
              <w:rPr>
                <w:rFonts w:hint="eastAsia" w:ascii="宋体" w:hAnsi="宋体" w:eastAsia="宋体" w:cs="宋体"/>
                <w:sz w:val="24"/>
                <w:szCs w:val="24"/>
                <w:lang w:val="en-US" w:eastAsia="zh-CN"/>
              </w:rPr>
              <w:t>①</w:t>
            </w:r>
            <w:r>
              <w:rPr>
                <w:rFonts w:hint="eastAsia" w:ascii="宋体" w:hAnsi="宋体" w:eastAsia="宋体" w:cs="宋体"/>
                <w:sz w:val="24"/>
                <w:szCs w:val="24"/>
              </w:rPr>
              <w:t>团队管理制度完备</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②</w:t>
            </w:r>
            <w:r>
              <w:rPr>
                <w:rFonts w:hint="eastAsia" w:ascii="宋体" w:hAnsi="宋体" w:eastAsia="宋体" w:cs="宋体"/>
                <w:sz w:val="24"/>
                <w:szCs w:val="24"/>
              </w:rPr>
              <w:t>管理方案中需体现出采购人对安排人员考核的权利</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③</w:t>
            </w:r>
            <w:r>
              <w:rPr>
                <w:rFonts w:hint="eastAsia" w:ascii="宋体" w:hAnsi="宋体" w:eastAsia="宋体" w:cs="宋体"/>
                <w:sz w:val="24"/>
                <w:szCs w:val="24"/>
              </w:rPr>
              <w:t>管理方案应能保证安排人员的稳定性、纪律性</w:t>
            </w:r>
            <w:r>
              <w:rPr>
                <w:rFonts w:hint="eastAsia" w:ascii="宋体" w:hAnsi="宋体" w:eastAsia="宋体" w:cs="宋体"/>
                <w:sz w:val="24"/>
                <w:szCs w:val="24"/>
                <w:lang w:eastAsia="zh-CN"/>
              </w:rPr>
              <w:t>），</w:t>
            </w:r>
            <w:r>
              <w:rPr>
                <w:rFonts w:hint="eastAsia" w:ascii="宋体" w:hAnsi="宋体" w:eastAsia="宋体" w:cs="宋体"/>
                <w:spacing w:val="-7"/>
                <w:sz w:val="24"/>
                <w:szCs w:val="24"/>
                <w:lang w:val="en-US" w:eastAsia="zh-CN"/>
              </w:rPr>
              <w:t xml:space="preserve">方案内容完整齐全，符合项目实际的，满足采购需求得9分；每缺少一项方案内容扣3分；每一项方案内容存在缺陷的扣1分；未提供服务方案的，此项不得分。 </w:t>
            </w:r>
          </w:p>
          <w:p w14:paraId="32F9F267">
            <w:pPr>
              <w:pStyle w:val="66"/>
              <w:spacing w:before="66" w:line="274" w:lineRule="auto"/>
              <w:ind w:left="119" w:right="103"/>
              <w:jc w:val="both"/>
              <w:rPr>
                <w:rFonts w:hint="eastAsia" w:ascii="宋体" w:hAnsi="宋体" w:eastAsia="宋体" w:cs="宋体"/>
                <w:sz w:val="24"/>
                <w:szCs w:val="24"/>
                <w:lang w:eastAsia="zh-CN"/>
              </w:rPr>
            </w:pPr>
            <w:r>
              <w:rPr>
                <w:rFonts w:hint="eastAsia" w:ascii="宋体" w:hAnsi="宋体" w:eastAsia="宋体" w:cs="宋体"/>
                <w:spacing w:val="-7"/>
                <w:sz w:val="24"/>
                <w:szCs w:val="24"/>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954" w:type="dxa"/>
            <w:noWrap w:val="0"/>
            <w:vAlign w:val="center"/>
          </w:tcPr>
          <w:p w14:paraId="4E9AF0D2">
            <w:pPr>
              <w:pStyle w:val="66"/>
              <w:spacing w:before="78" w:line="181" w:lineRule="auto"/>
              <w:ind w:left="131"/>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0-9</w:t>
            </w:r>
          </w:p>
        </w:tc>
      </w:tr>
      <w:tr w14:paraId="7FB76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76" w:hRule="atLeast"/>
          <w:jc w:val="center"/>
        </w:trPr>
        <w:tc>
          <w:tcPr>
            <w:tcW w:w="593" w:type="dxa"/>
            <w:vMerge w:val="continue"/>
            <w:noWrap w:val="0"/>
            <w:vAlign w:val="top"/>
          </w:tcPr>
          <w:p w14:paraId="24E97446">
            <w:pPr>
              <w:rPr>
                <w:rFonts w:hint="eastAsia" w:ascii="宋体" w:hAnsi="宋体" w:eastAsia="宋体" w:cs="宋体"/>
                <w:sz w:val="24"/>
                <w:szCs w:val="24"/>
              </w:rPr>
            </w:pPr>
          </w:p>
        </w:tc>
        <w:tc>
          <w:tcPr>
            <w:tcW w:w="1181" w:type="dxa"/>
            <w:vMerge w:val="continue"/>
            <w:noWrap w:val="0"/>
            <w:vAlign w:val="top"/>
          </w:tcPr>
          <w:p w14:paraId="2B6C2964">
            <w:pPr>
              <w:rPr>
                <w:rFonts w:hint="eastAsia" w:ascii="宋体" w:hAnsi="宋体" w:eastAsia="宋体" w:cs="宋体"/>
                <w:sz w:val="24"/>
                <w:szCs w:val="24"/>
              </w:rPr>
            </w:pPr>
          </w:p>
        </w:tc>
        <w:tc>
          <w:tcPr>
            <w:tcW w:w="6988" w:type="dxa"/>
            <w:noWrap w:val="0"/>
            <w:vAlign w:val="top"/>
          </w:tcPr>
          <w:p w14:paraId="3D81C050">
            <w:pPr>
              <w:pStyle w:val="66"/>
              <w:spacing w:before="72" w:line="276" w:lineRule="auto"/>
              <w:ind w:left="118" w:right="103"/>
              <w:jc w:val="both"/>
              <w:rPr>
                <w:rFonts w:hint="eastAsia" w:ascii="宋体" w:hAnsi="宋体" w:eastAsia="宋体" w:cs="宋体"/>
                <w:spacing w:val="-6"/>
                <w:sz w:val="24"/>
                <w:szCs w:val="24"/>
              </w:rPr>
            </w:pPr>
            <w:r>
              <w:rPr>
                <w:rFonts w:hint="eastAsia" w:ascii="宋体" w:hAnsi="宋体" w:eastAsia="宋体" w:cs="宋体"/>
                <w:spacing w:val="2"/>
                <w:sz w:val="24"/>
                <w:szCs w:val="24"/>
              </w:rPr>
              <w:t>保证有能力完成采购内容所包括的全部法律事</w:t>
            </w:r>
            <w:r>
              <w:rPr>
                <w:rFonts w:hint="eastAsia" w:ascii="宋体" w:hAnsi="宋体" w:eastAsia="宋体" w:cs="宋体"/>
                <w:spacing w:val="1"/>
                <w:sz w:val="24"/>
                <w:szCs w:val="24"/>
              </w:rPr>
              <w:t>务，根据投标人提供的</w:t>
            </w:r>
            <w:r>
              <w:rPr>
                <w:rFonts w:hint="eastAsia" w:ascii="宋体" w:hAnsi="宋体" w:eastAsia="宋体" w:cs="宋体"/>
                <w:spacing w:val="1"/>
                <w:sz w:val="24"/>
                <w:szCs w:val="24"/>
                <w:highlight w:val="none"/>
              </w:rPr>
              <w:t>服</w:t>
            </w:r>
            <w:r>
              <w:rPr>
                <w:rFonts w:hint="eastAsia" w:ascii="宋体" w:hAnsi="宋体" w:eastAsia="宋体" w:cs="宋体"/>
                <w:spacing w:val="2"/>
                <w:sz w:val="24"/>
                <w:szCs w:val="24"/>
                <w:highlight w:val="none"/>
              </w:rPr>
              <w:t>务承诺方案和服务承诺情况，以及服务承诺的可</w:t>
            </w:r>
            <w:r>
              <w:rPr>
                <w:rFonts w:hint="eastAsia" w:ascii="宋体" w:hAnsi="宋体" w:eastAsia="宋体" w:cs="宋体"/>
                <w:spacing w:val="1"/>
                <w:sz w:val="24"/>
                <w:szCs w:val="24"/>
                <w:highlight w:val="none"/>
              </w:rPr>
              <w:t>行性、完</w:t>
            </w:r>
            <w:r>
              <w:rPr>
                <w:rFonts w:hint="eastAsia" w:ascii="宋体" w:hAnsi="宋体" w:eastAsia="宋体" w:cs="宋体"/>
                <w:spacing w:val="1"/>
                <w:sz w:val="24"/>
                <w:szCs w:val="24"/>
              </w:rPr>
              <w:t>整性以及服务</w:t>
            </w:r>
            <w:r>
              <w:rPr>
                <w:rFonts w:hint="eastAsia" w:ascii="宋体" w:hAnsi="宋体" w:eastAsia="宋体" w:cs="宋体"/>
                <w:spacing w:val="2"/>
                <w:sz w:val="24"/>
                <w:szCs w:val="24"/>
              </w:rPr>
              <w:t>承诺落实的保障措施、人员的稳定性、纪律性、</w:t>
            </w:r>
            <w:r>
              <w:rPr>
                <w:rFonts w:hint="eastAsia" w:ascii="宋体" w:hAnsi="宋体" w:eastAsia="宋体" w:cs="宋体"/>
                <w:spacing w:val="1"/>
                <w:sz w:val="24"/>
                <w:szCs w:val="24"/>
              </w:rPr>
              <w:t>项目数据保密措施，其</w:t>
            </w:r>
            <w:r>
              <w:rPr>
                <w:rFonts w:hint="eastAsia" w:ascii="宋体" w:hAnsi="宋体" w:eastAsia="宋体" w:cs="宋体"/>
                <w:spacing w:val="-6"/>
                <w:sz w:val="24"/>
                <w:szCs w:val="24"/>
              </w:rPr>
              <w:t>他优惠承诺等情况进行评分。</w:t>
            </w:r>
            <w:r>
              <w:rPr>
                <w:rFonts w:hint="eastAsia" w:ascii="宋体" w:hAnsi="宋体" w:eastAsia="宋体" w:cs="宋体"/>
                <w:spacing w:val="-6"/>
                <w:sz w:val="24"/>
                <w:szCs w:val="24"/>
                <w:lang w:val="en-US" w:eastAsia="zh-CN"/>
              </w:rPr>
              <w:t>完善可行</w:t>
            </w:r>
            <w:r>
              <w:rPr>
                <w:rFonts w:hint="eastAsia" w:ascii="宋体" w:hAnsi="宋体" w:eastAsia="宋体" w:cs="宋体"/>
                <w:spacing w:val="-6"/>
                <w:sz w:val="24"/>
                <w:szCs w:val="24"/>
              </w:rPr>
              <w:t>得</w:t>
            </w:r>
            <w:r>
              <w:rPr>
                <w:rFonts w:hint="eastAsia" w:ascii="宋体" w:hAnsi="宋体" w:eastAsia="宋体" w:cs="宋体"/>
                <w:spacing w:val="-6"/>
                <w:sz w:val="24"/>
                <w:szCs w:val="24"/>
                <w:lang w:val="en-US" w:eastAsia="zh-CN"/>
              </w:rPr>
              <w:t>9</w:t>
            </w:r>
            <w:r>
              <w:rPr>
                <w:rFonts w:hint="eastAsia" w:ascii="宋体" w:hAnsi="宋体" w:eastAsia="宋体" w:cs="宋体"/>
                <w:spacing w:val="-6"/>
                <w:sz w:val="24"/>
                <w:szCs w:val="24"/>
              </w:rPr>
              <w:t>分；每缺少一项内容扣</w:t>
            </w:r>
            <w:r>
              <w:rPr>
                <w:rFonts w:hint="eastAsia" w:ascii="宋体" w:hAnsi="宋体" w:eastAsia="宋体" w:cs="宋体"/>
                <w:spacing w:val="-6"/>
                <w:sz w:val="24"/>
                <w:szCs w:val="24"/>
                <w:lang w:val="en-US" w:eastAsia="zh-CN"/>
              </w:rPr>
              <w:t>3</w:t>
            </w:r>
            <w:r>
              <w:rPr>
                <w:rFonts w:hint="eastAsia" w:ascii="宋体" w:hAnsi="宋体" w:eastAsia="宋体" w:cs="宋体"/>
                <w:spacing w:val="-6"/>
                <w:sz w:val="24"/>
                <w:szCs w:val="24"/>
              </w:rPr>
              <w:t xml:space="preserve">分；每一项内容存在缺陷的扣1分；未提供的，此项不得分。 </w:t>
            </w:r>
          </w:p>
          <w:p w14:paraId="09F75A26">
            <w:pPr>
              <w:pStyle w:val="66"/>
              <w:spacing w:before="72" w:line="276" w:lineRule="auto"/>
              <w:ind w:left="118" w:right="103"/>
              <w:jc w:val="both"/>
              <w:rPr>
                <w:rFonts w:hint="eastAsia" w:ascii="宋体" w:hAnsi="宋体" w:eastAsia="宋体" w:cs="宋体"/>
                <w:sz w:val="24"/>
                <w:szCs w:val="24"/>
              </w:rPr>
            </w:pPr>
            <w:r>
              <w:rPr>
                <w:rFonts w:hint="eastAsia" w:ascii="宋体" w:hAnsi="宋体" w:eastAsia="宋体" w:cs="宋体"/>
                <w:spacing w:val="-6"/>
                <w:sz w:val="24"/>
                <w:szCs w:val="24"/>
              </w:rPr>
              <w:t>（</w:t>
            </w:r>
            <w:r>
              <w:rPr>
                <w:rFonts w:hint="eastAsia" w:ascii="宋体" w:hAnsi="宋体" w:eastAsia="宋体" w:cs="宋体"/>
                <w:spacing w:val="-7"/>
                <w:sz w:val="24"/>
                <w:szCs w:val="24"/>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r>
              <w:rPr>
                <w:rFonts w:hint="eastAsia" w:ascii="宋体" w:hAnsi="宋体" w:eastAsia="宋体" w:cs="宋体"/>
                <w:spacing w:val="-6"/>
                <w:sz w:val="24"/>
                <w:szCs w:val="24"/>
              </w:rPr>
              <w:t>）</w:t>
            </w:r>
          </w:p>
        </w:tc>
        <w:tc>
          <w:tcPr>
            <w:tcW w:w="954" w:type="dxa"/>
            <w:noWrap w:val="0"/>
            <w:vAlign w:val="center"/>
          </w:tcPr>
          <w:p w14:paraId="7C772FCC">
            <w:pPr>
              <w:spacing w:line="259" w:lineRule="auto"/>
              <w:jc w:val="left"/>
              <w:rPr>
                <w:rFonts w:hint="eastAsia" w:ascii="宋体" w:hAnsi="宋体" w:eastAsia="宋体" w:cs="宋体"/>
                <w:sz w:val="24"/>
                <w:szCs w:val="24"/>
              </w:rPr>
            </w:pPr>
          </w:p>
          <w:p w14:paraId="0F213848">
            <w:pPr>
              <w:spacing w:line="259" w:lineRule="auto"/>
              <w:jc w:val="left"/>
              <w:rPr>
                <w:rFonts w:hint="eastAsia" w:ascii="宋体" w:hAnsi="宋体" w:eastAsia="宋体" w:cs="宋体"/>
                <w:sz w:val="24"/>
                <w:szCs w:val="24"/>
              </w:rPr>
            </w:pPr>
          </w:p>
          <w:p w14:paraId="5AF51ABD">
            <w:pPr>
              <w:spacing w:line="259" w:lineRule="auto"/>
              <w:jc w:val="left"/>
              <w:rPr>
                <w:rFonts w:hint="eastAsia" w:ascii="宋体" w:hAnsi="宋体" w:eastAsia="宋体" w:cs="宋体"/>
                <w:sz w:val="24"/>
                <w:szCs w:val="24"/>
              </w:rPr>
            </w:pPr>
          </w:p>
          <w:p w14:paraId="66CE3A8E">
            <w:pPr>
              <w:pStyle w:val="66"/>
              <w:spacing w:before="78" w:line="180" w:lineRule="auto"/>
              <w:ind w:left="191"/>
              <w:jc w:val="left"/>
              <w:rPr>
                <w:rFonts w:hint="eastAsia" w:ascii="宋体" w:hAnsi="宋体" w:eastAsia="宋体" w:cs="宋体"/>
                <w:sz w:val="24"/>
                <w:szCs w:val="24"/>
                <w:lang w:val="en-US" w:eastAsia="zh-CN"/>
              </w:rPr>
            </w:pPr>
            <w:r>
              <w:rPr>
                <w:rFonts w:hint="eastAsia" w:ascii="宋体" w:hAnsi="宋体" w:eastAsia="宋体" w:cs="宋体"/>
                <w:spacing w:val="-4"/>
                <w:sz w:val="24"/>
                <w:szCs w:val="24"/>
              </w:rPr>
              <w:t>0-</w:t>
            </w:r>
            <w:r>
              <w:rPr>
                <w:rFonts w:hint="eastAsia" w:ascii="宋体" w:hAnsi="宋体" w:eastAsia="宋体" w:cs="宋体"/>
                <w:spacing w:val="-4"/>
                <w:sz w:val="24"/>
                <w:szCs w:val="24"/>
                <w:lang w:val="en-US" w:eastAsia="zh-CN"/>
              </w:rPr>
              <w:t>9</w:t>
            </w:r>
          </w:p>
        </w:tc>
      </w:tr>
      <w:tr w14:paraId="78CD1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7" w:hRule="atLeast"/>
          <w:jc w:val="center"/>
        </w:trPr>
        <w:tc>
          <w:tcPr>
            <w:tcW w:w="593" w:type="dxa"/>
            <w:vMerge w:val="continue"/>
            <w:noWrap w:val="0"/>
            <w:vAlign w:val="top"/>
          </w:tcPr>
          <w:p w14:paraId="1F28DDF7">
            <w:pPr>
              <w:rPr>
                <w:rFonts w:hint="eastAsia" w:ascii="宋体" w:hAnsi="宋体" w:eastAsia="宋体" w:cs="宋体"/>
                <w:sz w:val="24"/>
                <w:szCs w:val="24"/>
              </w:rPr>
            </w:pPr>
          </w:p>
        </w:tc>
        <w:tc>
          <w:tcPr>
            <w:tcW w:w="1181" w:type="dxa"/>
            <w:vMerge w:val="continue"/>
            <w:noWrap w:val="0"/>
            <w:vAlign w:val="top"/>
          </w:tcPr>
          <w:p w14:paraId="4AAADF6E">
            <w:pPr>
              <w:rPr>
                <w:rFonts w:hint="eastAsia" w:ascii="宋体" w:hAnsi="宋体" w:eastAsia="宋体" w:cs="宋体"/>
                <w:sz w:val="24"/>
                <w:szCs w:val="24"/>
              </w:rPr>
            </w:pPr>
          </w:p>
        </w:tc>
        <w:tc>
          <w:tcPr>
            <w:tcW w:w="6988" w:type="dxa"/>
            <w:noWrap w:val="0"/>
            <w:vAlign w:val="top"/>
          </w:tcPr>
          <w:p w14:paraId="51567ECF">
            <w:pPr>
              <w:pStyle w:val="66"/>
              <w:spacing w:before="72" w:line="276" w:lineRule="auto"/>
              <w:ind w:left="118" w:right="103"/>
              <w:jc w:val="both"/>
              <w:rPr>
                <w:rFonts w:hint="eastAsia" w:ascii="宋体" w:hAnsi="宋体" w:eastAsia="宋体" w:cs="宋体"/>
                <w:spacing w:val="-6"/>
                <w:sz w:val="24"/>
                <w:szCs w:val="24"/>
              </w:rPr>
            </w:pPr>
            <w:r>
              <w:rPr>
                <w:rFonts w:hint="eastAsia" w:ascii="宋体" w:hAnsi="宋体" w:eastAsia="宋体" w:cs="宋体"/>
                <w:spacing w:val="-1"/>
                <w:sz w:val="24"/>
                <w:szCs w:val="24"/>
              </w:rPr>
              <w:t>投标人依据采购文件要求，制定完善的应急预案保障措施，具有处理突发事件的能力（如突发事件保障措施等情况下应急预备方案应急处理及响应时间</w:t>
            </w:r>
            <w:r>
              <w:rPr>
                <w:rFonts w:hint="eastAsia" w:ascii="宋体" w:hAnsi="宋体" w:eastAsia="宋体" w:cs="宋体"/>
                <w:spacing w:val="8"/>
                <w:sz w:val="24"/>
                <w:szCs w:val="24"/>
              </w:rPr>
              <w:t>），</w:t>
            </w:r>
            <w:r>
              <w:rPr>
                <w:rFonts w:hint="eastAsia" w:ascii="宋体" w:hAnsi="宋体" w:eastAsia="宋体" w:cs="宋体"/>
                <w:spacing w:val="-1"/>
                <w:sz w:val="24"/>
                <w:szCs w:val="24"/>
              </w:rPr>
              <w:t>应急预案可行，制定及时、有效的应急处理方</w:t>
            </w:r>
            <w:r>
              <w:rPr>
                <w:rFonts w:hint="eastAsia" w:ascii="宋体" w:hAnsi="宋体" w:eastAsia="宋体" w:cs="宋体"/>
                <w:spacing w:val="-2"/>
                <w:sz w:val="24"/>
                <w:szCs w:val="24"/>
              </w:rPr>
              <w:t>案，简练逐</w:t>
            </w:r>
            <w:r>
              <w:rPr>
                <w:rFonts w:hint="eastAsia" w:ascii="宋体" w:hAnsi="宋体" w:eastAsia="宋体" w:cs="宋体"/>
                <w:spacing w:val="-1"/>
                <w:sz w:val="24"/>
                <w:szCs w:val="24"/>
              </w:rPr>
              <w:t>点加以表述。综合评审，方案全面、切实、可</w:t>
            </w:r>
            <w:r>
              <w:rPr>
                <w:rFonts w:hint="eastAsia" w:ascii="宋体" w:hAnsi="宋体" w:eastAsia="宋体" w:cs="宋体"/>
                <w:spacing w:val="-2"/>
                <w:sz w:val="24"/>
                <w:szCs w:val="24"/>
              </w:rPr>
              <w:t>行</w:t>
            </w:r>
            <w:r>
              <w:rPr>
                <w:rFonts w:hint="eastAsia" w:ascii="宋体" w:hAnsi="宋体" w:eastAsia="宋体" w:cs="宋体"/>
                <w:spacing w:val="-6"/>
                <w:sz w:val="24"/>
                <w:szCs w:val="24"/>
              </w:rPr>
              <w:t>得</w:t>
            </w:r>
            <w:r>
              <w:rPr>
                <w:rFonts w:hint="eastAsia" w:ascii="宋体" w:hAnsi="宋体" w:eastAsia="宋体" w:cs="宋体"/>
                <w:spacing w:val="-6"/>
                <w:sz w:val="24"/>
                <w:szCs w:val="24"/>
                <w:lang w:val="en-US" w:eastAsia="zh-CN"/>
              </w:rPr>
              <w:t>9</w:t>
            </w:r>
            <w:r>
              <w:rPr>
                <w:rFonts w:hint="eastAsia" w:ascii="宋体" w:hAnsi="宋体" w:eastAsia="宋体" w:cs="宋体"/>
                <w:spacing w:val="-6"/>
                <w:sz w:val="24"/>
                <w:szCs w:val="24"/>
              </w:rPr>
              <w:t>分；每缺少一项内容扣</w:t>
            </w:r>
            <w:r>
              <w:rPr>
                <w:rFonts w:hint="eastAsia" w:ascii="宋体" w:hAnsi="宋体" w:eastAsia="宋体" w:cs="宋体"/>
                <w:spacing w:val="-6"/>
                <w:sz w:val="24"/>
                <w:szCs w:val="24"/>
                <w:lang w:val="en-US" w:eastAsia="zh-CN"/>
              </w:rPr>
              <w:t>3</w:t>
            </w:r>
            <w:r>
              <w:rPr>
                <w:rFonts w:hint="eastAsia" w:ascii="宋体" w:hAnsi="宋体" w:eastAsia="宋体" w:cs="宋体"/>
                <w:spacing w:val="-6"/>
                <w:sz w:val="24"/>
                <w:szCs w:val="24"/>
              </w:rPr>
              <w:t xml:space="preserve">分；每一项内容存在缺陷的扣1分；未提供的，此项不得分。 </w:t>
            </w:r>
          </w:p>
          <w:p w14:paraId="52392D32">
            <w:pPr>
              <w:pStyle w:val="66"/>
              <w:spacing w:before="72" w:line="276" w:lineRule="auto"/>
              <w:ind w:left="118" w:right="103"/>
              <w:jc w:val="both"/>
              <w:rPr>
                <w:rFonts w:hint="eastAsia" w:ascii="宋体" w:hAnsi="宋体" w:eastAsia="宋体" w:cs="宋体"/>
                <w:sz w:val="24"/>
                <w:szCs w:val="24"/>
              </w:rPr>
            </w:pPr>
            <w:r>
              <w:rPr>
                <w:rFonts w:hint="eastAsia" w:ascii="宋体" w:hAnsi="宋体" w:eastAsia="宋体" w:cs="宋体"/>
                <w:spacing w:val="-7"/>
                <w:sz w:val="24"/>
                <w:szCs w:val="24"/>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954" w:type="dxa"/>
            <w:noWrap w:val="0"/>
            <w:vAlign w:val="center"/>
          </w:tcPr>
          <w:p w14:paraId="7CEF0E62">
            <w:pPr>
              <w:spacing w:line="312" w:lineRule="auto"/>
              <w:jc w:val="left"/>
              <w:rPr>
                <w:rFonts w:hint="eastAsia" w:ascii="宋体" w:hAnsi="宋体" w:eastAsia="宋体" w:cs="宋体"/>
                <w:sz w:val="24"/>
                <w:szCs w:val="24"/>
              </w:rPr>
            </w:pPr>
          </w:p>
          <w:p w14:paraId="61A0AC47">
            <w:pPr>
              <w:spacing w:line="313" w:lineRule="auto"/>
              <w:jc w:val="left"/>
              <w:rPr>
                <w:rFonts w:hint="eastAsia" w:ascii="宋体" w:hAnsi="宋体" w:eastAsia="宋体" w:cs="宋体"/>
                <w:sz w:val="24"/>
                <w:szCs w:val="24"/>
              </w:rPr>
            </w:pPr>
          </w:p>
          <w:p w14:paraId="6C50CE4D">
            <w:pPr>
              <w:pStyle w:val="66"/>
              <w:spacing w:before="78" w:line="180" w:lineRule="auto"/>
              <w:ind w:left="191"/>
              <w:jc w:val="left"/>
              <w:rPr>
                <w:rFonts w:hint="eastAsia" w:ascii="宋体" w:hAnsi="宋体" w:eastAsia="宋体" w:cs="宋体"/>
                <w:sz w:val="24"/>
                <w:szCs w:val="24"/>
                <w:lang w:eastAsia="zh-CN"/>
              </w:rPr>
            </w:pPr>
            <w:r>
              <w:rPr>
                <w:rFonts w:hint="eastAsia" w:ascii="宋体" w:hAnsi="宋体" w:eastAsia="宋体" w:cs="宋体"/>
                <w:spacing w:val="-4"/>
                <w:sz w:val="24"/>
                <w:szCs w:val="24"/>
              </w:rPr>
              <w:t>0-</w:t>
            </w:r>
            <w:r>
              <w:rPr>
                <w:rFonts w:hint="eastAsia" w:ascii="宋体" w:hAnsi="宋体" w:eastAsia="宋体" w:cs="宋体"/>
                <w:spacing w:val="-4"/>
                <w:sz w:val="24"/>
                <w:szCs w:val="24"/>
                <w:lang w:val="en-US" w:eastAsia="zh-CN"/>
              </w:rPr>
              <w:t>9</w:t>
            </w:r>
          </w:p>
        </w:tc>
      </w:tr>
      <w:tr w14:paraId="604E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7" w:hRule="atLeast"/>
          <w:jc w:val="center"/>
        </w:trPr>
        <w:tc>
          <w:tcPr>
            <w:tcW w:w="593" w:type="dxa"/>
            <w:noWrap w:val="0"/>
            <w:vAlign w:val="top"/>
          </w:tcPr>
          <w:p w14:paraId="0EB5152C">
            <w:pPr>
              <w:rPr>
                <w:rFonts w:hint="eastAsia" w:ascii="宋体" w:hAnsi="宋体" w:eastAsia="宋体" w:cs="宋体"/>
                <w:sz w:val="24"/>
                <w:szCs w:val="24"/>
              </w:rPr>
            </w:pPr>
          </w:p>
        </w:tc>
        <w:tc>
          <w:tcPr>
            <w:tcW w:w="1181" w:type="dxa"/>
            <w:noWrap w:val="0"/>
            <w:vAlign w:val="top"/>
          </w:tcPr>
          <w:p w14:paraId="3984DD90">
            <w:pPr>
              <w:rPr>
                <w:rFonts w:hint="eastAsia" w:ascii="宋体" w:hAnsi="宋体" w:eastAsia="宋体" w:cs="宋体"/>
                <w:sz w:val="24"/>
                <w:szCs w:val="24"/>
              </w:rPr>
            </w:pPr>
          </w:p>
        </w:tc>
        <w:tc>
          <w:tcPr>
            <w:tcW w:w="6988" w:type="dxa"/>
            <w:noWrap w:val="0"/>
            <w:vAlign w:val="top"/>
          </w:tcPr>
          <w:p w14:paraId="6D58F361">
            <w:pPr>
              <w:pStyle w:val="66"/>
              <w:spacing w:before="66" w:line="274" w:lineRule="auto"/>
              <w:ind w:left="119" w:right="103"/>
              <w:jc w:val="both"/>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lang w:val="en-US" w:eastAsia="zh-CN"/>
              </w:rPr>
              <w:t xml:space="preserve">供应商自行编制廉政风险防控措施，内容包含但不限于： ①风险识别；②风险评价；③风险控制措施。方案内容完整齐全，符合项目实际的，满足采购需求得9分；每缺少一项方案内容扣3分；每一项方案内容存在缺陷的扣1分；未提供服务方案的，此项不得分。 </w:t>
            </w:r>
          </w:p>
          <w:p w14:paraId="42C1A488">
            <w:pPr>
              <w:pStyle w:val="66"/>
              <w:spacing w:before="72" w:line="276" w:lineRule="auto"/>
              <w:ind w:left="118" w:right="103"/>
              <w:jc w:val="both"/>
              <w:rPr>
                <w:rFonts w:hint="eastAsia" w:ascii="宋体" w:hAnsi="宋体" w:eastAsia="宋体" w:cs="宋体"/>
                <w:spacing w:val="-7"/>
                <w:sz w:val="24"/>
                <w:szCs w:val="24"/>
                <w:lang w:val="en-US" w:eastAsia="zh-CN"/>
              </w:rPr>
            </w:pPr>
            <w:r>
              <w:rPr>
                <w:rFonts w:hint="eastAsia" w:ascii="宋体" w:hAnsi="宋体" w:eastAsia="宋体" w:cs="宋体"/>
                <w:spacing w:val="-7"/>
                <w:sz w:val="24"/>
                <w:szCs w:val="24"/>
                <w:lang w:val="en-US" w:eastAsia="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其他：该项内容套用其他项项目方案，存在不适用项目实际情况的情形、凭空编造、内容前后不一致、前后逻辑错误、地点区域错误、内容缺失。）</w:t>
            </w:r>
          </w:p>
        </w:tc>
        <w:tc>
          <w:tcPr>
            <w:tcW w:w="954" w:type="dxa"/>
            <w:noWrap w:val="0"/>
            <w:vAlign w:val="center"/>
          </w:tcPr>
          <w:p w14:paraId="3FC1E104">
            <w:pPr>
              <w:pStyle w:val="66"/>
              <w:spacing w:before="78" w:line="180" w:lineRule="auto"/>
              <w:ind w:left="191"/>
              <w:jc w:val="left"/>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0-9</w:t>
            </w:r>
          </w:p>
        </w:tc>
      </w:tr>
      <w:tr w14:paraId="34C8B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9" w:hRule="atLeast"/>
          <w:jc w:val="center"/>
        </w:trPr>
        <w:tc>
          <w:tcPr>
            <w:tcW w:w="8762" w:type="dxa"/>
            <w:gridSpan w:val="3"/>
            <w:noWrap w:val="0"/>
            <w:vAlign w:val="top"/>
          </w:tcPr>
          <w:p w14:paraId="48D85785">
            <w:pPr>
              <w:pStyle w:val="66"/>
              <w:spacing w:before="42" w:line="205" w:lineRule="auto"/>
              <w:ind w:left="4041"/>
              <w:rPr>
                <w:rFonts w:hint="eastAsia" w:ascii="宋体" w:hAnsi="宋体" w:eastAsia="宋体" w:cs="宋体"/>
                <w:sz w:val="24"/>
                <w:szCs w:val="24"/>
              </w:rPr>
            </w:pPr>
            <w:r>
              <w:rPr>
                <w:rFonts w:hint="eastAsia" w:ascii="宋体" w:hAnsi="宋体" w:eastAsia="宋体" w:cs="宋体"/>
                <w:b/>
                <w:bCs/>
                <w:spacing w:val="-5"/>
                <w:sz w:val="24"/>
                <w:szCs w:val="24"/>
              </w:rPr>
              <w:t>评审得分合计</w:t>
            </w:r>
          </w:p>
        </w:tc>
        <w:tc>
          <w:tcPr>
            <w:tcW w:w="954" w:type="dxa"/>
            <w:noWrap w:val="0"/>
            <w:vAlign w:val="center"/>
          </w:tcPr>
          <w:p w14:paraId="33AC8186">
            <w:pPr>
              <w:pStyle w:val="66"/>
              <w:spacing w:before="82" w:line="174" w:lineRule="auto"/>
              <w:ind w:left="207"/>
              <w:jc w:val="left"/>
              <w:rPr>
                <w:rFonts w:hint="eastAsia" w:ascii="宋体" w:hAnsi="宋体" w:eastAsia="宋体" w:cs="宋体"/>
                <w:sz w:val="24"/>
                <w:szCs w:val="24"/>
              </w:rPr>
            </w:pPr>
            <w:r>
              <w:rPr>
                <w:rFonts w:hint="eastAsia" w:ascii="宋体" w:hAnsi="宋体" w:eastAsia="宋体" w:cs="宋体"/>
                <w:spacing w:val="-9"/>
                <w:sz w:val="24"/>
                <w:szCs w:val="24"/>
              </w:rPr>
              <w:t>100</w:t>
            </w:r>
          </w:p>
        </w:tc>
      </w:tr>
      <w:tr w14:paraId="35167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9" w:hRule="atLeast"/>
          <w:jc w:val="center"/>
        </w:trPr>
        <w:tc>
          <w:tcPr>
            <w:tcW w:w="8762" w:type="dxa"/>
            <w:gridSpan w:val="3"/>
            <w:noWrap w:val="0"/>
            <w:vAlign w:val="top"/>
          </w:tcPr>
          <w:p w14:paraId="34BB5B87">
            <w:pPr>
              <w:pStyle w:val="66"/>
              <w:spacing w:before="39" w:line="207" w:lineRule="auto"/>
              <w:ind w:left="1997"/>
              <w:rPr>
                <w:rFonts w:hint="eastAsia" w:ascii="宋体" w:hAnsi="宋体" w:eastAsia="宋体" w:cs="宋体"/>
                <w:sz w:val="24"/>
                <w:szCs w:val="24"/>
              </w:rPr>
            </w:pPr>
            <w:r>
              <w:rPr>
                <w:rFonts w:hint="eastAsia" w:ascii="宋体" w:hAnsi="宋体" w:eastAsia="宋体" w:cs="宋体"/>
                <w:b/>
                <w:bCs/>
                <w:spacing w:val="-3"/>
                <w:sz w:val="24"/>
                <w:szCs w:val="24"/>
              </w:rPr>
              <w:t>注：评分计算结果保留两位小数，第三位小数四舍五入。</w:t>
            </w:r>
          </w:p>
        </w:tc>
        <w:tc>
          <w:tcPr>
            <w:tcW w:w="954" w:type="dxa"/>
            <w:noWrap w:val="0"/>
            <w:vAlign w:val="center"/>
          </w:tcPr>
          <w:p w14:paraId="58053D77">
            <w:pPr>
              <w:jc w:val="left"/>
              <w:rPr>
                <w:rFonts w:hint="eastAsia" w:ascii="宋体" w:hAnsi="宋体" w:eastAsia="宋体" w:cs="宋体"/>
                <w:sz w:val="24"/>
                <w:szCs w:val="24"/>
              </w:rPr>
            </w:pPr>
          </w:p>
        </w:tc>
      </w:tr>
    </w:tbl>
    <w:p w14:paraId="6247F86B">
      <w:pPr>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629F2FB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注：1、各评委应认真了解本磋商文件和工程有关情况后，做出须自己负责的评审。</w:t>
      </w:r>
    </w:p>
    <w:p w14:paraId="54334F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技术商务标在进行汇总时，分项项目评分进行算术平均，计算结果值在小数点后保留两位小数，后余位数四舍五入计。项目评审过程中，不得去掉最后报价中的最高报价和最低报价。</w:t>
      </w:r>
    </w:p>
    <w:p w14:paraId="16DA5D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zh-CN"/>
          <w14:textFill>
            <w14:solidFill>
              <w14:schemeClr w14:val="tx1"/>
            </w14:solidFill>
          </w14:textFill>
        </w:rPr>
        <w:t>、供应商请认真阅读和理解上述内容，避免投标文件中有违背上述审查标准之一的情况发生而造成废标；评标中各评委若发生意见分歧，通过书面表决形式，以少数服从多数为原则决定。</w:t>
      </w:r>
    </w:p>
    <w:p w14:paraId="1B7FC2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14:paraId="63A8AD3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6、磋商小组应当根据</w:t>
      </w:r>
      <w:r>
        <w:rPr>
          <w:rFonts w:hint="eastAsia" w:ascii="宋体" w:hAnsi="宋体" w:eastAsia="宋体" w:cs="宋体"/>
          <w:color w:val="000000" w:themeColor="text1"/>
          <w:sz w:val="24"/>
          <w:szCs w:val="24"/>
          <w:highlight w:val="none"/>
          <w:lang w:val="en-US" w:eastAsia="zh-CN"/>
          <w14:textFill>
            <w14:solidFill>
              <w14:schemeClr w14:val="tx1"/>
            </w14:solidFill>
          </w14:textFill>
        </w:rPr>
        <w:t>磋商报价</w:t>
      </w:r>
      <w:r>
        <w:rPr>
          <w:rFonts w:hint="eastAsia" w:ascii="宋体" w:hAnsi="宋体" w:eastAsia="宋体" w:cs="宋体"/>
          <w:color w:val="000000" w:themeColor="text1"/>
          <w:sz w:val="24"/>
          <w:szCs w:val="24"/>
          <w:highlight w:val="none"/>
          <w:lang w:val="zh-CN"/>
          <w14:textFill>
            <w14:solidFill>
              <w14:schemeClr w14:val="tx1"/>
            </w14:solidFill>
          </w14:textFill>
        </w:rPr>
        <w:t>情况，按照</w:t>
      </w:r>
      <w:r>
        <w:rPr>
          <w:rFonts w:hint="eastAsia" w:ascii="宋体" w:hAnsi="宋体" w:eastAsia="宋体" w:cs="宋体"/>
          <w:color w:val="000000" w:themeColor="text1"/>
          <w:sz w:val="24"/>
          <w:szCs w:val="24"/>
          <w:highlight w:val="none"/>
          <w:lang w:val="en-US" w:eastAsia="zh-CN"/>
          <w14:textFill>
            <w14:solidFill>
              <w14:schemeClr w14:val="tx1"/>
            </w14:solidFill>
          </w14:textFill>
        </w:rPr>
        <w:t>最终报</w:t>
      </w:r>
      <w:r>
        <w:rPr>
          <w:rFonts w:hint="eastAsia" w:ascii="宋体" w:hAnsi="宋体" w:eastAsia="宋体" w:cs="宋体"/>
          <w:color w:val="000000" w:themeColor="text1"/>
          <w:sz w:val="24"/>
          <w:szCs w:val="24"/>
          <w:highlight w:val="none"/>
          <w:lang w:val="zh-CN"/>
          <w14:textFill>
            <w14:solidFill>
              <w14:schemeClr w14:val="tx1"/>
            </w14:solidFill>
          </w14:textFill>
        </w:rPr>
        <w:t>由</w:t>
      </w:r>
      <w:r>
        <w:rPr>
          <w:rFonts w:hint="eastAsia" w:ascii="宋体" w:hAnsi="宋体" w:eastAsia="宋体" w:cs="宋体"/>
          <w:color w:val="000000" w:themeColor="text1"/>
          <w:sz w:val="24"/>
          <w:szCs w:val="24"/>
          <w:highlight w:val="none"/>
          <w:lang w:val="en-US" w:eastAsia="zh-CN"/>
          <w14:textFill>
            <w14:solidFill>
              <w14:schemeClr w14:val="tx1"/>
            </w14:solidFill>
          </w14:textFill>
        </w:rPr>
        <w:t>低</w:t>
      </w:r>
      <w:r>
        <w:rPr>
          <w:rFonts w:hint="eastAsia" w:ascii="宋体" w:hAnsi="宋体" w:eastAsia="宋体" w:cs="宋体"/>
          <w:color w:val="000000" w:themeColor="text1"/>
          <w:sz w:val="24"/>
          <w:szCs w:val="24"/>
          <w:highlight w:val="none"/>
          <w:lang w:val="zh-CN"/>
          <w14:textFill>
            <w14:solidFill>
              <w14:schemeClr w14:val="tx1"/>
            </w14:solidFill>
          </w14:textFill>
        </w:rPr>
        <w:t>到</w:t>
      </w:r>
      <w:r>
        <w:rPr>
          <w:rFonts w:hint="eastAsia" w:ascii="宋体" w:hAnsi="宋体" w:eastAsia="宋体" w:cs="宋体"/>
          <w:color w:val="000000" w:themeColor="text1"/>
          <w:sz w:val="24"/>
          <w:szCs w:val="24"/>
          <w:highlight w:val="none"/>
          <w:lang w:val="en-US" w:eastAsia="zh-CN"/>
          <w14:textFill>
            <w14:solidFill>
              <w14:schemeClr w14:val="tx1"/>
            </w14:solidFill>
          </w14:textFill>
        </w:rPr>
        <w:t>高</w:t>
      </w:r>
      <w:r>
        <w:rPr>
          <w:rFonts w:hint="eastAsia" w:ascii="宋体" w:hAnsi="宋体" w:eastAsia="宋体" w:cs="宋体"/>
          <w:color w:val="000000" w:themeColor="text1"/>
          <w:sz w:val="24"/>
          <w:szCs w:val="24"/>
          <w:highlight w:val="none"/>
          <w:lang w:val="zh-CN"/>
          <w14:textFill>
            <w14:solidFill>
              <w14:schemeClr w14:val="tx1"/>
            </w14:solidFill>
          </w14:textFill>
        </w:rPr>
        <w:t>顺序推荐3名成交候选供应商。</w:t>
      </w:r>
    </w:p>
    <w:p w14:paraId="40B87D0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14:paraId="5ABBD5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F  授予合同</w:t>
      </w:r>
      <w:bookmarkEnd w:id="68"/>
      <w:bookmarkEnd w:id="69"/>
      <w:bookmarkEnd w:id="70"/>
      <w:bookmarkEnd w:id="71"/>
      <w:bookmarkEnd w:id="72"/>
      <w:bookmarkEnd w:id="73"/>
    </w:p>
    <w:p w14:paraId="4D2EC1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28．合同授予标准</w:t>
      </w:r>
    </w:p>
    <w:p w14:paraId="241DDC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28.1合同将授予被确定为实质上响应</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文件要求，符合采购需求、质量和服务相等且</w:t>
      </w:r>
      <w:r>
        <w:rPr>
          <w:rFonts w:hint="eastAsia" w:ascii="宋体" w:hAnsi="宋体" w:eastAsia="宋体" w:cs="宋体"/>
          <w:color w:val="000000" w:themeColor="text1"/>
          <w:sz w:val="24"/>
          <w:szCs w:val="24"/>
          <w:highlight w:val="none"/>
          <w:lang w:val="en-US" w:eastAsia="zh-CN"/>
          <w14:textFill>
            <w14:solidFill>
              <w14:schemeClr w14:val="tx1"/>
            </w14:solidFill>
          </w14:textFill>
        </w:rPr>
        <w:t>报综合得分最高</w:t>
      </w:r>
      <w:r>
        <w:rPr>
          <w:rFonts w:hint="eastAsia" w:ascii="宋体" w:hAnsi="宋体" w:eastAsia="宋体" w:cs="宋体"/>
          <w:color w:val="000000" w:themeColor="text1"/>
          <w:sz w:val="24"/>
          <w:szCs w:val="24"/>
          <w:highlight w:val="none"/>
          <w14:textFill>
            <w14:solidFill>
              <w14:schemeClr w14:val="tx1"/>
            </w14:solidFill>
          </w14:textFill>
        </w:rPr>
        <w:t>的供应商。</w:t>
      </w:r>
    </w:p>
    <w:p w14:paraId="0C0468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28.2 </w:t>
      </w:r>
      <w:r>
        <w:rPr>
          <w:rFonts w:hint="eastAsia" w:ascii="宋体" w:hAnsi="宋体" w:eastAsia="宋体" w:cs="宋体"/>
          <w:color w:val="000000" w:themeColor="text1"/>
          <w:sz w:val="24"/>
          <w:szCs w:val="24"/>
          <w:highlight w:val="none"/>
          <w:lang w:val="en-US" w:eastAsia="zh-CN"/>
          <w14:textFill>
            <w14:solidFill>
              <w14:schemeClr w14:val="tx1"/>
            </w14:solidFill>
          </w14:textFill>
        </w:rPr>
        <w:t>未通过资格审查和符合性审查的</w:t>
      </w:r>
      <w:r>
        <w:rPr>
          <w:rFonts w:hint="eastAsia" w:ascii="宋体" w:hAnsi="宋体" w:eastAsia="宋体" w:cs="宋体"/>
          <w:color w:val="000000" w:themeColor="text1"/>
          <w:sz w:val="24"/>
          <w:szCs w:val="24"/>
          <w:highlight w:val="none"/>
          <w14:textFill>
            <w14:solidFill>
              <w14:schemeClr w14:val="tx1"/>
            </w14:solidFill>
          </w14:textFill>
        </w:rPr>
        <w:t>最低报价不一定是被授予合同的保证。</w:t>
      </w:r>
    </w:p>
    <w:p w14:paraId="5ECCB2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28.3排名第一的成交候选人放弃中标、因不可抗力不能履行合同、不按照</w:t>
      </w:r>
      <w:r>
        <w:rPr>
          <w:rFonts w:hint="eastAsia" w:ascii="宋体" w:hAnsi="宋体" w:eastAsia="宋体" w:cs="宋体"/>
          <w:color w:val="000000" w:themeColor="text1"/>
          <w:sz w:val="24"/>
          <w:szCs w:val="24"/>
          <w:highlight w:val="none"/>
          <w:lang w:eastAsia="zh-CN"/>
          <w14:textFill>
            <w14:solidFill>
              <w14:schemeClr w14:val="tx1"/>
            </w14:solidFill>
          </w14:textFill>
        </w:rPr>
        <w:t>磋商文件</w:t>
      </w:r>
      <w:r>
        <w:rPr>
          <w:rFonts w:hint="eastAsia" w:ascii="宋体" w:hAnsi="宋体" w:eastAsia="宋体" w:cs="宋体"/>
          <w:color w:val="000000" w:themeColor="text1"/>
          <w:sz w:val="24"/>
          <w:szCs w:val="24"/>
          <w:highlight w:val="none"/>
          <w14:textFill>
            <w14:solidFill>
              <w14:schemeClr w14:val="tx1"/>
            </w14:solidFill>
          </w14:textFill>
        </w:rPr>
        <w:t>要求提交履约保证金，或者被查实存在影响中标结果的违法行为等情形，不符合成交条件的，采购人可以按照</w:t>
      </w:r>
      <w:r>
        <w:rPr>
          <w:rFonts w:hint="eastAsia" w:ascii="宋体" w:hAnsi="宋体" w:eastAsia="宋体" w:cs="宋体"/>
          <w:color w:val="000000" w:themeColor="text1"/>
          <w:sz w:val="24"/>
          <w:szCs w:val="24"/>
          <w:highlight w:val="none"/>
          <w:lang w:eastAsia="zh-CN"/>
          <w14:textFill>
            <w14:solidFill>
              <w14:schemeClr w14:val="tx1"/>
            </w14:solidFill>
          </w14:textFill>
        </w:rPr>
        <w:t>磋商小组</w:t>
      </w:r>
      <w:r>
        <w:rPr>
          <w:rFonts w:hint="eastAsia" w:ascii="宋体" w:hAnsi="宋体" w:eastAsia="宋体" w:cs="宋体"/>
          <w:color w:val="000000" w:themeColor="text1"/>
          <w:sz w:val="24"/>
          <w:szCs w:val="24"/>
          <w:highlight w:val="none"/>
          <w14:textFill>
            <w14:solidFill>
              <w14:schemeClr w14:val="tx1"/>
            </w14:solidFill>
          </w14:textFill>
        </w:rPr>
        <w:t>提出的成交候选人名单排序依次确定其他中标候选人为成交供应商，也可以重新招标。</w:t>
      </w:r>
    </w:p>
    <w:p w14:paraId="737F0C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29．接受和拒绝任何或所有</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的权力</w:t>
      </w:r>
    </w:p>
    <w:p w14:paraId="25BB76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29.1为维护国家利益，买方在授予合同之前仍有选择或拒绝任何全部</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的权力，并对所采取的行为不作任何解释。</w:t>
      </w:r>
    </w:p>
    <w:p w14:paraId="176392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14:textFill>
            <w14:solidFill>
              <w14:schemeClr w14:val="tx1"/>
            </w14:solidFill>
          </w14:textFill>
        </w:rPr>
        <w:t>．成交通知书</w:t>
      </w:r>
    </w:p>
    <w:p w14:paraId="43A2D9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 </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评标结束后在“新疆政府采购网”（网址：http://www.ccgp-xinjiang.gov.cn/）上予以公告。公告有效期1个工作日；</w:t>
      </w:r>
    </w:p>
    <w:p w14:paraId="26FF59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招标代理机构根据</w:t>
      </w:r>
      <w:r>
        <w:rPr>
          <w:rFonts w:hint="eastAsia" w:ascii="宋体" w:hAnsi="宋体" w:eastAsia="宋体" w:cs="宋体"/>
          <w:color w:val="000000" w:themeColor="text1"/>
          <w:sz w:val="24"/>
          <w:szCs w:val="24"/>
          <w:highlight w:val="none"/>
          <w:lang w:eastAsia="zh-CN"/>
          <w14:textFill>
            <w14:solidFill>
              <w14:schemeClr w14:val="tx1"/>
            </w14:solidFill>
          </w14:textFill>
        </w:rPr>
        <w:t>开</w:t>
      </w:r>
      <w:r>
        <w:rPr>
          <w:rFonts w:hint="eastAsia" w:ascii="宋体" w:hAnsi="宋体" w:eastAsia="宋体" w:cs="宋体"/>
          <w:color w:val="000000" w:themeColor="text1"/>
          <w:sz w:val="24"/>
          <w:szCs w:val="24"/>
          <w:highlight w:val="none"/>
          <w14:textFill>
            <w14:solidFill>
              <w14:schemeClr w14:val="tx1"/>
            </w14:solidFill>
          </w14:textFill>
        </w:rPr>
        <w:t>标结果，在投标有效期届满前，以书面形式向中标单位发出中标通知书。</w:t>
      </w:r>
    </w:p>
    <w:p w14:paraId="09B11B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招标代理机构将</w:t>
      </w:r>
      <w:r>
        <w:rPr>
          <w:rFonts w:hint="eastAsia" w:ascii="宋体" w:hAnsi="宋体" w:eastAsia="宋体" w:cs="宋体"/>
          <w:color w:val="000000" w:themeColor="text1"/>
          <w:sz w:val="24"/>
          <w:szCs w:val="24"/>
          <w:highlight w:val="none"/>
          <w:lang w:eastAsia="zh-CN"/>
          <w14:textFill>
            <w14:solidFill>
              <w14:schemeClr w14:val="tx1"/>
            </w14:solidFill>
          </w14:textFill>
        </w:rPr>
        <w:t>开</w:t>
      </w:r>
      <w:r>
        <w:rPr>
          <w:rFonts w:hint="eastAsia" w:ascii="宋体" w:hAnsi="宋体" w:eastAsia="宋体" w:cs="宋体"/>
          <w:color w:val="000000" w:themeColor="text1"/>
          <w:sz w:val="24"/>
          <w:szCs w:val="24"/>
          <w:highlight w:val="none"/>
          <w14:textFill>
            <w14:solidFill>
              <w14:schemeClr w14:val="tx1"/>
            </w14:solidFill>
          </w14:textFill>
        </w:rPr>
        <w:t>标结果及时通知未中标单位并退还投标保证金。无需解释落标原因。</w:t>
      </w:r>
    </w:p>
    <w:p w14:paraId="434602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 xml:space="preserve"> 招标人有权在定标之前拒绝任何有不正当行为或扰乱正常招标工作的投标人，由此对投标人造成的损失不负任何责任，同时对此无需做任何解释。</w:t>
      </w:r>
    </w:p>
    <w:p w14:paraId="3CDED4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 在成交通知书发出后五个工作日内退还未成交供应商的保证金，在采购合同签订后五个工作日内退还成交供应商的保证金。</w:t>
      </w:r>
    </w:p>
    <w:p w14:paraId="797740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31．签订合同</w:t>
      </w:r>
    </w:p>
    <w:p w14:paraId="4F7ED5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供应商收到《成交通知书》后，按《成交通知书》中规定的时间地点与买方签订合同。买方和成交方不得再订立背离合同实质性内容的其他协议。</w:t>
      </w:r>
    </w:p>
    <w:p w14:paraId="28CA6E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如成交方拒签合同，则按违约处理。招标代理机构没收其</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保证金。</w:t>
      </w:r>
    </w:p>
    <w:p w14:paraId="1DE492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文件、成交方的</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响应文件及其澄清文件等，均为签订经济合同的依据。</w:t>
      </w:r>
    </w:p>
    <w:p w14:paraId="22461D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32．履约保证金（如适用）</w:t>
      </w:r>
    </w:p>
    <w:p w14:paraId="6520D9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32.1成交方应按合同规定的方式、时间和金额向买方提交履约保证金。履约保证金</w:t>
      </w:r>
      <w:r>
        <w:rPr>
          <w:rFonts w:hint="eastAsia" w:ascii="宋体" w:hAnsi="宋体" w:eastAsia="宋体" w:cs="宋体"/>
          <w:color w:val="000000" w:themeColor="text1"/>
          <w:sz w:val="24"/>
          <w:szCs w:val="24"/>
          <w:highlight w:val="none"/>
          <w:lang w:eastAsia="zh-CN"/>
          <w14:textFill>
            <w14:solidFill>
              <w14:schemeClr w14:val="tx1"/>
            </w14:solidFill>
          </w14:textFill>
        </w:rPr>
        <w:t>为</w:t>
      </w:r>
      <w:r>
        <w:rPr>
          <w:rFonts w:hint="eastAsia" w:ascii="宋体" w:hAnsi="宋体" w:eastAsia="宋体" w:cs="宋体"/>
          <w:color w:val="000000" w:themeColor="text1"/>
          <w:sz w:val="24"/>
          <w:szCs w:val="24"/>
          <w:highlight w:val="none"/>
          <w:lang w:val="en-US" w:eastAsia="zh-CN"/>
          <w14:textFill>
            <w14:solidFill>
              <w14:schemeClr w14:val="tx1"/>
            </w14:solidFill>
          </w14:textFill>
        </w:rPr>
        <w:t>不超过</w:t>
      </w:r>
      <w:r>
        <w:rPr>
          <w:rFonts w:hint="eastAsia" w:ascii="宋体" w:hAnsi="宋体" w:eastAsia="宋体" w:cs="宋体"/>
          <w:color w:val="000000" w:themeColor="text1"/>
          <w:sz w:val="24"/>
          <w:szCs w:val="24"/>
          <w:highlight w:val="none"/>
          <w:lang w:eastAsia="zh-CN"/>
          <w14:textFill>
            <w14:solidFill>
              <w14:schemeClr w14:val="tx1"/>
            </w14:solidFill>
          </w14:textFill>
        </w:rPr>
        <w:t>合同价款的</w:t>
      </w:r>
      <w:r>
        <w:rPr>
          <w:rFonts w:hint="eastAsia" w:ascii="宋体" w:hAnsi="宋体" w:eastAsia="宋体" w:cs="宋体"/>
          <w:color w:val="000000" w:themeColor="text1"/>
          <w:sz w:val="24"/>
          <w:szCs w:val="24"/>
          <w:highlight w:val="none"/>
          <w:lang w:val="en-US" w:eastAsia="zh-CN"/>
          <w14:textFill>
            <w14:solidFill>
              <w14:schemeClr w14:val="tx1"/>
            </w14:solidFill>
          </w14:textFill>
        </w:rPr>
        <w:t>10%。（具体以与甲方协商约定为准）。</w:t>
      </w:r>
    </w:p>
    <w:p w14:paraId="130419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w:t>
      </w:r>
      <w:r>
        <w:rPr>
          <w:rFonts w:hint="eastAsia" w:ascii="宋体" w:hAnsi="宋体" w:eastAsia="宋体" w:cs="宋体"/>
          <w:color w:val="000000" w:themeColor="text1"/>
          <w:sz w:val="24"/>
          <w:szCs w:val="24"/>
          <w:highlight w:val="none"/>
          <w:lang w:eastAsia="zh-CN"/>
          <w14:textFill>
            <w14:solidFill>
              <w14:schemeClr w14:val="tx1"/>
            </w14:solidFill>
          </w14:textFill>
        </w:rPr>
        <w:t>按差额定率累进法计算</w:t>
      </w:r>
      <w:r>
        <w:rPr>
          <w:rFonts w:hint="eastAsia" w:ascii="宋体" w:hAnsi="宋体" w:eastAsia="宋体" w:cs="宋体"/>
          <w:color w:val="000000" w:themeColor="text1"/>
          <w:sz w:val="24"/>
          <w:szCs w:val="24"/>
          <w:highlight w:val="none"/>
          <w:lang w:val="en-US" w:eastAsia="zh-CN"/>
          <w14:textFill>
            <w14:solidFill>
              <w14:schemeClr w14:val="tx1"/>
            </w14:solidFill>
          </w14:textFill>
        </w:rPr>
        <w:t>收取：100万元以下收取1.5%，100万-500万元收取0.8%，500万-1000万元收取0.45%，1000万-5000万元收取0.25%，5000万-1亿元收取0.1%，以此类推。</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例如：中标金额为100.8万元，则招标代理服务收费额为（100万元X1.5%）+（0.8万元X1.1%）=15088.00元</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1A0F24B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由</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中标单位在领取成交通知书时一次性支付</w:t>
      </w:r>
      <w:r>
        <w:rPr>
          <w:rFonts w:hint="eastAsia" w:ascii="宋体" w:hAnsi="宋体" w:eastAsia="宋体" w:cs="宋体"/>
          <w:color w:val="000000" w:themeColor="text1"/>
          <w:sz w:val="24"/>
          <w:szCs w:val="24"/>
          <w:highlight w:val="none"/>
          <w14:textFill>
            <w14:solidFill>
              <w14:schemeClr w14:val="tx1"/>
            </w14:solidFill>
          </w14:textFill>
        </w:rPr>
        <w:t>。</w:t>
      </w:r>
    </w:p>
    <w:p w14:paraId="26415A9B">
      <w:pPr>
        <w:pStyle w:val="4"/>
        <w:spacing w:before="100" w:beforeAutospacing="1" w:after="100" w:afterAutospacing="1"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bookmarkStart w:id="75" w:name="_Toc527642958"/>
      <w:bookmarkStart w:id="76" w:name="_Toc20829"/>
      <w:bookmarkStart w:id="77" w:name="_Toc471489759"/>
      <w:r>
        <w:rPr>
          <w:rFonts w:hint="eastAsia" w:ascii="宋体" w:hAnsi="宋体" w:eastAsia="宋体" w:cs="宋体"/>
          <w:color w:val="000000" w:themeColor="text1"/>
          <w:sz w:val="24"/>
          <w:szCs w:val="24"/>
          <w:highlight w:val="none"/>
          <w14:textFill>
            <w14:solidFill>
              <w14:schemeClr w14:val="tx1"/>
            </w14:solidFill>
          </w14:textFill>
        </w:rPr>
        <w:t xml:space="preserve">G  </w:t>
      </w:r>
      <w:r>
        <w:rPr>
          <w:rFonts w:hint="eastAsia" w:ascii="宋体" w:hAnsi="宋体" w:eastAsia="宋体" w:cs="宋体"/>
          <w:color w:val="000000" w:themeColor="text1"/>
          <w:sz w:val="24"/>
          <w:szCs w:val="24"/>
          <w:highlight w:val="none"/>
          <w:lang w:eastAsia="zh-CN"/>
          <w14:textFill>
            <w14:solidFill>
              <w14:schemeClr w14:val="tx1"/>
            </w14:solidFill>
          </w14:textFill>
        </w:rPr>
        <w:t>磋商</w:t>
      </w:r>
      <w:r>
        <w:rPr>
          <w:rFonts w:hint="eastAsia" w:ascii="宋体" w:hAnsi="宋体" w:eastAsia="宋体" w:cs="宋体"/>
          <w:color w:val="000000" w:themeColor="text1"/>
          <w:sz w:val="24"/>
          <w:szCs w:val="24"/>
          <w:highlight w:val="none"/>
          <w14:textFill>
            <w14:solidFill>
              <w14:schemeClr w14:val="tx1"/>
            </w14:solidFill>
          </w14:textFill>
        </w:rPr>
        <w:t>失败条件</w:t>
      </w:r>
      <w:bookmarkEnd w:id="75"/>
      <w:bookmarkEnd w:id="76"/>
      <w:bookmarkEnd w:id="77"/>
    </w:p>
    <w:p w14:paraId="32CEA6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34.出现影响采购公正的违法、违规行为的；</w:t>
      </w:r>
    </w:p>
    <w:p w14:paraId="5CC079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35.因重大变故，采购任务取消的；</w:t>
      </w:r>
    </w:p>
    <w:p w14:paraId="342858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36.磋商响应文件截止时间后，实际参与的供应商不足法定家数的；</w:t>
      </w:r>
    </w:p>
    <w:p w14:paraId="3F5D5E1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37.最终报价均超过采购预算的；</w:t>
      </w:r>
    </w:p>
    <w:p w14:paraId="5D79D2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38.对磋商文件作出实质性响应的供应商不足法定家数的；</w:t>
      </w:r>
    </w:p>
    <w:p w14:paraId="0B67E7B3">
      <w:pPr>
        <w:pStyle w:val="3"/>
        <w:numPr>
          <w:ilvl w:val="0"/>
          <w:numId w:val="0"/>
        </w:numPr>
        <w:spacing w:line="400" w:lineRule="atLeast"/>
        <w:jc w:val="center"/>
        <w:rPr>
          <w:rFonts w:hint="eastAsia" w:ascii="宋体" w:hAnsi="宋体" w:eastAsia="宋体" w:cs="宋体"/>
          <w:color w:val="000000" w:themeColor="text1"/>
          <w:sz w:val="24"/>
          <w:szCs w:val="24"/>
          <w:highlight w:val="none"/>
          <w14:textFill>
            <w14:solidFill>
              <w14:schemeClr w14:val="tx1"/>
            </w14:solidFill>
          </w14:textFill>
        </w:rPr>
      </w:pPr>
      <w:bookmarkStart w:id="78" w:name="_Toc21452"/>
      <w:bookmarkStart w:id="79" w:name="_Toc349573127"/>
      <w:bookmarkStart w:id="80" w:name="_Toc28010"/>
      <w:bookmarkStart w:id="81" w:name="_Toc349637926"/>
      <w:bookmarkStart w:id="82" w:name="_Toc298240411"/>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H </w:t>
      </w:r>
      <w:r>
        <w:rPr>
          <w:rFonts w:hint="eastAsia" w:ascii="宋体" w:hAnsi="宋体" w:eastAsia="宋体" w:cs="宋体"/>
          <w:color w:val="000000" w:themeColor="text1"/>
          <w:sz w:val="24"/>
          <w:szCs w:val="24"/>
          <w:highlight w:val="none"/>
          <w14:textFill>
            <w14:solidFill>
              <w14:schemeClr w14:val="tx1"/>
            </w14:solidFill>
          </w14:textFill>
        </w:rPr>
        <w:t>法律责任</w:t>
      </w:r>
      <w:bookmarkEnd w:id="78"/>
    </w:p>
    <w:p w14:paraId="5ACB518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39．法律责任</w:t>
      </w:r>
    </w:p>
    <w:p w14:paraId="17FDB6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39.1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32F921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（一）提供虚假材料谋取中标的； </w:t>
      </w:r>
    </w:p>
    <w:p w14:paraId="7CACDE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（二）采取不正当手段诋毁、排挤其他投标人的；</w:t>
      </w:r>
    </w:p>
    <w:p w14:paraId="6B5903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（三）与招标人、采购人、其他投标人恶意串通的； </w:t>
      </w:r>
    </w:p>
    <w:p w14:paraId="333C7D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（四）向招标人、采购人行贿或者提供其他不正当利益的； </w:t>
      </w:r>
    </w:p>
    <w:p w14:paraId="4B8952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（五）在招标过程中与招标人、采购人进行协商磋商、不按照招标文件、投标文件订立合同，或者与采购人另行订立背离合同实质性内容的协议的； </w:t>
      </w:r>
    </w:p>
    <w:p w14:paraId="42416CF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（六）拒绝有关部门监督检查或者提供虚假情况的。 </w:t>
      </w:r>
    </w:p>
    <w:p w14:paraId="386E32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投标人有前款第（一）至（五）项情形之一的，中标无效。 </w:t>
      </w:r>
    </w:p>
    <w:p w14:paraId="416CCF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39.2</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中标人有下列情形之一的，招标人不予退还其交纳的投标保证金；情节严重的，由财政部门将其列入不良行为记录名单，在一至三年内禁止参加政府采购活动，并予以通报：</w:t>
      </w:r>
    </w:p>
    <w:p w14:paraId="06D7FC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（一）中标后无正当理由不与采购人签订合同的；</w:t>
      </w:r>
    </w:p>
    <w:p w14:paraId="4BC00D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（二）将中标项目转让给他人，或者在投标文件中未说明，且未经招标人同意，将中标项目分包给他人的；</w:t>
      </w:r>
    </w:p>
    <w:p w14:paraId="28A4BF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（三）拒绝履行合同义务的。</w:t>
      </w:r>
    </w:p>
    <w:p w14:paraId="51250945">
      <w:pPr>
        <w:pStyle w:val="3"/>
        <w:numPr>
          <w:ilvl w:val="0"/>
          <w:numId w:val="0"/>
        </w:numPr>
        <w:spacing w:line="400" w:lineRule="atLeast"/>
        <w:ind w:firstLine="1687" w:firstLineChars="700"/>
        <w:jc w:val="both"/>
        <w:rPr>
          <w:rFonts w:hint="eastAsia" w:ascii="宋体" w:hAnsi="宋体" w:eastAsia="宋体" w:cs="宋体"/>
          <w:color w:val="000000" w:themeColor="text1"/>
          <w:sz w:val="24"/>
          <w:szCs w:val="24"/>
          <w:highlight w:val="none"/>
          <w14:textFill>
            <w14:solidFill>
              <w14:schemeClr w14:val="tx1"/>
            </w14:solidFill>
          </w14:textFill>
        </w:rPr>
      </w:pPr>
    </w:p>
    <w:p w14:paraId="79291672">
      <w:pPr>
        <w:pStyle w:val="3"/>
        <w:numPr>
          <w:ilvl w:val="0"/>
          <w:numId w:val="0"/>
        </w:numPr>
        <w:spacing w:line="400" w:lineRule="atLeast"/>
        <w:jc w:val="center"/>
        <w:rPr>
          <w:rFonts w:hint="eastAsia" w:ascii="宋体" w:hAnsi="宋体" w:eastAsia="宋体" w:cs="宋体"/>
          <w:color w:val="000000" w:themeColor="text1"/>
          <w:sz w:val="24"/>
          <w:szCs w:val="24"/>
          <w:highlight w:val="none"/>
          <w14:textFill>
            <w14:solidFill>
              <w14:schemeClr w14:val="tx1"/>
            </w14:solidFill>
          </w14:textFill>
        </w:rPr>
      </w:pPr>
      <w:bookmarkStart w:id="83" w:name="_Toc4714"/>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I   </w:t>
      </w:r>
      <w:r>
        <w:rPr>
          <w:rFonts w:hint="eastAsia" w:ascii="宋体" w:hAnsi="宋体" w:eastAsia="宋体" w:cs="宋体"/>
          <w:color w:val="000000" w:themeColor="text1"/>
          <w:sz w:val="24"/>
          <w:szCs w:val="24"/>
          <w:highlight w:val="none"/>
          <w14:textFill>
            <w14:solidFill>
              <w14:schemeClr w14:val="tx1"/>
            </w14:solidFill>
          </w14:textFill>
        </w:rPr>
        <w:t>特别提示</w:t>
      </w:r>
      <w:bookmarkEnd w:id="83"/>
    </w:p>
    <w:p w14:paraId="2EBABF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40、投标人应认真研读招标文件，充分考虑招标文件中的技术要求和合同条款后编制投标文件。</w:t>
      </w:r>
    </w:p>
    <w:p w14:paraId="5C5338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41、如招标文件中未提供的各类表格样式，投标人可另行设计表格样式，但力求内容完整，表达清晰、准确。</w:t>
      </w:r>
    </w:p>
    <w:p w14:paraId="0563E8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42、本项目实行网上投标，采用电子投标文件。若供应商参与投标，自行承担投标一切费用。 </w:t>
      </w:r>
    </w:p>
    <w:p w14:paraId="48FC8FF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43、各供应商应在开标前应确保成为新疆维吾尔自治区政府采购网正式注册入库供应商，并完成CA数字证书申领。因未注册入库、未办理CA数字证书等原因造成无法投标或投标失败等后果由供应商自行承担。 </w:t>
      </w:r>
    </w:p>
    <w:p w14:paraId="16AC99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56A05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7D055F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46、本招标文件是根据《中华人民共和国政府采购法》规定编制的，解释权属</w:t>
      </w:r>
      <w:r>
        <w:rPr>
          <w:rFonts w:hint="eastAsia" w:ascii="宋体" w:hAnsi="宋体" w:cs="宋体"/>
          <w:color w:val="000000" w:themeColor="text1"/>
          <w:sz w:val="24"/>
          <w:szCs w:val="24"/>
          <w:highlight w:val="none"/>
          <w:lang w:val="en-US" w:eastAsia="zh-CN"/>
          <w14:textFill>
            <w14:solidFill>
              <w14:schemeClr w14:val="tx1"/>
            </w14:solidFill>
          </w14:textFill>
        </w:rPr>
        <w:t>新疆晓君招标有限公司</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44FCF749">
      <w:pPr>
        <w:pStyle w:val="3"/>
        <w:numPr>
          <w:ilvl w:val="0"/>
          <w:numId w:val="0"/>
        </w:numPr>
        <w:spacing w:line="400" w:lineRule="atLeast"/>
        <w:ind w:firstLine="1687" w:firstLineChars="700"/>
        <w:jc w:val="both"/>
        <w:rPr>
          <w:rFonts w:hint="eastAsia" w:ascii="宋体" w:hAnsi="宋体" w:eastAsia="宋体" w:cs="宋体"/>
          <w:color w:val="000000" w:themeColor="text1"/>
          <w:sz w:val="24"/>
          <w:szCs w:val="24"/>
          <w:highlight w:val="none"/>
          <w14:textFill>
            <w14:solidFill>
              <w14:schemeClr w14:val="tx1"/>
            </w14:solidFill>
          </w14:textFill>
        </w:rPr>
      </w:pPr>
    </w:p>
    <w:p w14:paraId="4DD48F9F">
      <w:pPr>
        <w:pStyle w:val="3"/>
        <w:numPr>
          <w:ilvl w:val="0"/>
          <w:numId w:val="0"/>
        </w:numPr>
        <w:spacing w:line="400" w:lineRule="atLeast"/>
        <w:jc w:val="center"/>
        <w:rPr>
          <w:rFonts w:hint="eastAsia" w:ascii="宋体" w:hAnsi="宋体" w:eastAsia="宋体" w:cs="宋体"/>
          <w:color w:val="000000" w:themeColor="text1"/>
          <w:sz w:val="24"/>
          <w:szCs w:val="24"/>
          <w:highlight w:val="none"/>
          <w14:textFill>
            <w14:solidFill>
              <w14:schemeClr w14:val="tx1"/>
            </w14:solidFill>
          </w14:textFill>
        </w:rPr>
      </w:pPr>
      <w:bookmarkStart w:id="84" w:name="_Toc5443"/>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J  </w:t>
      </w:r>
      <w:r>
        <w:rPr>
          <w:rFonts w:hint="eastAsia" w:ascii="宋体" w:hAnsi="宋体" w:eastAsia="宋体" w:cs="宋体"/>
          <w:color w:val="000000" w:themeColor="text1"/>
          <w:sz w:val="24"/>
          <w:szCs w:val="24"/>
          <w:highlight w:val="none"/>
          <w14:textFill>
            <w14:solidFill>
              <w14:schemeClr w14:val="tx1"/>
            </w14:solidFill>
          </w14:textFill>
        </w:rPr>
        <w:t>质疑及答复</w:t>
      </w:r>
      <w:bookmarkEnd w:id="84"/>
    </w:p>
    <w:p w14:paraId="0B1F4B7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47、质疑的提出</w:t>
      </w:r>
      <w:r>
        <w:rPr>
          <w:rFonts w:hint="eastAsia" w:ascii="宋体" w:hAnsi="宋体" w:eastAsia="宋体" w:cs="宋体"/>
          <w:color w:val="000000" w:themeColor="text1"/>
          <w:sz w:val="24"/>
          <w:szCs w:val="24"/>
          <w:highlight w:val="none"/>
          <w:lang w:val="en-US" w:eastAsia="zh-CN"/>
          <w14:textFill>
            <w14:solidFill>
              <w14:schemeClr w14:val="tx1"/>
            </w14:solidFill>
          </w14:textFill>
        </w:rPr>
        <w:tab/>
      </w:r>
    </w:p>
    <w:p w14:paraId="44B9A0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47.1 本采购文件中所称质疑及答复，是指参加本次采购活动的供应商对政府采购活动中的采购文件、采购过程和中标结果向采购方提出质疑，采购方答复质疑的行为。</w:t>
      </w:r>
    </w:p>
    <w:p w14:paraId="6C3B44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47.2 供应商认为采购文件、采购过程和中标结果使自己的权益受到损害的，可以在知道或者应知其权益受到损害之日起 7 个工作日内，以书面形式向采购方提出质疑。</w:t>
      </w:r>
    </w:p>
    <w:p w14:paraId="498907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47.2.1供应商应知其权益受到损害之日，是指：</w:t>
      </w:r>
    </w:p>
    <w:p w14:paraId="1819A4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（一）对可以质疑的采购文件提出质疑的，为收到采购文件之日或者采购文件公告期限届满之日；</w:t>
      </w:r>
    </w:p>
    <w:p w14:paraId="37E95E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（二）对采购过程提出质疑的，为各采购程序环节结束之日；</w:t>
      </w:r>
    </w:p>
    <w:p w14:paraId="005FDD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（三）对中标结果提出质疑的，为中标结果公告期限届满之日。</w:t>
      </w:r>
    </w:p>
    <w:p w14:paraId="606B123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47.3 对可以质疑的采购文件提出质疑的，质疑人为参与本项目的报价方或潜在报价方。可质疑的文件为采购公告以及采购文件（包括属于其组成部分的澄清、修改、补充文件和评审标准、合同文本等）。</w:t>
      </w:r>
    </w:p>
    <w:p w14:paraId="55B4B0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6DAAF1E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47.5   提出质疑应当符合下列条件：</w:t>
      </w:r>
    </w:p>
    <w:p w14:paraId="6102CC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（一）质疑主体应当符合有关规定；</w:t>
      </w:r>
    </w:p>
    <w:p w14:paraId="771844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（二）在质疑法定期限内提出；</w:t>
      </w:r>
    </w:p>
    <w:p w14:paraId="0FC0A0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（三）属于可以提出质疑的政府采购事项受理范围和本项目采购人的管辖权范围；</w:t>
      </w:r>
    </w:p>
    <w:p w14:paraId="3685A3E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（四）政府采购法律、法规、规章规定的其他条件。</w:t>
      </w:r>
    </w:p>
    <w:p w14:paraId="6F83455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386709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47.7 质疑人所提供的证明材料应当具有真实性、合法性以及与质疑事项的关联性和证明力，否则不能作为认定该质疑事项成立的依据。</w:t>
      </w:r>
    </w:p>
    <w:p w14:paraId="0D8E238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47.8 质疑人提出质疑时应当提交质疑函。质疑函包括下列内容：</w:t>
      </w:r>
    </w:p>
    <w:p w14:paraId="191517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（一）提出质疑的质疑人的名称、地址、邮编、联系人及联系电话等；</w:t>
      </w:r>
    </w:p>
    <w:p w14:paraId="496F617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（二）质疑项目的名称、编号；</w:t>
      </w:r>
    </w:p>
    <w:p w14:paraId="02EED9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（三）质疑事项；</w:t>
      </w:r>
    </w:p>
    <w:p w14:paraId="325627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（四）事实依据和证明材料；</w:t>
      </w:r>
    </w:p>
    <w:p w14:paraId="548AFF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（五）法律依据；</w:t>
      </w:r>
    </w:p>
    <w:p w14:paraId="6B1908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（六）提出质疑的日期。</w:t>
      </w:r>
    </w:p>
    <w:p w14:paraId="5043F4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47.9  质疑函采用实名制。质疑人为自然人的应当由本人签字，并附有效身份证明文件；质疑人为法人或者非法人组织的应当由法定代表人或者负责人签字并加盖公章，并附有效身份证明文件。</w:t>
      </w:r>
    </w:p>
    <w:p w14:paraId="1EAF44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47.10 质疑人可以委托代理人进行质疑。代理人应当提交授权委托书。授权委托书应当载明委托代理的具体权限、期限和相关事项。</w:t>
      </w:r>
    </w:p>
    <w:p w14:paraId="1609E1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48、质疑的审查和受理</w:t>
      </w:r>
    </w:p>
    <w:p w14:paraId="46D35BB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48.1 采购方在收到质疑函后应当及时审查是否符合质疑受理条件，对符合质疑受理条件的，及时予以受理。</w:t>
      </w:r>
    </w:p>
    <w:p w14:paraId="173FB2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48.2对不符合质疑受理条件的，分别按照下列不同情形予以处理：</w:t>
      </w:r>
    </w:p>
    <w:p w14:paraId="377E637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（一）质疑函内容不符合规定的，告知质疑人进行修改并重新提出质疑。修改后质疑事项仍不具体、不明确或者最终递交质疑函的时间超过质疑法定期限的，不予受理；</w:t>
      </w:r>
    </w:p>
    <w:p w14:paraId="098F0B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（二）质疑主体不符合有关规定的，告知质疑人不予受理；</w:t>
      </w:r>
    </w:p>
    <w:p w14:paraId="76402D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（三）超过质疑法定期限提出质疑的，告知质疑人不予受理；</w:t>
      </w:r>
    </w:p>
    <w:p w14:paraId="3EB56D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（四）对不属于可以提出质疑的政府采购事项提出质疑的，告知质疑人不予受理；</w:t>
      </w:r>
    </w:p>
    <w:p w14:paraId="79C4AD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（五）质疑不属于本项目采购方管辖的，告知质疑人向有管辖权的采购人提出质疑；</w:t>
      </w:r>
    </w:p>
    <w:p w14:paraId="1E75CF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（六）质疑不符合其他条件的，告知质疑人不予受理。</w:t>
      </w:r>
    </w:p>
    <w:p w14:paraId="06908E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48、质疑的处理和答复</w:t>
      </w:r>
    </w:p>
    <w:p w14:paraId="543D28B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48.1 按照《政府采购质疑和投诉办法（财政部94号令）》处理及答复质疑。</w:t>
      </w:r>
    </w:p>
    <w:p w14:paraId="323578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48.2 采购方受理质疑后，将及时把质疑函发送给被质疑人，并要求其在一定限期人提交书面答复，同时提供有关证据、依据和相关材料。</w:t>
      </w:r>
    </w:p>
    <w:p w14:paraId="545373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48.3 对于质疑事项中涉及的问题较多、情况比较复杂的，为了全面查清事实、取得充分的证据，采购方认为有必要时，可以进行调查取证或者组织质证。</w:t>
      </w:r>
    </w:p>
    <w:p w14:paraId="445C2A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48.4对评审过程、中标结果提出质疑的，采购方可以组织原评审委员会协助答复质疑。</w:t>
      </w:r>
    </w:p>
    <w:p w14:paraId="017631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48.5质疑处理过程中，质疑人书面申请撤回质疑的，将终止质疑处理程序。</w:t>
      </w:r>
    </w:p>
    <w:p w14:paraId="40B4F1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48.6质疑人拒绝配合采购方依法对质疑进行调查处理的，采购方将按质疑人自动撤回质疑处理；被质疑人拒绝配合采购方依法对质疑进行调查处理的，采购方将视同其认可质疑事项。</w:t>
      </w:r>
    </w:p>
    <w:p w14:paraId="3869E9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48.7 采购方将在正式受理质疑后 7 个工作日内作出答复，但处理质疑需要进行调查取证、组织专家评审、质疑人及被质疑人提交或补正材料等所需时间，不计算在质疑处理期限内。</w:t>
      </w:r>
    </w:p>
    <w:p w14:paraId="704DD8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48.8 采购方经调查、论证、核实，认定质疑不能成立的，继续开展采购活动；认定质疑成立的，按照以下情况处理：</w:t>
      </w:r>
    </w:p>
    <w:p w14:paraId="188AE8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1EB7F2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7361A9D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48.9 采购方将书面答复质疑，质疑答复包括下列内容：</w:t>
      </w:r>
    </w:p>
    <w:p w14:paraId="53B382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（一）质疑人名称；</w:t>
      </w:r>
    </w:p>
    <w:p w14:paraId="50C36A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（二）收到质疑函的日期、质疑项目名称及编号;</w:t>
      </w:r>
    </w:p>
    <w:p w14:paraId="5D556F9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（三）质疑事项、质疑答复的具体内容、事实依据和法律依据；</w:t>
      </w:r>
    </w:p>
    <w:p w14:paraId="0C6C68D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（四）告知质疑人依法投诉的权利；</w:t>
      </w:r>
    </w:p>
    <w:p w14:paraId="2952D7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（五）质疑答复日期。</w:t>
      </w:r>
    </w:p>
    <w:p w14:paraId="68D503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48.10 质疑人有下列行为之一的，属于虚假、恶意质疑，将由采购方建议财政部门将其列入不良行为记录名单，禁止其 1 至 3 年内参加政府采购活动：</w:t>
      </w:r>
    </w:p>
    <w:p w14:paraId="74EBA1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（一）受理后发现投诉不符合法定受理条件；</w:t>
      </w:r>
    </w:p>
    <w:p w14:paraId="7702ACF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（二）投诉事项缺乏事实依据，投诉事项不成立；</w:t>
      </w:r>
    </w:p>
    <w:p w14:paraId="248124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（三）投诉人捏造事实或者提供虚假材料；</w:t>
      </w:r>
    </w:p>
    <w:p w14:paraId="2A0BEF1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（四）投诉人以非法手段取得证明材料。证据来源的合法性存在明显疑问，投诉人无法证明其取得方式合法的，视为以非法手段取得证明材料。</w:t>
      </w:r>
    </w:p>
    <w:p w14:paraId="010FEA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（五）法律法规规定的其他违法情形。</w:t>
      </w:r>
    </w:p>
    <w:p w14:paraId="3C8F1C7D">
      <w:pPr>
        <w:rPr>
          <w:rFonts w:hint="eastAsia" w:ascii="宋体" w:hAnsi="宋体" w:eastAsia="宋体" w:cs="宋体"/>
          <w:b/>
          <w:bCs w:val="0"/>
          <w:color w:val="000000" w:themeColor="text1"/>
          <w:sz w:val="28"/>
          <w:szCs w:val="28"/>
          <w:highlight w:val="none"/>
          <w14:textFill>
            <w14:solidFill>
              <w14:schemeClr w14:val="tx1"/>
            </w14:solidFill>
          </w14:textFill>
        </w:rPr>
      </w:pPr>
      <w:bookmarkStart w:id="85" w:name="_Toc24397"/>
      <w:r>
        <w:rPr>
          <w:rFonts w:hint="eastAsia" w:ascii="宋体" w:hAnsi="宋体" w:eastAsia="宋体" w:cs="宋体"/>
          <w:b/>
          <w:bCs w:val="0"/>
          <w:color w:val="000000" w:themeColor="text1"/>
          <w:sz w:val="28"/>
          <w:szCs w:val="28"/>
          <w:highlight w:val="none"/>
          <w14:textFill>
            <w14:solidFill>
              <w14:schemeClr w14:val="tx1"/>
            </w14:solidFill>
          </w14:textFill>
        </w:rPr>
        <w:br w:type="page"/>
      </w:r>
    </w:p>
    <w:bookmarkEnd w:id="85"/>
    <w:p w14:paraId="05FFE8C2">
      <w:pPr>
        <w:shd w:val="clear" w:color="auto" w:fill="auto"/>
        <w:spacing w:before="101" w:line="224" w:lineRule="auto"/>
        <w:outlineLvl w:val="2"/>
        <w:rPr>
          <w:rFonts w:hint="eastAsia" w:ascii="宋体" w:hAnsi="宋体" w:eastAsia="宋体" w:cs="宋体"/>
          <w:color w:val="auto"/>
          <w:sz w:val="24"/>
          <w:highlight w:val="none"/>
        </w:rPr>
      </w:pPr>
      <w:bookmarkStart w:id="86" w:name="_Toc21178"/>
      <w:bookmarkStart w:id="87" w:name="_Toc110010424"/>
      <w:bookmarkStart w:id="88" w:name="_Toc12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86"/>
      <w:bookmarkEnd w:id="87"/>
      <w:bookmarkEnd w:id="88"/>
    </w:p>
    <w:p w14:paraId="4B60C3F4">
      <w:pPr>
        <w:shd w:val="clear" w:color="auto" w:fill="auto"/>
        <w:spacing w:line="250" w:lineRule="auto"/>
        <w:rPr>
          <w:rFonts w:hint="eastAsia" w:ascii="宋体" w:hAnsi="宋体" w:eastAsia="宋体" w:cs="宋体"/>
          <w:color w:val="auto"/>
          <w:sz w:val="24"/>
          <w:highlight w:val="none"/>
        </w:rPr>
      </w:pPr>
    </w:p>
    <w:p w14:paraId="5BF4CA03">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2C242E0A">
      <w:pPr>
        <w:shd w:val="clear" w:color="auto" w:fill="auto"/>
        <w:spacing w:before="237" w:line="468" w:lineRule="exact"/>
        <w:ind w:left="27"/>
        <w:outlineLvl w:val="2"/>
        <w:rPr>
          <w:rFonts w:hint="eastAsia" w:ascii="宋体" w:hAnsi="宋体" w:eastAsia="宋体" w:cs="宋体"/>
          <w:color w:val="auto"/>
          <w:sz w:val="24"/>
          <w:highlight w:val="none"/>
        </w:rPr>
      </w:pPr>
      <w:bookmarkStart w:id="89" w:name="_Toc1299"/>
      <w:bookmarkStart w:id="90" w:name="_Toc25739"/>
      <w:bookmarkStart w:id="91" w:name="_Toc110010425"/>
      <w:bookmarkStart w:id="92" w:name="_Toc5896"/>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89"/>
      <w:bookmarkEnd w:id="90"/>
      <w:bookmarkEnd w:id="91"/>
      <w:bookmarkEnd w:id="92"/>
    </w:p>
    <w:p w14:paraId="195F04AE">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6160E284">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46CBC288">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085BEF74">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2FFAB5A8">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2294D692">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01CF9BE">
      <w:pPr>
        <w:shd w:val="clear" w:color="auto" w:fill="auto"/>
        <w:spacing w:before="209" w:line="371" w:lineRule="exact"/>
        <w:ind w:left="27"/>
        <w:outlineLvl w:val="2"/>
        <w:rPr>
          <w:rFonts w:hint="eastAsia" w:ascii="宋体" w:hAnsi="宋体" w:eastAsia="宋体" w:cs="宋体"/>
          <w:color w:val="auto"/>
          <w:sz w:val="24"/>
          <w:highlight w:val="none"/>
        </w:rPr>
      </w:pPr>
      <w:bookmarkStart w:id="93" w:name="_Toc15098"/>
      <w:bookmarkStart w:id="94" w:name="_Toc1061"/>
      <w:bookmarkStart w:id="95" w:name="_Toc110010426"/>
      <w:bookmarkStart w:id="96" w:name="_Toc3585"/>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93"/>
      <w:bookmarkEnd w:id="94"/>
      <w:bookmarkEnd w:id="95"/>
      <w:bookmarkEnd w:id="96"/>
    </w:p>
    <w:p w14:paraId="1D42B627">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2B0B1BFB">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5570CB98">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0DF8F5C8">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4470663F">
      <w:pPr>
        <w:shd w:val="clear" w:color="auto" w:fill="auto"/>
        <w:spacing w:before="213" w:line="237" w:lineRule="auto"/>
        <w:ind w:left="22"/>
        <w:outlineLvl w:val="2"/>
        <w:rPr>
          <w:rFonts w:hint="eastAsia" w:ascii="宋体" w:hAnsi="宋体" w:eastAsia="宋体" w:cs="宋体"/>
          <w:color w:val="auto"/>
          <w:sz w:val="24"/>
          <w:highlight w:val="none"/>
        </w:rPr>
      </w:pPr>
      <w:bookmarkStart w:id="97" w:name="_Toc22496"/>
      <w:bookmarkStart w:id="98" w:name="_Toc14686"/>
      <w:bookmarkStart w:id="99" w:name="_Toc32569"/>
      <w:bookmarkStart w:id="100" w:name="_Toc110010427"/>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97"/>
      <w:bookmarkEnd w:id="98"/>
      <w:bookmarkEnd w:id="99"/>
      <w:bookmarkEnd w:id="100"/>
    </w:p>
    <w:p w14:paraId="447C48B1">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1D3CF0A7">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5BD800B9">
      <w:pPr>
        <w:shd w:val="clear" w:color="auto" w:fill="auto"/>
        <w:tabs>
          <w:tab w:val="left" w:pos="8322"/>
        </w:tabs>
        <w:spacing w:before="286"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37AAAE42">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04B11E1D">
      <w:pPr>
        <w:shd w:val="clear" w:color="auto" w:fill="auto"/>
        <w:tabs>
          <w:tab w:val="left" w:pos="8322"/>
        </w:tabs>
        <w:spacing w:before="289" w:line="241"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269210CC">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74871A43">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0B892026">
      <w:pPr>
        <w:shd w:val="clear" w:color="auto" w:fill="auto"/>
        <w:jc w:val="center"/>
        <w:rPr>
          <w:rFonts w:hint="eastAsia" w:ascii="宋体" w:hAnsi="宋体" w:eastAsia="宋体" w:cs="宋体"/>
          <w:color w:val="auto"/>
          <w:sz w:val="24"/>
          <w:highlight w:val="none"/>
        </w:rPr>
      </w:pPr>
    </w:p>
    <w:p w14:paraId="4E097152">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6A20F3E1">
      <w:pPr>
        <w:shd w:val="clear" w:color="auto" w:fill="auto"/>
        <w:spacing w:before="56" w:line="185" w:lineRule="auto"/>
        <w:rPr>
          <w:rFonts w:hint="eastAsia" w:ascii="宋体" w:hAnsi="宋体" w:eastAsia="宋体" w:cs="宋体"/>
          <w:color w:val="auto"/>
          <w:sz w:val="24"/>
          <w:highlight w:val="none"/>
        </w:rPr>
      </w:pPr>
    </w:p>
    <w:p w14:paraId="3FFDAC93">
      <w:pPr>
        <w:shd w:val="clear" w:color="auto" w:fill="auto"/>
        <w:spacing w:line="14" w:lineRule="auto"/>
        <w:rPr>
          <w:rFonts w:hint="eastAsia" w:ascii="宋体" w:hAnsi="宋体" w:eastAsia="宋体" w:cs="宋体"/>
          <w:color w:val="auto"/>
          <w:sz w:val="24"/>
          <w:highlight w:val="none"/>
        </w:rPr>
        <w:sectPr>
          <w:footerReference r:id="rId6" w:type="default"/>
          <w:pgSz w:w="11905" w:h="16838"/>
          <w:pgMar w:top="1304" w:right="964" w:bottom="1020" w:left="1191" w:header="567" w:footer="454" w:gutter="0"/>
          <w:pgNumType w:fmt="decimal"/>
          <w:cols w:space="720" w:num="1"/>
          <w:rtlGutter w:val="0"/>
          <w:docGrid w:type="lines" w:linePitch="317" w:charSpace="0"/>
        </w:sectPr>
      </w:pPr>
    </w:p>
    <w:p w14:paraId="0A2D5B92">
      <w:pPr>
        <w:shd w:val="clear" w:color="auto" w:fill="auto"/>
        <w:rPr>
          <w:rFonts w:hint="eastAsia" w:ascii="宋体" w:hAnsi="宋体" w:eastAsia="宋体" w:cs="宋体"/>
          <w:color w:val="auto"/>
          <w:sz w:val="24"/>
          <w:highlight w:val="none"/>
        </w:rPr>
        <w:sectPr>
          <w:footerReference r:id="rId7" w:type="default"/>
          <w:type w:val="continuous"/>
          <w:pgSz w:w="11905" w:h="16838"/>
          <w:pgMar w:top="1304" w:right="964" w:bottom="1020" w:left="1191" w:header="567" w:footer="454" w:gutter="0"/>
          <w:pgNumType w:fmt="decimal"/>
          <w:cols w:space="720" w:num="1"/>
          <w:rtlGutter w:val="0"/>
          <w:docGrid w:type="lines" w:linePitch="317" w:charSpace="0"/>
        </w:sectPr>
      </w:pPr>
    </w:p>
    <w:p w14:paraId="10E20726">
      <w:pPr>
        <w:shd w:val="clear" w:color="auto" w:fill="auto"/>
        <w:spacing w:line="478" w:lineRule="auto"/>
        <w:rPr>
          <w:rFonts w:hint="eastAsia" w:ascii="宋体" w:hAnsi="宋体" w:eastAsia="宋体" w:cs="宋体"/>
          <w:color w:val="auto"/>
          <w:sz w:val="24"/>
          <w:highlight w:val="none"/>
        </w:rPr>
      </w:pPr>
    </w:p>
    <w:p w14:paraId="3FBA2B9F">
      <w:pPr>
        <w:keepNext w:val="0"/>
        <w:keepLines w:val="0"/>
        <w:pageBreakBefore w:val="0"/>
        <w:widowControl w:val="0"/>
        <w:shd w:val="clear" w:color="auto" w:fill="auto"/>
        <w:kinsoku/>
        <w:wordWrap/>
        <w:overflowPunct/>
        <w:topLinePunct w:val="0"/>
        <w:autoSpaceDE/>
        <w:autoSpaceDN/>
        <w:bidi w:val="0"/>
        <w:adjustRightInd/>
        <w:snapToGrid/>
        <w:spacing w:before="91" w:line="360" w:lineRule="auto"/>
        <w:ind w:left="0" w:right="62"/>
        <w:textAlignment w:val="auto"/>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063EB635">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0B8B5F7B">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66EBA74F">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7A70DBE0">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1967DBA3">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1875C032">
      <w:pPr>
        <w:keepNext w:val="0"/>
        <w:keepLines w:val="0"/>
        <w:pageBreakBefore w:val="0"/>
        <w:widowControl w:val="0"/>
        <w:shd w:val="clear" w:color="auto" w:fill="auto"/>
        <w:kinsoku/>
        <w:wordWrap/>
        <w:overflowPunct/>
        <w:topLinePunct w:val="0"/>
        <w:autoSpaceDE/>
        <w:autoSpaceDN/>
        <w:bidi w:val="0"/>
        <w:adjustRightInd/>
        <w:snapToGrid/>
        <w:spacing w:before="31" w:line="360" w:lineRule="auto"/>
        <w:ind w:left="0" w:right="62"/>
        <w:textAlignment w:val="auto"/>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278B7F0D">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right="62"/>
        <w:jc w:val="center"/>
        <w:textAlignment w:val="auto"/>
        <w:rPr>
          <w:rFonts w:hint="eastAsia" w:ascii="宋体" w:hAnsi="宋体" w:eastAsia="宋体" w:cs="宋体"/>
          <w:color w:val="auto"/>
          <w:kern w:val="0"/>
          <w:sz w:val="24"/>
          <w:highlight w:val="none"/>
        </w:rPr>
      </w:pPr>
    </w:p>
    <w:p w14:paraId="02922DB8">
      <w:pPr>
        <w:shd w:val="clear" w:color="auto" w:fill="auto"/>
        <w:spacing w:before="101" w:line="224" w:lineRule="auto"/>
        <w:ind w:left="49"/>
        <w:outlineLvl w:val="2"/>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01" w:name="_Toc23110"/>
      <w:bookmarkStart w:id="102" w:name="_Toc110010428"/>
      <w:bookmarkStart w:id="103" w:name="_Toc22150"/>
      <w:bookmarkStart w:id="104" w:name="_Toc31259"/>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01"/>
      <w:bookmarkEnd w:id="102"/>
      <w:bookmarkEnd w:id="103"/>
      <w:bookmarkEnd w:id="104"/>
    </w:p>
    <w:p w14:paraId="6B1DB46F">
      <w:pPr>
        <w:shd w:val="clear" w:color="auto" w:fill="auto"/>
        <w:spacing w:line="393" w:lineRule="auto"/>
        <w:rPr>
          <w:rFonts w:hint="eastAsia" w:ascii="宋体" w:hAnsi="宋体" w:eastAsia="宋体" w:cs="宋体"/>
          <w:color w:val="auto"/>
          <w:sz w:val="24"/>
          <w:highlight w:val="none"/>
        </w:rPr>
      </w:pPr>
    </w:p>
    <w:p w14:paraId="2A3E297F">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32F0AD5F">
      <w:pPr>
        <w:shd w:val="clear" w:color="auto" w:fill="auto"/>
        <w:spacing w:before="265" w:line="434" w:lineRule="exact"/>
        <w:ind w:left="27"/>
        <w:outlineLvl w:val="2"/>
        <w:rPr>
          <w:rFonts w:hint="eastAsia" w:ascii="宋体" w:hAnsi="宋体" w:eastAsia="宋体" w:cs="宋体"/>
          <w:color w:val="auto"/>
          <w:sz w:val="24"/>
          <w:highlight w:val="none"/>
        </w:rPr>
      </w:pPr>
      <w:bookmarkStart w:id="105" w:name="_Toc110010429"/>
      <w:bookmarkStart w:id="106" w:name="_Toc26371"/>
      <w:bookmarkStart w:id="107" w:name="_Toc5746"/>
      <w:bookmarkStart w:id="108" w:name="_Toc21592"/>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05"/>
      <w:bookmarkEnd w:id="106"/>
      <w:bookmarkEnd w:id="107"/>
      <w:bookmarkEnd w:id="108"/>
    </w:p>
    <w:p w14:paraId="6DAAED65">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2270A0D2">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70C2C21D">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0CB7FE7F">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52E49E68">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4AD3C41B">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8D354B5">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2FE3D628">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DDBBAAD">
      <w:pPr>
        <w:shd w:val="clear" w:color="auto" w:fill="auto"/>
        <w:rPr>
          <w:rFonts w:hint="eastAsia" w:ascii="宋体" w:hAnsi="宋体" w:eastAsia="宋体" w:cs="宋体"/>
          <w:color w:val="auto"/>
          <w:sz w:val="24"/>
          <w:highlight w:val="none"/>
        </w:rPr>
      </w:pPr>
    </w:p>
    <w:p w14:paraId="0C4975D8">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740B7986">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433613D9">
      <w:pPr>
        <w:shd w:val="clear" w:color="auto" w:fill="auto"/>
        <w:spacing w:before="100" w:line="371" w:lineRule="exact"/>
        <w:ind w:left="27"/>
        <w:outlineLvl w:val="2"/>
        <w:rPr>
          <w:rFonts w:hint="eastAsia" w:ascii="宋体" w:hAnsi="宋体" w:eastAsia="宋体" w:cs="宋体"/>
          <w:color w:val="auto"/>
          <w:sz w:val="24"/>
          <w:highlight w:val="none"/>
        </w:rPr>
      </w:pPr>
      <w:bookmarkStart w:id="109" w:name="_Toc377"/>
      <w:bookmarkStart w:id="110" w:name="_Toc25199"/>
      <w:bookmarkStart w:id="111" w:name="_Toc110010430"/>
      <w:bookmarkStart w:id="112" w:name="_Toc27620"/>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09"/>
      <w:bookmarkEnd w:id="110"/>
      <w:bookmarkEnd w:id="111"/>
      <w:bookmarkEnd w:id="112"/>
    </w:p>
    <w:p w14:paraId="2B14FE9E">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2DD203FF">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3418574A">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688A7D98">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772CF36E">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eastAsia="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0F5B9A92">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3C6354B3">
      <w:pPr>
        <w:shd w:val="clear" w:color="auto" w:fill="auto"/>
        <w:spacing w:before="100" w:line="371" w:lineRule="exact"/>
        <w:ind w:left="27" w:right="0" w:firstLine="0"/>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135E16D2">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w:t>
      </w:r>
      <w:r>
        <w:rPr>
          <w:rFonts w:hint="eastAsia" w:ascii="宋体" w:hAnsi="宋体" w:cs="宋体"/>
          <w:color w:val="auto"/>
          <w:spacing w:val="-6"/>
          <w:sz w:val="24"/>
          <w:highlight w:val="none"/>
          <w:lang w:eastAsia="zh-CN"/>
        </w:rPr>
        <w:t>，</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20E0EE43">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0AC8B742">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w:t>
      </w:r>
      <w:r>
        <w:rPr>
          <w:rFonts w:hint="eastAsia" w:ascii="宋体" w:hAnsi="宋体" w:eastAsia="宋体" w:cs="宋体"/>
          <w:color w:val="auto"/>
          <w:spacing w:val="-1"/>
          <w:sz w:val="24"/>
          <w:highlight w:val="none"/>
          <w:lang w:eastAsia="zh-CN"/>
        </w:rPr>
        <w:t>作出</w:t>
      </w:r>
      <w:r>
        <w:rPr>
          <w:rFonts w:hint="eastAsia" w:ascii="宋体" w:hAnsi="宋体" w:eastAsia="宋体" w:cs="宋体"/>
          <w:color w:val="auto"/>
          <w:spacing w:val="-1"/>
          <w:sz w:val="24"/>
          <w:highlight w:val="none"/>
        </w:rPr>
        <w:t>了答复/没有在</w:t>
      </w:r>
      <w:r>
        <w:rPr>
          <w:rFonts w:hint="eastAsia" w:ascii="宋体" w:hAnsi="宋体" w:eastAsia="宋体" w:cs="宋体"/>
          <w:color w:val="auto"/>
          <w:sz w:val="24"/>
          <w:highlight w:val="none"/>
        </w:rPr>
        <w:t>法定期限内</w:t>
      </w:r>
      <w:r>
        <w:rPr>
          <w:rFonts w:hint="eastAsia" w:ascii="宋体" w:hAnsi="宋体" w:eastAsia="宋体" w:cs="宋体"/>
          <w:color w:val="auto"/>
          <w:sz w:val="24"/>
          <w:highlight w:val="none"/>
          <w:lang w:eastAsia="zh-CN"/>
        </w:rPr>
        <w:t>作出</w:t>
      </w:r>
      <w:r>
        <w:rPr>
          <w:rFonts w:hint="eastAsia" w:ascii="宋体" w:hAnsi="宋体" w:eastAsia="宋体" w:cs="宋体"/>
          <w:color w:val="auto"/>
          <w:sz w:val="24"/>
          <w:highlight w:val="none"/>
        </w:rPr>
        <w:t>答复。</w:t>
      </w:r>
    </w:p>
    <w:p w14:paraId="66106F57">
      <w:pPr>
        <w:shd w:val="clear" w:color="auto" w:fill="auto"/>
        <w:spacing w:before="100" w:line="371" w:lineRule="exact"/>
        <w:ind w:left="27"/>
        <w:outlineLvl w:val="2"/>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4225A328">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2BA6B92E">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694D32DA">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52E86C0D">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7008543C">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1E73BBC0">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190FAC72">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0D695191">
      <w:pPr>
        <w:shd w:val="clear" w:color="auto" w:fill="auto"/>
        <w:spacing w:line="239" w:lineRule="exact"/>
        <w:rPr>
          <w:rFonts w:hint="eastAsia" w:ascii="宋体" w:hAnsi="宋体" w:eastAsia="宋体" w:cs="宋体"/>
          <w:color w:val="auto"/>
          <w:sz w:val="24"/>
          <w:highlight w:val="none"/>
        </w:rPr>
      </w:pPr>
    </w:p>
    <w:p w14:paraId="63948CB7">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eastAsia="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eastAsia="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56EB7066">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26107677">
      <w:pPr>
        <w:shd w:val="clear" w:color="auto" w:fill="auto"/>
        <w:spacing w:line="392" w:lineRule="auto"/>
        <w:rPr>
          <w:rFonts w:hint="eastAsia" w:ascii="宋体" w:hAnsi="宋体" w:eastAsia="宋体" w:cs="宋体"/>
          <w:color w:val="auto"/>
          <w:sz w:val="24"/>
          <w:highlight w:val="none"/>
        </w:rPr>
      </w:pPr>
    </w:p>
    <w:p w14:paraId="172C2244">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2AC258E4">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563AF3BE">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0BA40149">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45CF88F4">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461E17C9">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16AE1099">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24E1E857">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627672E7">
      <w:pP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br w:type="page"/>
      </w:r>
    </w:p>
    <w:p w14:paraId="5BEAB7E0">
      <w:pPr>
        <w:pStyle w:val="5"/>
        <w:keepNext/>
        <w:keepLines/>
        <w:pageBreakBefore w:val="0"/>
        <w:widowControl w:val="0"/>
        <w:numPr>
          <w:ilvl w:val="0"/>
          <w:numId w:val="6"/>
        </w:numPr>
        <w:kinsoku/>
        <w:wordWrap/>
        <w:overflowPunct/>
        <w:topLinePunct w:val="0"/>
        <w:autoSpaceDE/>
        <w:autoSpaceDN/>
        <w:bidi w:val="0"/>
        <w:adjustRightInd/>
        <w:snapToGrid/>
        <w:spacing w:before="0" w:after="0" w:line="360" w:lineRule="auto"/>
        <w:jc w:val="center"/>
        <w:textAlignment w:val="auto"/>
        <w:outlineLvl w:val="0"/>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bookmarkEnd w:id="74"/>
      <w:bookmarkEnd w:id="79"/>
      <w:bookmarkEnd w:id="80"/>
      <w:bookmarkEnd w:id="81"/>
      <w:bookmarkEnd w:id="82"/>
      <w:bookmarkStart w:id="113" w:name="_Toc1011"/>
      <w:bookmarkStart w:id="114" w:name="_Toc10290"/>
      <w:r>
        <w:rPr>
          <w:rFonts w:hint="eastAsia" w:ascii="宋体" w:hAnsi="宋体" w:eastAsia="宋体" w:cs="宋体"/>
          <w:color w:val="000000" w:themeColor="text1"/>
          <w:highlight w:val="none"/>
          <w:lang w:val="en-US" w:eastAsia="zh-CN"/>
          <w14:textFill>
            <w14:solidFill>
              <w14:schemeClr w14:val="tx1"/>
            </w14:solidFill>
          </w14:textFill>
        </w:rPr>
        <w:t>服务要求及需求表</w:t>
      </w:r>
      <w:bookmarkEnd w:id="113"/>
    </w:p>
    <w:p w14:paraId="5C6F57CE">
      <w:pPr>
        <w:pStyle w:val="13"/>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有关说明</w:t>
      </w:r>
    </w:p>
    <w:p w14:paraId="1D2AB8ED">
      <w:pPr>
        <w:numPr>
          <w:ilvl w:val="0"/>
          <w:numId w:val="8"/>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投标人须对本项目的采购标的进行整体投标，任何只对本项目采购标的其中一部分内容、数量进行的投标都被视为无效投标。</w:t>
      </w:r>
    </w:p>
    <w:p w14:paraId="398551C8">
      <w:pPr>
        <w:numPr>
          <w:ilvl w:val="0"/>
          <w:numId w:val="8"/>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产品属于国家强制采购的节能产品，响应供应商必须提供属于国家强制性节能产品品目清单内的产品进行响应，并提供有效的强制性节能产品认证证书复印件。</w:t>
      </w:r>
    </w:p>
    <w:p w14:paraId="2031BB81">
      <w:pPr>
        <w:numPr>
          <w:ilvl w:val="0"/>
          <w:numId w:val="8"/>
        </w:numPr>
        <w:snapToGrid w:val="0"/>
        <w:spacing w:line="360" w:lineRule="auto"/>
        <w:ind w:left="567" w:hanging="567"/>
        <w:rPr>
          <w:rFonts w:hint="eastAsia" w:ascii="宋体" w:hAnsi="宋体" w:eastAsia="宋体" w:cs="宋体"/>
          <w:bCs/>
          <w:color w:val="000000"/>
          <w:sz w:val="24"/>
          <w:highlight w:val="none"/>
          <w:lang w:eastAsia="zh-CN"/>
        </w:rPr>
      </w:pPr>
      <w:r>
        <w:rPr>
          <w:rFonts w:hint="eastAsia" w:ascii="宋体" w:hAnsi="宋体" w:eastAsia="宋体" w:cs="宋体"/>
          <w:bCs/>
          <w:color w:val="000000"/>
          <w:sz w:val="24"/>
          <w:highlight w:val="none"/>
        </w:rPr>
        <w:t>采购需求中标注“</w:t>
      </w:r>
      <w:r>
        <w:rPr>
          <w:rFonts w:hint="eastAsia" w:ascii="宋体" w:hAnsi="宋体" w:eastAsia="宋体" w:cs="宋体"/>
          <w:bCs/>
          <w:color w:val="000000"/>
          <w:sz w:val="24"/>
          <w:highlight w:val="none"/>
          <w:lang w:val="en-US" w:eastAsia="zh-CN"/>
        </w:rPr>
        <w:t>★</w:t>
      </w:r>
      <w:r>
        <w:rPr>
          <w:rFonts w:hint="eastAsia" w:ascii="宋体" w:hAnsi="宋体" w:eastAsia="宋体" w:cs="宋体"/>
          <w:bCs/>
          <w:color w:val="000000"/>
          <w:sz w:val="24"/>
          <w:highlight w:val="none"/>
        </w:rPr>
        <w:t>”号条款为</w:t>
      </w:r>
      <w:r>
        <w:rPr>
          <w:rFonts w:hint="eastAsia" w:ascii="宋体" w:hAnsi="宋体" w:eastAsia="宋体" w:cs="宋体"/>
          <w:bCs/>
          <w:color w:val="000000"/>
          <w:sz w:val="24"/>
          <w:highlight w:val="none"/>
          <w:lang w:val="en-US" w:eastAsia="zh-CN"/>
        </w:rPr>
        <w:t>实质性响应条款。</w:t>
      </w:r>
    </w:p>
    <w:p w14:paraId="26BED927">
      <w:pPr>
        <w:numPr>
          <w:ilvl w:val="0"/>
          <w:numId w:val="8"/>
        </w:numPr>
        <w:snapToGrid w:val="0"/>
        <w:spacing w:line="360" w:lineRule="auto"/>
        <w:ind w:left="567" w:hanging="567"/>
        <w:rPr>
          <w:rFonts w:hint="eastAsia" w:ascii="宋体" w:hAnsi="宋体" w:eastAsia="宋体" w:cs="宋体"/>
          <w:bCs/>
          <w:color w:val="000000"/>
          <w:sz w:val="24"/>
          <w:highlight w:val="none"/>
        </w:rPr>
      </w:pPr>
      <w:r>
        <w:rPr>
          <w:rFonts w:hint="eastAsia" w:ascii="宋体" w:hAnsi="宋体" w:eastAsia="宋体" w:cs="宋体"/>
          <w:bCs/>
          <w:color w:val="000000"/>
          <w:sz w:val="24"/>
          <w:highlight w:val="none"/>
        </w:rPr>
        <w:t>采购需求中标注“▲”号条款为重要技术参数，但不作为无效投标条款。</w:t>
      </w:r>
    </w:p>
    <w:p w14:paraId="53D98FBE">
      <w:pPr>
        <w:pStyle w:val="13"/>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项目基本概况</w:t>
      </w:r>
    </w:p>
    <w:p w14:paraId="6037A9C2">
      <w:pPr>
        <w:pStyle w:val="13"/>
        <w:tabs>
          <w:tab w:val="left" w:pos="420"/>
          <w:tab w:val="left" w:pos="540"/>
        </w:tabs>
        <w:snapToGrid w:val="0"/>
        <w:spacing w:line="360" w:lineRule="auto"/>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w:t>
      </w:r>
      <w:r>
        <w:rPr>
          <w:rFonts w:hint="eastAsia" w:ascii="宋体" w:hAnsi="宋体" w:eastAsia="宋体" w:cs="宋体"/>
          <w:bCs/>
          <w:color w:val="000000"/>
          <w:sz w:val="24"/>
          <w:szCs w:val="24"/>
          <w:highlight w:val="none"/>
        </w:rPr>
        <w:tab/>
      </w:r>
      <w:r>
        <w:rPr>
          <w:rFonts w:hint="eastAsia" w:ascii="宋体" w:hAnsi="宋体" w:eastAsia="宋体" w:cs="宋体"/>
          <w:bCs/>
          <w:color w:val="000000"/>
          <w:sz w:val="24"/>
          <w:szCs w:val="24"/>
          <w:highlight w:val="none"/>
        </w:rPr>
        <w:t>项目需求概述</w:t>
      </w:r>
    </w:p>
    <w:p w14:paraId="7283D1B5">
      <w:pPr>
        <w:pStyle w:val="22"/>
        <w:spacing w:before="50" w:beforeAutospacing="0" w:after="50" w:afterAutospacing="0" w:line="360" w:lineRule="auto"/>
        <w:ind w:firstLine="420"/>
        <w:rPr>
          <w:rFonts w:hint="eastAsia" w:cs="宋体"/>
          <w:color w:val="000000"/>
          <w:highlight w:val="none"/>
          <w:lang w:val="en-US" w:eastAsia="zh-CN"/>
        </w:rPr>
      </w:pPr>
      <w:r>
        <w:rPr>
          <w:rFonts w:hint="eastAsia" w:cs="宋体"/>
          <w:color w:val="000000"/>
          <w:highlight w:val="none"/>
          <w:lang w:val="en-US" w:eastAsia="zh-CN"/>
        </w:rPr>
        <w:t>为和田市人民政府提供日常法律咨询服务。</w:t>
      </w:r>
    </w:p>
    <w:p w14:paraId="39189E06">
      <w:pPr>
        <w:pStyle w:val="22"/>
        <w:spacing w:before="50" w:beforeAutospacing="0" w:after="50" w:afterAutospacing="0" w:line="360" w:lineRule="auto"/>
        <w:ind w:firstLine="420"/>
        <w:rPr>
          <w:rFonts w:hint="eastAsia" w:ascii="宋体" w:hAnsi="宋体" w:eastAsia="宋体" w:cs="宋体"/>
          <w:color w:val="000000"/>
          <w:highlight w:val="none"/>
          <w:lang w:val="en-US" w:eastAsia="zh-CN"/>
        </w:rPr>
      </w:pPr>
      <w:r>
        <w:rPr>
          <w:rFonts w:hint="eastAsia" w:cs="宋体"/>
          <w:color w:val="000000"/>
          <w:highlight w:val="none"/>
          <w:lang w:val="en-US" w:eastAsia="zh-CN"/>
        </w:rPr>
        <w:t>服务期</w:t>
      </w:r>
      <w:r>
        <w:rPr>
          <w:rFonts w:hint="eastAsia" w:ascii="宋体" w:hAnsi="宋体" w:eastAsia="宋体" w:cs="宋体"/>
          <w:color w:val="000000"/>
          <w:highlight w:val="none"/>
        </w:rPr>
        <w:t>：</w:t>
      </w:r>
      <w:r>
        <w:rPr>
          <w:rFonts w:hint="eastAsia" w:cs="宋体"/>
          <w:color w:val="000000"/>
          <w:highlight w:val="none"/>
          <w:lang w:val="en-US" w:eastAsia="zh-CN"/>
        </w:rPr>
        <w:t>3年（以第一年中标价续签，一年一签）</w:t>
      </w:r>
    </w:p>
    <w:p w14:paraId="237BCC79">
      <w:pPr>
        <w:pStyle w:val="13"/>
        <w:numPr>
          <w:ilvl w:val="0"/>
          <w:numId w:val="7"/>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采购项目清单及技术参数</w:t>
      </w:r>
    </w:p>
    <w:p w14:paraId="0FE857BB">
      <w:pPr>
        <w:pStyle w:val="13"/>
        <w:numPr>
          <w:ilvl w:val="0"/>
          <w:numId w:val="9"/>
        </w:numPr>
        <w:tabs>
          <w:tab w:val="left" w:pos="540"/>
        </w:tabs>
        <w:snapToGrid w:val="0"/>
        <w:spacing w:line="360" w:lineRule="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采购项目一览表</w:t>
      </w:r>
    </w:p>
    <w:p w14:paraId="0C60C8A0">
      <w:pPr>
        <w:pStyle w:val="13"/>
        <w:numPr>
          <w:ilvl w:val="0"/>
          <w:numId w:val="0"/>
        </w:numPr>
        <w:tabs>
          <w:tab w:val="left" w:pos="540"/>
        </w:tabs>
        <w:snapToGrid w:val="0"/>
        <w:spacing w:line="360" w:lineRule="auto"/>
        <w:rPr>
          <w:rFonts w:hint="eastAsia" w:ascii="宋体" w:hAnsi="宋体" w:eastAsia="宋体" w:cs="宋体"/>
          <w:b/>
          <w:color w:val="000000"/>
          <w:sz w:val="24"/>
          <w:szCs w:val="24"/>
          <w:highlight w:val="none"/>
        </w:rPr>
      </w:pPr>
    </w:p>
    <w:tbl>
      <w:tblPr>
        <w:tblStyle w:val="25"/>
        <w:tblW w:w="9418" w:type="dxa"/>
        <w:tblInd w:w="-1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1684"/>
        <w:gridCol w:w="4473"/>
      </w:tblGrid>
      <w:tr w14:paraId="24A906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1" w:hRule="atLeast"/>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686F4FCC">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B11AC02">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数量</w:t>
            </w:r>
          </w:p>
        </w:tc>
        <w:tc>
          <w:tcPr>
            <w:tcW w:w="1684"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7CBF8B07">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最高限价</w:t>
            </w:r>
          </w:p>
          <w:p w14:paraId="12EEA28D">
            <w:pPr>
              <w:snapToGrid w:val="0"/>
              <w:jc w:val="center"/>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（人民币</w:t>
            </w:r>
            <w:r>
              <w:rPr>
                <w:rFonts w:hint="eastAsia" w:ascii="宋体" w:hAnsi="宋体" w:cs="宋体"/>
                <w:b/>
                <w:color w:val="000000"/>
                <w:sz w:val="24"/>
                <w:highlight w:val="none"/>
                <w:lang w:val="en-US" w:eastAsia="zh-CN"/>
              </w:rPr>
              <w:t>万</w:t>
            </w:r>
            <w:r>
              <w:rPr>
                <w:rFonts w:hint="eastAsia" w:ascii="宋体" w:hAnsi="宋体" w:eastAsia="宋体" w:cs="宋体"/>
                <w:b/>
                <w:color w:val="000000"/>
                <w:sz w:val="24"/>
                <w:highlight w:val="none"/>
              </w:rPr>
              <w:t>元）</w:t>
            </w:r>
          </w:p>
        </w:tc>
        <w:tc>
          <w:tcPr>
            <w:tcW w:w="4473"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32AEC306">
            <w:pPr>
              <w:snapToGrid w:val="0"/>
              <w:jc w:val="center"/>
              <w:rPr>
                <w:rFonts w:hint="eastAsia" w:ascii="宋体" w:hAnsi="宋体" w:eastAsia="宋体" w:cs="宋体"/>
                <w:b/>
                <w:color w:val="000000"/>
                <w:sz w:val="24"/>
                <w:highlight w:val="none"/>
              </w:rPr>
            </w:pPr>
            <w:r>
              <w:rPr>
                <w:rFonts w:hint="eastAsia" w:ascii="宋体" w:hAnsi="宋体" w:cs="宋体"/>
                <w:b/>
                <w:color w:val="000000"/>
                <w:sz w:val="24"/>
                <w:highlight w:val="none"/>
                <w:lang w:val="en-US" w:eastAsia="zh-CN"/>
              </w:rPr>
              <w:t>服务期</w:t>
            </w:r>
          </w:p>
        </w:tc>
      </w:tr>
      <w:tr w14:paraId="26E17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367" w:hRule="atLeast"/>
        </w:trPr>
        <w:tc>
          <w:tcPr>
            <w:tcW w:w="2382" w:type="dxa"/>
            <w:tcBorders>
              <w:top w:val="single" w:color="auto" w:sz="6" w:space="0"/>
              <w:left w:val="single" w:color="auto" w:sz="6" w:space="0"/>
              <w:bottom w:val="single" w:color="auto" w:sz="12" w:space="0"/>
              <w:right w:val="single" w:color="auto" w:sz="6" w:space="0"/>
            </w:tcBorders>
            <w:noWrap w:val="0"/>
            <w:vAlign w:val="center"/>
          </w:tcPr>
          <w:p w14:paraId="6BA4C32F">
            <w:pPr>
              <w:snapToGrid w:val="0"/>
              <w:jc w:val="center"/>
              <w:rPr>
                <w:rFonts w:hint="eastAsia" w:ascii="宋体" w:hAnsi="宋体" w:eastAsia="宋体" w:cs="宋体"/>
                <w:bCs/>
                <w:color w:val="000000"/>
                <w:sz w:val="24"/>
                <w:highlight w:val="none"/>
                <w:lang w:val="en-US" w:eastAsia="zh-CN"/>
              </w:rPr>
            </w:pPr>
            <w:r>
              <w:rPr>
                <w:rFonts w:hint="eastAsia" w:ascii="宋体" w:hAnsi="宋体" w:cs="宋体"/>
                <w:bCs/>
                <w:color w:val="000000"/>
                <w:sz w:val="24"/>
                <w:highlight w:val="none"/>
                <w:lang w:eastAsia="zh-CN"/>
              </w:rPr>
              <w:t>和田市法律咨询服务采购项目</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3176E167">
            <w:pPr>
              <w:snapToGrid w:val="0"/>
              <w:jc w:val="center"/>
              <w:rPr>
                <w:rFonts w:hint="default" w:ascii="宋体" w:hAnsi="宋体" w:eastAsia="宋体" w:cs="宋体"/>
                <w:bCs/>
                <w:color w:val="000000"/>
                <w:sz w:val="24"/>
                <w:highlight w:val="none"/>
                <w:lang w:val="en-US" w:eastAsia="zh-CN"/>
              </w:rPr>
            </w:pPr>
            <w:r>
              <w:rPr>
                <w:rFonts w:hint="eastAsia" w:ascii="宋体" w:hAnsi="宋体" w:cs="宋体"/>
                <w:bCs/>
                <w:color w:val="000000"/>
                <w:sz w:val="24"/>
                <w:highlight w:val="none"/>
                <w:lang w:val="en-US" w:eastAsia="zh-CN"/>
              </w:rPr>
              <w:t>1</w:t>
            </w:r>
          </w:p>
        </w:tc>
        <w:tc>
          <w:tcPr>
            <w:tcW w:w="1684" w:type="dxa"/>
            <w:tcBorders>
              <w:top w:val="single" w:color="auto" w:sz="6" w:space="0"/>
              <w:left w:val="single" w:color="auto" w:sz="6" w:space="0"/>
              <w:bottom w:val="single" w:color="auto" w:sz="12" w:space="0"/>
              <w:right w:val="single" w:color="auto" w:sz="12" w:space="0"/>
            </w:tcBorders>
            <w:noWrap w:val="0"/>
            <w:vAlign w:val="center"/>
          </w:tcPr>
          <w:p w14:paraId="494BDB92">
            <w:pPr>
              <w:keepNext/>
              <w:snapToGrid w:val="0"/>
              <w:jc w:val="center"/>
              <w:textAlignment w:val="center"/>
              <w:rPr>
                <w:rFonts w:hint="eastAsia" w:ascii="宋体" w:hAnsi="宋体" w:cs="宋体"/>
                <w:i w:val="0"/>
                <w:iCs w:val="0"/>
                <w:caps w:val="0"/>
                <w:color w:val="000000"/>
                <w:spacing w:val="0"/>
                <w:sz w:val="24"/>
                <w:szCs w:val="24"/>
                <w:highlight w:val="none"/>
                <w:lang w:val="en-US" w:eastAsia="zh-CN"/>
              </w:rPr>
            </w:pPr>
            <w:r>
              <w:rPr>
                <w:rFonts w:hint="eastAsia" w:ascii="宋体" w:hAnsi="宋体" w:cs="宋体"/>
                <w:i w:val="0"/>
                <w:iCs w:val="0"/>
                <w:caps w:val="0"/>
                <w:color w:val="000000"/>
                <w:spacing w:val="0"/>
                <w:sz w:val="24"/>
                <w:szCs w:val="24"/>
                <w:highlight w:val="none"/>
                <w:lang w:val="en-US" w:eastAsia="zh-CN"/>
              </w:rPr>
              <w:t>145.00万元</w:t>
            </w:r>
          </w:p>
          <w:p w14:paraId="5D33A97B">
            <w:pPr>
              <w:pStyle w:val="2"/>
              <w:rPr>
                <w:rFonts w:hint="eastAsia"/>
                <w:lang w:val="en-US" w:eastAsia="zh-CN"/>
              </w:rPr>
            </w:pPr>
            <w:r>
              <w:rPr>
                <w:rFonts w:hint="eastAsia"/>
                <w:lang w:val="en-US" w:eastAsia="zh-CN"/>
              </w:rPr>
              <w:t>（此预算为一年预算金额）</w:t>
            </w:r>
          </w:p>
        </w:tc>
        <w:tc>
          <w:tcPr>
            <w:tcW w:w="4473" w:type="dxa"/>
            <w:tcBorders>
              <w:top w:val="single" w:color="auto" w:sz="6" w:space="0"/>
              <w:left w:val="single" w:color="auto" w:sz="6" w:space="0"/>
              <w:bottom w:val="single" w:color="auto" w:sz="12" w:space="0"/>
              <w:right w:val="single" w:color="auto" w:sz="6" w:space="0"/>
            </w:tcBorders>
            <w:noWrap w:val="0"/>
            <w:vAlign w:val="center"/>
          </w:tcPr>
          <w:p w14:paraId="4714BE3B">
            <w:pPr>
              <w:keepNext/>
              <w:snapToGrid w:val="0"/>
              <w:jc w:val="center"/>
              <w:textAlignment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3年（以第一年中标价续签，一年一签）</w:t>
            </w:r>
          </w:p>
        </w:tc>
      </w:tr>
    </w:tbl>
    <w:p w14:paraId="4801563B">
      <w:pPr>
        <w:pStyle w:val="24"/>
        <w:rPr>
          <w:rFonts w:hint="eastAsia" w:ascii="宋体" w:hAnsi="宋体" w:eastAsia="宋体" w:cs="宋体"/>
          <w:highlight w:val="none"/>
          <w:lang w:val="en-US" w:eastAsia="zh-CN"/>
        </w:rPr>
        <w:sectPr>
          <w:footerReference r:id="rId8" w:type="default"/>
          <w:pgSz w:w="11905" w:h="16838"/>
          <w:pgMar w:top="1020" w:right="964" w:bottom="1020" w:left="1191" w:header="567" w:footer="454" w:gutter="0"/>
          <w:pgNumType w:fmt="decimal"/>
          <w:cols w:space="720" w:num="1"/>
          <w:rtlGutter w:val="0"/>
          <w:docGrid w:type="lines" w:linePitch="317" w:charSpace="0"/>
        </w:sectPr>
      </w:pPr>
    </w:p>
    <w:p w14:paraId="0E0F7FE2">
      <w:pPr>
        <w:numPr>
          <w:ilvl w:val="0"/>
          <w:numId w:val="7"/>
        </w:numPr>
        <w:ind w:left="120" w:leftChars="0" w:hanging="120" w:hangingChars="50"/>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服务要求</w:t>
      </w:r>
    </w:p>
    <w:p w14:paraId="06516438">
      <w:pPr>
        <w:keepNext w:val="0"/>
        <w:keepLines w:val="0"/>
        <w:pageBreakBefore w:val="0"/>
        <w:widowControl w:val="0"/>
        <w:numPr>
          <w:ilvl w:val="2"/>
          <w:numId w:val="0"/>
        </w:numPr>
        <w:tabs>
          <w:tab w:val="left" w:pos="360"/>
          <w:tab w:val="left" w:pos="1030"/>
        </w:tabs>
        <w:kinsoku/>
        <w:wordWrap/>
        <w:overflowPunct/>
        <w:topLinePunct w:val="0"/>
        <w:autoSpaceDE/>
        <w:autoSpaceDN/>
        <w:bidi w:val="0"/>
        <w:adjustRightInd/>
        <w:snapToGrid w:val="0"/>
        <w:spacing w:line="560" w:lineRule="exact"/>
        <w:ind w:right="62" w:rightChars="0"/>
        <w:textAlignment w:val="auto"/>
        <w:rPr>
          <w:rFonts w:hint="eastAsia" w:ascii="宋体" w:hAnsi="宋体" w:eastAsia="宋体" w:cs="宋体"/>
          <w:sz w:val="28"/>
          <w:szCs w:val="28"/>
          <w:highlight w:val="none"/>
          <w:lang w:val="en-US" w:eastAsia="zh-CN"/>
        </w:rPr>
      </w:pPr>
      <w:r>
        <w:rPr>
          <w:rFonts w:hint="eastAsia" w:ascii="宋体" w:hAnsi="宋体" w:eastAsia="宋体" w:cs="宋体"/>
          <w:kern w:val="2"/>
          <w:sz w:val="28"/>
          <w:szCs w:val="28"/>
          <w:lang w:val="en-US" w:eastAsia="zh-CN" w:bidi="ar-SA"/>
        </w:rPr>
        <w:t>（1）</w:t>
      </w:r>
      <w:r>
        <w:rPr>
          <w:rFonts w:hint="eastAsia" w:ascii="宋体" w:hAnsi="宋体" w:eastAsia="宋体" w:cs="宋体"/>
          <w:sz w:val="28"/>
          <w:szCs w:val="28"/>
          <w:highlight w:val="none"/>
          <w:lang w:val="en-US" w:eastAsia="zh-CN"/>
        </w:rPr>
        <w:t>重点服务要求</w:t>
      </w:r>
    </w:p>
    <w:p w14:paraId="672466C7">
      <w:pPr>
        <w:keepNext w:val="0"/>
        <w:keepLines w:val="0"/>
        <w:pageBreakBefore w:val="0"/>
        <w:numPr>
          <w:ilvl w:val="0"/>
          <w:numId w:val="0"/>
        </w:numPr>
        <w:kinsoku/>
        <w:wordWrap/>
        <w:overflowPunct/>
        <w:topLinePunct w:val="0"/>
        <w:autoSpaceDE/>
        <w:autoSpaceDN/>
        <w:bidi w:val="0"/>
        <w:adjustRightInd/>
        <w:snapToGrid/>
        <w:spacing w:line="560" w:lineRule="exact"/>
        <w:ind w:left="0" w:firstLine="560" w:firstLineChars="200"/>
        <w:jc w:val="left"/>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1.为采购人起草重大行政决策、重大具体行政行为</w:t>
      </w:r>
      <w:r>
        <w:rPr>
          <w:rFonts w:hint="eastAsia" w:ascii="宋体" w:hAnsi="宋体" w:eastAsia="宋体" w:cs="宋体"/>
          <w:color w:val="000000"/>
          <w:sz w:val="28"/>
          <w:szCs w:val="28"/>
          <w:highlight w:val="none"/>
          <w:lang w:eastAsia="zh-CN"/>
        </w:rPr>
        <w:t>提供法律咨询服务</w:t>
      </w:r>
      <w:r>
        <w:rPr>
          <w:rFonts w:hint="eastAsia" w:ascii="宋体" w:hAnsi="宋体" w:eastAsia="宋体" w:cs="宋体"/>
          <w:color w:val="000000"/>
          <w:sz w:val="28"/>
          <w:szCs w:val="28"/>
          <w:highlight w:val="none"/>
          <w:lang w:val="en-US" w:eastAsia="zh-CN"/>
        </w:rPr>
        <w:t>和审查服务，参与讨论会议等，提供法律依据或意见并出具法律意见书，协助开展决策事项专家咨询论证、决策听证等工作。</w:t>
      </w:r>
    </w:p>
    <w:p w14:paraId="428C25B5">
      <w:pPr>
        <w:keepNext w:val="0"/>
        <w:keepLines w:val="0"/>
        <w:pageBreakBefore w:val="0"/>
        <w:numPr>
          <w:ilvl w:val="0"/>
          <w:numId w:val="0"/>
        </w:numPr>
        <w:kinsoku/>
        <w:wordWrap/>
        <w:overflowPunct/>
        <w:topLinePunct w:val="0"/>
        <w:autoSpaceDE/>
        <w:autoSpaceDN/>
        <w:bidi w:val="0"/>
        <w:adjustRightInd/>
        <w:snapToGrid/>
        <w:spacing w:line="560" w:lineRule="exact"/>
        <w:ind w:left="0" w:firstLine="560" w:firstLineChars="200"/>
        <w:jc w:val="left"/>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2.为采购人</w:t>
      </w:r>
      <w:r>
        <w:rPr>
          <w:rFonts w:hint="eastAsia" w:ascii="宋体" w:hAnsi="宋体" w:eastAsia="宋体" w:cs="宋体"/>
          <w:color w:val="000000"/>
          <w:sz w:val="28"/>
          <w:szCs w:val="28"/>
          <w:highlight w:val="none"/>
          <w:lang w:eastAsia="zh-CN"/>
        </w:rPr>
        <w:t>草拟</w:t>
      </w:r>
      <w:r>
        <w:rPr>
          <w:rFonts w:hint="eastAsia" w:ascii="宋体" w:hAnsi="宋体" w:eastAsia="宋体" w:cs="宋体"/>
          <w:color w:val="000000"/>
          <w:sz w:val="28"/>
          <w:szCs w:val="28"/>
          <w:highlight w:val="none"/>
          <w:lang w:val="en-US" w:eastAsia="zh-CN"/>
        </w:rPr>
        <w:t>或</w:t>
      </w:r>
      <w:r>
        <w:rPr>
          <w:rFonts w:hint="eastAsia" w:ascii="宋体" w:hAnsi="宋体" w:eastAsia="宋体" w:cs="宋体"/>
          <w:color w:val="000000"/>
          <w:sz w:val="28"/>
          <w:szCs w:val="28"/>
          <w:highlight w:val="none"/>
          <w:lang w:eastAsia="zh-CN"/>
        </w:rPr>
        <w:t>修改的</w:t>
      </w:r>
      <w:r>
        <w:rPr>
          <w:rFonts w:hint="eastAsia" w:ascii="宋体" w:hAnsi="宋体" w:eastAsia="宋体" w:cs="宋体"/>
          <w:color w:val="000000"/>
          <w:sz w:val="28"/>
          <w:szCs w:val="28"/>
          <w:highlight w:val="none"/>
          <w:lang w:val="en-US" w:eastAsia="zh-CN"/>
        </w:rPr>
        <w:t>外部规范性文件以及政策文件提供</w:t>
      </w:r>
      <w:r>
        <w:rPr>
          <w:rFonts w:hint="eastAsia" w:ascii="宋体" w:hAnsi="宋体" w:eastAsia="宋体" w:cs="宋体"/>
          <w:color w:val="000000"/>
          <w:sz w:val="28"/>
          <w:szCs w:val="28"/>
          <w:highlight w:val="none"/>
          <w:lang w:eastAsia="zh-CN"/>
        </w:rPr>
        <w:t>法律咨询服务</w:t>
      </w:r>
      <w:r>
        <w:rPr>
          <w:rFonts w:hint="eastAsia" w:ascii="宋体" w:hAnsi="宋体" w:eastAsia="宋体" w:cs="宋体"/>
          <w:color w:val="000000"/>
          <w:sz w:val="28"/>
          <w:szCs w:val="28"/>
          <w:highlight w:val="none"/>
          <w:lang w:val="en-US" w:eastAsia="zh-CN"/>
        </w:rPr>
        <w:t>和审查服务，参与讨论会议等，提供法律依据或意见并出具法律意见书。</w:t>
      </w:r>
    </w:p>
    <w:p w14:paraId="0C2AE24F">
      <w:pPr>
        <w:keepNext w:val="0"/>
        <w:keepLines w:val="0"/>
        <w:pageBreakBefore w:val="0"/>
        <w:numPr>
          <w:ilvl w:val="0"/>
          <w:numId w:val="0"/>
        </w:numPr>
        <w:kinsoku/>
        <w:wordWrap/>
        <w:overflowPunct/>
        <w:topLinePunct w:val="0"/>
        <w:autoSpaceDE/>
        <w:autoSpaceDN/>
        <w:bidi w:val="0"/>
        <w:adjustRightInd/>
        <w:snapToGrid/>
        <w:spacing w:line="560" w:lineRule="exact"/>
        <w:ind w:left="0" w:firstLine="560" w:firstLineChars="200"/>
        <w:jc w:val="left"/>
        <w:textAlignment w:val="auto"/>
        <w:rPr>
          <w:rFonts w:hint="eastAsia" w:ascii="宋体" w:hAnsi="宋体" w:eastAsia="宋体" w:cs="宋体"/>
          <w:sz w:val="28"/>
          <w:szCs w:val="28"/>
          <w:lang w:val="en-US" w:eastAsia="zh-CN"/>
        </w:rPr>
      </w:pPr>
      <w:r>
        <w:rPr>
          <w:rFonts w:hint="eastAsia" w:ascii="宋体" w:hAnsi="宋体" w:eastAsia="宋体" w:cs="宋体"/>
          <w:color w:val="000000"/>
          <w:sz w:val="28"/>
          <w:szCs w:val="28"/>
          <w:highlight w:val="none"/>
          <w:lang w:val="en-US" w:eastAsia="zh-CN"/>
        </w:rPr>
        <w:t>3.为</w:t>
      </w:r>
      <w:r>
        <w:rPr>
          <w:rFonts w:hint="eastAsia" w:ascii="宋体" w:hAnsi="宋体" w:eastAsia="宋体" w:cs="宋体"/>
          <w:color w:val="000000"/>
          <w:sz w:val="28"/>
          <w:szCs w:val="28"/>
          <w:highlight w:val="none"/>
          <w:lang w:eastAsia="zh-CN"/>
        </w:rPr>
        <w:t>采购人在日常行政管理活动中草拟</w:t>
      </w:r>
      <w:r>
        <w:rPr>
          <w:rFonts w:hint="eastAsia" w:ascii="宋体" w:hAnsi="宋体" w:eastAsia="宋体" w:cs="宋体"/>
          <w:color w:val="000000"/>
          <w:sz w:val="28"/>
          <w:szCs w:val="28"/>
          <w:highlight w:val="none"/>
          <w:lang w:val="en-US" w:eastAsia="zh-CN"/>
        </w:rPr>
        <w:t>或</w:t>
      </w:r>
      <w:r>
        <w:rPr>
          <w:rFonts w:hint="eastAsia" w:ascii="宋体" w:hAnsi="宋体" w:eastAsia="宋体" w:cs="宋体"/>
          <w:color w:val="000000"/>
          <w:sz w:val="28"/>
          <w:szCs w:val="28"/>
          <w:highlight w:val="none"/>
          <w:lang w:eastAsia="zh-CN"/>
        </w:rPr>
        <w:t>修改的</w:t>
      </w:r>
      <w:r>
        <w:rPr>
          <w:rFonts w:hint="eastAsia" w:ascii="宋体" w:hAnsi="宋体" w:eastAsia="宋体" w:cs="宋体"/>
          <w:color w:val="000000"/>
          <w:sz w:val="28"/>
          <w:szCs w:val="28"/>
          <w:highlight w:val="none"/>
          <w:lang w:val="en-US" w:eastAsia="zh-CN"/>
        </w:rPr>
        <w:t>内部行政管理制度、</w:t>
      </w:r>
      <w:r>
        <w:rPr>
          <w:rFonts w:hint="eastAsia" w:ascii="宋体" w:hAnsi="宋体" w:eastAsia="宋体" w:cs="宋体"/>
          <w:color w:val="000000"/>
          <w:sz w:val="28"/>
          <w:szCs w:val="28"/>
          <w:highlight w:val="none"/>
          <w:lang w:eastAsia="zh-CN"/>
        </w:rPr>
        <w:t>章程、协议以及其他有关法律事务文书和规章制度</w:t>
      </w:r>
      <w:r>
        <w:rPr>
          <w:rFonts w:hint="eastAsia" w:ascii="宋体" w:hAnsi="宋体" w:eastAsia="宋体" w:cs="宋体"/>
          <w:color w:val="000000"/>
          <w:sz w:val="28"/>
          <w:szCs w:val="28"/>
          <w:highlight w:val="none"/>
          <w:lang w:val="en-US" w:eastAsia="zh-CN"/>
        </w:rPr>
        <w:t>进行法律审查并</w:t>
      </w:r>
      <w:r>
        <w:rPr>
          <w:rFonts w:hint="eastAsia" w:ascii="宋体" w:hAnsi="宋体" w:eastAsia="宋体" w:cs="宋体"/>
          <w:color w:val="000000"/>
          <w:sz w:val="28"/>
          <w:szCs w:val="28"/>
          <w:highlight w:val="none"/>
          <w:lang w:eastAsia="zh-CN"/>
        </w:rPr>
        <w:t>出具法律意见</w:t>
      </w:r>
      <w:r>
        <w:rPr>
          <w:rFonts w:hint="eastAsia" w:ascii="宋体" w:hAnsi="宋体" w:eastAsia="宋体" w:cs="宋体"/>
          <w:color w:val="000000"/>
          <w:sz w:val="28"/>
          <w:szCs w:val="28"/>
          <w:highlight w:val="none"/>
          <w:lang w:val="en-US" w:eastAsia="zh-CN"/>
        </w:rPr>
        <w:t>。</w:t>
      </w:r>
    </w:p>
    <w:p w14:paraId="2CB25C61">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4.为采购重大投资项目提供</w:t>
      </w:r>
      <w:r>
        <w:rPr>
          <w:rFonts w:hint="eastAsia" w:ascii="宋体" w:hAnsi="宋体" w:eastAsia="宋体" w:cs="宋体"/>
          <w:color w:val="000000"/>
          <w:sz w:val="28"/>
          <w:szCs w:val="28"/>
          <w:highlight w:val="none"/>
          <w:lang w:eastAsia="zh-CN"/>
        </w:rPr>
        <w:t>法律咨询服务，</w:t>
      </w:r>
      <w:r>
        <w:rPr>
          <w:rFonts w:hint="eastAsia" w:ascii="宋体" w:hAnsi="宋体" w:eastAsia="宋体" w:cs="宋体"/>
          <w:color w:val="000000"/>
          <w:sz w:val="28"/>
          <w:szCs w:val="28"/>
          <w:highlight w:val="none"/>
          <w:lang w:val="en-US" w:eastAsia="zh-CN"/>
        </w:rPr>
        <w:t>对具体实施过程中提出法律意见，依法独立向甲方或项目主管部门出具风险提示、违法行为法律意见书等法律文书，协助甲方监督重大投资项目的合法性。</w:t>
      </w:r>
    </w:p>
    <w:p w14:paraId="633A8A4B">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5.审核、起草采购人拟对外签发的相关合同、文书、通知等文件材料，根据采购人的要求，制定合同文书模板。</w:t>
      </w:r>
    </w:p>
    <w:p w14:paraId="082049DB">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6.就有关项目可行性研究、实施方案进行论证，并提供法律意见。</w:t>
      </w:r>
    </w:p>
    <w:p w14:paraId="7A419F92">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7.在对外活动或项目运行中，就政府所需的有关项目，对有关单位或个人资信状况等背景资料进行必要的法律调查，出具书面法律意见。</w:t>
      </w:r>
    </w:p>
    <w:p w14:paraId="0104E924">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8.就重大项目实施中对外招标、投标事项提供法律咨询、出具法律意见。</w:t>
      </w:r>
    </w:p>
    <w:p w14:paraId="2360493E">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color w:val="000000"/>
          <w:sz w:val="28"/>
          <w:szCs w:val="28"/>
          <w:highlight w:val="none"/>
          <w:lang w:val="en-US" w:eastAsia="zh-CN"/>
        </w:rPr>
        <w:t>9.参与采购人洽谈、签约的重大经济项目的谈判，代理采购人草拟、修改、审查政府合同等重要法律文书，维护采购人的最大合法权益；</w:t>
      </w:r>
    </w:p>
    <w:p w14:paraId="054D18D0">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（2）其他服务要求：</w:t>
      </w:r>
    </w:p>
    <w:p w14:paraId="3BF0A1DB">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color w:val="000000"/>
          <w:sz w:val="28"/>
          <w:szCs w:val="28"/>
          <w:highlight w:val="none"/>
          <w:lang w:val="en-US" w:eastAsia="zh-CN"/>
        </w:rPr>
        <w:t>1.就有关项目，参与并协助政府相关部门与各商业合作伙伴就运营和业务等事项进行法律沟通与联系。</w:t>
      </w:r>
    </w:p>
    <w:p w14:paraId="61937BFB">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leftChars="200" w:firstLine="280" w:firstLineChars="1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2.为涉及采购人的诉讼、仲裁、非诉讼纠纷等法律事务提供法律咨询；</w:t>
      </w:r>
    </w:p>
    <w:p w14:paraId="5CF9EB97">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sz w:val="28"/>
          <w:szCs w:val="28"/>
          <w:highlight w:val="none"/>
          <w:lang w:val="en-US" w:eastAsia="zh-CN"/>
        </w:rPr>
      </w:pPr>
      <w:r>
        <w:rPr>
          <w:rFonts w:hint="eastAsia" w:ascii="宋体" w:hAnsi="宋体" w:eastAsia="宋体" w:cs="宋体"/>
          <w:color w:val="000000"/>
          <w:sz w:val="28"/>
          <w:szCs w:val="28"/>
          <w:highlight w:val="none"/>
          <w:lang w:val="en-US" w:eastAsia="zh-CN"/>
        </w:rPr>
        <w:t>3.不定期介绍、宣传国家和地方有关重大项目投资、立项、建设和运营所涉修订或新颁布的有关法律法规，提供与县域发展有关的最新法律资讯和动态。</w:t>
      </w:r>
    </w:p>
    <w:p w14:paraId="326FDC7D">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bookmarkStart w:id="115" w:name="四、付款方式"/>
      <w:bookmarkEnd w:id="115"/>
      <w:r>
        <w:rPr>
          <w:rFonts w:hint="eastAsia" w:ascii="宋体" w:hAnsi="宋体" w:eastAsia="宋体" w:cs="宋体"/>
          <w:color w:val="000000"/>
          <w:sz w:val="28"/>
          <w:szCs w:val="28"/>
          <w:highlight w:val="none"/>
          <w:lang w:val="en-US" w:eastAsia="zh-CN"/>
        </w:rPr>
        <w:t>4.提供法律咨询，提供与项目相关的最新法律法规及政策文件。</w:t>
      </w:r>
    </w:p>
    <w:p w14:paraId="491DDAB3">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5.按采购人要求，开展不少于2次/年现场法律培训。</w:t>
      </w:r>
    </w:p>
    <w:p w14:paraId="048CBCFE">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6.中标人应严格对项目资料和信息进行保密，包括纸质文本资料、电子文档资料、信息图片、数据等；</w:t>
      </w:r>
    </w:p>
    <w:p w14:paraId="30716DEF">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7.中标人配合有关部门的检查、审计等工作，根据需要向采购人提供相关工作文件及工作报告等；</w:t>
      </w:r>
    </w:p>
    <w:p w14:paraId="7516D5D3">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left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 xml:space="preserve">8.协助采购人开展日常法制宣传教育工作； </w:t>
      </w:r>
    </w:p>
    <w:p w14:paraId="18EA59B6">
      <w:pPr>
        <w:keepNext w:val="0"/>
        <w:keepLines w:val="0"/>
        <w:pageBreakBefore w:val="0"/>
        <w:widowControl w:val="0"/>
        <w:numPr>
          <w:ilvl w:val="0"/>
          <w:numId w:val="0"/>
        </w:numPr>
        <w:tabs>
          <w:tab w:val="left" w:pos="360"/>
          <w:tab w:val="left" w:pos="1030"/>
        </w:tabs>
        <w:kinsoku/>
        <w:wordWrap/>
        <w:overflowPunct/>
        <w:topLinePunct w:val="0"/>
        <w:autoSpaceDE/>
        <w:autoSpaceDN/>
        <w:bidi w:val="0"/>
        <w:adjustRightInd/>
        <w:snapToGrid w:val="0"/>
        <w:spacing w:line="560" w:lineRule="exact"/>
        <w:ind w:leftChars="200"/>
        <w:textAlignment w:val="auto"/>
        <w:rPr>
          <w:rFonts w:hint="eastAsia" w:ascii="宋体" w:hAnsi="宋体" w:eastAsia="宋体" w:cs="宋体"/>
          <w:sz w:val="28"/>
          <w:szCs w:val="28"/>
          <w:lang w:val="en-US" w:eastAsia="zh-CN"/>
        </w:rPr>
      </w:pPr>
      <w:r>
        <w:rPr>
          <w:rFonts w:hint="eastAsia" w:ascii="宋体" w:hAnsi="宋体" w:eastAsia="宋体" w:cs="宋体"/>
          <w:color w:val="000000"/>
          <w:sz w:val="28"/>
          <w:szCs w:val="28"/>
          <w:highlight w:val="none"/>
          <w:lang w:val="en-US" w:eastAsia="zh-CN"/>
        </w:rPr>
        <w:t>9.办理其他日常法律事务。</w:t>
      </w:r>
    </w:p>
    <w:p w14:paraId="0BE0624B">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（3）</w:t>
      </w:r>
      <w:r>
        <w:rPr>
          <w:rFonts w:hint="eastAsia" w:ascii="宋体" w:hAnsi="宋体" w:eastAsia="宋体" w:cs="宋体"/>
          <w:color w:val="000000"/>
          <w:sz w:val="28"/>
          <w:szCs w:val="28"/>
          <w:highlight w:val="none"/>
        </w:rPr>
        <w:t>、人员配置要求</w:t>
      </w:r>
      <w:r>
        <w:rPr>
          <w:rFonts w:hint="eastAsia" w:ascii="宋体" w:hAnsi="宋体" w:eastAsia="宋体" w:cs="宋体"/>
          <w:color w:val="000000"/>
          <w:sz w:val="28"/>
          <w:szCs w:val="28"/>
          <w:highlight w:val="none"/>
          <w:lang w:val="en-US" w:eastAsia="zh-CN"/>
        </w:rPr>
        <w:t xml:space="preserve"> </w:t>
      </w:r>
    </w:p>
    <w:p w14:paraId="6E19444D">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所配备的律师应精通法律业务、行政法律业务、诉讼仲裁等相关业务，具有为县级政府</w:t>
      </w:r>
      <w:r>
        <w:rPr>
          <w:rFonts w:hint="eastAsia" w:ascii="宋体" w:hAnsi="宋体" w:eastAsia="宋体" w:cs="宋体"/>
          <w:spacing w:val="-2"/>
          <w:sz w:val="28"/>
          <w:szCs w:val="28"/>
          <w:highlight w:val="none"/>
          <w:lang w:val="en-US" w:eastAsia="zh-CN"/>
        </w:rPr>
        <w:t>单位、行政机关提供法律顾问服务的业绩</w:t>
      </w:r>
      <w:r>
        <w:rPr>
          <w:rFonts w:hint="eastAsia" w:ascii="宋体" w:hAnsi="宋体" w:eastAsia="宋体" w:cs="宋体"/>
          <w:color w:val="000000"/>
          <w:sz w:val="28"/>
          <w:szCs w:val="28"/>
          <w:highlight w:val="none"/>
          <w:lang w:val="en-US" w:eastAsia="zh-CN"/>
        </w:rPr>
        <w:t>。</w:t>
      </w:r>
    </w:p>
    <w:p w14:paraId="0C0BF7E9">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★中标人须配备一个不少于【5】名执业律师的顾问团队，为采购人提供服务支持和保障。其中，项目负责人【1】名，执业年限【15】年以上；驻点服务律师【2】名，执业年限【3】年以上。</w:t>
      </w:r>
    </w:p>
    <w:p w14:paraId="759E4679">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★中标人应按照《中华人民共和国社会保险法》和《住房公积金管理条例》的相关规定，支付国家规定必须购买的社会保险费用和缴存住房公积金。</w:t>
      </w:r>
    </w:p>
    <w:p w14:paraId="7162E10F">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★为确保本项目顺利完成，供应商必须承诺：承诺在中标后所投入的专业技术人员为本企业专业技术人员，并与投标文件提供的专业技术人员一致的承诺书。</w:t>
      </w:r>
    </w:p>
    <w:p w14:paraId="3F254709">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★供应商须在响应文件中做出书面承诺，针对本项目在服务期内现场服务日不低于【270】天，否则采购人有权扣除相应的服务费。</w:t>
      </w:r>
    </w:p>
    <w:p w14:paraId="663C03AA">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★拟投入本项目的执业律师近3年未受到</w:t>
      </w:r>
      <w:r>
        <w:rPr>
          <w:rFonts w:hint="eastAsia" w:ascii="宋体" w:hAnsi="宋体" w:cs="宋体"/>
          <w:color w:val="000000"/>
          <w:sz w:val="28"/>
          <w:szCs w:val="28"/>
          <w:highlight w:val="none"/>
          <w:lang w:val="en-US" w:eastAsia="zh-CN"/>
        </w:rPr>
        <w:t>SF</w:t>
      </w:r>
      <w:r>
        <w:rPr>
          <w:rFonts w:hint="eastAsia" w:ascii="宋体" w:hAnsi="宋体" w:eastAsia="宋体" w:cs="宋体"/>
          <w:color w:val="000000"/>
          <w:sz w:val="28"/>
          <w:szCs w:val="28"/>
          <w:highlight w:val="none"/>
          <w:lang w:val="en-US" w:eastAsia="zh-CN"/>
        </w:rPr>
        <w:t>行政部门的行政处罚和律师协会的行业处分（该内容以投标人所在地</w:t>
      </w:r>
      <w:r>
        <w:rPr>
          <w:rFonts w:hint="eastAsia" w:ascii="宋体" w:hAnsi="宋体" w:cs="宋体"/>
          <w:color w:val="000000"/>
          <w:sz w:val="28"/>
          <w:szCs w:val="28"/>
          <w:highlight w:val="none"/>
          <w:lang w:val="en-US" w:eastAsia="zh-CN"/>
        </w:rPr>
        <w:t>SF</w:t>
      </w:r>
      <w:r>
        <w:rPr>
          <w:rFonts w:hint="eastAsia" w:ascii="宋体" w:hAnsi="宋体" w:eastAsia="宋体" w:cs="宋体"/>
          <w:color w:val="000000"/>
          <w:sz w:val="28"/>
          <w:szCs w:val="28"/>
          <w:highlight w:val="none"/>
          <w:lang w:val="en-US" w:eastAsia="zh-CN"/>
        </w:rPr>
        <w:t>行政部门出具的近3年无受到</w:t>
      </w:r>
      <w:r>
        <w:rPr>
          <w:rFonts w:hint="eastAsia" w:ascii="宋体" w:hAnsi="宋体" w:cs="宋体"/>
          <w:color w:val="000000"/>
          <w:sz w:val="28"/>
          <w:szCs w:val="28"/>
          <w:highlight w:val="none"/>
          <w:lang w:val="en-US" w:eastAsia="zh-CN"/>
        </w:rPr>
        <w:t>SF</w:t>
      </w:r>
      <w:r>
        <w:rPr>
          <w:rFonts w:hint="eastAsia" w:ascii="宋体" w:hAnsi="宋体" w:eastAsia="宋体" w:cs="宋体"/>
          <w:color w:val="000000"/>
          <w:sz w:val="28"/>
          <w:szCs w:val="28"/>
          <w:highlight w:val="none"/>
          <w:lang w:val="en-US" w:eastAsia="zh-CN"/>
        </w:rPr>
        <w:t>行政部门的行政处罚的书面证明文件或投标人所在地律师协会出具的3年未受到律师协会的行业处分的书面证明文件为准）。</w:t>
      </w:r>
    </w:p>
    <w:p w14:paraId="312A51F0">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中标人派驻采购人办公处的常驻人员要做好登记在册手续，在职期间须接受采购人的管理，遵守采购人的纪律考勤制度。</w:t>
      </w:r>
    </w:p>
    <w:p w14:paraId="68170219">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lang w:val="en-US" w:eastAsia="zh-CN"/>
        </w:rPr>
        <w:t>（4）</w:t>
      </w:r>
      <w:r>
        <w:rPr>
          <w:rFonts w:hint="eastAsia" w:ascii="宋体" w:hAnsi="宋体" w:eastAsia="宋体" w:cs="宋体"/>
          <w:color w:val="000000"/>
          <w:sz w:val="28"/>
          <w:szCs w:val="28"/>
          <w:highlight w:val="none"/>
        </w:rPr>
        <w:t>、付款方式</w:t>
      </w:r>
    </w:p>
    <w:p w14:paraId="2FFC2AED">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中标人凭以下有效文件与采购人结算：</w:t>
      </w:r>
    </w:p>
    <w:p w14:paraId="4D254844">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合同；</w:t>
      </w:r>
    </w:p>
    <w:p w14:paraId="134A5341">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中标人开具的正式发票；</w:t>
      </w:r>
    </w:p>
    <w:p w14:paraId="6AE4262F">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中标通知书。</w:t>
      </w:r>
    </w:p>
    <w:p w14:paraId="5F2E9AE2">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p>
    <w:p w14:paraId="6921CA15">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bookmarkStart w:id="116" w:name="五、违约责任"/>
      <w:bookmarkEnd w:id="116"/>
      <w:r>
        <w:rPr>
          <w:rFonts w:hint="eastAsia" w:ascii="宋体" w:hAnsi="宋体" w:eastAsia="宋体" w:cs="宋体"/>
          <w:color w:val="000000"/>
          <w:sz w:val="28"/>
          <w:szCs w:val="28"/>
          <w:highlight w:val="none"/>
          <w:lang w:val="en-US" w:eastAsia="zh-CN"/>
        </w:rPr>
        <w:t>（5）</w:t>
      </w:r>
      <w:r>
        <w:rPr>
          <w:rFonts w:hint="eastAsia" w:ascii="宋体" w:hAnsi="宋体" w:eastAsia="宋体" w:cs="宋体"/>
          <w:color w:val="000000"/>
          <w:sz w:val="28"/>
          <w:szCs w:val="28"/>
          <w:highlight w:val="none"/>
        </w:rPr>
        <w:t>、违约责任</w:t>
      </w:r>
    </w:p>
    <w:p w14:paraId="6498DA91">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1、除不可抗力外，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12E553F3">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lang w:val="en-US" w:eastAsia="zh-CN"/>
        </w:rPr>
        <w:t>2、</w:t>
      </w:r>
      <w:r>
        <w:rPr>
          <w:rFonts w:hint="eastAsia" w:ascii="宋体" w:hAnsi="宋体" w:eastAsia="宋体" w:cs="宋体"/>
          <w:color w:val="000000"/>
          <w:sz w:val="28"/>
          <w:szCs w:val="28"/>
          <w:highlight w:val="none"/>
        </w:rPr>
        <w:t>在执行项目过程中如出现下列情形，采购人有权即时终止合同并要求中标人赔偿损失：</w:t>
      </w:r>
    </w:p>
    <w:p w14:paraId="52673943">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lang w:val="en-US" w:eastAsia="zh-CN"/>
        </w:rPr>
        <w:t>1</w:t>
      </w: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rPr>
        <w:t>中标人未能按合同规定的时间提供服务逾期半个月以上的，采购人除有权提前终止合同外，每逾期一天，由此造成的采购人经济损失由中标人承担；</w:t>
      </w:r>
    </w:p>
    <w:p w14:paraId="744DBD3C">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lang w:val="en-US" w:eastAsia="zh-CN"/>
        </w:rPr>
        <w:t>2</w:t>
      </w: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rPr>
        <w:t>中标人在合同履行期间，除法律另行规定外，未经采购人同意，将采购人提供的资料泄外，并在社会上造成不良影响及严重后果的。采购人有权终止合同，由此造成的采购人经济损失由中标人承担；</w:t>
      </w:r>
    </w:p>
    <w:p w14:paraId="02BC445C">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lang w:val="en-US" w:eastAsia="zh-CN"/>
        </w:rPr>
        <w:t>3</w:t>
      </w:r>
      <w:r>
        <w:rPr>
          <w:rFonts w:hint="eastAsia" w:ascii="宋体" w:hAnsi="宋体" w:eastAsia="宋体" w:cs="宋体"/>
          <w:color w:val="000000"/>
          <w:sz w:val="28"/>
          <w:szCs w:val="28"/>
          <w:highlight w:val="none"/>
          <w:lang w:eastAsia="zh-CN"/>
        </w:rPr>
        <w:t>）</w:t>
      </w:r>
      <w:r>
        <w:rPr>
          <w:rFonts w:hint="eastAsia" w:ascii="宋体" w:hAnsi="宋体" w:eastAsia="宋体" w:cs="宋体"/>
          <w:color w:val="000000"/>
          <w:sz w:val="28"/>
          <w:szCs w:val="28"/>
          <w:highlight w:val="none"/>
        </w:rPr>
        <w:t>中标人提供的</w:t>
      </w:r>
      <w:r>
        <w:rPr>
          <w:rFonts w:hint="eastAsia" w:ascii="宋体" w:hAnsi="宋体" w:eastAsia="宋体" w:cs="宋体"/>
          <w:color w:val="000000"/>
          <w:sz w:val="28"/>
          <w:szCs w:val="28"/>
          <w:highlight w:val="none"/>
          <w:lang w:val="en-US" w:eastAsia="zh-CN"/>
        </w:rPr>
        <w:t>法务</w:t>
      </w:r>
      <w:r>
        <w:rPr>
          <w:rFonts w:hint="eastAsia" w:ascii="宋体" w:hAnsi="宋体" w:eastAsia="宋体" w:cs="宋体"/>
          <w:color w:val="000000"/>
          <w:sz w:val="28"/>
          <w:szCs w:val="28"/>
          <w:highlight w:val="none"/>
        </w:rPr>
        <w:t>服务不符合招标文件及其投标承诺， 经过整改后仍未能满足相关规定的，采购人有权终止合同， 由此造成的采购人经济损失由中标人承担。</w:t>
      </w:r>
    </w:p>
    <w:p w14:paraId="261C9D39">
      <w:pPr>
        <w:keepNext w:val="0"/>
        <w:keepLines w:val="0"/>
        <w:pageBreakBefore w:val="0"/>
        <w:widowControl w:val="0"/>
        <w:tabs>
          <w:tab w:val="left" w:pos="360"/>
          <w:tab w:val="left" w:pos="1030"/>
        </w:tabs>
        <w:kinsoku/>
        <w:wordWrap/>
        <w:overflowPunct/>
        <w:topLinePunct w:val="0"/>
        <w:autoSpaceDE/>
        <w:autoSpaceDN/>
        <w:bidi w:val="0"/>
        <w:adjustRightInd/>
        <w:snapToGrid w:val="0"/>
        <w:spacing w:line="560" w:lineRule="exact"/>
        <w:ind w:left="0" w:leftChars="0" w:firstLine="560" w:firstLineChars="200"/>
        <w:textAlignment w:val="auto"/>
        <w:rPr>
          <w:rFonts w:hint="eastAsia" w:ascii="宋体" w:hAnsi="宋体" w:eastAsia="宋体" w:cs="宋体"/>
          <w:color w:val="000000"/>
          <w:sz w:val="28"/>
          <w:szCs w:val="28"/>
          <w:highlight w:val="none"/>
          <w:lang w:val="en-US" w:eastAsia="zh-CN"/>
        </w:rPr>
      </w:pPr>
      <w:r>
        <w:rPr>
          <w:rFonts w:hint="eastAsia" w:ascii="宋体" w:hAnsi="宋体" w:eastAsia="宋体" w:cs="宋体"/>
          <w:color w:val="000000"/>
          <w:sz w:val="28"/>
          <w:szCs w:val="28"/>
          <w:highlight w:val="none"/>
          <w:lang w:val="en-US" w:eastAsia="zh-CN"/>
        </w:rPr>
        <w:t>3、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0C51FC3C">
      <w:pPr>
        <w:numPr>
          <w:ilvl w:val="0"/>
          <w:numId w:val="7"/>
        </w:numPr>
        <w:ind w:left="120" w:leftChars="0" w:hanging="120" w:hangingChars="5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商务要求</w:t>
      </w:r>
    </w:p>
    <w:p w14:paraId="4B3B8690">
      <w:pPr>
        <w:pStyle w:val="13"/>
        <w:keepNext w:val="0"/>
        <w:keepLines w:val="0"/>
        <w:pageBreakBefore w:val="0"/>
        <w:numPr>
          <w:ilvl w:val="0"/>
          <w:numId w:val="10"/>
        </w:numPr>
        <w:tabs>
          <w:tab w:val="left" w:pos="540"/>
        </w:tabs>
        <w:wordWrap/>
        <w:overflowPunct/>
        <w:topLinePunct w:val="0"/>
        <w:bidi w:val="0"/>
        <w:snapToGrid w:val="0"/>
        <w:spacing w:line="360" w:lineRule="auto"/>
        <w:ind w:left="120" w:leftChars="0" w:right="0" w:rightChars="0"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bCs/>
          <w:color w:val="000000"/>
          <w:sz w:val="24"/>
          <w:szCs w:val="24"/>
          <w:highlight w:val="none"/>
        </w:rPr>
        <w:t>★</w:t>
      </w:r>
      <w:r>
        <w:rPr>
          <w:rFonts w:hint="eastAsia" w:ascii="宋体" w:hAnsi="宋体" w:eastAsia="宋体" w:cs="宋体"/>
          <w:color w:val="000000"/>
          <w:sz w:val="24"/>
          <w:szCs w:val="24"/>
          <w:highlight w:val="none"/>
        </w:rPr>
        <w:t>报价要求：本项目报价采用总价包干的方式，凡超过最高限价的投标报价均视为无效投标。投标人的报价应包括：服务期内所需的一切费用。投标人在中标并签署合同后或在服务期内出现的任何遗漏，均由中标人负责，采购人不再支付任何费用。投标人应充分了解本项目的实际情况及</w:t>
      </w:r>
      <w:r>
        <w:rPr>
          <w:rFonts w:hint="eastAsia" w:hAnsi="宋体" w:cs="宋体"/>
          <w:color w:val="000000"/>
          <w:sz w:val="24"/>
          <w:szCs w:val="24"/>
          <w:highlight w:val="none"/>
          <w:lang w:eastAsia="zh-CN"/>
        </w:rPr>
        <w:t>任何其他</w:t>
      </w:r>
      <w:r>
        <w:rPr>
          <w:rFonts w:hint="eastAsia" w:ascii="宋体" w:hAnsi="宋体" w:eastAsia="宋体" w:cs="宋体"/>
          <w:color w:val="000000"/>
          <w:sz w:val="24"/>
          <w:szCs w:val="24"/>
          <w:highlight w:val="none"/>
        </w:rPr>
        <w:t>足以影响投标报价的情况，充分考虑投标报价的风险。</w:t>
      </w:r>
    </w:p>
    <w:p w14:paraId="21184CC0">
      <w:pPr>
        <w:pStyle w:val="13"/>
        <w:keepNext w:val="0"/>
        <w:keepLines w:val="0"/>
        <w:pageBreakBefore w:val="0"/>
        <w:numPr>
          <w:ilvl w:val="0"/>
          <w:numId w:val="10"/>
        </w:numPr>
        <w:tabs>
          <w:tab w:val="left" w:pos="540"/>
        </w:tabs>
        <w:wordWrap/>
        <w:overflowPunct/>
        <w:topLinePunct w:val="0"/>
        <w:bidi w:val="0"/>
        <w:snapToGrid w:val="0"/>
        <w:spacing w:line="360" w:lineRule="auto"/>
        <w:ind w:left="120" w:leftChars="0" w:right="0" w:rightChars="0"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中标人不允许分包或转包本项目的服务管理事项。 </w:t>
      </w:r>
    </w:p>
    <w:p w14:paraId="62C4F61C">
      <w:pPr>
        <w:pStyle w:val="13"/>
        <w:keepNext w:val="0"/>
        <w:keepLines w:val="0"/>
        <w:pageBreakBefore w:val="0"/>
        <w:numPr>
          <w:ilvl w:val="0"/>
          <w:numId w:val="10"/>
        </w:numPr>
        <w:tabs>
          <w:tab w:val="left" w:pos="540"/>
        </w:tabs>
        <w:wordWrap/>
        <w:overflowPunct/>
        <w:topLinePunct w:val="0"/>
        <w:bidi w:val="0"/>
        <w:snapToGrid w:val="0"/>
        <w:spacing w:line="360" w:lineRule="auto"/>
        <w:ind w:left="120" w:leftChars="0" w:right="0" w:rightChars="0" w:firstLine="480" w:firstLineChars="200"/>
        <w:jc w:val="left"/>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履约</w:t>
      </w:r>
      <w:r>
        <w:rPr>
          <w:rFonts w:hint="eastAsia" w:ascii="宋体" w:hAnsi="宋体" w:cs="宋体"/>
          <w:color w:val="000000" w:themeColor="text1"/>
          <w:sz w:val="24"/>
          <w:szCs w:val="24"/>
          <w:highlight w:val="none"/>
          <w:lang w:val="en-US" w:eastAsia="zh-CN"/>
          <w14:textFill>
            <w14:solidFill>
              <w14:schemeClr w14:val="tx1"/>
            </w14:solidFill>
          </w14:textFill>
        </w:rPr>
        <w:t>便利性要求</w:t>
      </w:r>
    </w:p>
    <w:p w14:paraId="4F1C9422">
      <w:pPr>
        <w:pStyle w:val="13"/>
        <w:keepNext w:val="0"/>
        <w:keepLines w:val="0"/>
        <w:pageBreakBefore w:val="0"/>
        <w:numPr>
          <w:ilvl w:val="0"/>
          <w:numId w:val="10"/>
        </w:numPr>
        <w:tabs>
          <w:tab w:val="left" w:pos="540"/>
        </w:tabs>
        <w:wordWrap/>
        <w:overflowPunct/>
        <w:topLinePunct w:val="0"/>
        <w:bidi w:val="0"/>
        <w:snapToGrid w:val="0"/>
        <w:spacing w:line="360" w:lineRule="auto"/>
        <w:ind w:left="120" w:leftChars="0" w:right="0" w:rightChars="0"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color w:val="000000"/>
          <w:sz w:val="24"/>
          <w:szCs w:val="24"/>
          <w:highlight w:val="none"/>
          <w:lang w:val="en-US" w:eastAsia="zh-CN"/>
        </w:rPr>
        <w:t>其他</w:t>
      </w:r>
      <w:r>
        <w:rPr>
          <w:rFonts w:hint="eastAsia" w:ascii="宋体" w:hAnsi="宋体" w:eastAsia="宋体" w:cs="宋体"/>
          <w:color w:val="auto"/>
          <w:sz w:val="24"/>
          <w:szCs w:val="24"/>
          <w:highlight w:val="none"/>
          <w:lang w:val="en-US" w:eastAsia="zh-CN"/>
        </w:rPr>
        <w:t>要求</w:t>
      </w:r>
    </w:p>
    <w:p w14:paraId="29D519D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bidi="ar"/>
        </w:rPr>
        <w:t>1）同意采购人以任何形式对中标人投标文件内容及采购人认为有必要的相关资料的真实性和有效性进行审查、验证。</w:t>
      </w:r>
    </w:p>
    <w:p w14:paraId="56A630D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bidi="ar"/>
        </w:rPr>
        <w:t>2）采购人与中标人在投标及履行合同过程中，必须遵守《中华人民共和国反不正当竞争法》《中华人民共和国消费者权益保障法》《中华人民共和国经济合同法》及相关的国家法律法规。</w:t>
      </w:r>
    </w:p>
    <w:p w14:paraId="54DF25F6">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napToGrid w:val="0"/>
          <w:color w:val="000000"/>
          <w:kern w:val="0"/>
          <w:sz w:val="24"/>
          <w:szCs w:val="24"/>
          <w:highlight w:val="none"/>
          <w:lang w:val="en-US" w:eastAsia="zh-CN" w:bidi="ar"/>
        </w:rPr>
      </w:pPr>
      <w:r>
        <w:rPr>
          <w:rFonts w:hint="eastAsia" w:ascii="宋体" w:hAnsi="宋体" w:eastAsia="宋体" w:cs="宋体"/>
          <w:snapToGrid w:val="0"/>
          <w:color w:val="000000"/>
          <w:kern w:val="0"/>
          <w:sz w:val="24"/>
          <w:szCs w:val="24"/>
          <w:highlight w:val="none"/>
          <w:lang w:val="en-US" w:eastAsia="zh-CN" w:bidi="ar"/>
        </w:rPr>
        <w:t>3）项目结案要求：项目结束后中标人须向采购人提供台账、项目决算表、项目总结报告等相关数据资料。</w:t>
      </w:r>
    </w:p>
    <w:p w14:paraId="59086FE3">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bidi="ar"/>
        </w:rPr>
        <w:t>替补候选人的设定与使用。</w:t>
      </w:r>
    </w:p>
    <w:p w14:paraId="00B9590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bidi="ar"/>
        </w:rPr>
        <w:t>★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w:t>
      </w:r>
    </w:p>
    <w:p w14:paraId="189A123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right="0" w:firstLine="480" w:firstLineChars="2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bidi="ar"/>
        </w:rPr>
        <w:t>★如果所有中标候选人均无法签订合同，采购人将依法重新招标或更改采购形式，对受影响的响应供应商不承担任何责任。</w:t>
      </w:r>
    </w:p>
    <w:p w14:paraId="7758E308">
      <w:pP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br w:type="page"/>
      </w:r>
    </w:p>
    <w:p w14:paraId="0CDB8703">
      <w:pPr>
        <w:pStyle w:val="3"/>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pPr>
      <w:bookmarkStart w:id="117" w:name="_Toc16621"/>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t>第四部分 合同条款及格式</w:t>
      </w:r>
      <w:bookmarkEnd w:id="114"/>
      <w:bookmarkEnd w:id="117"/>
    </w:p>
    <w:p w14:paraId="0F5C2019">
      <w:pPr>
        <w:jc w:val="center"/>
      </w:pPr>
      <w:bookmarkStart w:id="118" w:name="_Toc298240429"/>
      <w:bookmarkStart w:id="119" w:name="_Toc507690272"/>
      <w:bookmarkStart w:id="120" w:name="_Toc349637943"/>
      <w:bookmarkStart w:id="121" w:name="_Toc13252"/>
      <w:bookmarkStart w:id="122" w:name="_Toc349573144"/>
      <w:r>
        <w:rPr>
          <w:rFonts w:hint="eastAsia" w:ascii="宋体" w:hAnsi="宋体" w:cs="宋体"/>
          <w:b/>
          <w:color w:val="000000" w:themeColor="text1"/>
          <w:kern w:val="2"/>
          <w:sz w:val="28"/>
          <w:szCs w:val="28"/>
          <w:highlight w:val="none"/>
          <w:lang w:val="en-US" w:eastAsia="zh-CN" w:bidi="ar-SA"/>
          <w14:textFill>
            <w14:solidFill>
              <w14:schemeClr w14:val="tx1"/>
            </w14:solidFill>
          </w14:textFill>
        </w:rPr>
        <w:t>（参考，具体以正式签订的合同为准）</w:t>
      </w:r>
    </w:p>
    <w:p w14:paraId="01279620">
      <w:pPr>
        <w:ind w:firstLine="964"/>
        <w:jc w:val="center"/>
      </w:pPr>
      <w:r>
        <w:rPr>
          <w:b/>
          <w:sz w:val="36"/>
        </w:rPr>
        <w:t>服务合同</w:t>
      </w:r>
    </w:p>
    <w:p w14:paraId="5B717174">
      <w:pPr>
        <w:ind w:firstLine="1124"/>
        <w:jc w:val="left"/>
      </w:pPr>
    </w:p>
    <w:p w14:paraId="4F087F8F">
      <w:pPr>
        <w:ind w:firstLine="964"/>
        <w:jc w:val="center"/>
      </w:pPr>
    </w:p>
    <w:p w14:paraId="0833346D">
      <w:pPr>
        <w:ind w:firstLine="482"/>
        <w:jc w:val="left"/>
      </w:pPr>
      <w:r>
        <w:rPr>
          <w:b/>
          <w:sz w:val="32"/>
        </w:rPr>
        <w:t>项目名称：</w:t>
      </w:r>
    </w:p>
    <w:p w14:paraId="2388E99A">
      <w:pPr>
        <w:ind w:firstLine="482"/>
        <w:jc w:val="left"/>
      </w:pPr>
      <w:r>
        <w:rPr>
          <w:b/>
          <w:sz w:val="32"/>
        </w:rPr>
        <w:t>合同编号：</w:t>
      </w:r>
    </w:p>
    <w:p w14:paraId="423122B5">
      <w:pPr>
        <w:ind w:firstLine="482"/>
        <w:jc w:val="left"/>
      </w:pPr>
      <w:r>
        <w:rPr>
          <w:b/>
          <w:sz w:val="32"/>
        </w:rPr>
        <w:t>委托方（甲方）：</w:t>
      </w:r>
    </w:p>
    <w:p w14:paraId="545675E9">
      <w:pPr>
        <w:ind w:firstLine="482"/>
        <w:jc w:val="left"/>
      </w:pPr>
      <w:r>
        <w:rPr>
          <w:b/>
          <w:sz w:val="32"/>
        </w:rPr>
        <w:t>受托方（乙方）：</w:t>
      </w:r>
    </w:p>
    <w:p w14:paraId="2B0AA50B">
      <w:pPr>
        <w:ind w:firstLine="482"/>
        <w:jc w:val="left"/>
      </w:pPr>
      <w:r>
        <w:rPr>
          <w:b/>
          <w:sz w:val="32"/>
        </w:rPr>
        <w:t>签约地点：</w:t>
      </w:r>
    </w:p>
    <w:p w14:paraId="26D13A2A">
      <w:pPr>
        <w:ind w:firstLine="482"/>
        <w:jc w:val="left"/>
      </w:pPr>
      <w:r>
        <w:rPr>
          <w:b/>
          <w:sz w:val="32"/>
        </w:rPr>
        <w:t>签订日期：</w:t>
      </w:r>
    </w:p>
    <w:p w14:paraId="0804039F">
      <w:pPr>
        <w:ind w:firstLine="482"/>
        <w:jc w:val="left"/>
      </w:pPr>
      <w:r>
        <w:rPr>
          <w:b/>
          <w:sz w:val="32"/>
        </w:rPr>
        <w:t>有效期限：</w:t>
      </w:r>
    </w:p>
    <w:p w14:paraId="3869FD72">
      <w:pPr>
        <w:ind w:firstLine="360"/>
        <w:jc w:val="both"/>
      </w:pPr>
    </w:p>
    <w:p w14:paraId="14EF4BA7">
      <w:pPr>
        <w:ind w:firstLine="360"/>
        <w:jc w:val="center"/>
      </w:pPr>
    </w:p>
    <w:p w14:paraId="35A761CD">
      <w:pPr>
        <w:ind w:firstLine="360"/>
        <w:jc w:val="both"/>
      </w:pPr>
    </w:p>
    <w:p w14:paraId="14DBD429">
      <w:pPr>
        <w:ind w:firstLine="360"/>
        <w:jc w:val="both"/>
      </w:pPr>
    </w:p>
    <w:p w14:paraId="6C723162">
      <w:pPr>
        <w:jc w:val="both"/>
      </w:pPr>
    </w:p>
    <w:p w14:paraId="7B8D3D5A">
      <w:pPr>
        <w:ind w:firstLine="360"/>
        <w:jc w:val="both"/>
      </w:pPr>
      <w:r>
        <w:rPr>
          <w:sz w:val="22"/>
        </w:rPr>
        <w:t>委托方（甲方）：</w:t>
      </w:r>
    </w:p>
    <w:p w14:paraId="4332BB85">
      <w:pPr>
        <w:ind w:firstLine="360"/>
        <w:jc w:val="both"/>
      </w:pPr>
      <w:r>
        <w:rPr>
          <w:sz w:val="22"/>
        </w:rPr>
        <w:t>住所地：</w:t>
      </w:r>
    </w:p>
    <w:p w14:paraId="2FEABE03">
      <w:pPr>
        <w:ind w:firstLine="360"/>
        <w:jc w:val="both"/>
      </w:pPr>
      <w:r>
        <w:rPr>
          <w:sz w:val="22"/>
        </w:rPr>
        <w:t>法定代表人：</w:t>
      </w:r>
    </w:p>
    <w:p w14:paraId="6342FB3E">
      <w:pPr>
        <w:ind w:firstLine="360"/>
        <w:jc w:val="both"/>
      </w:pPr>
      <w:r>
        <w:rPr>
          <w:sz w:val="22"/>
        </w:rPr>
        <w:t>项目联系人：</w:t>
      </w:r>
    </w:p>
    <w:p w14:paraId="47A67DA9">
      <w:pPr>
        <w:ind w:firstLine="360"/>
        <w:jc w:val="both"/>
      </w:pPr>
      <w:r>
        <w:rPr>
          <w:sz w:val="22"/>
        </w:rPr>
        <w:t>通讯地址：</w:t>
      </w:r>
    </w:p>
    <w:p w14:paraId="2C651FCA">
      <w:pPr>
        <w:ind w:firstLine="360"/>
        <w:jc w:val="both"/>
      </w:pPr>
      <w:r>
        <w:rPr>
          <w:sz w:val="22"/>
        </w:rPr>
        <w:t>电话：</w:t>
      </w:r>
    </w:p>
    <w:p w14:paraId="46D7542D">
      <w:pPr>
        <w:ind w:firstLine="360"/>
        <w:jc w:val="both"/>
      </w:pPr>
      <w:r>
        <w:rPr>
          <w:sz w:val="22"/>
        </w:rPr>
        <w:t>电子信箱：</w:t>
      </w:r>
    </w:p>
    <w:p w14:paraId="783CAFCB">
      <w:pPr>
        <w:ind w:firstLine="360"/>
        <w:jc w:val="both"/>
      </w:pPr>
    </w:p>
    <w:p w14:paraId="2B50FB90">
      <w:pPr>
        <w:ind w:firstLine="360"/>
        <w:jc w:val="both"/>
        <w:rPr>
          <w:sz w:val="24"/>
          <w:szCs w:val="24"/>
        </w:rPr>
      </w:pPr>
      <w:r>
        <w:rPr>
          <w:sz w:val="24"/>
          <w:szCs w:val="24"/>
        </w:rPr>
        <w:t>受托方（乙方）：</w:t>
      </w:r>
    </w:p>
    <w:p w14:paraId="2E99AB00">
      <w:pPr>
        <w:ind w:firstLine="360"/>
        <w:jc w:val="both"/>
        <w:rPr>
          <w:sz w:val="24"/>
          <w:szCs w:val="24"/>
        </w:rPr>
      </w:pPr>
      <w:r>
        <w:rPr>
          <w:sz w:val="24"/>
          <w:szCs w:val="24"/>
        </w:rPr>
        <w:t>住所地：</w:t>
      </w:r>
    </w:p>
    <w:p w14:paraId="0E9EBA5B">
      <w:pPr>
        <w:ind w:firstLine="360"/>
        <w:jc w:val="both"/>
        <w:rPr>
          <w:sz w:val="24"/>
          <w:szCs w:val="24"/>
        </w:rPr>
      </w:pPr>
      <w:r>
        <w:rPr>
          <w:sz w:val="24"/>
          <w:szCs w:val="24"/>
        </w:rPr>
        <w:t>法定代表人：</w:t>
      </w:r>
    </w:p>
    <w:p w14:paraId="2B69C490">
      <w:pPr>
        <w:ind w:firstLine="360"/>
        <w:jc w:val="both"/>
        <w:rPr>
          <w:sz w:val="24"/>
          <w:szCs w:val="24"/>
        </w:rPr>
      </w:pPr>
      <w:r>
        <w:rPr>
          <w:sz w:val="24"/>
          <w:szCs w:val="24"/>
        </w:rPr>
        <w:t>项目联系人：</w:t>
      </w:r>
    </w:p>
    <w:p w14:paraId="38D29AB8">
      <w:pPr>
        <w:ind w:firstLine="360"/>
        <w:jc w:val="both"/>
        <w:rPr>
          <w:sz w:val="24"/>
          <w:szCs w:val="24"/>
        </w:rPr>
      </w:pPr>
      <w:r>
        <w:rPr>
          <w:sz w:val="24"/>
          <w:szCs w:val="24"/>
        </w:rPr>
        <w:t>通讯地址：</w:t>
      </w:r>
    </w:p>
    <w:p w14:paraId="5D3C15BE">
      <w:pPr>
        <w:ind w:firstLine="360"/>
        <w:jc w:val="both"/>
        <w:rPr>
          <w:sz w:val="24"/>
          <w:szCs w:val="24"/>
        </w:rPr>
      </w:pPr>
      <w:r>
        <w:rPr>
          <w:sz w:val="24"/>
          <w:szCs w:val="24"/>
        </w:rPr>
        <w:t>电话：</w:t>
      </w:r>
    </w:p>
    <w:p w14:paraId="35B573A8">
      <w:pPr>
        <w:ind w:firstLine="360"/>
        <w:jc w:val="both"/>
        <w:rPr>
          <w:sz w:val="24"/>
          <w:szCs w:val="24"/>
        </w:rPr>
      </w:pPr>
      <w:r>
        <w:rPr>
          <w:sz w:val="24"/>
          <w:szCs w:val="24"/>
        </w:rPr>
        <w:t>电子信箱：</w:t>
      </w:r>
    </w:p>
    <w:p w14:paraId="0DBF9078">
      <w:pPr>
        <w:ind w:firstLine="418"/>
        <w:jc w:val="both"/>
        <w:rPr>
          <w:sz w:val="24"/>
          <w:szCs w:val="24"/>
        </w:rPr>
      </w:pPr>
      <w:r>
        <w:rPr>
          <w:sz w:val="24"/>
          <w:szCs w:val="24"/>
        </w:rPr>
        <w:t>就甲方委托乙方为提供服务的相关事宜，双方经过平等协商，在真实、充分地表达各自意愿的基础上，根据《中华人民共和国民法典》及相关法律法规的有关规定，达成如下协议，以资双方共同遵守。</w:t>
      </w:r>
    </w:p>
    <w:p w14:paraId="1B0FC80D">
      <w:pPr>
        <w:ind w:firstLine="420"/>
        <w:jc w:val="both"/>
        <w:rPr>
          <w:sz w:val="24"/>
          <w:szCs w:val="24"/>
        </w:rPr>
      </w:pPr>
      <w:r>
        <w:rPr>
          <w:b/>
          <w:sz w:val="24"/>
          <w:szCs w:val="24"/>
        </w:rPr>
        <w:t>第一条合同金额</w:t>
      </w:r>
    </w:p>
    <w:p w14:paraId="1494BC66">
      <w:pPr>
        <w:ind w:firstLine="418"/>
        <w:jc w:val="both"/>
        <w:rPr>
          <w:sz w:val="24"/>
          <w:szCs w:val="24"/>
        </w:rPr>
      </w:pPr>
      <w:r>
        <w:rPr>
          <w:sz w:val="24"/>
          <w:szCs w:val="24"/>
        </w:rPr>
        <w:t>合同总价为：</w:t>
      </w:r>
      <w:r>
        <w:rPr>
          <w:sz w:val="24"/>
          <w:szCs w:val="24"/>
          <w:u w:val="single"/>
        </w:rPr>
        <w:t xml:space="preserve">              </w:t>
      </w:r>
      <w:r>
        <w:rPr>
          <w:sz w:val="24"/>
          <w:szCs w:val="24"/>
        </w:rPr>
        <w:t>。</w:t>
      </w:r>
    </w:p>
    <w:p w14:paraId="6E4853B0">
      <w:pPr>
        <w:ind w:firstLine="420"/>
        <w:jc w:val="both"/>
        <w:rPr>
          <w:sz w:val="24"/>
          <w:szCs w:val="24"/>
        </w:rPr>
      </w:pPr>
      <w:r>
        <w:rPr>
          <w:b/>
          <w:sz w:val="24"/>
          <w:szCs w:val="24"/>
        </w:rPr>
        <w:t>第二条 项目主要采购内容</w:t>
      </w:r>
    </w:p>
    <w:p w14:paraId="16A70C26">
      <w:pPr>
        <w:ind w:firstLine="422"/>
        <w:jc w:val="left"/>
        <w:rPr>
          <w:rFonts w:hint="eastAsia"/>
          <w:b w:val="0"/>
          <w:bCs/>
          <w:sz w:val="24"/>
          <w:szCs w:val="24"/>
        </w:rPr>
      </w:pPr>
      <w:r>
        <w:rPr>
          <w:rFonts w:hint="eastAsia"/>
          <w:b w:val="0"/>
          <w:bCs/>
          <w:sz w:val="24"/>
          <w:szCs w:val="24"/>
        </w:rPr>
        <w:t>为和田市人民政府提供日常法律咨询服务。</w:t>
      </w:r>
    </w:p>
    <w:p w14:paraId="099314C0">
      <w:pPr>
        <w:ind w:firstLine="422"/>
        <w:jc w:val="left"/>
        <w:rPr>
          <w:sz w:val="24"/>
          <w:szCs w:val="24"/>
        </w:rPr>
      </w:pPr>
      <w:r>
        <w:rPr>
          <w:b/>
          <w:sz w:val="24"/>
          <w:szCs w:val="24"/>
        </w:rPr>
        <w:t>第三条 服务要求</w:t>
      </w:r>
    </w:p>
    <w:p w14:paraId="092794E3">
      <w:pPr>
        <w:ind w:firstLine="408"/>
        <w:jc w:val="both"/>
        <w:rPr>
          <w:rFonts w:hint="eastAsia"/>
          <w:sz w:val="24"/>
          <w:szCs w:val="24"/>
        </w:rPr>
      </w:pPr>
      <w:r>
        <w:rPr>
          <w:rFonts w:hint="eastAsia"/>
          <w:sz w:val="24"/>
          <w:szCs w:val="24"/>
        </w:rPr>
        <w:t>（</w:t>
      </w:r>
      <w:r>
        <w:rPr>
          <w:rFonts w:hint="eastAsia"/>
          <w:sz w:val="24"/>
          <w:szCs w:val="24"/>
          <w:lang w:val="en-US" w:eastAsia="zh-CN"/>
        </w:rPr>
        <w:t>1</w:t>
      </w:r>
      <w:r>
        <w:rPr>
          <w:rFonts w:hint="eastAsia"/>
          <w:sz w:val="24"/>
          <w:szCs w:val="24"/>
        </w:rPr>
        <w:t>）重点服务要求</w:t>
      </w:r>
    </w:p>
    <w:p w14:paraId="062684B5">
      <w:pPr>
        <w:ind w:firstLine="408"/>
        <w:jc w:val="both"/>
        <w:rPr>
          <w:rFonts w:hint="eastAsia"/>
          <w:sz w:val="24"/>
          <w:szCs w:val="24"/>
        </w:rPr>
      </w:pPr>
      <w:r>
        <w:rPr>
          <w:rFonts w:hint="eastAsia"/>
          <w:sz w:val="24"/>
          <w:szCs w:val="24"/>
        </w:rPr>
        <w:t>1.为采购人起草重大行政决策、重大具体行政行为提供法律咨询服务和审查服务，参与讨论会议等，提供法律依据或意见并出具法律意见书，协助开展决策事项专家咨询论证、决策听证等工作。</w:t>
      </w:r>
    </w:p>
    <w:p w14:paraId="7F6A8D63">
      <w:pPr>
        <w:ind w:firstLine="408"/>
        <w:jc w:val="both"/>
        <w:rPr>
          <w:rFonts w:hint="eastAsia"/>
          <w:sz w:val="24"/>
          <w:szCs w:val="24"/>
        </w:rPr>
      </w:pPr>
      <w:r>
        <w:rPr>
          <w:rFonts w:hint="eastAsia"/>
          <w:sz w:val="24"/>
          <w:szCs w:val="24"/>
        </w:rPr>
        <w:t>2.为采购人草拟或修改的外部规范性文件以及政策文件提供法律咨询服务和审查服务，参与讨论会议等，提供法律依据或意见并出具法律意见书。</w:t>
      </w:r>
    </w:p>
    <w:p w14:paraId="68AE4547">
      <w:pPr>
        <w:ind w:firstLine="408"/>
        <w:jc w:val="both"/>
        <w:rPr>
          <w:rFonts w:hint="eastAsia"/>
          <w:sz w:val="24"/>
          <w:szCs w:val="24"/>
        </w:rPr>
      </w:pPr>
      <w:r>
        <w:rPr>
          <w:rFonts w:hint="eastAsia"/>
          <w:sz w:val="24"/>
          <w:szCs w:val="24"/>
        </w:rPr>
        <w:t>3.为采购人在日常行政管理活动中草拟或修改的内部行政管理制度、章程、协议以及其他有关法律事务文书和规章制度进行法律审查并出具法律意见。</w:t>
      </w:r>
    </w:p>
    <w:p w14:paraId="0AA57ED7">
      <w:pPr>
        <w:ind w:firstLine="408"/>
        <w:jc w:val="both"/>
        <w:rPr>
          <w:rFonts w:hint="eastAsia"/>
          <w:sz w:val="24"/>
          <w:szCs w:val="24"/>
        </w:rPr>
      </w:pPr>
      <w:r>
        <w:rPr>
          <w:rFonts w:hint="eastAsia"/>
          <w:sz w:val="24"/>
          <w:szCs w:val="24"/>
        </w:rPr>
        <w:t>4.为采购重大投资项目提供法律咨询服务，对具体实施过程中提出法律意见，依法独立向甲方或项目主管部门出具风险提示、违法行为法律意见书等法律文书，协助甲方监督重大投资项目的合法性。</w:t>
      </w:r>
    </w:p>
    <w:p w14:paraId="12247D88">
      <w:pPr>
        <w:ind w:firstLine="408"/>
        <w:jc w:val="both"/>
        <w:rPr>
          <w:rFonts w:hint="eastAsia"/>
          <w:sz w:val="24"/>
          <w:szCs w:val="24"/>
        </w:rPr>
      </w:pPr>
      <w:r>
        <w:rPr>
          <w:rFonts w:hint="eastAsia"/>
          <w:sz w:val="24"/>
          <w:szCs w:val="24"/>
        </w:rPr>
        <w:t>5.审核、起草采购人拟对外签发的相关合同、文书、通知等文件材料，根据采购人的要求，制定合同文书模板。</w:t>
      </w:r>
    </w:p>
    <w:p w14:paraId="38B667E1">
      <w:pPr>
        <w:ind w:firstLine="408"/>
        <w:jc w:val="both"/>
        <w:rPr>
          <w:rFonts w:hint="eastAsia"/>
          <w:sz w:val="24"/>
          <w:szCs w:val="24"/>
        </w:rPr>
      </w:pPr>
      <w:r>
        <w:rPr>
          <w:rFonts w:hint="eastAsia"/>
          <w:sz w:val="24"/>
          <w:szCs w:val="24"/>
        </w:rPr>
        <w:t>6.就有关项目可行性研究、实施方案进行论证，并提供法律意见。</w:t>
      </w:r>
    </w:p>
    <w:p w14:paraId="51C9B4BF">
      <w:pPr>
        <w:ind w:firstLine="408"/>
        <w:jc w:val="both"/>
        <w:rPr>
          <w:rFonts w:hint="eastAsia"/>
          <w:sz w:val="24"/>
          <w:szCs w:val="24"/>
        </w:rPr>
      </w:pPr>
      <w:r>
        <w:rPr>
          <w:rFonts w:hint="eastAsia"/>
          <w:sz w:val="24"/>
          <w:szCs w:val="24"/>
        </w:rPr>
        <w:t>7.在对外活动或项目运行中，就政府所需的有关项目，对有关单位或个人资信状况等背景资料进行必要的法律调查，出具书面法律意见。</w:t>
      </w:r>
    </w:p>
    <w:p w14:paraId="3769D2FD">
      <w:pPr>
        <w:ind w:firstLine="408"/>
        <w:jc w:val="both"/>
        <w:rPr>
          <w:rFonts w:hint="eastAsia"/>
          <w:sz w:val="24"/>
          <w:szCs w:val="24"/>
        </w:rPr>
      </w:pPr>
      <w:r>
        <w:rPr>
          <w:rFonts w:hint="eastAsia"/>
          <w:sz w:val="24"/>
          <w:szCs w:val="24"/>
        </w:rPr>
        <w:t>8.就重大项目实施中对外招标、投标事项提供法律咨询、出具法律意见。</w:t>
      </w:r>
    </w:p>
    <w:p w14:paraId="4C307FBB">
      <w:pPr>
        <w:ind w:firstLine="408"/>
        <w:jc w:val="both"/>
        <w:rPr>
          <w:rFonts w:hint="eastAsia"/>
          <w:sz w:val="24"/>
          <w:szCs w:val="24"/>
        </w:rPr>
      </w:pPr>
      <w:r>
        <w:rPr>
          <w:rFonts w:hint="eastAsia"/>
          <w:sz w:val="24"/>
          <w:szCs w:val="24"/>
        </w:rPr>
        <w:t>9.参与采购人洽谈、签约的重大经济项目的谈判，代理采购人草拟、修改、审查政府合同等重要法律文书，维护采购人的最大合法权益；</w:t>
      </w:r>
    </w:p>
    <w:p w14:paraId="22367D76">
      <w:pPr>
        <w:ind w:firstLine="408"/>
        <w:jc w:val="both"/>
        <w:rPr>
          <w:rFonts w:hint="eastAsia"/>
          <w:sz w:val="24"/>
          <w:szCs w:val="24"/>
        </w:rPr>
      </w:pPr>
      <w:r>
        <w:rPr>
          <w:rFonts w:hint="eastAsia"/>
          <w:sz w:val="24"/>
          <w:szCs w:val="24"/>
        </w:rPr>
        <w:t>（</w:t>
      </w:r>
      <w:r>
        <w:rPr>
          <w:rFonts w:hint="eastAsia"/>
          <w:sz w:val="24"/>
          <w:szCs w:val="24"/>
          <w:lang w:val="en-US" w:eastAsia="zh-CN"/>
        </w:rPr>
        <w:t>2</w:t>
      </w:r>
      <w:r>
        <w:rPr>
          <w:rFonts w:hint="eastAsia"/>
          <w:sz w:val="24"/>
          <w:szCs w:val="24"/>
        </w:rPr>
        <w:t>）其他服务要求：</w:t>
      </w:r>
    </w:p>
    <w:p w14:paraId="59D29DAD">
      <w:pPr>
        <w:ind w:firstLine="408"/>
        <w:jc w:val="both"/>
        <w:rPr>
          <w:rFonts w:hint="eastAsia"/>
          <w:sz w:val="24"/>
          <w:szCs w:val="24"/>
        </w:rPr>
      </w:pPr>
      <w:r>
        <w:rPr>
          <w:rFonts w:hint="eastAsia"/>
          <w:sz w:val="24"/>
          <w:szCs w:val="24"/>
        </w:rPr>
        <w:t>1.就有关项目，参与并协助政府相关部门与各商业合作伙伴就运营和业务等事项进行法律沟通与联系。</w:t>
      </w:r>
    </w:p>
    <w:p w14:paraId="4C8240AC">
      <w:pPr>
        <w:ind w:firstLine="408"/>
        <w:jc w:val="both"/>
        <w:rPr>
          <w:rFonts w:hint="eastAsia"/>
          <w:sz w:val="24"/>
          <w:szCs w:val="24"/>
        </w:rPr>
      </w:pPr>
      <w:r>
        <w:rPr>
          <w:rFonts w:hint="eastAsia"/>
          <w:sz w:val="24"/>
          <w:szCs w:val="24"/>
        </w:rPr>
        <w:t>2.为涉及采购人的诉讼、仲裁、非诉讼纠纷等法律事务提供法律咨询；</w:t>
      </w:r>
    </w:p>
    <w:p w14:paraId="1FDFD776">
      <w:pPr>
        <w:ind w:firstLine="408"/>
        <w:jc w:val="both"/>
        <w:rPr>
          <w:rFonts w:hint="eastAsia"/>
          <w:sz w:val="24"/>
          <w:szCs w:val="24"/>
        </w:rPr>
      </w:pPr>
      <w:r>
        <w:rPr>
          <w:rFonts w:hint="eastAsia"/>
          <w:sz w:val="24"/>
          <w:szCs w:val="24"/>
        </w:rPr>
        <w:t>3.不定期介绍、宣传国家和地方有关重大项目投资、立项、建设和运营所涉修订或新颁布的有关法律法规，提供与县域发展有关的最新法律资讯和动态。</w:t>
      </w:r>
    </w:p>
    <w:p w14:paraId="4AB72A1C">
      <w:pPr>
        <w:ind w:firstLine="408"/>
        <w:jc w:val="both"/>
        <w:rPr>
          <w:rFonts w:hint="eastAsia"/>
          <w:sz w:val="24"/>
          <w:szCs w:val="24"/>
        </w:rPr>
      </w:pPr>
      <w:r>
        <w:rPr>
          <w:rFonts w:hint="eastAsia"/>
          <w:sz w:val="24"/>
          <w:szCs w:val="24"/>
        </w:rPr>
        <w:t>4.提供法律咨询，提供与项目相关的最新法律法规及政策文件。</w:t>
      </w:r>
    </w:p>
    <w:p w14:paraId="17A954B1">
      <w:pPr>
        <w:ind w:firstLine="408"/>
        <w:jc w:val="both"/>
        <w:rPr>
          <w:rFonts w:hint="eastAsia"/>
          <w:sz w:val="24"/>
          <w:szCs w:val="24"/>
        </w:rPr>
      </w:pPr>
      <w:r>
        <w:rPr>
          <w:rFonts w:hint="eastAsia"/>
          <w:sz w:val="24"/>
          <w:szCs w:val="24"/>
        </w:rPr>
        <w:t>5.按采购人要求，开展不少于2次/年现场法律培训。</w:t>
      </w:r>
    </w:p>
    <w:p w14:paraId="14A7A537">
      <w:pPr>
        <w:ind w:firstLine="408"/>
        <w:jc w:val="both"/>
        <w:rPr>
          <w:rFonts w:hint="eastAsia"/>
          <w:sz w:val="24"/>
          <w:szCs w:val="24"/>
        </w:rPr>
      </w:pPr>
      <w:r>
        <w:rPr>
          <w:rFonts w:hint="eastAsia"/>
          <w:sz w:val="24"/>
          <w:szCs w:val="24"/>
        </w:rPr>
        <w:t>6.中标人应严格对项目资料和信息进行保密，包括纸质文本资料、电子文档资料、信息图片、数据等；</w:t>
      </w:r>
    </w:p>
    <w:p w14:paraId="2C92D2C3">
      <w:pPr>
        <w:ind w:firstLine="408"/>
        <w:jc w:val="both"/>
        <w:rPr>
          <w:rFonts w:hint="eastAsia"/>
          <w:sz w:val="24"/>
          <w:szCs w:val="24"/>
        </w:rPr>
      </w:pPr>
      <w:r>
        <w:rPr>
          <w:rFonts w:hint="eastAsia"/>
          <w:sz w:val="24"/>
          <w:szCs w:val="24"/>
        </w:rPr>
        <w:t>7.中标人配合有关部门的检查、审计等工作，根据需要向采购人提供相关工作文件及工作报告等；</w:t>
      </w:r>
    </w:p>
    <w:p w14:paraId="292B0CB2">
      <w:pPr>
        <w:ind w:firstLine="408"/>
        <w:jc w:val="both"/>
        <w:rPr>
          <w:rFonts w:hint="eastAsia"/>
          <w:sz w:val="24"/>
          <w:szCs w:val="24"/>
        </w:rPr>
      </w:pPr>
      <w:r>
        <w:rPr>
          <w:rFonts w:hint="eastAsia"/>
          <w:sz w:val="24"/>
          <w:szCs w:val="24"/>
        </w:rPr>
        <w:t xml:space="preserve">8.协助采购人开展日常法制宣传教育工作； </w:t>
      </w:r>
    </w:p>
    <w:p w14:paraId="3187B06E">
      <w:pPr>
        <w:ind w:firstLine="408"/>
        <w:jc w:val="both"/>
        <w:rPr>
          <w:sz w:val="24"/>
          <w:szCs w:val="24"/>
        </w:rPr>
      </w:pPr>
      <w:r>
        <w:rPr>
          <w:rFonts w:hint="eastAsia"/>
          <w:sz w:val="24"/>
          <w:szCs w:val="24"/>
        </w:rPr>
        <w:t>9.办理其他日常法律事务。</w:t>
      </w:r>
    </w:p>
    <w:p w14:paraId="30445751">
      <w:pPr>
        <w:ind w:firstLine="422"/>
        <w:jc w:val="left"/>
        <w:rPr>
          <w:sz w:val="24"/>
          <w:szCs w:val="24"/>
        </w:rPr>
      </w:pPr>
      <w:r>
        <w:rPr>
          <w:b/>
          <w:sz w:val="24"/>
          <w:szCs w:val="24"/>
        </w:rPr>
        <w:t>第四条 服务人员要求</w:t>
      </w:r>
    </w:p>
    <w:p w14:paraId="7F23483A">
      <w:pPr>
        <w:ind w:firstLine="408"/>
        <w:jc w:val="both"/>
        <w:rPr>
          <w:sz w:val="24"/>
          <w:szCs w:val="24"/>
        </w:rPr>
      </w:pPr>
      <w:r>
        <w:rPr>
          <w:sz w:val="24"/>
          <w:szCs w:val="24"/>
        </w:rPr>
        <w:t>1、乙方需指定一名项目负责人具体跟进项目，乙方现场服务人员应配合甲方的工作时间，提供现场服务。</w:t>
      </w:r>
    </w:p>
    <w:p w14:paraId="670EDB2D">
      <w:pPr>
        <w:ind w:firstLine="408"/>
        <w:jc w:val="both"/>
        <w:rPr>
          <w:color w:val="FF0000"/>
          <w:sz w:val="24"/>
          <w:szCs w:val="24"/>
        </w:rPr>
      </w:pPr>
      <w:r>
        <w:rPr>
          <w:sz w:val="24"/>
          <w:szCs w:val="24"/>
        </w:rPr>
        <w:t>2</w:t>
      </w:r>
      <w:r>
        <w:rPr>
          <w:color w:val="FF0000"/>
          <w:sz w:val="24"/>
          <w:szCs w:val="24"/>
        </w:rPr>
        <w:t>、</w:t>
      </w:r>
      <w:r>
        <w:rPr>
          <w:rFonts w:hint="eastAsia" w:ascii="宋体" w:hAnsi="宋体" w:eastAsia="宋体" w:cs="宋体"/>
          <w:snapToGrid w:val="0"/>
          <w:color w:val="000000"/>
          <w:kern w:val="0"/>
          <w:sz w:val="24"/>
          <w:szCs w:val="24"/>
          <w:highlight w:val="none"/>
          <w:lang w:val="en-US" w:eastAsia="zh-CN" w:bidi="ar"/>
        </w:rPr>
        <w:t>中标人需根据采购人实际要求提供现场服务人员，具体配备比例要求如下：</w:t>
      </w:r>
      <w:r>
        <w:rPr>
          <w:rFonts w:hint="eastAsia" w:ascii="宋体" w:hAnsi="宋体" w:cs="宋体"/>
          <w:snapToGrid w:val="0"/>
          <w:color w:val="000000"/>
          <w:kern w:val="0"/>
          <w:sz w:val="24"/>
          <w:szCs w:val="24"/>
          <w:highlight w:val="none"/>
          <w:u w:val="single"/>
          <w:lang w:val="en-US" w:eastAsia="zh-CN" w:bidi="ar"/>
        </w:rPr>
        <w:t xml:space="preserve">          </w:t>
      </w:r>
      <w:r>
        <w:rPr>
          <w:color w:val="FF0000"/>
          <w:sz w:val="24"/>
          <w:szCs w:val="24"/>
        </w:rPr>
        <w:t>。</w:t>
      </w:r>
    </w:p>
    <w:p w14:paraId="4C4807EA">
      <w:pPr>
        <w:ind w:firstLine="408"/>
        <w:jc w:val="both"/>
        <w:rPr>
          <w:sz w:val="24"/>
          <w:szCs w:val="24"/>
        </w:rPr>
      </w:pPr>
      <w:r>
        <w:rPr>
          <w:rFonts w:hint="eastAsia"/>
          <w:sz w:val="24"/>
          <w:szCs w:val="24"/>
          <w:lang w:val="en-US" w:eastAsia="zh-CN"/>
        </w:rPr>
        <w:t>3</w:t>
      </w:r>
      <w:r>
        <w:rPr>
          <w:sz w:val="24"/>
          <w:szCs w:val="24"/>
        </w:rPr>
        <w:t>、乙方委派的项目负责人应在进场当天提供项目总体工作计划、具体工作计划。</w:t>
      </w:r>
    </w:p>
    <w:p w14:paraId="4D30017B">
      <w:pPr>
        <w:ind w:firstLine="408"/>
        <w:jc w:val="both"/>
        <w:rPr>
          <w:sz w:val="24"/>
          <w:szCs w:val="24"/>
        </w:rPr>
      </w:pPr>
      <w:r>
        <w:rPr>
          <w:rFonts w:hint="eastAsia"/>
          <w:sz w:val="24"/>
          <w:szCs w:val="24"/>
          <w:lang w:val="en-US" w:eastAsia="zh-CN"/>
        </w:rPr>
        <w:t>4</w:t>
      </w:r>
      <w:r>
        <w:rPr>
          <w:sz w:val="24"/>
          <w:szCs w:val="24"/>
        </w:rPr>
        <w:t>、为确保服务质量及服务效率，乙方应根据服务内容及工作量安排充足的服务人员。</w:t>
      </w:r>
    </w:p>
    <w:p w14:paraId="6FEA6849">
      <w:pPr>
        <w:ind w:firstLine="422"/>
        <w:jc w:val="left"/>
        <w:rPr>
          <w:sz w:val="24"/>
          <w:szCs w:val="24"/>
        </w:rPr>
      </w:pPr>
      <w:r>
        <w:rPr>
          <w:b/>
          <w:sz w:val="24"/>
          <w:szCs w:val="24"/>
        </w:rPr>
        <w:t>第五条 保密要求</w:t>
      </w:r>
    </w:p>
    <w:p w14:paraId="342FC5BA">
      <w:pPr>
        <w:ind w:firstLine="408"/>
        <w:jc w:val="both"/>
        <w:rPr>
          <w:sz w:val="24"/>
          <w:szCs w:val="24"/>
        </w:rPr>
      </w:pPr>
      <w:r>
        <w:rPr>
          <w:sz w:val="24"/>
          <w:szCs w:val="24"/>
        </w:rPr>
        <w:t>1、乙方须对本项目涉及的服务对象的个人相关信息进行保密，未经服务对象或其法定监护人书面许可，不得对外披露，不得以任何形式提供给第三方，不得在参与本项目工作之外使用这些保密信息。</w:t>
      </w:r>
    </w:p>
    <w:p w14:paraId="0E9D437E">
      <w:pPr>
        <w:ind w:firstLine="408"/>
        <w:jc w:val="both"/>
        <w:rPr>
          <w:sz w:val="24"/>
          <w:szCs w:val="24"/>
        </w:rPr>
      </w:pPr>
      <w:r>
        <w:rPr>
          <w:sz w:val="24"/>
          <w:szCs w:val="24"/>
        </w:rPr>
        <w:t>2、乙方在本项目服务到期/终止后不得保留以任何形式存储的服务对象的任何信息数据，不得利用本项目的信息数据为其他单位</w:t>
      </w:r>
      <w:r>
        <w:rPr>
          <w:rFonts w:hint="eastAsia"/>
          <w:sz w:val="24"/>
          <w:szCs w:val="24"/>
          <w:lang w:eastAsia="zh-CN"/>
        </w:rPr>
        <w:t>（</w:t>
      </w:r>
      <w:r>
        <w:rPr>
          <w:sz w:val="24"/>
          <w:szCs w:val="24"/>
        </w:rPr>
        <w:t>包括自办单位</w:t>
      </w:r>
      <w:r>
        <w:rPr>
          <w:rFonts w:hint="eastAsia"/>
          <w:sz w:val="24"/>
          <w:szCs w:val="24"/>
          <w:lang w:eastAsia="zh-CN"/>
        </w:rPr>
        <w:t>）</w:t>
      </w:r>
      <w:r>
        <w:rPr>
          <w:sz w:val="24"/>
          <w:szCs w:val="24"/>
        </w:rPr>
        <w:t>/其他项目/个人服务。</w:t>
      </w:r>
    </w:p>
    <w:p w14:paraId="5A19E62B">
      <w:pPr>
        <w:ind w:firstLine="422"/>
        <w:jc w:val="left"/>
        <w:rPr>
          <w:sz w:val="24"/>
          <w:szCs w:val="24"/>
        </w:rPr>
      </w:pPr>
      <w:r>
        <w:rPr>
          <w:b/>
          <w:sz w:val="24"/>
          <w:szCs w:val="24"/>
        </w:rPr>
        <w:t>第六条 项目评估考核</w:t>
      </w:r>
    </w:p>
    <w:p w14:paraId="00FE5498">
      <w:pPr>
        <w:ind w:firstLine="408"/>
        <w:jc w:val="both"/>
        <w:rPr>
          <w:sz w:val="24"/>
          <w:szCs w:val="24"/>
        </w:rPr>
      </w:pPr>
      <w:r>
        <w:rPr>
          <w:sz w:val="24"/>
          <w:szCs w:val="24"/>
        </w:rPr>
        <w:t>1、乙方须每个季度向甲方提交工作报告，对每季度完成工作内容进行总结，并对下个季度工作内容进行计划安排。</w:t>
      </w:r>
    </w:p>
    <w:p w14:paraId="4C4C95F6">
      <w:pPr>
        <w:ind w:firstLine="408"/>
        <w:jc w:val="both"/>
        <w:rPr>
          <w:sz w:val="24"/>
          <w:szCs w:val="24"/>
        </w:rPr>
      </w:pPr>
      <w:r>
        <w:rPr>
          <w:sz w:val="24"/>
          <w:szCs w:val="24"/>
        </w:rPr>
        <w:t>2、由</w:t>
      </w:r>
      <w:r>
        <w:rPr>
          <w:rFonts w:hint="eastAsia"/>
          <w:sz w:val="24"/>
          <w:szCs w:val="24"/>
          <w:lang w:val="en-US" w:eastAsia="zh-CN"/>
        </w:rPr>
        <w:t>甲方</w:t>
      </w:r>
      <w:r>
        <w:rPr>
          <w:sz w:val="24"/>
          <w:szCs w:val="24"/>
        </w:rPr>
        <w:t>对乙方的服务质量、服务态度及服务成效进行监督。</w:t>
      </w:r>
    </w:p>
    <w:p w14:paraId="5DBFFC0B">
      <w:pPr>
        <w:ind w:firstLine="408"/>
        <w:jc w:val="both"/>
        <w:rPr>
          <w:sz w:val="24"/>
          <w:szCs w:val="24"/>
        </w:rPr>
      </w:pPr>
      <w:r>
        <w:rPr>
          <w:sz w:val="24"/>
          <w:szCs w:val="24"/>
        </w:rPr>
        <w:t>3、乙方不按合同约定提供服务的，对救助服务对象的正当权利造成影响的，甲方有权终止合同执行。</w:t>
      </w:r>
    </w:p>
    <w:p w14:paraId="4A571BF4">
      <w:pPr>
        <w:ind w:firstLine="408"/>
        <w:jc w:val="both"/>
        <w:rPr>
          <w:sz w:val="24"/>
          <w:szCs w:val="24"/>
        </w:rPr>
      </w:pPr>
      <w:r>
        <w:rPr>
          <w:sz w:val="24"/>
          <w:szCs w:val="24"/>
        </w:rPr>
        <w:t>4、项目评估：乙方配合甲方对项目进行监督管理，配合甲方委托的第三方机构</w:t>
      </w:r>
      <w:r>
        <w:rPr>
          <w:rFonts w:hint="eastAsia"/>
          <w:sz w:val="24"/>
          <w:szCs w:val="24"/>
          <w:lang w:eastAsia="zh-CN"/>
        </w:rPr>
        <w:t>（</w:t>
      </w:r>
      <w:r>
        <w:rPr>
          <w:sz w:val="24"/>
          <w:szCs w:val="24"/>
        </w:rPr>
        <w:t>由甲方指定</w:t>
      </w:r>
      <w:r>
        <w:rPr>
          <w:rFonts w:hint="eastAsia"/>
          <w:sz w:val="24"/>
          <w:szCs w:val="24"/>
          <w:lang w:eastAsia="zh-CN"/>
        </w:rPr>
        <w:t>）</w:t>
      </w:r>
      <w:r>
        <w:rPr>
          <w:sz w:val="24"/>
          <w:szCs w:val="24"/>
        </w:rPr>
        <w:t>在每个合同期内对本项目进行中期和末期评估，评估费用由乙方支付，包含在本项目报价中。</w:t>
      </w:r>
    </w:p>
    <w:p w14:paraId="4C5D19D3">
      <w:pPr>
        <w:ind w:firstLine="420"/>
        <w:jc w:val="both"/>
        <w:rPr>
          <w:sz w:val="24"/>
          <w:szCs w:val="24"/>
        </w:rPr>
      </w:pPr>
      <w:r>
        <w:rPr>
          <w:b/>
          <w:sz w:val="24"/>
          <w:szCs w:val="24"/>
        </w:rPr>
        <w:t>第七条项目服务期限</w:t>
      </w:r>
    </w:p>
    <w:p w14:paraId="3F64039B">
      <w:pPr>
        <w:ind w:firstLine="420"/>
        <w:jc w:val="both"/>
        <w:rPr>
          <w:rFonts w:hint="default" w:eastAsia="宋体"/>
          <w:sz w:val="24"/>
          <w:szCs w:val="24"/>
          <w:u w:val="single"/>
          <w:lang w:val="en-US" w:eastAsia="zh-CN"/>
        </w:rPr>
      </w:pPr>
      <w:r>
        <w:rPr>
          <w:rFonts w:hint="eastAsia"/>
          <w:sz w:val="24"/>
          <w:szCs w:val="24"/>
          <w:u w:val="single"/>
          <w:lang w:val="en-US" w:eastAsia="zh-CN"/>
        </w:rPr>
        <w:t xml:space="preserve">  3年（以第一年中标价续签，一年一签）      </w:t>
      </w:r>
    </w:p>
    <w:p w14:paraId="3EAC10AB">
      <w:pPr>
        <w:ind w:firstLine="420"/>
        <w:jc w:val="both"/>
        <w:rPr>
          <w:sz w:val="24"/>
          <w:szCs w:val="24"/>
        </w:rPr>
      </w:pPr>
      <w:r>
        <w:rPr>
          <w:b/>
          <w:sz w:val="24"/>
          <w:szCs w:val="24"/>
        </w:rPr>
        <w:t>第八条付费方式</w:t>
      </w:r>
    </w:p>
    <w:p w14:paraId="166CD743">
      <w:pPr>
        <w:ind w:firstLine="408"/>
        <w:jc w:val="both"/>
        <w:rPr>
          <w:sz w:val="24"/>
          <w:szCs w:val="24"/>
        </w:rPr>
      </w:pPr>
      <w:r>
        <w:rPr>
          <w:sz w:val="24"/>
          <w:szCs w:val="24"/>
        </w:rPr>
        <w:t>1、</w:t>
      </w:r>
      <w:r>
        <w:rPr>
          <w:rFonts w:hint="eastAsia" w:ascii="宋体" w:hAnsi="宋体" w:eastAsia="宋体" w:cs="宋体"/>
          <w:color w:val="auto"/>
          <w:kern w:val="2"/>
          <w:sz w:val="24"/>
          <w:szCs w:val="24"/>
          <w:highlight w:val="none"/>
          <w:lang w:val="en-US" w:eastAsia="zh-CN" w:bidi="ar-SA"/>
        </w:rPr>
        <w:t>具体以合同签订为准</w:t>
      </w:r>
      <w:r>
        <w:rPr>
          <w:rFonts w:hint="eastAsia" w:ascii="宋体" w:hAnsi="宋体" w:cs="宋体"/>
          <w:color w:val="auto"/>
          <w:kern w:val="2"/>
          <w:sz w:val="24"/>
          <w:szCs w:val="24"/>
          <w:highlight w:val="none"/>
          <w:lang w:val="en-US" w:eastAsia="zh-CN" w:bidi="ar-SA"/>
        </w:rPr>
        <w:t>（双方协商）</w:t>
      </w:r>
    </w:p>
    <w:p w14:paraId="33EF4605">
      <w:pPr>
        <w:ind w:firstLine="408"/>
        <w:jc w:val="both"/>
        <w:rPr>
          <w:sz w:val="24"/>
          <w:szCs w:val="24"/>
        </w:rPr>
      </w:pPr>
      <w:r>
        <w:rPr>
          <w:rFonts w:hint="eastAsia"/>
          <w:sz w:val="24"/>
          <w:szCs w:val="24"/>
          <w:lang w:val="en-US" w:eastAsia="zh-CN"/>
        </w:rPr>
        <w:t>2</w:t>
      </w:r>
      <w:r>
        <w:rPr>
          <w:sz w:val="24"/>
          <w:szCs w:val="24"/>
        </w:rPr>
        <w:t>、乙方凭以下有效文件与甲方结算： ①合同； ②乙方开具的正式发票； ③中标通知书； ④验收考核表（结算款支付时提供）等甲方要求的其他相关结算资料。</w:t>
      </w:r>
    </w:p>
    <w:p w14:paraId="2642B8C4">
      <w:pPr>
        <w:ind w:firstLine="408"/>
        <w:jc w:val="both"/>
        <w:rPr>
          <w:sz w:val="24"/>
          <w:szCs w:val="24"/>
        </w:rPr>
      </w:pPr>
      <w:r>
        <w:rPr>
          <w:rFonts w:hint="eastAsia"/>
          <w:sz w:val="24"/>
          <w:szCs w:val="24"/>
          <w:lang w:val="en-US" w:eastAsia="zh-CN"/>
        </w:rPr>
        <w:t>3</w:t>
      </w:r>
      <w:r>
        <w:rPr>
          <w:sz w:val="24"/>
          <w:szCs w:val="24"/>
        </w:rPr>
        <w:t>、因甲方使用的是财政资金，按照前款规定的付款时间，甲方在收到乙方发票后5 个工作日内向政府采购支付部门提出办理财政支付申请手续（不含政府财政支付部门审核的时间），在规定时间内提出支付申请手续后即视为甲方已经按期支付。</w:t>
      </w:r>
    </w:p>
    <w:p w14:paraId="62285DC8">
      <w:pPr>
        <w:ind w:firstLine="408"/>
        <w:jc w:val="both"/>
        <w:rPr>
          <w:sz w:val="24"/>
          <w:szCs w:val="24"/>
        </w:rPr>
      </w:pPr>
      <w:r>
        <w:rPr>
          <w:rFonts w:hint="eastAsia"/>
          <w:sz w:val="24"/>
          <w:szCs w:val="24"/>
          <w:lang w:val="en-US" w:eastAsia="zh-CN"/>
        </w:rPr>
        <w:t>4</w:t>
      </w:r>
      <w:r>
        <w:rPr>
          <w:sz w:val="24"/>
          <w:szCs w:val="24"/>
        </w:rPr>
        <w:t>、税费</w:t>
      </w:r>
    </w:p>
    <w:p w14:paraId="7A67A1FC">
      <w:pPr>
        <w:ind w:firstLine="418"/>
        <w:jc w:val="both"/>
        <w:rPr>
          <w:sz w:val="24"/>
          <w:szCs w:val="24"/>
        </w:rPr>
      </w:pPr>
      <w:r>
        <w:rPr>
          <w:sz w:val="24"/>
          <w:szCs w:val="24"/>
        </w:rPr>
        <w:t>在中国境内、外发生的与本合同执行有关的一切税费均由乙方负担。</w:t>
      </w:r>
    </w:p>
    <w:p w14:paraId="537022E4">
      <w:pPr>
        <w:ind w:firstLine="420"/>
        <w:jc w:val="both"/>
        <w:rPr>
          <w:sz w:val="24"/>
          <w:szCs w:val="24"/>
        </w:rPr>
      </w:pPr>
      <w:r>
        <w:rPr>
          <w:b/>
          <w:sz w:val="24"/>
          <w:szCs w:val="24"/>
        </w:rPr>
        <w:t>第九条双方责任</w:t>
      </w:r>
    </w:p>
    <w:p w14:paraId="18207C2D">
      <w:pPr>
        <w:ind w:firstLine="418"/>
        <w:jc w:val="both"/>
        <w:rPr>
          <w:sz w:val="24"/>
          <w:szCs w:val="24"/>
        </w:rPr>
      </w:pPr>
      <w:r>
        <w:rPr>
          <w:sz w:val="24"/>
          <w:szCs w:val="24"/>
        </w:rPr>
        <w:t>一、甲方责任</w:t>
      </w:r>
    </w:p>
    <w:p w14:paraId="770EB9CE">
      <w:pPr>
        <w:ind w:firstLine="418"/>
        <w:jc w:val="both"/>
        <w:rPr>
          <w:sz w:val="24"/>
          <w:szCs w:val="24"/>
        </w:rPr>
      </w:pPr>
      <w:r>
        <w:rPr>
          <w:sz w:val="24"/>
          <w:szCs w:val="24"/>
        </w:rPr>
        <w:t>1、甲方委托任务时，必须以书面形式向乙方明确任务内容及技术要求，并按向乙方提供本项目开展必要的基础资料。</w:t>
      </w:r>
    </w:p>
    <w:p w14:paraId="3FB19A4F">
      <w:pPr>
        <w:ind w:firstLine="418"/>
        <w:jc w:val="both"/>
        <w:rPr>
          <w:sz w:val="24"/>
          <w:szCs w:val="24"/>
        </w:rPr>
      </w:pPr>
      <w:r>
        <w:rPr>
          <w:sz w:val="24"/>
          <w:szCs w:val="24"/>
        </w:rPr>
        <w:t>2、按照本合同第四条约定的金额和时间向乙方支付服务款。</w:t>
      </w:r>
    </w:p>
    <w:p w14:paraId="0EA0AE60">
      <w:pPr>
        <w:ind w:firstLine="418"/>
        <w:jc w:val="both"/>
        <w:rPr>
          <w:sz w:val="24"/>
          <w:szCs w:val="24"/>
        </w:rPr>
      </w:pPr>
      <w:r>
        <w:rPr>
          <w:sz w:val="24"/>
          <w:szCs w:val="24"/>
        </w:rPr>
        <w:t>二、乙方责任</w:t>
      </w:r>
    </w:p>
    <w:p w14:paraId="14AC51AA">
      <w:pPr>
        <w:ind w:firstLine="418"/>
        <w:jc w:val="both"/>
        <w:rPr>
          <w:sz w:val="24"/>
          <w:szCs w:val="24"/>
        </w:rPr>
      </w:pPr>
      <w:r>
        <w:rPr>
          <w:sz w:val="24"/>
          <w:szCs w:val="24"/>
        </w:rPr>
        <w:t>1、负责项目的具体实施工作，具体工作内容按合同第二条要求执行。</w:t>
      </w:r>
    </w:p>
    <w:p w14:paraId="6789097D">
      <w:pPr>
        <w:ind w:firstLine="418"/>
        <w:jc w:val="both"/>
        <w:rPr>
          <w:sz w:val="24"/>
          <w:szCs w:val="24"/>
        </w:rPr>
      </w:pPr>
      <w:r>
        <w:rPr>
          <w:sz w:val="24"/>
          <w:szCs w:val="24"/>
        </w:rPr>
        <w:t>2、按照合同的工期要求进行服务，并对工作质量负责。</w:t>
      </w:r>
    </w:p>
    <w:p w14:paraId="6B48BDDA">
      <w:pPr>
        <w:ind w:firstLine="418"/>
        <w:jc w:val="both"/>
        <w:rPr>
          <w:sz w:val="24"/>
          <w:szCs w:val="24"/>
        </w:rPr>
      </w:pPr>
      <w:r>
        <w:rPr>
          <w:sz w:val="24"/>
          <w:szCs w:val="24"/>
        </w:rPr>
        <w:t>4、乙方自行承担作业过程中发生的人员伤亡，财产损失及其他风险与法律责任。</w:t>
      </w:r>
    </w:p>
    <w:p w14:paraId="5C6E6446">
      <w:pPr>
        <w:ind w:firstLine="420"/>
        <w:jc w:val="both"/>
        <w:rPr>
          <w:sz w:val="24"/>
          <w:szCs w:val="24"/>
        </w:rPr>
      </w:pPr>
      <w:r>
        <w:rPr>
          <w:b/>
          <w:sz w:val="24"/>
          <w:szCs w:val="24"/>
        </w:rPr>
        <w:t>第十条验收要求</w:t>
      </w:r>
    </w:p>
    <w:p w14:paraId="417F1E82">
      <w:pPr>
        <w:ind w:firstLine="408"/>
        <w:jc w:val="both"/>
        <w:rPr>
          <w:sz w:val="24"/>
          <w:szCs w:val="24"/>
        </w:rPr>
      </w:pPr>
      <w:r>
        <w:rPr>
          <w:sz w:val="24"/>
          <w:szCs w:val="24"/>
        </w:rPr>
        <w:t>（1）甲方每季度组织相关人员按照《考核评分表》对乙方进行考核；</w:t>
      </w:r>
    </w:p>
    <w:p w14:paraId="5BD406EB">
      <w:pPr>
        <w:ind w:firstLine="408"/>
        <w:jc w:val="both"/>
        <w:rPr>
          <w:sz w:val="24"/>
          <w:szCs w:val="24"/>
        </w:rPr>
      </w:pPr>
      <w:r>
        <w:rPr>
          <w:sz w:val="24"/>
          <w:szCs w:val="24"/>
        </w:rPr>
        <w:t>（2）乙方的考核评分达到90分或以上的为合格；乙方考核评分在90分以下的为不合格。</w:t>
      </w:r>
    </w:p>
    <w:p w14:paraId="348F3384">
      <w:pPr>
        <w:ind w:firstLine="408"/>
        <w:jc w:val="both"/>
        <w:rPr>
          <w:sz w:val="24"/>
          <w:szCs w:val="24"/>
        </w:rPr>
      </w:pPr>
      <w:r>
        <w:rPr>
          <w:sz w:val="24"/>
          <w:szCs w:val="24"/>
        </w:rPr>
        <w:t>（3）考核结果将作为支付服务费的依据之一，对每次验收不合格的部分，乙方应在甲方规定时间内整改完善直至合格，由甲方对不合格部分进行重新验收，经双方确认后，再支付当次服务费。</w:t>
      </w:r>
    </w:p>
    <w:p w14:paraId="2F5200FB">
      <w:pPr>
        <w:ind w:firstLine="408"/>
        <w:jc w:val="both"/>
        <w:rPr>
          <w:sz w:val="24"/>
          <w:szCs w:val="24"/>
        </w:rPr>
      </w:pPr>
      <w:r>
        <w:rPr>
          <w:sz w:val="24"/>
          <w:szCs w:val="24"/>
        </w:rPr>
        <w:t>（4）详见附件1《考核评分表》。</w:t>
      </w:r>
    </w:p>
    <w:p w14:paraId="2894ED08">
      <w:pPr>
        <w:ind w:firstLine="420"/>
        <w:jc w:val="both"/>
        <w:rPr>
          <w:sz w:val="24"/>
          <w:szCs w:val="24"/>
        </w:rPr>
      </w:pPr>
      <w:r>
        <w:rPr>
          <w:b/>
          <w:sz w:val="24"/>
          <w:szCs w:val="24"/>
        </w:rPr>
        <w:t>第十一条知识产权产权归属</w:t>
      </w:r>
    </w:p>
    <w:p w14:paraId="4142E9AC">
      <w:pPr>
        <w:ind w:firstLine="418"/>
        <w:jc w:val="both"/>
        <w:rPr>
          <w:sz w:val="24"/>
          <w:szCs w:val="24"/>
        </w:rPr>
      </w:pPr>
      <w:r>
        <w:rPr>
          <w:sz w:val="24"/>
          <w:szCs w:val="24"/>
        </w:rPr>
        <w:t>1、乙方应对本项目的技术保密承担责任。</w:t>
      </w:r>
    </w:p>
    <w:p w14:paraId="0BCF1214">
      <w:pPr>
        <w:ind w:firstLine="418"/>
        <w:jc w:val="both"/>
        <w:rPr>
          <w:sz w:val="24"/>
          <w:szCs w:val="24"/>
        </w:rPr>
      </w:pPr>
      <w:r>
        <w:rPr>
          <w:sz w:val="24"/>
          <w:szCs w:val="24"/>
        </w:rPr>
        <w:t>2、未经甲方事先书面同意，乙方不得将由甲方为本合同提供的技术资料提供给与本合同无关的任何第三方，不得将其用于履行本合同之外的其它用途。即使向与履行本合同有关的人员提供，也应注意保密并限于履行合同所必需的范围。</w:t>
      </w:r>
    </w:p>
    <w:p w14:paraId="1FB9FECD">
      <w:pPr>
        <w:ind w:firstLine="418"/>
        <w:jc w:val="both"/>
        <w:rPr>
          <w:sz w:val="24"/>
          <w:szCs w:val="24"/>
        </w:rPr>
      </w:pPr>
      <w:r>
        <w:rPr>
          <w:sz w:val="24"/>
          <w:szCs w:val="24"/>
        </w:rPr>
        <w:t>3、如果甲方有要求，乙方在完成合同后应将有关资料还给甲方。</w:t>
      </w:r>
    </w:p>
    <w:p w14:paraId="71B33276">
      <w:pPr>
        <w:ind w:firstLine="420"/>
        <w:jc w:val="both"/>
        <w:rPr>
          <w:sz w:val="24"/>
          <w:szCs w:val="24"/>
        </w:rPr>
      </w:pPr>
      <w:r>
        <w:rPr>
          <w:b/>
          <w:sz w:val="24"/>
          <w:szCs w:val="24"/>
        </w:rPr>
        <w:t>第十二条违约责任与赔偿损失</w:t>
      </w:r>
    </w:p>
    <w:p w14:paraId="5B2878E7">
      <w:pPr>
        <w:ind w:firstLine="418"/>
        <w:jc w:val="both"/>
        <w:rPr>
          <w:sz w:val="24"/>
          <w:szCs w:val="24"/>
        </w:rPr>
      </w:pPr>
      <w:r>
        <w:rPr>
          <w:sz w:val="24"/>
          <w:szCs w:val="24"/>
        </w:rPr>
        <w:t>1.乙方提供的服务不符合本合同规定的，甲方有权拒收，并且乙方须向甲方方支付本合同总价5%的违约金。</w:t>
      </w:r>
    </w:p>
    <w:p w14:paraId="37C87202">
      <w:pPr>
        <w:ind w:firstLine="418"/>
        <w:jc w:val="both"/>
        <w:rPr>
          <w:sz w:val="24"/>
          <w:szCs w:val="24"/>
        </w:rPr>
      </w:pPr>
      <w:r>
        <w:rPr>
          <w:sz w:val="24"/>
          <w:szCs w:val="24"/>
        </w:rPr>
        <w:t>2.乙方未能按本合同规定的</w:t>
      </w:r>
      <w:r>
        <w:rPr>
          <w:rFonts w:hint="eastAsia"/>
          <w:sz w:val="24"/>
          <w:szCs w:val="24"/>
          <w:lang w:val="en-US" w:eastAsia="zh-CN"/>
        </w:rPr>
        <w:t>服务</w:t>
      </w:r>
      <w:r>
        <w:rPr>
          <w:sz w:val="24"/>
          <w:szCs w:val="24"/>
        </w:rPr>
        <w:t>时间提供服务，从逾期之日起每日按本合同总价3‰的数额向甲方支付违约金；逾期半个月以上的，甲方有权终止合同，由此造成的甲方经济损失由乙方承担。</w:t>
      </w:r>
    </w:p>
    <w:p w14:paraId="2BAD512C">
      <w:pPr>
        <w:ind w:firstLine="418"/>
        <w:jc w:val="both"/>
        <w:rPr>
          <w:sz w:val="24"/>
          <w:szCs w:val="24"/>
        </w:rPr>
      </w:pPr>
      <w:r>
        <w:rPr>
          <w:rFonts w:hint="eastAsia"/>
          <w:sz w:val="24"/>
          <w:szCs w:val="24"/>
          <w:lang w:val="en-US" w:eastAsia="zh-CN"/>
        </w:rPr>
        <w:t>3</w:t>
      </w:r>
      <w:r>
        <w:rPr>
          <w:sz w:val="24"/>
          <w:szCs w:val="24"/>
        </w:rPr>
        <w:t xml:space="preserve">.对于因甲方原因导致变更、中止或者终止政府采购合同的，甲方应当依照以下合同约定对乙方受到的损失予以赔偿或者补偿：            </w:t>
      </w:r>
    </w:p>
    <w:p w14:paraId="76197F24">
      <w:pPr>
        <w:ind w:firstLine="418"/>
        <w:jc w:val="both"/>
        <w:rPr>
          <w:sz w:val="24"/>
          <w:szCs w:val="24"/>
        </w:rPr>
      </w:pPr>
      <w:r>
        <w:rPr>
          <w:rFonts w:hint="eastAsia"/>
          <w:sz w:val="24"/>
          <w:szCs w:val="24"/>
          <w:lang w:val="en-US" w:eastAsia="zh-CN"/>
        </w:rPr>
        <w:t>4</w:t>
      </w:r>
      <w:r>
        <w:rPr>
          <w:sz w:val="24"/>
          <w:szCs w:val="24"/>
        </w:rPr>
        <w:t>.其它违约责任按《中华人民共和国民法典</w:t>
      </w:r>
      <w:r>
        <w:rPr>
          <w:rFonts w:hint="eastAsia"/>
          <w:sz w:val="24"/>
          <w:szCs w:val="24"/>
          <w:lang w:eastAsia="zh-CN"/>
        </w:rPr>
        <w:t>（</w:t>
      </w:r>
      <w:r>
        <w:rPr>
          <w:sz w:val="24"/>
          <w:szCs w:val="24"/>
        </w:rPr>
        <w:t>合同编</w:t>
      </w:r>
      <w:r>
        <w:rPr>
          <w:rFonts w:hint="eastAsia"/>
          <w:sz w:val="24"/>
          <w:szCs w:val="24"/>
          <w:lang w:eastAsia="zh-CN"/>
        </w:rPr>
        <w:t>）</w:t>
      </w:r>
      <w:r>
        <w:rPr>
          <w:sz w:val="24"/>
          <w:szCs w:val="24"/>
        </w:rPr>
        <w:t>》处理。</w:t>
      </w:r>
    </w:p>
    <w:p w14:paraId="334DE066">
      <w:pPr>
        <w:ind w:firstLine="422"/>
        <w:jc w:val="both"/>
        <w:rPr>
          <w:sz w:val="24"/>
          <w:szCs w:val="24"/>
        </w:rPr>
      </w:pPr>
      <w:r>
        <w:rPr>
          <w:b/>
          <w:sz w:val="24"/>
          <w:szCs w:val="24"/>
        </w:rPr>
        <w:t>第十三条争端的解决</w:t>
      </w:r>
    </w:p>
    <w:p w14:paraId="04A85780">
      <w:pPr>
        <w:ind w:firstLine="418"/>
        <w:jc w:val="both"/>
        <w:rPr>
          <w:sz w:val="24"/>
          <w:szCs w:val="24"/>
        </w:rPr>
      </w:pPr>
      <w:r>
        <w:rPr>
          <w:sz w:val="24"/>
          <w:szCs w:val="24"/>
        </w:rPr>
        <w:t>合同执行过程中发生的任何争议，如双方不能通过友好协商解决，甲、乙双方一致同意向甲方所在地人民法院提起诉讼。</w:t>
      </w:r>
    </w:p>
    <w:p w14:paraId="3A15E22C">
      <w:pPr>
        <w:ind w:firstLine="420"/>
        <w:jc w:val="both"/>
        <w:rPr>
          <w:sz w:val="24"/>
          <w:szCs w:val="24"/>
        </w:rPr>
      </w:pPr>
      <w:r>
        <w:rPr>
          <w:b/>
          <w:sz w:val="24"/>
          <w:szCs w:val="24"/>
        </w:rPr>
        <w:t>第十四条不可抗力</w:t>
      </w:r>
    </w:p>
    <w:p w14:paraId="0F49EEE1">
      <w:pPr>
        <w:ind w:firstLine="418"/>
        <w:jc w:val="both"/>
        <w:rPr>
          <w:sz w:val="24"/>
          <w:szCs w:val="24"/>
        </w:rPr>
      </w:pPr>
      <w:r>
        <w:rPr>
          <w:sz w:val="24"/>
          <w:szCs w:val="24"/>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5C09D1AA">
      <w:pPr>
        <w:ind w:firstLine="420"/>
        <w:jc w:val="both"/>
        <w:rPr>
          <w:sz w:val="24"/>
          <w:szCs w:val="24"/>
        </w:rPr>
      </w:pPr>
      <w:r>
        <w:rPr>
          <w:b/>
          <w:sz w:val="24"/>
          <w:szCs w:val="24"/>
        </w:rPr>
        <w:t>第十五条</w:t>
      </w:r>
      <w:r>
        <w:rPr>
          <w:rFonts w:hint="eastAsia"/>
          <w:b/>
          <w:sz w:val="24"/>
          <w:szCs w:val="24"/>
          <w:lang w:eastAsia="zh-CN"/>
        </w:rPr>
        <w:t>其他</w:t>
      </w:r>
    </w:p>
    <w:p w14:paraId="4570F382">
      <w:pPr>
        <w:ind w:firstLine="418"/>
        <w:jc w:val="both"/>
        <w:rPr>
          <w:sz w:val="24"/>
          <w:szCs w:val="24"/>
        </w:rPr>
      </w:pPr>
      <w:r>
        <w:rPr>
          <w:sz w:val="24"/>
          <w:szCs w:val="24"/>
        </w:rPr>
        <w:t>1、本合同所有附件、招标文件、投标文件、中标通知书均为合同的有效组成部分，与本合同具有同等法律效力。</w:t>
      </w:r>
    </w:p>
    <w:p w14:paraId="3928FFD9">
      <w:pPr>
        <w:ind w:firstLine="418"/>
        <w:jc w:val="both"/>
        <w:rPr>
          <w:sz w:val="24"/>
          <w:szCs w:val="24"/>
        </w:rPr>
      </w:pPr>
      <w:r>
        <w:rPr>
          <w:sz w:val="24"/>
          <w:szCs w:val="24"/>
        </w:rPr>
        <w:t>2、在执行本合同的过程中，所有经双方签署确认的文件（包括会议纪要、补充协议、往来信函）即成为本合同的有效组成部分。</w:t>
      </w:r>
    </w:p>
    <w:p w14:paraId="51844EA1">
      <w:pPr>
        <w:ind w:firstLine="418"/>
        <w:jc w:val="both"/>
        <w:rPr>
          <w:sz w:val="24"/>
          <w:szCs w:val="24"/>
        </w:rPr>
      </w:pPr>
      <w:r>
        <w:rPr>
          <w:sz w:val="24"/>
          <w:szCs w:val="24"/>
        </w:rPr>
        <w:t>3、如一方地址、电话、传真号码有变更，应在变更当日内书面通知对方，否则，应承担相应责任。</w:t>
      </w:r>
    </w:p>
    <w:p w14:paraId="0E57C194">
      <w:pPr>
        <w:ind w:firstLine="418"/>
        <w:jc w:val="both"/>
        <w:rPr>
          <w:sz w:val="24"/>
          <w:szCs w:val="24"/>
        </w:rPr>
      </w:pPr>
      <w:r>
        <w:rPr>
          <w:sz w:val="24"/>
          <w:szCs w:val="24"/>
        </w:rPr>
        <w:t>4、除甲方事先书面同意外，乙方不得部分或全部转让其应履行的合同项下的义务。</w:t>
      </w:r>
    </w:p>
    <w:p w14:paraId="5729EB1E">
      <w:pPr>
        <w:ind w:firstLine="420"/>
        <w:jc w:val="both"/>
        <w:rPr>
          <w:sz w:val="24"/>
          <w:szCs w:val="24"/>
        </w:rPr>
      </w:pPr>
      <w:r>
        <w:rPr>
          <w:b/>
          <w:sz w:val="24"/>
          <w:szCs w:val="24"/>
        </w:rPr>
        <w:t>第十六条合同生效</w:t>
      </w:r>
    </w:p>
    <w:p w14:paraId="567505B2">
      <w:pPr>
        <w:ind w:firstLine="418"/>
        <w:jc w:val="both"/>
        <w:rPr>
          <w:sz w:val="24"/>
          <w:szCs w:val="24"/>
        </w:rPr>
      </w:pPr>
      <w:r>
        <w:rPr>
          <w:sz w:val="24"/>
          <w:szCs w:val="24"/>
        </w:rPr>
        <w:t>1、合同自甲乙双方盖章及双方法定代表人或委托代理人签字之日起生效。</w:t>
      </w:r>
    </w:p>
    <w:p w14:paraId="6FF931E4">
      <w:pPr>
        <w:ind w:firstLine="418"/>
        <w:jc w:val="both"/>
        <w:rPr>
          <w:sz w:val="24"/>
          <w:szCs w:val="24"/>
        </w:rPr>
      </w:pPr>
      <w:r>
        <w:rPr>
          <w:sz w:val="24"/>
          <w:szCs w:val="24"/>
        </w:rPr>
        <w:t>2、本合同共一式份，甲方执</w:t>
      </w:r>
      <w:r>
        <w:rPr>
          <w:rFonts w:hint="eastAsia"/>
          <w:sz w:val="24"/>
          <w:szCs w:val="24"/>
          <w:lang w:val="en-US" w:eastAsia="zh-CN"/>
        </w:rPr>
        <w:t xml:space="preserve">  </w:t>
      </w:r>
      <w:r>
        <w:rPr>
          <w:sz w:val="24"/>
          <w:szCs w:val="24"/>
        </w:rPr>
        <w:t>份，乙方执</w:t>
      </w:r>
      <w:r>
        <w:rPr>
          <w:rFonts w:hint="eastAsia"/>
          <w:sz w:val="24"/>
          <w:szCs w:val="24"/>
          <w:lang w:val="en-US" w:eastAsia="zh-CN"/>
        </w:rPr>
        <w:t xml:space="preserve">   </w:t>
      </w:r>
      <w:r>
        <w:rPr>
          <w:sz w:val="24"/>
          <w:szCs w:val="24"/>
        </w:rPr>
        <w:t>份，政府采购监督管理部门份，采购代理机构份。</w:t>
      </w:r>
    </w:p>
    <w:p w14:paraId="6D045423">
      <w:pPr>
        <w:ind w:firstLine="418"/>
        <w:jc w:val="both"/>
        <w:rPr>
          <w:sz w:val="24"/>
          <w:szCs w:val="24"/>
        </w:rPr>
      </w:pPr>
      <w:r>
        <w:rPr>
          <w:sz w:val="24"/>
          <w:szCs w:val="24"/>
        </w:rPr>
        <w:t>（以下无正文，仅供双方签署）</w:t>
      </w:r>
    </w:p>
    <w:tbl>
      <w:tblPr>
        <w:tblStyle w:val="25"/>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941"/>
        <w:gridCol w:w="2212"/>
        <w:gridCol w:w="1941"/>
        <w:gridCol w:w="2212"/>
      </w:tblGrid>
      <w:tr w14:paraId="2352A12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941" w:type="dxa"/>
            <w:tcBorders>
              <w:top w:val="nil"/>
              <w:left w:val="nil"/>
              <w:bottom w:val="nil"/>
              <w:right w:val="nil"/>
            </w:tcBorders>
            <w:vAlign w:val="top"/>
          </w:tcPr>
          <w:p w14:paraId="28828A50">
            <w:pPr>
              <w:jc w:val="both"/>
            </w:pPr>
            <w:r>
              <w:rPr>
                <w:b/>
                <w:sz w:val="21"/>
              </w:rPr>
              <w:t>甲方（盖章）：</w:t>
            </w:r>
          </w:p>
        </w:tc>
        <w:tc>
          <w:tcPr>
            <w:tcW w:w="2212" w:type="dxa"/>
            <w:tcBorders>
              <w:top w:val="nil"/>
              <w:left w:val="nil"/>
              <w:bottom w:val="nil"/>
              <w:right w:val="nil"/>
            </w:tcBorders>
            <w:vAlign w:val="top"/>
          </w:tcPr>
          <w:p w14:paraId="298AB558">
            <w:pPr>
              <w:ind w:firstLine="360"/>
              <w:jc w:val="both"/>
            </w:pPr>
          </w:p>
        </w:tc>
        <w:tc>
          <w:tcPr>
            <w:tcW w:w="1941" w:type="dxa"/>
            <w:tcBorders>
              <w:top w:val="nil"/>
              <w:left w:val="nil"/>
              <w:bottom w:val="nil"/>
              <w:right w:val="nil"/>
            </w:tcBorders>
            <w:vAlign w:val="top"/>
          </w:tcPr>
          <w:p w14:paraId="7BAFAD85">
            <w:pPr>
              <w:jc w:val="both"/>
            </w:pPr>
            <w:r>
              <w:rPr>
                <w:b/>
                <w:sz w:val="21"/>
              </w:rPr>
              <w:t>乙方（盖章）：</w:t>
            </w:r>
          </w:p>
        </w:tc>
        <w:tc>
          <w:tcPr>
            <w:tcW w:w="2212" w:type="dxa"/>
            <w:tcBorders>
              <w:top w:val="nil"/>
              <w:left w:val="nil"/>
              <w:bottom w:val="nil"/>
              <w:right w:val="nil"/>
            </w:tcBorders>
            <w:vAlign w:val="top"/>
          </w:tcPr>
          <w:p w14:paraId="6BC48383">
            <w:pPr>
              <w:ind w:firstLine="360"/>
              <w:jc w:val="both"/>
            </w:pPr>
          </w:p>
        </w:tc>
      </w:tr>
      <w:tr w14:paraId="122FDCF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941" w:type="dxa"/>
            <w:tcBorders>
              <w:top w:val="nil"/>
              <w:left w:val="nil"/>
              <w:bottom w:val="nil"/>
              <w:right w:val="nil"/>
            </w:tcBorders>
            <w:vAlign w:val="top"/>
          </w:tcPr>
          <w:p w14:paraId="61DAEFAA">
            <w:pPr>
              <w:jc w:val="both"/>
            </w:pPr>
            <w:r>
              <w:rPr>
                <w:b/>
                <w:sz w:val="21"/>
              </w:rPr>
              <w:t>法定代表人或委托代理人（签字）：</w:t>
            </w:r>
          </w:p>
        </w:tc>
        <w:tc>
          <w:tcPr>
            <w:tcW w:w="2212" w:type="dxa"/>
            <w:tcBorders>
              <w:top w:val="nil"/>
              <w:left w:val="nil"/>
              <w:bottom w:val="nil"/>
              <w:right w:val="nil"/>
            </w:tcBorders>
            <w:vAlign w:val="top"/>
          </w:tcPr>
          <w:p w14:paraId="291F84E1">
            <w:pPr>
              <w:ind w:firstLine="360"/>
              <w:jc w:val="both"/>
            </w:pPr>
          </w:p>
        </w:tc>
        <w:tc>
          <w:tcPr>
            <w:tcW w:w="1941" w:type="dxa"/>
            <w:tcBorders>
              <w:top w:val="nil"/>
              <w:left w:val="nil"/>
              <w:bottom w:val="nil"/>
              <w:right w:val="nil"/>
            </w:tcBorders>
            <w:vAlign w:val="top"/>
          </w:tcPr>
          <w:p w14:paraId="3FC53C58">
            <w:pPr>
              <w:jc w:val="both"/>
            </w:pPr>
            <w:r>
              <w:rPr>
                <w:b/>
                <w:sz w:val="21"/>
              </w:rPr>
              <w:t>法定代表人或委托代理人（签字）：</w:t>
            </w:r>
          </w:p>
        </w:tc>
        <w:tc>
          <w:tcPr>
            <w:tcW w:w="2212" w:type="dxa"/>
            <w:tcBorders>
              <w:top w:val="nil"/>
              <w:left w:val="nil"/>
              <w:bottom w:val="nil"/>
              <w:right w:val="nil"/>
            </w:tcBorders>
            <w:vAlign w:val="top"/>
          </w:tcPr>
          <w:p w14:paraId="3A19CF95">
            <w:pPr>
              <w:ind w:firstLine="360"/>
              <w:jc w:val="both"/>
            </w:pPr>
          </w:p>
        </w:tc>
      </w:tr>
      <w:tr w14:paraId="48DA60D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941" w:type="dxa"/>
            <w:tcBorders>
              <w:top w:val="nil"/>
              <w:left w:val="nil"/>
              <w:bottom w:val="nil"/>
              <w:right w:val="nil"/>
            </w:tcBorders>
            <w:vAlign w:val="top"/>
          </w:tcPr>
          <w:p w14:paraId="694610E2">
            <w:pPr>
              <w:jc w:val="both"/>
            </w:pPr>
            <w:r>
              <w:rPr>
                <w:b/>
                <w:sz w:val="21"/>
              </w:rPr>
              <w:t>签约日期：</w:t>
            </w:r>
          </w:p>
        </w:tc>
        <w:tc>
          <w:tcPr>
            <w:tcW w:w="2212" w:type="dxa"/>
            <w:tcBorders>
              <w:top w:val="nil"/>
              <w:left w:val="nil"/>
              <w:bottom w:val="nil"/>
              <w:right w:val="nil"/>
            </w:tcBorders>
            <w:vAlign w:val="top"/>
          </w:tcPr>
          <w:p w14:paraId="1B5A15EE">
            <w:pPr>
              <w:jc w:val="both"/>
            </w:pPr>
            <w:r>
              <w:rPr>
                <w:sz w:val="21"/>
              </w:rPr>
              <w:t xml:space="preserve">   年 月 日</w:t>
            </w:r>
          </w:p>
        </w:tc>
        <w:tc>
          <w:tcPr>
            <w:tcW w:w="1941" w:type="dxa"/>
            <w:tcBorders>
              <w:top w:val="nil"/>
              <w:left w:val="nil"/>
              <w:bottom w:val="nil"/>
              <w:right w:val="nil"/>
            </w:tcBorders>
            <w:vAlign w:val="top"/>
          </w:tcPr>
          <w:p w14:paraId="6311C3F2">
            <w:pPr>
              <w:jc w:val="both"/>
            </w:pPr>
            <w:r>
              <w:rPr>
                <w:b/>
                <w:sz w:val="21"/>
              </w:rPr>
              <w:t>签约日期：</w:t>
            </w:r>
          </w:p>
        </w:tc>
        <w:tc>
          <w:tcPr>
            <w:tcW w:w="2212" w:type="dxa"/>
            <w:tcBorders>
              <w:top w:val="nil"/>
              <w:left w:val="nil"/>
              <w:bottom w:val="nil"/>
              <w:right w:val="nil"/>
            </w:tcBorders>
            <w:vAlign w:val="top"/>
          </w:tcPr>
          <w:p w14:paraId="33801321">
            <w:pPr>
              <w:ind w:firstLine="360"/>
              <w:jc w:val="both"/>
            </w:pPr>
            <w:r>
              <w:rPr>
                <w:sz w:val="21"/>
              </w:rPr>
              <w:t xml:space="preserve">  年 月 日</w:t>
            </w:r>
          </w:p>
        </w:tc>
      </w:tr>
    </w:tbl>
    <w:p w14:paraId="0EBBBF51">
      <w:pPr>
        <w:jc w:val="both"/>
      </w:pPr>
    </w:p>
    <w:p w14:paraId="0B08BE74">
      <w:pPr>
        <w:jc w:val="center"/>
      </w:pPr>
    </w:p>
    <w:p w14:paraId="402F3BE8">
      <w:r>
        <w:br w:type="page"/>
      </w:r>
    </w:p>
    <w:p w14:paraId="2EA2DA25">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42CC8C70">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4270DBE3">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254D900A">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09057CE4">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59EE6994">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7F6AEA8A">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3675F2B4">
      <w:pPr>
        <w:autoSpaceDE w:val="0"/>
        <w:autoSpaceDN w:val="0"/>
        <w:adjustRightInd w:val="0"/>
        <w:spacing w:line="44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p>
    <w:p w14:paraId="0012C695">
      <w:pPr>
        <w:autoSpaceDE w:val="0"/>
        <w:autoSpaceDN w:val="0"/>
        <w:adjustRightInd w:val="0"/>
        <w:spacing w:line="440" w:lineRule="exact"/>
        <w:jc w:val="center"/>
        <w:outlineLvl w:val="0"/>
        <w:rPr>
          <w:rFonts w:hint="eastAsia" w:ascii="宋体" w:hAnsi="宋体" w:eastAsia="宋体" w:cs="宋体"/>
          <w:b/>
          <w:bCs/>
          <w:color w:val="000000" w:themeColor="text1"/>
          <w:sz w:val="28"/>
          <w:szCs w:val="28"/>
          <w:highlight w:val="none"/>
          <w:lang w:val="zh-CN"/>
          <w14:textFill>
            <w14:solidFill>
              <w14:schemeClr w14:val="tx1"/>
            </w14:solidFill>
          </w14:textFill>
        </w:rPr>
      </w:pPr>
      <w:bookmarkStart w:id="123" w:name="_Toc27895"/>
      <w:r>
        <w:rPr>
          <w:rFonts w:hint="eastAsia" w:ascii="宋体" w:hAnsi="宋体" w:eastAsia="宋体" w:cs="宋体"/>
          <w:b/>
          <w:bCs/>
          <w:color w:val="000000" w:themeColor="text1"/>
          <w:sz w:val="44"/>
          <w:szCs w:val="44"/>
          <w:highlight w:val="none"/>
          <w14:textFill>
            <w14:solidFill>
              <w14:schemeClr w14:val="tx1"/>
            </w14:solidFill>
          </w14:textFill>
        </w:rPr>
        <w:t>第五部分　</w:t>
      </w:r>
      <w:bookmarkEnd w:id="118"/>
      <w:bookmarkEnd w:id="119"/>
      <w:bookmarkEnd w:id="120"/>
      <w:bookmarkEnd w:id="121"/>
      <w:bookmarkEnd w:id="122"/>
      <w:r>
        <w:rPr>
          <w:rFonts w:hint="eastAsia" w:ascii="宋体" w:hAnsi="宋体" w:eastAsia="宋体" w:cs="宋体"/>
          <w:b/>
          <w:bCs/>
          <w:color w:val="000000" w:themeColor="text1"/>
          <w:sz w:val="44"/>
          <w:szCs w:val="44"/>
          <w:highlight w:val="none"/>
          <w:lang w:eastAsia="zh-CN"/>
          <w14:textFill>
            <w14:solidFill>
              <w14:schemeClr w14:val="tx1"/>
            </w14:solidFill>
          </w14:textFill>
        </w:rPr>
        <w:t>磋商</w:t>
      </w:r>
      <w:r>
        <w:rPr>
          <w:rFonts w:hint="eastAsia" w:ascii="宋体" w:hAnsi="宋体" w:eastAsia="宋体" w:cs="宋体"/>
          <w:b/>
          <w:bCs/>
          <w:color w:val="000000" w:themeColor="text1"/>
          <w:sz w:val="44"/>
          <w:szCs w:val="44"/>
          <w:highlight w:val="none"/>
          <w14:textFill>
            <w14:solidFill>
              <w14:schemeClr w14:val="tx1"/>
            </w14:solidFill>
          </w14:textFill>
        </w:rPr>
        <w:t>响应文件及格式</w:t>
      </w:r>
      <w:bookmarkEnd w:id="123"/>
    </w:p>
    <w:p w14:paraId="5D5649FE">
      <w:pPr>
        <w:spacing w:line="400" w:lineRule="atLeast"/>
        <w:jc w:val="center"/>
        <w:rPr>
          <w:rFonts w:hint="eastAsia" w:ascii="宋体" w:hAnsi="宋体" w:eastAsia="宋体" w:cs="宋体"/>
          <w:color w:val="000000" w:themeColor="text1"/>
          <w:sz w:val="28"/>
          <w:szCs w:val="28"/>
          <w:highlight w:val="none"/>
          <w14:textFill>
            <w14:solidFill>
              <w14:schemeClr w14:val="tx1"/>
            </w14:solidFill>
          </w14:textFill>
        </w:rPr>
      </w:pPr>
    </w:p>
    <w:p w14:paraId="4DEBDF53">
      <w:pPr>
        <w:autoSpaceDE w:val="0"/>
        <w:autoSpaceDN w:val="0"/>
        <w:adjustRightInd w:val="0"/>
        <w:spacing w:line="440" w:lineRule="exact"/>
        <w:ind w:firstLine="420"/>
        <w:rPr>
          <w:rFonts w:hint="eastAsia" w:ascii="宋体" w:hAnsi="宋体" w:eastAsia="宋体" w:cs="宋体"/>
          <w:b/>
          <w:bCs/>
          <w:color w:val="000000" w:themeColor="text1"/>
          <w:sz w:val="28"/>
          <w:szCs w:val="28"/>
          <w:highlight w:val="none"/>
          <w:lang w:val="zh-CN"/>
          <w14:textFill>
            <w14:solidFill>
              <w14:schemeClr w14:val="tx1"/>
            </w14:solidFill>
          </w14:textFill>
        </w:rPr>
      </w:pPr>
    </w:p>
    <w:p w14:paraId="49572E3B">
      <w:pPr>
        <w:autoSpaceDE w:val="0"/>
        <w:autoSpaceDN w:val="0"/>
        <w:adjustRightInd w:val="0"/>
        <w:spacing w:line="440" w:lineRule="exact"/>
        <w:ind w:firstLine="420"/>
        <w:rPr>
          <w:rFonts w:hint="eastAsia" w:ascii="宋体" w:hAnsi="宋体" w:eastAsia="宋体" w:cs="宋体"/>
          <w:b/>
          <w:bCs/>
          <w:color w:val="000000" w:themeColor="text1"/>
          <w:sz w:val="28"/>
          <w:szCs w:val="28"/>
          <w:highlight w:val="none"/>
          <w:lang w:val="zh-CN"/>
          <w14:textFill>
            <w14:solidFill>
              <w14:schemeClr w14:val="tx1"/>
            </w14:solidFill>
          </w14:textFill>
        </w:rPr>
      </w:pPr>
    </w:p>
    <w:p w14:paraId="0DE9E51E">
      <w:pPr>
        <w:autoSpaceDE w:val="0"/>
        <w:autoSpaceDN w:val="0"/>
        <w:adjustRightInd w:val="0"/>
        <w:spacing w:line="440" w:lineRule="exact"/>
        <w:jc w:val="center"/>
        <w:outlineLvl w:val="0"/>
        <w:rPr>
          <w:rFonts w:hint="default" w:ascii="宋体" w:hAnsi="宋体" w:eastAsia="宋体" w:cs="宋体"/>
          <w:b/>
          <w:bCs/>
          <w:color w:val="000000" w:themeColor="text1"/>
          <w:sz w:val="28"/>
          <w:szCs w:val="28"/>
          <w:highlight w:val="none"/>
          <w:lang w:val="en-US" w:eastAsia="zh-CN"/>
          <w14:textFill>
            <w14:solidFill>
              <w14:schemeClr w14:val="tx1"/>
            </w14:solidFill>
          </w14:textFill>
        </w:rPr>
      </w:pPr>
      <w:bookmarkStart w:id="124" w:name="_Toc727"/>
      <w:bookmarkStart w:id="125" w:name="_Toc6125"/>
      <w:bookmarkStart w:id="126" w:name="_Toc4214"/>
      <w:r>
        <w:rPr>
          <w:rFonts w:hint="eastAsia" w:ascii="宋体" w:hAnsi="宋体" w:eastAsia="宋体" w:cs="宋体"/>
          <w:color w:val="000000" w:themeColor="text1"/>
          <w:sz w:val="28"/>
          <w:szCs w:val="28"/>
          <w:highlight w:val="none"/>
          <w:lang w:val="zh-CN"/>
          <w14:textFill>
            <w14:solidFill>
              <w14:schemeClr w14:val="tx1"/>
            </w14:solidFill>
          </w14:textFill>
        </w:rPr>
        <w:t>注：为了便于查找，</w:t>
      </w:r>
      <w:r>
        <w:rPr>
          <w:rFonts w:hint="eastAsia" w:ascii="宋体" w:hAnsi="宋体" w:cs="宋体"/>
          <w:color w:val="000000" w:themeColor="text1"/>
          <w:sz w:val="28"/>
          <w:szCs w:val="28"/>
          <w:highlight w:val="none"/>
          <w:lang w:val="en-US" w:eastAsia="zh-CN"/>
          <w14:textFill>
            <w14:solidFill>
              <w14:schemeClr w14:val="tx1"/>
            </w14:solidFill>
          </w14:textFill>
        </w:rPr>
        <w:t>必须</w:t>
      </w:r>
      <w:r>
        <w:rPr>
          <w:rFonts w:hint="eastAsia" w:ascii="宋体" w:hAnsi="宋体" w:eastAsia="宋体" w:cs="宋体"/>
          <w:color w:val="000000" w:themeColor="text1"/>
          <w:sz w:val="28"/>
          <w:szCs w:val="28"/>
          <w:highlight w:val="none"/>
          <w:lang w:val="zh-CN"/>
          <w14:textFill>
            <w14:solidFill>
              <w14:schemeClr w14:val="tx1"/>
            </w14:solidFill>
          </w14:textFill>
        </w:rPr>
        <w:t>标注目录及页码</w:t>
      </w:r>
      <w:bookmarkEnd w:id="124"/>
      <w:bookmarkEnd w:id="125"/>
      <w:bookmarkEnd w:id="126"/>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否则视为实质性不响应招标文件</w:t>
      </w:r>
    </w:p>
    <w:p w14:paraId="5AAB98CC">
      <w:pPr>
        <w:autoSpaceDE w:val="0"/>
        <w:autoSpaceDN w:val="0"/>
        <w:adjustRightInd w:val="0"/>
        <w:spacing w:line="440" w:lineRule="exact"/>
        <w:jc w:val="center"/>
        <w:outlineLvl w:val="0"/>
        <w:rPr>
          <w:rFonts w:hint="eastAsia" w:ascii="宋体" w:hAnsi="宋体" w:eastAsia="宋体" w:cs="宋体"/>
          <w:color w:val="000000" w:themeColor="text1"/>
          <w:sz w:val="28"/>
          <w:szCs w:val="28"/>
          <w:highlight w:val="none"/>
          <w:lang w:val="zh-CN"/>
          <w14:textFill>
            <w14:solidFill>
              <w14:schemeClr w14:val="tx1"/>
            </w14:solidFill>
          </w14:textFill>
        </w:rPr>
      </w:pPr>
      <w:bookmarkStart w:id="127" w:name="_Toc23556"/>
      <w:bookmarkStart w:id="128" w:name="_Toc24845"/>
      <w:bookmarkStart w:id="129" w:name="_Toc27640"/>
      <w:r>
        <w:rPr>
          <w:rFonts w:hint="eastAsia" w:ascii="宋体" w:hAnsi="宋体" w:eastAsia="宋体" w:cs="宋体"/>
          <w:color w:val="000000" w:themeColor="text1"/>
          <w:sz w:val="28"/>
          <w:szCs w:val="28"/>
          <w:highlight w:val="none"/>
          <w:lang w:val="zh-CN"/>
          <w14:textFill>
            <w14:solidFill>
              <w14:schemeClr w14:val="tx1"/>
            </w14:solidFill>
          </w14:textFill>
        </w:rPr>
        <w:t>（以下内容需按要求提供相应证明材料）</w:t>
      </w:r>
      <w:bookmarkEnd w:id="127"/>
      <w:bookmarkEnd w:id="128"/>
      <w:bookmarkEnd w:id="129"/>
    </w:p>
    <w:p w14:paraId="6C9EDF6D">
      <w:pPr>
        <w:autoSpaceDE w:val="0"/>
        <w:autoSpaceDN w:val="0"/>
        <w:adjustRightInd w:val="0"/>
        <w:spacing w:line="440" w:lineRule="exact"/>
        <w:jc w:val="center"/>
        <w:rPr>
          <w:rFonts w:hint="eastAsia" w:ascii="宋体" w:hAnsi="宋体" w:eastAsia="宋体" w:cs="宋体"/>
          <w:b/>
          <w:bCs/>
          <w:color w:val="000000" w:themeColor="text1"/>
          <w:sz w:val="28"/>
          <w:szCs w:val="28"/>
          <w:highlight w:val="none"/>
          <w:lang w:val="zh-CN"/>
          <w14:textFill>
            <w14:solidFill>
              <w14:schemeClr w14:val="tx1"/>
            </w14:solidFill>
          </w14:textFill>
        </w:rPr>
      </w:pPr>
    </w:p>
    <w:p w14:paraId="06B2EC51">
      <w:pPr>
        <w:autoSpaceDE w:val="0"/>
        <w:autoSpaceDN w:val="0"/>
        <w:adjustRightInd w:val="0"/>
        <w:spacing w:line="440" w:lineRule="exact"/>
        <w:rPr>
          <w:rFonts w:hint="eastAsia" w:ascii="宋体" w:hAnsi="宋体" w:eastAsia="宋体" w:cs="宋体"/>
          <w:b/>
          <w:bCs/>
          <w:color w:val="000000" w:themeColor="text1"/>
          <w:sz w:val="28"/>
          <w:szCs w:val="28"/>
          <w:highlight w:val="none"/>
          <w:lang w:val="zh-CN"/>
          <w14:textFill>
            <w14:solidFill>
              <w14:schemeClr w14:val="tx1"/>
            </w14:solidFill>
          </w14:textFill>
        </w:rPr>
      </w:pPr>
    </w:p>
    <w:p w14:paraId="74CCC47B">
      <w:pPr>
        <w:pStyle w:val="55"/>
        <w:keepNext w:val="0"/>
        <w:keepLines w:val="0"/>
        <w:pageBreakBefore w:val="0"/>
        <w:widowControl w:val="0"/>
        <w:kinsoku/>
        <w:wordWrap/>
        <w:overflowPunct/>
        <w:topLinePunct w:val="0"/>
        <w:autoSpaceDE w:val="0"/>
        <w:autoSpaceDN w:val="0"/>
        <w:bidi w:val="0"/>
        <w:adjustRightInd w:val="0"/>
        <w:snapToGrid/>
        <w:spacing w:line="600" w:lineRule="exact"/>
        <w:jc w:val="center"/>
        <w:textAlignment w:val="auto"/>
        <w:rPr>
          <w:rFonts w:hint="eastAsia" w:ascii="宋体" w:hAnsi="宋体" w:eastAsia="宋体" w:cs="宋体"/>
          <w:b/>
          <w:bCs/>
          <w:color w:val="000000" w:themeColor="text1"/>
          <w:sz w:val="52"/>
          <w:szCs w:val="52"/>
          <w:highlight w:val="none"/>
          <w14:textFill>
            <w14:solidFill>
              <w14:schemeClr w14:val="tx1"/>
            </w14:solidFill>
          </w14:textFill>
        </w:rPr>
      </w:pPr>
      <w:r>
        <w:rPr>
          <w:rFonts w:hint="eastAsia" w:ascii="宋体" w:hAnsi="宋体" w:eastAsia="宋体" w:cs="宋体"/>
          <w:b w:val="0"/>
          <w:bCs/>
          <w:color w:val="000000" w:themeColor="text1"/>
          <w:sz w:val="28"/>
          <w:szCs w:val="28"/>
          <w:highlight w:val="none"/>
          <w:lang w:val="zh-CN"/>
          <w14:textFill>
            <w14:solidFill>
              <w14:schemeClr w14:val="tx1"/>
            </w14:solidFill>
          </w14:textFill>
        </w:rPr>
        <w:br w:type="page"/>
      </w:r>
      <w:r>
        <w:rPr>
          <w:rFonts w:hint="eastAsia" w:ascii="宋体" w:hAnsi="宋体" w:eastAsia="宋体" w:cs="宋体"/>
          <w:b/>
          <w:bCs/>
          <w:color w:val="000000" w:themeColor="text1"/>
          <w:sz w:val="52"/>
          <w:szCs w:val="52"/>
          <w:highlight w:val="none"/>
          <w14:textFill>
            <w14:solidFill>
              <w14:schemeClr w14:val="tx1"/>
            </w14:solidFill>
          </w14:textFill>
        </w:rPr>
        <w:t>投  标  文  件</w:t>
      </w:r>
    </w:p>
    <w:p w14:paraId="0FF8D4C6">
      <w:pPr>
        <w:pStyle w:val="55"/>
        <w:spacing w:line="380" w:lineRule="exact"/>
        <w:jc w:val="center"/>
        <w:rPr>
          <w:rFonts w:hint="eastAsia" w:ascii="宋体" w:hAnsi="宋体" w:eastAsia="宋体" w:cs="宋体"/>
          <w:b/>
          <w:bCs/>
          <w:color w:val="000000" w:themeColor="text1"/>
          <w:sz w:val="44"/>
          <w:szCs w:val="44"/>
          <w:highlight w:val="none"/>
          <w14:textFill>
            <w14:solidFill>
              <w14:schemeClr w14:val="tx1"/>
            </w14:solidFill>
          </w14:textFill>
        </w:rPr>
      </w:pPr>
    </w:p>
    <w:p w14:paraId="22CB0C19">
      <w:pPr>
        <w:pStyle w:val="55"/>
        <w:spacing w:line="380" w:lineRule="exact"/>
        <w:jc w:val="center"/>
        <w:rPr>
          <w:rFonts w:hint="eastAsia" w:ascii="宋体" w:hAnsi="宋体" w:eastAsia="宋体" w:cs="宋体"/>
          <w:color w:val="000000" w:themeColor="text1"/>
          <w:sz w:val="28"/>
          <w:szCs w:val="28"/>
          <w:highlight w:val="none"/>
          <w14:textFill>
            <w14:solidFill>
              <w14:schemeClr w14:val="tx1"/>
            </w14:solidFill>
          </w14:textFill>
        </w:rPr>
      </w:pPr>
    </w:p>
    <w:p w14:paraId="145EC8B4">
      <w:pPr>
        <w:ind w:right="980"/>
        <w:jc w:val="center"/>
        <w:rPr>
          <w:rFonts w:hint="eastAsia" w:ascii="宋体" w:hAnsi="宋体" w:eastAsia="宋体" w:cs="宋体"/>
          <w:color w:val="000000" w:themeColor="text1"/>
          <w:sz w:val="28"/>
          <w:szCs w:val="28"/>
          <w:highlight w:val="none"/>
          <w:u w:val="single"/>
          <w14:textFill>
            <w14:solidFill>
              <w14:schemeClr w14:val="tx1"/>
            </w14:solidFill>
          </w14:textFill>
        </w:rPr>
      </w:pPr>
    </w:p>
    <w:p w14:paraId="4C55F08C">
      <w:pPr>
        <w:ind w:right="980"/>
        <w:jc w:val="center"/>
        <w:outlineLvl w:val="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none"/>
          <w14:textFill>
            <w14:solidFill>
              <w14:schemeClr w14:val="tx1"/>
            </w14:solidFill>
          </w14:textFill>
        </w:rPr>
        <w:t xml:space="preserve"> </w:t>
      </w:r>
      <w:r>
        <w:rPr>
          <w:rFonts w:hint="eastAsia" w:ascii="宋体" w:hAnsi="宋体" w:eastAsia="宋体" w:cs="宋体"/>
          <w:color w:val="000000" w:themeColor="text1"/>
          <w:sz w:val="28"/>
          <w:szCs w:val="28"/>
          <w:highlight w:val="none"/>
          <w:u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non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w:t>
      </w:r>
      <w:bookmarkStart w:id="130" w:name="_Toc27418_WPSOffice_Level1"/>
      <w:bookmarkStart w:id="131" w:name="_Toc24614"/>
      <w:bookmarkStart w:id="132" w:name="_Toc9390"/>
      <w:bookmarkStart w:id="133" w:name="_Toc11176"/>
      <w:bookmarkStart w:id="134" w:name="_Toc4074_WPSOffice_Level1"/>
      <w:bookmarkStart w:id="135" w:name="_Toc4262"/>
      <w:bookmarkStart w:id="136" w:name="_Toc27431"/>
      <w:r>
        <w:rPr>
          <w:rFonts w:hint="eastAsia" w:ascii="宋体" w:hAnsi="宋体" w:eastAsia="宋体" w:cs="宋体"/>
          <w:color w:val="000000" w:themeColor="text1"/>
          <w:sz w:val="28"/>
          <w:szCs w:val="28"/>
          <w:highlight w:val="none"/>
          <w14:textFill>
            <w14:solidFill>
              <w14:schemeClr w14:val="tx1"/>
            </w14:solidFill>
          </w14:textFill>
        </w:rPr>
        <w:t>（项目名称）</w:t>
      </w:r>
      <w:bookmarkEnd w:id="130"/>
      <w:bookmarkEnd w:id="131"/>
      <w:bookmarkEnd w:id="132"/>
      <w:bookmarkEnd w:id="133"/>
      <w:bookmarkEnd w:id="134"/>
      <w:bookmarkEnd w:id="135"/>
      <w:bookmarkEnd w:id="136"/>
    </w:p>
    <w:p w14:paraId="18EC451F">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0"/>
          <w:highlight w:val="none"/>
          <w14:textFill>
            <w14:solidFill>
              <w14:schemeClr w14:val="tx1"/>
            </w14:solidFill>
          </w14:textFill>
        </w:rPr>
        <w:t xml:space="preserve">             </w:t>
      </w:r>
    </w:p>
    <w:p w14:paraId="087556B9">
      <w:pPr>
        <w:ind w:firstLine="280" w:firstLineChars="100"/>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r>
        <w:rPr>
          <w:rFonts w:hint="eastAsia" w:ascii="宋体" w:hAnsi="宋体" w:eastAsia="宋体" w:cs="宋体"/>
          <w:color w:val="000000" w:themeColor="text1"/>
          <w:sz w:val="28"/>
          <w:szCs w:val="28"/>
          <w:highlight w:val="none"/>
          <w:lang w:val="en-US" w:eastAsia="zh-CN"/>
          <w14:textFill>
            <w14:solidFill>
              <w14:schemeClr w14:val="tx1"/>
            </w14:solidFill>
          </w14:textFill>
        </w:rPr>
        <w:t xml:space="preserve">        项目</w:t>
      </w:r>
      <w:r>
        <w:rPr>
          <w:rFonts w:hint="eastAsia" w:ascii="宋体" w:hAnsi="宋体" w:eastAsia="宋体" w:cs="宋体"/>
          <w:color w:val="000000" w:themeColor="text1"/>
          <w:sz w:val="28"/>
          <w:szCs w:val="28"/>
          <w:highlight w:val="none"/>
          <w14:textFill>
            <w14:solidFill>
              <w14:schemeClr w14:val="tx1"/>
            </w14:solidFill>
          </w14:textFill>
        </w:rPr>
        <w:t>编号：</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14:paraId="05561268">
      <w:pPr>
        <w:rPr>
          <w:rFonts w:hint="eastAsia" w:ascii="宋体" w:hAnsi="宋体" w:eastAsia="宋体" w:cs="宋体"/>
          <w:color w:val="000000" w:themeColor="text1"/>
          <w:sz w:val="20"/>
          <w:highlight w:val="none"/>
          <w14:textFill>
            <w14:solidFill>
              <w14:schemeClr w14:val="tx1"/>
            </w14:solidFill>
          </w14:textFill>
        </w:rPr>
      </w:pPr>
    </w:p>
    <w:p w14:paraId="3580270D">
      <w:pPr>
        <w:rPr>
          <w:rFonts w:hint="eastAsia" w:ascii="宋体" w:hAnsi="宋体" w:eastAsia="宋体" w:cs="宋体"/>
          <w:color w:val="000000" w:themeColor="text1"/>
          <w:sz w:val="20"/>
          <w:highlight w:val="none"/>
          <w14:textFill>
            <w14:solidFill>
              <w14:schemeClr w14:val="tx1"/>
            </w14:solidFill>
          </w14:textFill>
        </w:rPr>
      </w:pPr>
    </w:p>
    <w:p w14:paraId="245AFD19">
      <w:pPr>
        <w:rPr>
          <w:rFonts w:hint="eastAsia" w:ascii="宋体" w:hAnsi="宋体" w:eastAsia="宋体" w:cs="宋体"/>
          <w:color w:val="000000" w:themeColor="text1"/>
          <w:sz w:val="20"/>
          <w:highlight w:val="none"/>
          <w14:textFill>
            <w14:solidFill>
              <w14:schemeClr w14:val="tx1"/>
            </w14:solidFill>
          </w14:textFill>
        </w:rPr>
      </w:pPr>
    </w:p>
    <w:p w14:paraId="25EAB024">
      <w:pPr>
        <w:rPr>
          <w:rFonts w:hint="eastAsia" w:ascii="宋体" w:hAnsi="宋体" w:eastAsia="宋体" w:cs="宋体"/>
          <w:color w:val="000000" w:themeColor="text1"/>
          <w:sz w:val="20"/>
          <w:highlight w:val="none"/>
          <w14:textFill>
            <w14:solidFill>
              <w14:schemeClr w14:val="tx1"/>
            </w14:solidFill>
          </w14:textFill>
        </w:rPr>
      </w:pPr>
    </w:p>
    <w:p w14:paraId="0181ABC6">
      <w:pPr>
        <w:rPr>
          <w:rFonts w:hint="eastAsia" w:ascii="宋体" w:hAnsi="宋体" w:eastAsia="宋体" w:cs="宋体"/>
          <w:color w:val="000000" w:themeColor="text1"/>
          <w:sz w:val="20"/>
          <w:highlight w:val="none"/>
          <w14:textFill>
            <w14:solidFill>
              <w14:schemeClr w14:val="tx1"/>
            </w14:solidFill>
          </w14:textFill>
        </w:rPr>
      </w:pPr>
    </w:p>
    <w:p w14:paraId="01BF22E8">
      <w:pPr>
        <w:rPr>
          <w:rFonts w:hint="eastAsia" w:ascii="宋体" w:hAnsi="宋体" w:eastAsia="宋体" w:cs="宋体"/>
          <w:b/>
          <w:bCs/>
          <w:color w:val="000000" w:themeColor="text1"/>
          <w:sz w:val="28"/>
          <w:szCs w:val="28"/>
          <w:highlight w:val="none"/>
          <w14:textFill>
            <w14:solidFill>
              <w14:schemeClr w14:val="tx1"/>
            </w14:solidFill>
          </w14:textFill>
        </w:rPr>
      </w:pPr>
    </w:p>
    <w:p w14:paraId="2CD7BDC9">
      <w:pPr>
        <w:rPr>
          <w:rFonts w:hint="eastAsia" w:ascii="宋体" w:hAnsi="宋体" w:eastAsia="宋体" w:cs="宋体"/>
          <w:color w:val="000000" w:themeColor="text1"/>
          <w:highlight w:val="none"/>
          <w14:textFill>
            <w14:solidFill>
              <w14:schemeClr w14:val="tx1"/>
            </w14:solidFill>
          </w14:textFill>
        </w:rPr>
      </w:pPr>
    </w:p>
    <w:p w14:paraId="640D8311">
      <w:pPr>
        <w:rPr>
          <w:rFonts w:hint="eastAsia" w:ascii="宋体" w:hAnsi="宋体" w:eastAsia="宋体" w:cs="宋体"/>
          <w:bCs/>
          <w:color w:val="000000" w:themeColor="text1"/>
          <w:sz w:val="30"/>
          <w:szCs w:val="30"/>
          <w:highlight w:val="none"/>
          <w14:textFill>
            <w14:solidFill>
              <w14:schemeClr w14:val="tx1"/>
            </w14:solidFill>
          </w14:textFill>
        </w:rPr>
      </w:pPr>
    </w:p>
    <w:p w14:paraId="56367ACB">
      <w:pPr>
        <w:rPr>
          <w:rFonts w:hint="eastAsia" w:ascii="宋体" w:hAnsi="宋体" w:eastAsia="宋体" w:cs="宋体"/>
          <w:bCs/>
          <w:color w:val="000000" w:themeColor="text1"/>
          <w:sz w:val="30"/>
          <w:szCs w:val="30"/>
          <w:highlight w:val="none"/>
          <w14:textFill>
            <w14:solidFill>
              <w14:schemeClr w14:val="tx1"/>
            </w14:solidFill>
          </w14:textFill>
        </w:rPr>
      </w:pPr>
    </w:p>
    <w:p w14:paraId="1B408356">
      <w:pPr>
        <w:rPr>
          <w:rFonts w:hint="eastAsia" w:ascii="宋体" w:hAnsi="宋体" w:eastAsia="宋体" w:cs="宋体"/>
          <w:bCs/>
          <w:color w:val="000000" w:themeColor="text1"/>
          <w:sz w:val="30"/>
          <w:szCs w:val="30"/>
          <w:highlight w:val="none"/>
          <w14:textFill>
            <w14:solidFill>
              <w14:schemeClr w14:val="tx1"/>
            </w14:solidFill>
          </w14:textFill>
        </w:rPr>
      </w:pPr>
    </w:p>
    <w:p w14:paraId="6D900C32">
      <w:pPr>
        <w:rPr>
          <w:rFonts w:hint="eastAsia" w:ascii="宋体" w:hAnsi="宋体" w:eastAsia="宋体" w:cs="宋体"/>
          <w:bCs/>
          <w:color w:val="000000" w:themeColor="text1"/>
          <w:sz w:val="30"/>
          <w:szCs w:val="30"/>
          <w:highlight w:val="none"/>
          <w14:textFill>
            <w14:solidFill>
              <w14:schemeClr w14:val="tx1"/>
            </w14:solidFill>
          </w14:textFill>
        </w:rPr>
      </w:pPr>
    </w:p>
    <w:p w14:paraId="04863E22">
      <w:pPr>
        <w:ind w:firstLine="1120" w:firstLineChars="400"/>
        <w:jc w:val="both"/>
        <w:rPr>
          <w:rFonts w:hint="eastAsia" w:ascii="宋体" w:hAnsi="宋体" w:eastAsia="宋体" w:cs="宋体"/>
          <w:color w:val="000000" w:themeColor="text1"/>
          <w:sz w:val="28"/>
          <w:szCs w:val="28"/>
          <w:highlight w:val="none"/>
          <w:u w:val="single"/>
          <w14:textFill>
            <w14:solidFill>
              <w14:schemeClr w14:val="tx1"/>
            </w14:solidFill>
          </w14:textFill>
        </w:rPr>
      </w:pPr>
      <w:bookmarkStart w:id="137" w:name="_Toc23913_WPSOffice_Level1"/>
      <w:bookmarkStart w:id="138" w:name="_Toc26498_WPSOffice_Level1"/>
      <w:r>
        <w:rPr>
          <w:rFonts w:hint="eastAsia" w:ascii="宋体" w:hAnsi="宋体" w:eastAsia="宋体" w:cs="宋体"/>
          <w:color w:val="000000" w:themeColor="text1"/>
          <w:sz w:val="28"/>
          <w:szCs w:val="28"/>
          <w:highlight w:val="none"/>
          <w14:textFill>
            <w14:solidFill>
              <w14:schemeClr w14:val="tx1"/>
            </w14:solidFill>
          </w14:textFill>
        </w:rPr>
        <w:t>投标</w:t>
      </w:r>
      <w:r>
        <w:rPr>
          <w:rFonts w:hint="eastAsia" w:ascii="宋体" w:hAnsi="宋体" w:eastAsia="宋体" w:cs="宋体"/>
          <w:color w:val="000000" w:themeColor="text1"/>
          <w:sz w:val="28"/>
          <w:szCs w:val="28"/>
          <w:highlight w:val="none"/>
          <w:lang w:val="en-US" w:eastAsia="zh-CN"/>
          <w14:textFill>
            <w14:solidFill>
              <w14:schemeClr w14:val="tx1"/>
            </w14:solidFill>
          </w14:textFill>
        </w:rPr>
        <w:t>单位</w:t>
      </w:r>
      <w:r>
        <w:rPr>
          <w:rFonts w:hint="eastAsia" w:ascii="宋体" w:hAnsi="宋体" w:eastAsia="宋体" w:cs="宋体"/>
          <w:color w:val="000000" w:themeColor="text1"/>
          <w:sz w:val="28"/>
          <w:szCs w:val="28"/>
          <w:highlight w:val="none"/>
          <w14:textFill>
            <w14:solidFill>
              <w14:schemeClr w14:val="tx1"/>
            </w14:solidFill>
          </w14:textFill>
        </w:rPr>
        <w:t>：</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（盖单位章）</w:t>
      </w:r>
      <w:bookmarkEnd w:id="137"/>
      <w:bookmarkEnd w:id="138"/>
    </w:p>
    <w:p w14:paraId="3D5C8EAE">
      <w:pPr>
        <w:jc w:val="center"/>
        <w:rPr>
          <w:rFonts w:hint="eastAsia" w:ascii="宋体" w:hAnsi="宋体" w:eastAsia="宋体" w:cs="宋体"/>
          <w:color w:val="000000" w:themeColor="text1"/>
          <w:sz w:val="28"/>
          <w:szCs w:val="28"/>
          <w:highlight w:val="none"/>
          <w14:textFill>
            <w14:solidFill>
              <w14:schemeClr w14:val="tx1"/>
            </w14:solidFill>
          </w14:textFill>
        </w:rPr>
      </w:pPr>
    </w:p>
    <w:p w14:paraId="412ADDB8">
      <w:pPr>
        <w:ind w:firstLine="980" w:firstLineChars="3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p>
    <w:p w14:paraId="4F809821">
      <w:pPr>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      </w:t>
      </w:r>
    </w:p>
    <w:p w14:paraId="2AF59B78">
      <w:pPr>
        <w:jc w:val="center"/>
        <w:rPr>
          <w:rFonts w:hint="eastAsia" w:ascii="宋体" w:hAnsi="宋体" w:eastAsia="宋体" w:cs="宋体"/>
          <w:color w:val="000000" w:themeColor="text1"/>
          <w:highlight w:val="none"/>
          <w14:textFill>
            <w14:solidFill>
              <w14:schemeClr w14:val="tx1"/>
            </w14:solidFill>
          </w14:textFill>
        </w:rPr>
      </w:pPr>
    </w:p>
    <w:p w14:paraId="6C6FEC29">
      <w:pPr>
        <w:jc w:val="center"/>
        <w:outlineLvl w:val="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bookmarkStart w:id="139" w:name="_Toc14257"/>
      <w:bookmarkStart w:id="140" w:name="_Toc25330"/>
      <w:bookmarkStart w:id="141" w:name="_Toc21903"/>
      <w:bookmarkStart w:id="142" w:name="_Toc17713_WPSOffice_Level1"/>
      <w:bookmarkStart w:id="143" w:name="_Toc9582"/>
      <w:bookmarkStart w:id="144" w:name="_Toc19352"/>
      <w:bookmarkStart w:id="145" w:name="_Toc23099_WPSOffice_Level1"/>
      <w:r>
        <w:rPr>
          <w:rFonts w:hint="eastAsia" w:ascii="宋体" w:hAnsi="宋体" w:eastAsia="宋体" w:cs="宋体"/>
          <w:color w:val="000000" w:themeColor="text1"/>
          <w:sz w:val="28"/>
          <w:szCs w:val="28"/>
          <w:highlight w:val="none"/>
          <w14:textFill>
            <w14:solidFill>
              <w14:schemeClr w14:val="tx1"/>
            </w14:solidFill>
          </w14:textFill>
        </w:rPr>
        <w:t>年        月        日</w:t>
      </w:r>
      <w:bookmarkEnd w:id="139"/>
      <w:bookmarkEnd w:id="140"/>
      <w:bookmarkEnd w:id="141"/>
      <w:bookmarkEnd w:id="142"/>
      <w:bookmarkEnd w:id="143"/>
      <w:bookmarkEnd w:id="144"/>
      <w:bookmarkEnd w:id="145"/>
    </w:p>
    <w:p w14:paraId="13A65053">
      <w:pPr>
        <w:jc w:val="center"/>
        <w:rPr>
          <w:rFonts w:hint="eastAsia" w:ascii="宋体" w:hAnsi="宋体" w:eastAsia="宋体" w:cs="宋体"/>
          <w:color w:val="000000" w:themeColor="text1"/>
          <w:highlight w:val="none"/>
          <w14:textFill>
            <w14:solidFill>
              <w14:schemeClr w14:val="tx1"/>
            </w14:solidFill>
          </w14:textFill>
        </w:rPr>
      </w:pPr>
    </w:p>
    <w:p w14:paraId="16F835B3">
      <w:pPr>
        <w:jc w:val="both"/>
        <w:rPr>
          <w:rFonts w:hint="eastAsia" w:ascii="宋体" w:hAnsi="宋体" w:eastAsia="宋体" w:cs="宋体"/>
          <w:color w:val="000000" w:themeColor="text1"/>
          <w:highlight w:val="none"/>
          <w14:textFill>
            <w14:solidFill>
              <w14:schemeClr w14:val="tx1"/>
            </w14:solidFill>
          </w14:textFill>
        </w:rPr>
      </w:pPr>
    </w:p>
    <w:p w14:paraId="79302818">
      <w:pPr>
        <w:jc w:val="center"/>
        <w:rPr>
          <w:rFonts w:hint="eastAsia" w:ascii="宋体" w:hAnsi="宋体" w:eastAsia="宋体" w:cs="宋体"/>
          <w:color w:val="000000" w:themeColor="text1"/>
          <w:highlight w:val="none"/>
          <w14:textFill>
            <w14:solidFill>
              <w14:schemeClr w14:val="tx1"/>
            </w14:solidFill>
          </w14:textFill>
        </w:rPr>
      </w:pPr>
    </w:p>
    <w:p w14:paraId="5A000481">
      <w:pPr>
        <w:jc w:val="center"/>
        <w:rPr>
          <w:rFonts w:hint="eastAsia" w:ascii="宋体" w:hAnsi="宋体" w:eastAsia="宋体" w:cs="宋体"/>
          <w:color w:val="000000" w:themeColor="text1"/>
          <w:highlight w:val="none"/>
          <w14:textFill>
            <w14:solidFill>
              <w14:schemeClr w14:val="tx1"/>
            </w14:solidFill>
          </w14:textFill>
        </w:rPr>
      </w:pPr>
    </w:p>
    <w:p w14:paraId="7CB4107B">
      <w:pPr>
        <w:rPr>
          <w:rFonts w:hint="eastAsia" w:ascii="宋体" w:hAnsi="宋体" w:eastAsia="宋体" w:cs="宋体"/>
          <w:color w:val="000000" w:themeColor="text1"/>
          <w:highlight w:val="none"/>
          <w14:textFill>
            <w14:solidFill>
              <w14:schemeClr w14:val="tx1"/>
            </w14:solidFill>
          </w14:textFill>
        </w:rPr>
      </w:pPr>
    </w:p>
    <w:p w14:paraId="6B5DCAE5">
      <w:pPr>
        <w:jc w:val="center"/>
        <w:rPr>
          <w:rFonts w:hint="eastAsia" w:ascii="宋体" w:hAnsi="宋体" w:eastAsia="宋体" w:cs="宋体"/>
          <w:b/>
          <w:bCs/>
          <w:color w:val="000000" w:themeColor="text1"/>
          <w:sz w:val="44"/>
          <w:szCs w:val="44"/>
          <w:highlight w:val="none"/>
          <w14:textFill>
            <w14:solidFill>
              <w14:schemeClr w14:val="tx1"/>
            </w14:solidFill>
          </w14:textFill>
        </w:rPr>
      </w:pPr>
    </w:p>
    <w:p w14:paraId="078EE67B">
      <w:pPr>
        <w:pStyle w:val="5"/>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6070FAF9">
      <w:pPr>
        <w:rPr>
          <w:rFonts w:hint="eastAsia" w:ascii="宋体" w:hAnsi="宋体" w:eastAsia="宋体" w:cs="宋体"/>
          <w:b/>
          <w:bCs/>
          <w:color w:val="000000" w:themeColor="text1"/>
          <w:sz w:val="44"/>
          <w:szCs w:val="44"/>
          <w:highlight w:val="none"/>
          <w14:textFill>
            <w14:solidFill>
              <w14:schemeClr w14:val="tx1"/>
            </w14:solidFill>
          </w14:textFill>
        </w:rPr>
      </w:pPr>
    </w:p>
    <w:p w14:paraId="6B2A4F1D">
      <w:pPr>
        <w:pStyle w:val="5"/>
        <w:outlineLvl w:val="9"/>
        <w:rPr>
          <w:rFonts w:hint="eastAsia" w:ascii="宋体" w:hAnsi="宋体" w:eastAsia="宋体" w:cs="宋体"/>
          <w:color w:val="000000" w:themeColor="text1"/>
          <w:highlight w:val="none"/>
          <w14:textFill>
            <w14:solidFill>
              <w14:schemeClr w14:val="tx1"/>
            </w14:solidFill>
          </w14:textFill>
        </w:rPr>
      </w:pPr>
    </w:p>
    <w:p w14:paraId="1BB64C3C">
      <w:pPr>
        <w:jc w:val="both"/>
        <w:rPr>
          <w:rFonts w:hint="eastAsia" w:ascii="宋体" w:hAnsi="宋体" w:eastAsia="宋体" w:cs="宋体"/>
          <w:b/>
          <w:bCs/>
          <w:color w:val="000000" w:themeColor="text1"/>
          <w:sz w:val="44"/>
          <w:szCs w:val="44"/>
          <w:highlight w:val="none"/>
          <w14:textFill>
            <w14:solidFill>
              <w14:schemeClr w14:val="tx1"/>
            </w14:solidFill>
          </w14:textFill>
        </w:rPr>
      </w:pPr>
    </w:p>
    <w:p w14:paraId="2DE6EE2E">
      <w:pPr>
        <w:jc w:val="center"/>
        <w:rPr>
          <w:rFonts w:hint="eastAsia" w:ascii="宋体" w:hAnsi="宋体" w:eastAsia="宋体" w:cs="宋体"/>
          <w:b/>
          <w:bCs/>
          <w:color w:val="000000" w:themeColor="text1"/>
          <w:sz w:val="44"/>
          <w:szCs w:val="44"/>
          <w:highlight w:val="none"/>
          <w14:textFill>
            <w14:solidFill>
              <w14:schemeClr w14:val="tx1"/>
            </w14:solidFill>
          </w14:textFill>
        </w:rPr>
      </w:pPr>
    </w:p>
    <w:p w14:paraId="2AA68167">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t>第一部分</w:t>
      </w:r>
    </w:p>
    <w:p w14:paraId="5D1A7450">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bookmarkStart w:id="146" w:name="_Toc16670_WPSOffice_Level1"/>
      <w:bookmarkStart w:id="147" w:name="_Toc23615"/>
      <w:bookmarkStart w:id="148" w:name="_Toc141"/>
      <w:bookmarkStart w:id="149" w:name="_Toc17081"/>
      <w:bookmarkStart w:id="150" w:name="_Toc12934_WPSOffice_Level1"/>
      <w:r>
        <w:rPr>
          <w:rFonts w:hint="eastAsia" w:ascii="宋体" w:hAnsi="宋体" w:eastAsia="宋体" w:cs="宋体"/>
          <w:b/>
          <w:bCs/>
          <w:color w:val="000000" w:themeColor="text1"/>
          <w:sz w:val="44"/>
          <w:szCs w:val="44"/>
          <w:highlight w:val="none"/>
          <w14:textFill>
            <w14:solidFill>
              <w14:schemeClr w14:val="tx1"/>
            </w14:solidFill>
          </w14:textFill>
        </w:rPr>
        <w:t>经济报价部分</w:t>
      </w:r>
      <w:bookmarkEnd w:id="146"/>
      <w:bookmarkEnd w:id="147"/>
      <w:bookmarkEnd w:id="148"/>
      <w:bookmarkEnd w:id="149"/>
      <w:bookmarkEnd w:id="150"/>
    </w:p>
    <w:p w14:paraId="34037D56">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0268078A">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1A0312F5">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34173C9F">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46AB28DD">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305EEAF7">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2EB1A166">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10D4B10F">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70CF9318">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5C240AEE">
      <w:pPr>
        <w:ind w:right="600"/>
        <w:outlineLvl w:val="9"/>
        <w:rPr>
          <w:rFonts w:hint="eastAsia" w:ascii="宋体" w:hAnsi="宋体" w:eastAsia="宋体" w:cs="宋体"/>
          <w:color w:val="000000" w:themeColor="text1"/>
          <w:sz w:val="28"/>
          <w:szCs w:val="28"/>
          <w:highlight w:val="none"/>
          <w14:textFill>
            <w14:solidFill>
              <w14:schemeClr w14:val="tx1"/>
            </w14:solidFill>
          </w14:textFill>
        </w:rPr>
      </w:pPr>
    </w:p>
    <w:p w14:paraId="24A80BC6">
      <w:pPr>
        <w:outlineLvl w:val="9"/>
        <w:rPr>
          <w:rFonts w:hint="eastAsia" w:ascii="宋体" w:hAnsi="宋体" w:eastAsia="宋体" w:cs="宋体"/>
          <w:color w:val="000000" w:themeColor="text1"/>
          <w:highlight w:val="none"/>
          <w14:textFill>
            <w14:solidFill>
              <w14:schemeClr w14:val="tx1"/>
            </w14:solidFill>
          </w14:textFill>
        </w:rPr>
      </w:pPr>
    </w:p>
    <w:p w14:paraId="7298082B">
      <w:pPr>
        <w:outlineLvl w:val="9"/>
        <w:rPr>
          <w:rFonts w:hint="eastAsia" w:ascii="宋体" w:hAnsi="宋体" w:eastAsia="宋体" w:cs="宋体"/>
          <w:color w:val="000000" w:themeColor="text1"/>
          <w:highlight w:val="none"/>
          <w14:textFill>
            <w14:solidFill>
              <w14:schemeClr w14:val="tx1"/>
            </w14:solidFill>
          </w14:textFill>
        </w:rPr>
      </w:pPr>
    </w:p>
    <w:p w14:paraId="327B1504">
      <w:pPr>
        <w:numPr>
          <w:ilvl w:val="0"/>
          <w:numId w:val="11"/>
        </w:num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bookmarkStart w:id="151" w:name="_Toc341_WPSOffice_Level1"/>
      <w:bookmarkStart w:id="152" w:name="_Toc9563_WPSOffice_Level1"/>
      <w:r>
        <w:rPr>
          <w:rFonts w:hint="eastAsia" w:ascii="宋体" w:hAnsi="宋体" w:eastAsia="宋体" w:cs="宋体"/>
          <w:b/>
          <w:color w:val="000000" w:themeColor="text1"/>
          <w:sz w:val="28"/>
          <w:szCs w:val="28"/>
          <w:highlight w:val="none"/>
          <w14:textFill>
            <w14:solidFill>
              <w14:schemeClr w14:val="tx1"/>
            </w14:solidFill>
          </w14:textFill>
        </w:rPr>
        <w:br w:type="page"/>
      </w:r>
      <w:bookmarkStart w:id="153" w:name="_Toc27135"/>
      <w:bookmarkStart w:id="154" w:name="_Toc20767"/>
      <w:bookmarkStart w:id="155" w:name="_Toc19856"/>
      <w:r>
        <w:rPr>
          <w:rFonts w:hint="eastAsia" w:ascii="宋体" w:hAnsi="宋体" w:eastAsia="宋体" w:cs="宋体"/>
          <w:b/>
          <w:color w:val="000000" w:themeColor="text1"/>
          <w:sz w:val="28"/>
          <w:szCs w:val="28"/>
          <w:highlight w:val="none"/>
          <w14:textFill>
            <w14:solidFill>
              <w14:schemeClr w14:val="tx1"/>
            </w14:solidFill>
          </w14:textFill>
        </w:rPr>
        <w:t>投   标   书</w:t>
      </w:r>
      <w:bookmarkEnd w:id="151"/>
      <w:bookmarkEnd w:id="152"/>
      <w:bookmarkEnd w:id="153"/>
      <w:bookmarkEnd w:id="154"/>
      <w:bookmarkEnd w:id="155"/>
    </w:p>
    <w:p w14:paraId="7B219317">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2FE873C4">
      <w:pPr>
        <w:spacing w:line="400" w:lineRule="exact"/>
        <w:ind w:firstLine="240" w:firstLineChars="1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37FB69A3">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我们收到你们的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，经认真研究，我们决定参加投标。</w:t>
      </w:r>
    </w:p>
    <w:p w14:paraId="66739125">
      <w:pPr>
        <w:numPr>
          <w:ilvl w:val="0"/>
          <w:numId w:val="12"/>
        </w:num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中的一切要求，提供招标</w:t>
      </w: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r>
        <w:rPr>
          <w:rFonts w:hint="eastAsia" w:ascii="宋体" w:hAnsi="宋体" w:eastAsia="宋体" w:cs="宋体"/>
          <w:color w:val="000000" w:themeColor="text1"/>
          <w:sz w:val="24"/>
          <w:szCs w:val="24"/>
          <w:highlight w:val="none"/>
          <w14:textFill>
            <w14:solidFill>
              <w14:schemeClr w14:val="tx1"/>
            </w14:solidFill>
          </w14:textFill>
        </w:rPr>
        <w:t>的供应、</w:t>
      </w:r>
      <w:r>
        <w:rPr>
          <w:rFonts w:hint="eastAsia" w:ascii="宋体" w:hAnsi="宋体" w:eastAsia="宋体" w:cs="宋体"/>
          <w:color w:val="000000" w:themeColor="text1"/>
          <w:sz w:val="24"/>
          <w:szCs w:val="24"/>
          <w:highlight w:val="none"/>
          <w:lang w:val="en-US" w:eastAsia="zh-CN"/>
          <w14:textFill>
            <w14:solidFill>
              <w14:schemeClr w14:val="tx1"/>
            </w14:solidFill>
          </w14:textFill>
        </w:rPr>
        <w:t>保障</w:t>
      </w:r>
      <w:r>
        <w:rPr>
          <w:rFonts w:hint="eastAsia" w:ascii="宋体" w:hAnsi="宋体" w:eastAsia="宋体" w:cs="宋体"/>
          <w:color w:val="000000" w:themeColor="text1"/>
          <w:sz w:val="24"/>
          <w:szCs w:val="24"/>
          <w:highlight w:val="none"/>
          <w14:textFill>
            <w14:solidFill>
              <w14:schemeClr w14:val="tx1"/>
            </w14:solidFill>
          </w14:textFill>
        </w:rPr>
        <w:t>。</w:t>
      </w:r>
    </w:p>
    <w:p w14:paraId="4EF9F6F8">
      <w:pPr>
        <w:numPr>
          <w:ilvl w:val="0"/>
          <w:numId w:val="12"/>
        </w:num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如果我们的投标书被接受，我们将履行</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中规定的每一项义务和要求，按期、按质、按量完成交货。</w:t>
      </w:r>
    </w:p>
    <w:p w14:paraId="10F7D7FD">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3、我们同意按</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的规定，本投标书的有效期为开标后</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w:t>
      </w:r>
    </w:p>
    <w:p w14:paraId="1663EAEB">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4、我们愿意提供招标人在</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中要求的所有资料。</w:t>
      </w:r>
    </w:p>
    <w:p w14:paraId="1E9EF51A">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5、我们认为你们有选择或拒绝任何投标者中标的权力。我们理解，最低报价不是中标的唯一条件。</w:t>
      </w:r>
    </w:p>
    <w:p w14:paraId="321D2BD3">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6、我们愿按合同法履行自己的全部责任。</w:t>
      </w:r>
    </w:p>
    <w:p w14:paraId="3F51C1B3">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7、我们愿意遵守国家有关规定和</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中规定的收费标准，承付中标服务费。</w:t>
      </w:r>
    </w:p>
    <w:p w14:paraId="09BCF337">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8、该项投标在开标后的全过程中保持有效，不作任何更改和变动。</w:t>
      </w:r>
    </w:p>
    <w:p w14:paraId="45A5956A">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9、我们同意按</w:t>
      </w: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规定，交纳</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bCs/>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元的投标保证金。</w:t>
      </w:r>
    </w:p>
    <w:p w14:paraId="00F1C262">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10、其它说明。</w:t>
      </w:r>
    </w:p>
    <w:p w14:paraId="43CA3510">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11、所有有关本标书的函电，请按下列地址联系：</w:t>
      </w:r>
    </w:p>
    <w:p w14:paraId="23D8993E">
      <w:pPr>
        <w:spacing w:line="400" w:lineRule="exact"/>
        <w:ind w:firstLine="480" w:firstLineChars="200"/>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投标单位：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（盖单位章）   </w:t>
      </w:r>
    </w:p>
    <w:p w14:paraId="2B19BF1F">
      <w:pPr>
        <w:spacing w:line="400" w:lineRule="exact"/>
        <w:ind w:firstLine="480" w:firstLineChars="200"/>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9D621BB">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p>
    <w:p w14:paraId="14278060">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p w14:paraId="7AB12C71">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p w14:paraId="7ADCC3A6">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p w14:paraId="2CEE88F8">
      <w:pPr>
        <w:spacing w:line="400" w:lineRule="exact"/>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7F2D9BB2">
      <w:pPr>
        <w:spacing w:line="400" w:lineRule="exact"/>
        <w:ind w:firstLine="4800" w:firstLineChars="2000"/>
        <w:outlineLvl w:val="9"/>
        <w:rPr>
          <w:rFonts w:hint="eastAsia" w:ascii="宋体" w:hAnsi="宋体" w:eastAsia="宋体" w:cs="宋体"/>
          <w:color w:val="000000" w:themeColor="text1"/>
          <w:sz w:val="24"/>
          <w:szCs w:val="24"/>
          <w:highlight w:val="none"/>
          <w14:textFill>
            <w14:solidFill>
              <w14:schemeClr w14:val="tx1"/>
            </w14:solidFill>
          </w14:textFill>
        </w:rPr>
      </w:pPr>
    </w:p>
    <w:p w14:paraId="722558A8">
      <w:pPr>
        <w:spacing w:line="400" w:lineRule="exact"/>
        <w:ind w:firstLine="4800" w:firstLineChars="20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5944C12B">
      <w:pPr>
        <w:spacing w:line="400" w:lineRule="exact"/>
        <w:ind w:firstLine="4800" w:firstLineChars="2000"/>
        <w:outlineLvl w:val="9"/>
        <w:rPr>
          <w:rFonts w:hint="eastAsia" w:ascii="宋体" w:hAnsi="宋体" w:eastAsia="宋体" w:cs="宋体"/>
          <w:color w:val="000000" w:themeColor="text1"/>
          <w:sz w:val="24"/>
          <w:szCs w:val="24"/>
          <w:highlight w:val="none"/>
          <w14:textFill>
            <w14:solidFill>
              <w14:schemeClr w14:val="tx1"/>
            </w14:solidFill>
          </w14:textFill>
        </w:rPr>
      </w:pPr>
    </w:p>
    <w:p w14:paraId="7A80E2DA">
      <w:pPr>
        <w:spacing w:line="400" w:lineRule="exact"/>
        <w:ind w:firstLine="4800" w:firstLineChars="2000"/>
        <w:outlineLvl w:val="9"/>
        <w:rPr>
          <w:rFonts w:hint="eastAsia" w:ascii="宋体" w:hAnsi="宋体" w:eastAsia="宋体" w:cs="宋体"/>
          <w:color w:val="000000" w:themeColor="text1"/>
          <w:sz w:val="24"/>
          <w:szCs w:val="24"/>
          <w:highlight w:val="none"/>
          <w14:textFill>
            <w14:solidFill>
              <w14:schemeClr w14:val="tx1"/>
            </w14:solidFill>
          </w14:textFill>
        </w:rPr>
      </w:pPr>
    </w:p>
    <w:p w14:paraId="0FFC4E7E">
      <w:pPr>
        <w:spacing w:line="400" w:lineRule="exact"/>
        <w:ind w:firstLine="4800" w:firstLineChars="2000"/>
        <w:outlineLvl w:val="9"/>
        <w:rPr>
          <w:rFonts w:hint="eastAsia" w:ascii="宋体" w:hAnsi="宋体" w:eastAsia="宋体" w:cs="宋体"/>
          <w:color w:val="000000" w:themeColor="text1"/>
          <w:sz w:val="24"/>
          <w:szCs w:val="24"/>
          <w:highlight w:val="none"/>
          <w14:textFill>
            <w14:solidFill>
              <w14:schemeClr w14:val="tx1"/>
            </w14:solidFill>
          </w14:textFill>
        </w:rPr>
      </w:pPr>
    </w:p>
    <w:p w14:paraId="048C6053">
      <w:pPr>
        <w:numPr>
          <w:ilvl w:val="0"/>
          <w:numId w:val="0"/>
        </w:numPr>
        <w:ind w:firstLine="3092" w:firstLineChars="1100"/>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bookmarkStart w:id="156" w:name="_Toc27588_WPSOffice_Level1"/>
      <w:bookmarkStart w:id="157" w:name="_Toc521_WPSOffice_Level1"/>
    </w:p>
    <w:p w14:paraId="2773774F">
      <w:pPr>
        <w:pStyle w:val="8"/>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2605C6A9">
      <w:pPr>
        <w:pStyle w:val="8"/>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355DA3D2">
      <w:pPr>
        <w:rPr>
          <w:rFonts w:hint="eastAsia" w:ascii="宋体" w:hAnsi="宋体" w:eastAsia="宋体" w:cs="宋体"/>
          <w:b/>
          <w:color w:val="000000" w:themeColor="text1"/>
          <w:sz w:val="28"/>
          <w:szCs w:val="28"/>
          <w:highlight w:val="none"/>
          <w:lang w:val="en-US" w:eastAsia="zh-CN"/>
          <w14:textFill>
            <w14:solidFill>
              <w14:schemeClr w14:val="tx1"/>
            </w14:solidFill>
          </w14:textFill>
        </w:rPr>
      </w:pPr>
      <w:bookmarkStart w:id="158" w:name="_Toc21293"/>
      <w:bookmarkStart w:id="159" w:name="_Toc20978"/>
      <w:bookmarkStart w:id="160" w:name="_Toc25683"/>
      <w:r>
        <w:rPr>
          <w:rFonts w:hint="eastAsia" w:ascii="宋体" w:hAnsi="宋体" w:eastAsia="宋体" w:cs="宋体"/>
          <w:b/>
          <w:color w:val="000000" w:themeColor="text1"/>
          <w:sz w:val="28"/>
          <w:szCs w:val="28"/>
          <w:highlight w:val="none"/>
          <w:lang w:val="en-US" w:eastAsia="zh-CN"/>
          <w14:textFill>
            <w14:solidFill>
              <w14:schemeClr w14:val="tx1"/>
            </w14:solidFill>
          </w14:textFill>
        </w:rPr>
        <w:br w:type="page"/>
      </w:r>
    </w:p>
    <w:p w14:paraId="3B56EAEA">
      <w:pPr>
        <w:numPr>
          <w:ilvl w:val="0"/>
          <w:numId w:val="0"/>
        </w:num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sz w:val="28"/>
          <w:szCs w:val="28"/>
          <w:highlight w:val="none"/>
          <w14:textFill>
            <w14:solidFill>
              <w14:schemeClr w14:val="tx1"/>
            </w14:solidFill>
          </w14:textFill>
        </w:rPr>
        <w:t>开标一览表</w:t>
      </w:r>
      <w:bookmarkEnd w:id="156"/>
      <w:bookmarkEnd w:id="157"/>
      <w:bookmarkEnd w:id="158"/>
      <w:bookmarkEnd w:id="159"/>
      <w:bookmarkEnd w:id="160"/>
    </w:p>
    <w:p w14:paraId="456EC970">
      <w:pPr>
        <w:outlineLvl w:val="9"/>
        <w:rPr>
          <w:rFonts w:hint="eastAsia" w:ascii="宋体" w:hAnsi="宋体" w:eastAsia="宋体" w:cs="宋体"/>
          <w:b/>
          <w:color w:val="000000" w:themeColor="text1"/>
          <w:sz w:val="28"/>
          <w:szCs w:val="28"/>
          <w:highlight w:val="none"/>
          <w:lang w:eastAsia="zh-CN"/>
          <w14:textFill>
            <w14:solidFill>
              <w14:schemeClr w14:val="tx1"/>
            </w14:solidFill>
          </w14:textFill>
        </w:rPr>
      </w:pPr>
    </w:p>
    <w:p w14:paraId="5204A311">
      <w:pPr>
        <w:ind w:firstLine="241" w:firstLineChars="100"/>
        <w:outlineLvl w:val="9"/>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项目编号：</w:t>
      </w:r>
    </w:p>
    <w:p w14:paraId="5C127D02">
      <w:pPr>
        <w:ind w:firstLine="241" w:firstLineChars="100"/>
        <w:outlineLvl w:val="9"/>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投标企业名称：</w:t>
      </w:r>
    </w:p>
    <w:tbl>
      <w:tblPr>
        <w:tblStyle w:val="25"/>
        <w:tblpPr w:leftFromText="180" w:rightFromText="180" w:vertAnchor="text" w:horzAnchor="page" w:tblpXSpec="center" w:tblpY="381"/>
        <w:tblOverlap w:val="never"/>
        <w:tblW w:w="88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21"/>
        <w:gridCol w:w="1505"/>
        <w:gridCol w:w="1485"/>
        <w:gridCol w:w="1192"/>
        <w:gridCol w:w="1475"/>
        <w:gridCol w:w="1360"/>
      </w:tblGrid>
      <w:tr w14:paraId="6C88C5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821" w:type="dxa"/>
            <w:noWrap w:val="0"/>
            <w:vAlign w:val="center"/>
          </w:tcPr>
          <w:p w14:paraId="7A77D2AE">
            <w:pPr>
              <w:tabs>
                <w:tab w:val="left" w:pos="9135"/>
              </w:tabs>
              <w:spacing w:line="400" w:lineRule="atLeast"/>
              <w:jc w:val="center"/>
              <w:outlineLvl w:val="9"/>
              <w:rPr>
                <w:rFonts w:hint="eastAsia" w:ascii="宋体" w:hAnsi="宋体" w:eastAsia="宋体" w:cs="宋体"/>
                <w:color w:val="000000" w:themeColor="text1"/>
                <w:sz w:val="24"/>
                <w:highlight w:val="none"/>
                <w:u w:val="none"/>
                <w14:textFill>
                  <w14:solidFill>
                    <w14:schemeClr w14:val="tx1"/>
                  </w14:solidFill>
                </w14:textFill>
              </w:rPr>
            </w:pPr>
            <w:r>
              <w:rPr>
                <w:rFonts w:hint="eastAsia" w:ascii="宋体" w:hAnsi="宋体" w:eastAsia="宋体" w:cs="宋体"/>
                <w:color w:val="000000" w:themeColor="text1"/>
                <w:sz w:val="24"/>
                <w:highlight w:val="none"/>
                <w:u w:val="none"/>
                <w:lang w:val="en-US" w:eastAsia="zh-CN"/>
                <w14:textFill>
                  <w14:solidFill>
                    <w14:schemeClr w14:val="tx1"/>
                  </w14:solidFill>
                </w14:textFill>
              </w:rPr>
              <w:t>项目</w:t>
            </w:r>
            <w:r>
              <w:rPr>
                <w:rFonts w:hint="eastAsia" w:ascii="宋体" w:hAnsi="宋体" w:eastAsia="宋体" w:cs="宋体"/>
                <w:color w:val="000000" w:themeColor="text1"/>
                <w:sz w:val="24"/>
                <w:highlight w:val="none"/>
                <w:u w:val="none"/>
                <w14:textFill>
                  <w14:solidFill>
                    <w14:schemeClr w14:val="tx1"/>
                  </w14:solidFill>
                </w14:textFill>
              </w:rPr>
              <w:t>名称</w:t>
            </w:r>
          </w:p>
        </w:tc>
        <w:tc>
          <w:tcPr>
            <w:tcW w:w="1505" w:type="dxa"/>
            <w:shd w:val="clear" w:color="auto" w:fill="auto"/>
            <w:noWrap w:val="0"/>
            <w:vAlign w:val="center"/>
          </w:tcPr>
          <w:p w14:paraId="5D9039FB">
            <w:pPr>
              <w:tabs>
                <w:tab w:val="left" w:pos="9135"/>
              </w:tabs>
              <w:spacing w:line="400" w:lineRule="atLeast"/>
              <w:jc w:val="center"/>
              <w:outlineLvl w:val="9"/>
              <w:rPr>
                <w:rFonts w:hint="eastAsia" w:ascii="宋体" w:hAnsi="宋体" w:eastAsia="宋体" w:cs="宋体"/>
                <w:color w:val="000000" w:themeColor="text1"/>
                <w:kern w:val="2"/>
                <w:sz w:val="24"/>
                <w:highlight w:val="none"/>
                <w:u w:val="none"/>
                <w:lang w:val="en-US" w:eastAsia="zh-CN" w:bidi="ar-SA"/>
                <w14:textFill>
                  <w14:solidFill>
                    <w14:schemeClr w14:val="tx1"/>
                  </w14:solidFill>
                </w14:textFill>
              </w:rPr>
            </w:pPr>
            <w:r>
              <w:rPr>
                <w:rFonts w:hint="eastAsia" w:ascii="宋体" w:hAnsi="宋体" w:eastAsia="宋体" w:cs="宋体"/>
                <w:color w:val="000000" w:themeColor="text1"/>
                <w:kern w:val="2"/>
                <w:sz w:val="24"/>
                <w:highlight w:val="none"/>
                <w:u w:val="none"/>
                <w:lang w:val="en-US" w:eastAsia="zh-CN" w:bidi="ar-SA"/>
                <w14:textFill>
                  <w14:solidFill>
                    <w14:schemeClr w14:val="tx1"/>
                  </w14:solidFill>
                </w14:textFill>
              </w:rPr>
              <w:t>服务内容</w:t>
            </w:r>
          </w:p>
        </w:tc>
        <w:tc>
          <w:tcPr>
            <w:tcW w:w="1485" w:type="dxa"/>
            <w:shd w:val="clear" w:color="auto" w:fill="auto"/>
            <w:noWrap w:val="0"/>
            <w:vAlign w:val="center"/>
          </w:tcPr>
          <w:p w14:paraId="24307997">
            <w:pPr>
              <w:tabs>
                <w:tab w:val="left" w:pos="9135"/>
              </w:tabs>
              <w:spacing w:line="400" w:lineRule="atLeast"/>
              <w:jc w:val="center"/>
              <w:outlineLvl w:val="9"/>
              <w:rPr>
                <w:rFonts w:hint="eastAsia" w:ascii="宋体" w:hAnsi="宋体" w:eastAsia="宋体" w:cs="宋体"/>
                <w:color w:val="000000" w:themeColor="text1"/>
                <w:kern w:val="2"/>
                <w:sz w:val="24"/>
                <w:highlight w:val="none"/>
                <w:u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u w:val="none"/>
                <w:lang w:val="en-US" w:eastAsia="zh-CN"/>
                <w14:textFill>
                  <w14:solidFill>
                    <w14:schemeClr w14:val="tx1"/>
                  </w14:solidFill>
                </w14:textFill>
              </w:rPr>
              <w:t>服务期限</w:t>
            </w:r>
          </w:p>
        </w:tc>
        <w:tc>
          <w:tcPr>
            <w:tcW w:w="1192" w:type="dxa"/>
            <w:shd w:val="clear" w:color="auto" w:fill="auto"/>
            <w:noWrap w:val="0"/>
            <w:vAlign w:val="center"/>
          </w:tcPr>
          <w:p w14:paraId="0A662C37">
            <w:pPr>
              <w:tabs>
                <w:tab w:val="left" w:pos="9135"/>
              </w:tabs>
              <w:spacing w:line="400" w:lineRule="atLeast"/>
              <w:jc w:val="center"/>
              <w:outlineLvl w:val="9"/>
              <w:rPr>
                <w:rFonts w:hint="eastAsia" w:ascii="宋体" w:hAnsi="宋体" w:eastAsia="宋体" w:cs="宋体"/>
                <w:color w:val="000000" w:themeColor="text1"/>
                <w:kern w:val="2"/>
                <w:sz w:val="24"/>
                <w:highlight w:val="none"/>
                <w:u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u w:val="none"/>
                <w:lang w:val="en-US" w:eastAsia="zh-CN"/>
                <w14:textFill>
                  <w14:solidFill>
                    <w14:schemeClr w14:val="tx1"/>
                  </w14:solidFill>
                </w14:textFill>
              </w:rPr>
              <w:t>服务地点</w:t>
            </w:r>
          </w:p>
        </w:tc>
        <w:tc>
          <w:tcPr>
            <w:tcW w:w="1475" w:type="dxa"/>
            <w:shd w:val="clear" w:color="auto" w:fill="auto"/>
            <w:noWrap w:val="0"/>
            <w:vAlign w:val="center"/>
          </w:tcPr>
          <w:p w14:paraId="0D2BD859">
            <w:pPr>
              <w:tabs>
                <w:tab w:val="left" w:pos="9135"/>
              </w:tabs>
              <w:spacing w:line="400" w:lineRule="atLeast"/>
              <w:jc w:val="center"/>
              <w:outlineLvl w:val="9"/>
              <w:rPr>
                <w:rFonts w:hint="eastAsia" w:ascii="宋体" w:hAnsi="宋体" w:eastAsia="宋体" w:cs="宋体"/>
                <w:color w:val="000000" w:themeColor="text1"/>
                <w:kern w:val="2"/>
                <w:sz w:val="24"/>
                <w:highlight w:val="none"/>
                <w:u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u w:val="none"/>
                <w:lang w:val="en-US" w:eastAsia="zh-CN"/>
                <w14:textFill>
                  <w14:solidFill>
                    <w14:schemeClr w14:val="tx1"/>
                  </w14:solidFill>
                </w14:textFill>
              </w:rPr>
              <w:t>报价</w:t>
            </w:r>
            <w:r>
              <w:rPr>
                <w:rFonts w:hint="eastAsia" w:ascii="宋体" w:hAnsi="宋体" w:eastAsia="宋体" w:cs="宋体"/>
                <w:color w:val="000000" w:themeColor="text1"/>
                <w:sz w:val="24"/>
                <w:highlight w:val="none"/>
                <w:u w:val="none"/>
                <w:lang w:eastAsia="zh-CN"/>
                <w14:textFill>
                  <w14:solidFill>
                    <w14:schemeClr w14:val="tx1"/>
                  </w14:solidFill>
                </w14:textFill>
              </w:rPr>
              <w:t>（</w:t>
            </w:r>
            <w:r>
              <w:rPr>
                <w:rFonts w:hint="eastAsia" w:ascii="宋体" w:hAnsi="宋体" w:eastAsia="宋体" w:cs="宋体"/>
                <w:color w:val="000000" w:themeColor="text1"/>
                <w:sz w:val="24"/>
                <w:highlight w:val="none"/>
                <w:u w:val="none"/>
                <w:lang w:val="en-US" w:eastAsia="zh-CN"/>
                <w14:textFill>
                  <w14:solidFill>
                    <w14:schemeClr w14:val="tx1"/>
                  </w14:solidFill>
                </w14:textFill>
              </w:rPr>
              <w:t>元</w:t>
            </w:r>
            <w:r>
              <w:rPr>
                <w:rFonts w:hint="eastAsia" w:ascii="宋体" w:hAnsi="宋体" w:eastAsia="宋体" w:cs="宋体"/>
                <w:color w:val="000000" w:themeColor="text1"/>
                <w:sz w:val="24"/>
                <w:highlight w:val="none"/>
                <w:u w:val="none"/>
                <w:lang w:eastAsia="zh-CN"/>
                <w14:textFill>
                  <w14:solidFill>
                    <w14:schemeClr w14:val="tx1"/>
                  </w14:solidFill>
                </w14:textFill>
              </w:rPr>
              <w:t>）</w:t>
            </w:r>
          </w:p>
        </w:tc>
        <w:tc>
          <w:tcPr>
            <w:tcW w:w="1360" w:type="dxa"/>
            <w:noWrap w:val="0"/>
            <w:vAlign w:val="center"/>
          </w:tcPr>
          <w:p w14:paraId="1E0086CB">
            <w:pPr>
              <w:tabs>
                <w:tab w:val="left" w:pos="9135"/>
              </w:tabs>
              <w:spacing w:line="400" w:lineRule="atLeast"/>
              <w:jc w:val="center"/>
              <w:outlineLvl w:val="9"/>
              <w:rPr>
                <w:rFonts w:hint="eastAsia" w:ascii="宋体" w:hAnsi="宋体" w:eastAsia="宋体" w:cs="宋体"/>
                <w:color w:val="000000" w:themeColor="text1"/>
                <w:sz w:val="24"/>
                <w:highlight w:val="none"/>
                <w:u w:val="none"/>
                <w:lang w:val="en-US" w:eastAsia="zh-CN"/>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备注</w:t>
            </w:r>
          </w:p>
        </w:tc>
      </w:tr>
      <w:tr w14:paraId="580CC1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821" w:type="dxa"/>
            <w:noWrap w:val="0"/>
            <w:vAlign w:val="top"/>
          </w:tcPr>
          <w:p w14:paraId="1BC0BEC5">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1505" w:type="dxa"/>
            <w:noWrap w:val="0"/>
            <w:vAlign w:val="top"/>
          </w:tcPr>
          <w:p w14:paraId="74D826F3">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1485" w:type="dxa"/>
            <w:noWrap w:val="0"/>
            <w:vAlign w:val="top"/>
          </w:tcPr>
          <w:p w14:paraId="16774A0A">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1192" w:type="dxa"/>
            <w:noWrap w:val="0"/>
            <w:vAlign w:val="top"/>
          </w:tcPr>
          <w:p w14:paraId="0A3F778A">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1475" w:type="dxa"/>
            <w:noWrap w:val="0"/>
            <w:vAlign w:val="top"/>
          </w:tcPr>
          <w:p w14:paraId="1120186A">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1360" w:type="dxa"/>
            <w:noWrap w:val="0"/>
            <w:vAlign w:val="top"/>
          </w:tcPr>
          <w:p w14:paraId="105D4F09">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r>
      <w:tr w14:paraId="469A9A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jc w:val="center"/>
        </w:trPr>
        <w:tc>
          <w:tcPr>
            <w:tcW w:w="1821" w:type="dxa"/>
            <w:vMerge w:val="restart"/>
            <w:noWrap w:val="0"/>
            <w:vAlign w:val="center"/>
          </w:tcPr>
          <w:p w14:paraId="1C9C7815">
            <w:pPr>
              <w:tabs>
                <w:tab w:val="left" w:pos="9135"/>
              </w:tabs>
              <w:spacing w:line="400" w:lineRule="atLeast"/>
              <w:jc w:val="center"/>
              <w:outlineLvl w:val="9"/>
              <w:rPr>
                <w:rFonts w:hint="eastAsia" w:ascii="宋体" w:hAnsi="宋体" w:eastAsia="宋体" w:cs="宋体"/>
                <w:color w:val="000000" w:themeColor="text1"/>
                <w:sz w:val="24"/>
                <w:highlight w:val="none"/>
                <w:u w:val="none"/>
                <w14:textFill>
                  <w14:solidFill>
                    <w14:schemeClr w14:val="tx1"/>
                  </w14:solidFill>
                </w14:textFill>
              </w:rPr>
            </w:pPr>
            <w:r>
              <w:rPr>
                <w:rFonts w:hint="eastAsia" w:ascii="宋体" w:hAnsi="宋体" w:eastAsia="宋体" w:cs="宋体"/>
                <w:color w:val="000000" w:themeColor="text1"/>
                <w:sz w:val="24"/>
                <w:highlight w:val="none"/>
                <w:u w:val="none"/>
                <w:lang w:val="en-US" w:eastAsia="zh-CN"/>
                <w14:textFill>
                  <w14:solidFill>
                    <w14:schemeClr w14:val="tx1"/>
                  </w14:solidFill>
                </w14:textFill>
              </w:rPr>
              <w:t>投标</w:t>
            </w:r>
            <w:r>
              <w:rPr>
                <w:rFonts w:hint="eastAsia" w:ascii="宋体" w:hAnsi="宋体" w:eastAsia="宋体" w:cs="宋体"/>
                <w:color w:val="000000" w:themeColor="text1"/>
                <w:sz w:val="24"/>
                <w:highlight w:val="none"/>
                <w:u w:val="none"/>
                <w14:textFill>
                  <w14:solidFill>
                    <w14:schemeClr w14:val="tx1"/>
                  </w14:solidFill>
                </w14:textFill>
              </w:rPr>
              <w:t>总价</w:t>
            </w:r>
          </w:p>
        </w:tc>
        <w:tc>
          <w:tcPr>
            <w:tcW w:w="7017" w:type="dxa"/>
            <w:gridSpan w:val="5"/>
            <w:noWrap w:val="0"/>
            <w:vAlign w:val="center"/>
          </w:tcPr>
          <w:p w14:paraId="12E4DF37">
            <w:pPr>
              <w:tabs>
                <w:tab w:val="left" w:pos="9135"/>
              </w:tabs>
              <w:spacing w:line="400" w:lineRule="atLeast"/>
              <w:outlineLvl w:val="9"/>
              <w:rPr>
                <w:rFonts w:hint="eastAsia" w:ascii="宋体" w:hAnsi="宋体" w:eastAsia="宋体" w:cs="宋体"/>
                <w:color w:val="000000" w:themeColor="text1"/>
                <w:sz w:val="24"/>
                <w:highlight w:val="none"/>
                <w:u w:val="none"/>
                <w:lang w:eastAsia="zh-CN"/>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（人民币小写）</w:t>
            </w:r>
            <w:r>
              <w:rPr>
                <w:rFonts w:hint="eastAsia" w:ascii="宋体" w:hAnsi="宋体" w:eastAsia="宋体" w:cs="宋体"/>
                <w:color w:val="000000" w:themeColor="text1"/>
                <w:sz w:val="24"/>
                <w:highlight w:val="none"/>
                <w:u w:val="none"/>
                <w:lang w:eastAsia="zh-CN"/>
                <w14:textFill>
                  <w14:solidFill>
                    <w14:schemeClr w14:val="tx1"/>
                  </w14:solidFill>
                </w14:textFill>
              </w:rPr>
              <w:t>：</w:t>
            </w:r>
          </w:p>
        </w:tc>
      </w:tr>
      <w:tr w14:paraId="1A3F6C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jc w:val="center"/>
        </w:trPr>
        <w:tc>
          <w:tcPr>
            <w:tcW w:w="1821" w:type="dxa"/>
            <w:vMerge w:val="continue"/>
            <w:noWrap w:val="0"/>
            <w:vAlign w:val="center"/>
          </w:tcPr>
          <w:p w14:paraId="4BC044B5">
            <w:pPr>
              <w:tabs>
                <w:tab w:val="left" w:pos="9135"/>
              </w:tabs>
              <w:spacing w:line="400" w:lineRule="atLeast"/>
              <w:outlineLvl w:val="9"/>
              <w:rPr>
                <w:rFonts w:hint="eastAsia" w:ascii="宋体" w:hAnsi="宋体" w:eastAsia="宋体" w:cs="宋体"/>
                <w:color w:val="000000" w:themeColor="text1"/>
                <w:sz w:val="24"/>
                <w:highlight w:val="none"/>
                <w:u w:val="none"/>
                <w14:textFill>
                  <w14:solidFill>
                    <w14:schemeClr w14:val="tx1"/>
                  </w14:solidFill>
                </w14:textFill>
              </w:rPr>
            </w:pPr>
          </w:p>
        </w:tc>
        <w:tc>
          <w:tcPr>
            <w:tcW w:w="7017" w:type="dxa"/>
            <w:gridSpan w:val="5"/>
            <w:noWrap w:val="0"/>
            <w:vAlign w:val="center"/>
          </w:tcPr>
          <w:p w14:paraId="172D424D">
            <w:pPr>
              <w:tabs>
                <w:tab w:val="left" w:pos="9135"/>
              </w:tabs>
              <w:spacing w:line="400" w:lineRule="atLeast"/>
              <w:outlineLvl w:val="9"/>
              <w:rPr>
                <w:rFonts w:hint="eastAsia" w:ascii="宋体" w:hAnsi="宋体" w:eastAsia="宋体" w:cs="宋体"/>
                <w:color w:val="000000" w:themeColor="text1"/>
                <w:sz w:val="24"/>
                <w:highlight w:val="none"/>
                <w:u w:val="none"/>
                <w:lang w:eastAsia="zh-CN"/>
                <w14:textFill>
                  <w14:solidFill>
                    <w14:schemeClr w14:val="tx1"/>
                  </w14:solidFill>
                </w14:textFill>
              </w:rPr>
            </w:pPr>
            <w:r>
              <w:rPr>
                <w:rFonts w:hint="eastAsia" w:ascii="宋体" w:hAnsi="宋体" w:eastAsia="宋体" w:cs="宋体"/>
                <w:color w:val="000000" w:themeColor="text1"/>
                <w:sz w:val="24"/>
                <w:highlight w:val="none"/>
                <w:u w:val="none"/>
                <w14:textFill>
                  <w14:solidFill>
                    <w14:schemeClr w14:val="tx1"/>
                  </w14:solidFill>
                </w14:textFill>
              </w:rPr>
              <w:t>（人民币大写）</w:t>
            </w:r>
            <w:r>
              <w:rPr>
                <w:rFonts w:hint="eastAsia" w:ascii="宋体" w:hAnsi="宋体" w:eastAsia="宋体" w:cs="宋体"/>
                <w:color w:val="000000" w:themeColor="text1"/>
                <w:sz w:val="24"/>
                <w:highlight w:val="none"/>
                <w:u w:val="none"/>
                <w:lang w:eastAsia="zh-CN"/>
                <w14:textFill>
                  <w14:solidFill>
                    <w14:schemeClr w14:val="tx1"/>
                  </w14:solidFill>
                </w14:textFill>
              </w:rPr>
              <w:t>：</w:t>
            </w:r>
          </w:p>
        </w:tc>
      </w:tr>
    </w:tbl>
    <w:p w14:paraId="5355330E">
      <w:pPr>
        <w:tabs>
          <w:tab w:val="left" w:pos="9135"/>
        </w:tabs>
        <w:spacing w:line="400" w:lineRule="atLeast"/>
        <w:outlineLvl w:val="9"/>
        <w:rPr>
          <w:rFonts w:hint="eastAsia" w:ascii="宋体" w:hAnsi="宋体" w:eastAsia="宋体" w:cs="宋体"/>
          <w:color w:val="000000" w:themeColor="text1"/>
          <w:sz w:val="24"/>
          <w:highlight w:val="none"/>
          <w:u w:val="single"/>
          <w14:textFill>
            <w14:solidFill>
              <w14:schemeClr w14:val="tx1"/>
            </w14:solidFill>
          </w14:textFill>
        </w:rPr>
      </w:pPr>
    </w:p>
    <w:p w14:paraId="52BE35B1">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2C97DFAB">
      <w:pPr>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注：1、报价货币为人民币。</w:t>
      </w:r>
    </w:p>
    <w:p w14:paraId="07E24E68">
      <w:pPr>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2、投标一览表中投标总报价大小应写一致，如不一致以大写为准。</w:t>
      </w:r>
    </w:p>
    <w:p w14:paraId="1856BC36">
      <w:pPr>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3、以上报价含一切费用,是指货物经验收交付采购人使用的价格。</w:t>
      </w:r>
    </w:p>
    <w:p w14:paraId="4A657DA3">
      <w:pPr>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4、各投标企业总投标报价不得高于本项目招标控制价，超过本项目招标控制价的视为无效报价，做否决投标处理。</w:t>
      </w:r>
    </w:p>
    <w:p w14:paraId="17FC0537">
      <w:pPr>
        <w:outlineLvl w:val="9"/>
        <w:rPr>
          <w:rFonts w:hint="eastAsia" w:ascii="宋体" w:hAnsi="宋体" w:eastAsia="宋体" w:cs="宋体"/>
          <w:color w:val="000000" w:themeColor="text1"/>
          <w:sz w:val="24"/>
          <w:szCs w:val="24"/>
          <w:highlight w:val="none"/>
          <w:u w:val="singl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投标单位：（盖单位</w:t>
      </w:r>
      <w:r>
        <w:rPr>
          <w:rFonts w:hint="eastAsia" w:ascii="宋体" w:hAnsi="宋体" w:eastAsia="宋体" w:cs="宋体"/>
          <w:color w:val="000000" w:themeColor="text1"/>
          <w:sz w:val="24"/>
          <w:szCs w:val="24"/>
          <w:highlight w:val="none"/>
          <w:lang w:val="en-US" w:eastAsia="zh-CN"/>
          <w14:textFill>
            <w14:solidFill>
              <w14:schemeClr w14:val="tx1"/>
            </w14:solidFill>
          </w14:textFill>
        </w:rPr>
        <w:t>公</w:t>
      </w:r>
      <w:r>
        <w:rPr>
          <w:rFonts w:hint="eastAsia" w:ascii="宋体" w:hAnsi="宋体" w:eastAsia="宋体" w:cs="宋体"/>
          <w:color w:val="000000" w:themeColor="text1"/>
          <w:sz w:val="24"/>
          <w:szCs w:val="24"/>
          <w:highlight w:val="none"/>
          <w14:textFill>
            <w14:solidFill>
              <w14:schemeClr w14:val="tx1"/>
            </w14:solidFill>
          </w14:textFill>
        </w:rPr>
        <w:t>章）</w:t>
      </w:r>
    </w:p>
    <w:p w14:paraId="783CD85F">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7ADF695B">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5DD1E5C3">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F819B7E">
      <w:pPr>
        <w:adjustRightInd w:val="0"/>
        <w:snapToGrid w:val="0"/>
        <w:spacing w:before="319" w:beforeLines="100" w:after="319" w:afterLines="100" w:line="360" w:lineRule="auto"/>
        <w:ind w:right="105" w:rightChars="50"/>
        <w:jc w:val="center"/>
        <w:outlineLvl w:val="9"/>
        <w:rPr>
          <w:rFonts w:hint="eastAsia" w:ascii="宋体" w:hAnsi="宋体" w:eastAsia="宋体" w:cs="宋体"/>
          <w:b/>
          <w:bCs/>
          <w:color w:val="000000" w:themeColor="text1"/>
          <w:sz w:val="32"/>
          <w:szCs w:val="32"/>
          <w:highlight w:val="none"/>
          <w14:textFill>
            <w14:solidFill>
              <w14:schemeClr w14:val="tx1"/>
            </w14:solidFill>
          </w14:textFill>
        </w:rPr>
      </w:pPr>
      <w:bookmarkStart w:id="161" w:name="_Toc7158_WPSOffice_Level1"/>
      <w:bookmarkStart w:id="162" w:name="_Toc3478_WPSOffice_Level1"/>
      <w:r>
        <w:rPr>
          <w:rFonts w:hint="eastAsia" w:ascii="宋体" w:hAnsi="宋体" w:eastAsia="宋体" w:cs="宋体"/>
          <w:b/>
          <w:color w:val="000000" w:themeColor="text1"/>
          <w:sz w:val="28"/>
          <w:szCs w:val="28"/>
          <w:highlight w:val="none"/>
          <w:lang w:val="en-US" w:eastAsia="zh-CN"/>
          <w14:textFill>
            <w14:solidFill>
              <w14:schemeClr w14:val="tx1"/>
            </w14:solidFill>
          </w14:textFill>
        </w:rPr>
        <w:br w:type="page"/>
      </w:r>
      <w:bookmarkStart w:id="163" w:name="_Toc7219"/>
      <w:bookmarkStart w:id="164" w:name="_Toc8792"/>
      <w:bookmarkStart w:id="165" w:name="_Toc25075"/>
      <w:r>
        <w:rPr>
          <w:rFonts w:hint="eastAsia" w:ascii="宋体" w:hAnsi="宋体" w:eastAsia="宋体" w:cs="宋体"/>
          <w:b/>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sz w:val="28"/>
          <w:szCs w:val="28"/>
          <w:highlight w:val="none"/>
          <w14:textFill>
            <w14:solidFill>
              <w14:schemeClr w14:val="tx1"/>
            </w14:solidFill>
          </w14:textFill>
        </w:rPr>
        <w:t>服务价格明细表</w:t>
      </w:r>
    </w:p>
    <w:bookmarkEnd w:id="161"/>
    <w:bookmarkEnd w:id="162"/>
    <w:bookmarkEnd w:id="163"/>
    <w:bookmarkEnd w:id="164"/>
    <w:bookmarkEnd w:id="165"/>
    <w:p w14:paraId="5B715E5D">
      <w:pPr>
        <w:ind w:firstLine="723" w:firstLineChars="300"/>
        <w:outlineLvl w:val="9"/>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项目编号：</w:t>
      </w:r>
    </w:p>
    <w:p w14:paraId="495BE690">
      <w:pPr>
        <w:ind w:firstLine="723" w:firstLineChars="300"/>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投标企业名称：</w:t>
      </w:r>
    </w:p>
    <w:tbl>
      <w:tblPr>
        <w:tblStyle w:val="25"/>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0"/>
        <w:gridCol w:w="3534"/>
        <w:gridCol w:w="1410"/>
        <w:gridCol w:w="1421"/>
        <w:gridCol w:w="1673"/>
      </w:tblGrid>
      <w:tr w14:paraId="1D947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202B5A97">
            <w:pPr>
              <w:adjustRightInd w:val="0"/>
              <w:snapToGrid w:val="0"/>
              <w:ind w:left="-65" w:leftChars="-31" w:right="-46" w:rightChars="-22"/>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序号</w:t>
            </w:r>
          </w:p>
        </w:tc>
        <w:tc>
          <w:tcPr>
            <w:tcW w:w="3534" w:type="dxa"/>
            <w:noWrap w:val="0"/>
            <w:vAlign w:val="center"/>
          </w:tcPr>
          <w:p w14:paraId="26F4CBEB">
            <w:pPr>
              <w:adjustRightInd w:val="0"/>
              <w:snapToGrid w:val="0"/>
              <w:ind w:left="-65" w:leftChars="-31" w:right="-46" w:rightChars="-22"/>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服务名称</w:t>
            </w:r>
          </w:p>
        </w:tc>
        <w:tc>
          <w:tcPr>
            <w:tcW w:w="1410" w:type="dxa"/>
            <w:noWrap w:val="0"/>
            <w:vAlign w:val="center"/>
          </w:tcPr>
          <w:p w14:paraId="44264DAB">
            <w:pPr>
              <w:adjustRightInd w:val="0"/>
              <w:snapToGrid w:val="0"/>
              <w:ind w:left="-65" w:leftChars="-31" w:right="-46" w:rightChars="-22"/>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单价</w:t>
            </w:r>
          </w:p>
        </w:tc>
        <w:tc>
          <w:tcPr>
            <w:tcW w:w="1421" w:type="dxa"/>
            <w:noWrap w:val="0"/>
            <w:vAlign w:val="center"/>
          </w:tcPr>
          <w:p w14:paraId="26E281BC">
            <w:pPr>
              <w:adjustRightInd w:val="0"/>
              <w:snapToGrid w:val="0"/>
              <w:ind w:left="-65" w:leftChars="-31" w:right="-46" w:rightChars="-22"/>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总价</w:t>
            </w:r>
          </w:p>
        </w:tc>
        <w:tc>
          <w:tcPr>
            <w:tcW w:w="1673" w:type="dxa"/>
            <w:noWrap w:val="0"/>
            <w:vAlign w:val="center"/>
          </w:tcPr>
          <w:p w14:paraId="79D161BA">
            <w:pPr>
              <w:adjustRightInd w:val="0"/>
              <w:snapToGrid w:val="0"/>
              <w:ind w:left="-65" w:leftChars="-31" w:right="-46" w:rightChars="-22"/>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备注</w:t>
            </w:r>
          </w:p>
        </w:tc>
      </w:tr>
      <w:tr w14:paraId="5B30F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5238946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1884BF3C">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2AA1C46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038542CA">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7941F19B">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619A1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22BD427C">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5181373C">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6DDFC9B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6A09C1F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2C401382">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4C0D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7053C55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156E6BC2">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0CADB1D8">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1C63145B">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7CEFED9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1B6AC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3D8E41B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37FAB0FB">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74A5938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0EEB78B1">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785E2AE6">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42646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6960EEC6">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7CBC15B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09CF1DB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04439536">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2DC335DF">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6EB96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252CECCB">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6A837376">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2275366F">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1B626B6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1F58E0B9">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38C11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160" w:type="dxa"/>
            <w:noWrap w:val="0"/>
            <w:vAlign w:val="center"/>
          </w:tcPr>
          <w:p w14:paraId="4FF20EB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3534" w:type="dxa"/>
            <w:noWrap w:val="0"/>
            <w:vAlign w:val="center"/>
          </w:tcPr>
          <w:p w14:paraId="66596AB0">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10" w:type="dxa"/>
            <w:noWrap w:val="0"/>
            <w:vAlign w:val="center"/>
          </w:tcPr>
          <w:p w14:paraId="4867672C">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0F5A2BBD">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4542F456">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r w14:paraId="72CC1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4694" w:type="dxa"/>
            <w:gridSpan w:val="2"/>
            <w:noWrap w:val="0"/>
            <w:vAlign w:val="center"/>
          </w:tcPr>
          <w:p w14:paraId="7A3FEA68">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总价</w:t>
            </w:r>
          </w:p>
        </w:tc>
        <w:tc>
          <w:tcPr>
            <w:tcW w:w="1410" w:type="dxa"/>
            <w:noWrap w:val="0"/>
            <w:vAlign w:val="center"/>
          </w:tcPr>
          <w:p w14:paraId="2798019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421" w:type="dxa"/>
            <w:noWrap w:val="0"/>
            <w:vAlign w:val="center"/>
          </w:tcPr>
          <w:p w14:paraId="46779344">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c>
          <w:tcPr>
            <w:tcW w:w="1673" w:type="dxa"/>
            <w:noWrap w:val="0"/>
            <w:vAlign w:val="center"/>
          </w:tcPr>
          <w:p w14:paraId="0E560F9A">
            <w:pPr>
              <w:adjustRightInd w:val="0"/>
              <w:snapToGrid w:val="0"/>
              <w:ind w:right="105" w:rightChars="50"/>
              <w:jc w:val="center"/>
              <w:outlineLvl w:val="9"/>
              <w:rPr>
                <w:rFonts w:hint="eastAsia" w:ascii="宋体" w:hAnsi="宋体" w:eastAsia="宋体" w:cs="宋体"/>
                <w:color w:val="000000" w:themeColor="text1"/>
                <w:szCs w:val="21"/>
                <w:highlight w:val="none"/>
                <w14:textFill>
                  <w14:solidFill>
                    <w14:schemeClr w14:val="tx1"/>
                  </w14:solidFill>
                </w14:textFill>
              </w:rPr>
            </w:pPr>
          </w:p>
        </w:tc>
      </w:tr>
    </w:tbl>
    <w:p w14:paraId="47B7BCBA">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5EF9D7E5">
      <w:pPr>
        <w:adjustRightInd w:val="0"/>
        <w:snapToGrid w:val="0"/>
        <w:spacing w:line="360" w:lineRule="auto"/>
        <w:ind w:right="105" w:rightChars="50" w:firstLine="420" w:firstLineChars="200"/>
        <w:jc w:val="left"/>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注：1.此表中，总价应和开标一览表的投标总价相一致。</w:t>
      </w:r>
    </w:p>
    <w:p w14:paraId="28259043">
      <w:pPr>
        <w:adjustRightInd w:val="0"/>
        <w:snapToGrid w:val="0"/>
        <w:spacing w:line="360" w:lineRule="auto"/>
        <w:ind w:right="105" w:rightChars="50" w:firstLine="840" w:firstLineChars="400"/>
        <w:jc w:val="left"/>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2.本表可根据实际情况进行拓展。</w:t>
      </w:r>
    </w:p>
    <w:p w14:paraId="6117C8A0">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06E04F7B">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4BB1085C">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30B3782C">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20648DD5">
      <w:pPr>
        <w:adjustRightInd w:val="0"/>
        <w:snapToGrid w:val="0"/>
        <w:spacing w:line="360" w:lineRule="auto"/>
        <w:ind w:right="105" w:rightChars="50"/>
        <w:jc w:val="left"/>
        <w:outlineLvl w:val="9"/>
        <w:rPr>
          <w:rFonts w:hint="eastAsia" w:ascii="宋体" w:hAnsi="宋体" w:eastAsia="宋体" w:cs="宋体"/>
          <w:color w:val="000000" w:themeColor="text1"/>
          <w:szCs w:val="21"/>
          <w:highlight w:val="none"/>
          <w14:textFill>
            <w14:solidFill>
              <w14:schemeClr w14:val="tx1"/>
            </w14:solidFill>
          </w14:textFill>
        </w:rPr>
      </w:pPr>
    </w:p>
    <w:p w14:paraId="41E8E870">
      <w:pPr>
        <w:adjustRightInd w:val="0"/>
        <w:snapToGrid w:val="0"/>
        <w:spacing w:line="480" w:lineRule="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投标人名称（加盖单位公章）：</w:t>
      </w:r>
      <w:r>
        <w:rPr>
          <w:rFonts w:hint="eastAsia" w:ascii="宋体" w:hAnsi="宋体" w:eastAsia="宋体" w:cs="宋体"/>
          <w:color w:val="000000" w:themeColor="text1"/>
          <w:highlight w:val="none"/>
          <w:u w:val="single"/>
          <w14:textFill>
            <w14:solidFill>
              <w14:schemeClr w14:val="tx1"/>
            </w14:solidFill>
          </w14:textFill>
        </w:rPr>
        <w:t xml:space="preserve">           </w:t>
      </w:r>
    </w:p>
    <w:p w14:paraId="793933D5">
      <w:pPr>
        <w:adjustRightInd w:val="0"/>
        <w:snapToGrid w:val="0"/>
        <w:spacing w:line="480" w:lineRule="auto"/>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法定代表人（或</w:t>
      </w:r>
      <w:r>
        <w:rPr>
          <w:rFonts w:hint="eastAsia" w:ascii="宋体" w:hAnsi="宋体" w:eastAsia="宋体" w:cs="宋体"/>
          <w:color w:val="000000" w:themeColor="text1"/>
          <w:szCs w:val="21"/>
          <w:highlight w:val="none"/>
          <w14:textFill>
            <w14:solidFill>
              <w14:schemeClr w14:val="tx1"/>
            </w14:solidFill>
          </w14:textFill>
        </w:rPr>
        <w:t>非法人组织负责人）或</w:t>
      </w:r>
      <w:r>
        <w:rPr>
          <w:rFonts w:hint="eastAsia" w:ascii="宋体" w:hAnsi="宋体" w:eastAsia="宋体" w:cs="宋体"/>
          <w:color w:val="000000" w:themeColor="text1"/>
          <w:highlight w:val="none"/>
          <w14:textFill>
            <w14:solidFill>
              <w14:schemeClr w14:val="tx1"/>
            </w14:solidFill>
          </w14:textFill>
        </w:rPr>
        <w:t>其委托代理人(签字或盖章)：</w:t>
      </w:r>
      <w:r>
        <w:rPr>
          <w:rFonts w:hint="eastAsia" w:ascii="宋体" w:hAnsi="宋体" w:eastAsia="宋体" w:cs="宋体"/>
          <w:color w:val="000000" w:themeColor="text1"/>
          <w:highlight w:val="none"/>
          <w:u w:val="single"/>
          <w14:textFill>
            <w14:solidFill>
              <w14:schemeClr w14:val="tx1"/>
            </w14:solidFill>
          </w14:textFill>
        </w:rPr>
        <w:t xml:space="preserve">           </w:t>
      </w:r>
    </w:p>
    <w:p w14:paraId="7916F204">
      <w:pPr>
        <w:adjustRightInd w:val="0"/>
        <w:snapToGrid w:val="0"/>
        <w:spacing w:line="360" w:lineRule="auto"/>
        <w:ind w:right="1050" w:rightChars="50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日期：</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 xml:space="preserve"> </w:t>
      </w:r>
    </w:p>
    <w:p w14:paraId="67C16C41">
      <w:pPr>
        <w:outlineLvl w:val="9"/>
        <w:rPr>
          <w:rFonts w:hint="eastAsia" w:ascii="宋体" w:hAnsi="宋体" w:eastAsia="宋体" w:cs="宋体"/>
          <w:b/>
          <w:color w:val="000000" w:themeColor="text1"/>
          <w:sz w:val="24"/>
          <w:szCs w:val="24"/>
          <w:highlight w:val="none"/>
          <w14:textFill>
            <w14:solidFill>
              <w14:schemeClr w14:val="tx1"/>
            </w14:solidFill>
          </w14:textFill>
        </w:rPr>
      </w:pPr>
    </w:p>
    <w:p w14:paraId="0E6329CC">
      <w:pPr>
        <w:outlineLvl w:val="9"/>
        <w:rPr>
          <w:rFonts w:hint="eastAsia" w:ascii="宋体" w:hAnsi="宋体" w:eastAsia="宋体" w:cs="宋体"/>
          <w:b/>
          <w:color w:val="000000" w:themeColor="text1"/>
          <w:sz w:val="24"/>
          <w:szCs w:val="24"/>
          <w:highlight w:val="none"/>
          <w14:textFill>
            <w14:solidFill>
              <w14:schemeClr w14:val="tx1"/>
            </w14:solidFill>
          </w14:textFill>
        </w:rPr>
      </w:pPr>
    </w:p>
    <w:p w14:paraId="619F2EFF">
      <w:pPr>
        <w:pStyle w:val="8"/>
        <w:outlineLvl w:val="9"/>
        <w:rPr>
          <w:rFonts w:hint="eastAsia" w:ascii="宋体" w:hAnsi="宋体" w:eastAsia="宋体" w:cs="宋体"/>
          <w:b/>
          <w:color w:val="000000" w:themeColor="text1"/>
          <w:sz w:val="28"/>
          <w:szCs w:val="28"/>
          <w:highlight w:val="none"/>
          <w14:textFill>
            <w14:solidFill>
              <w14:schemeClr w14:val="tx1"/>
            </w14:solidFill>
          </w14:textFill>
        </w:rPr>
      </w:pPr>
    </w:p>
    <w:p w14:paraId="524B5DB4">
      <w:pPr>
        <w:pStyle w:val="8"/>
        <w:outlineLvl w:val="9"/>
        <w:rPr>
          <w:rFonts w:hint="eastAsia" w:ascii="宋体" w:hAnsi="宋体" w:eastAsia="宋体" w:cs="宋体"/>
          <w:b/>
          <w:color w:val="000000" w:themeColor="text1"/>
          <w:sz w:val="28"/>
          <w:szCs w:val="28"/>
          <w:highlight w:val="none"/>
          <w14:textFill>
            <w14:solidFill>
              <w14:schemeClr w14:val="tx1"/>
            </w14:solidFill>
          </w14:textFill>
        </w:rPr>
      </w:pPr>
    </w:p>
    <w:p w14:paraId="1B72E0E9">
      <w:pPr>
        <w:pStyle w:val="8"/>
        <w:outlineLvl w:val="9"/>
        <w:rPr>
          <w:rFonts w:hint="eastAsia" w:ascii="宋体" w:hAnsi="宋体" w:eastAsia="宋体" w:cs="宋体"/>
          <w:b/>
          <w:color w:val="000000" w:themeColor="text1"/>
          <w:sz w:val="28"/>
          <w:szCs w:val="28"/>
          <w:highlight w:val="none"/>
          <w14:textFill>
            <w14:solidFill>
              <w14:schemeClr w14:val="tx1"/>
            </w14:solidFill>
          </w14:textFill>
        </w:rPr>
      </w:pPr>
    </w:p>
    <w:p w14:paraId="461062B2">
      <w:pPr>
        <w:pStyle w:val="8"/>
        <w:outlineLvl w:val="9"/>
        <w:rPr>
          <w:rFonts w:hint="eastAsia" w:ascii="宋体" w:hAnsi="宋体" w:eastAsia="宋体" w:cs="宋体"/>
          <w:b/>
          <w:color w:val="000000" w:themeColor="text1"/>
          <w:sz w:val="28"/>
          <w:szCs w:val="28"/>
          <w:highlight w:val="none"/>
          <w14:textFill>
            <w14:solidFill>
              <w14:schemeClr w14:val="tx1"/>
            </w14:solidFill>
          </w14:textFill>
        </w:rPr>
      </w:pPr>
    </w:p>
    <w:p w14:paraId="68350CAD">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21FEA232">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8B08400">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037AD298">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3413CF05">
      <w:pP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 xml:space="preserve">         </w:t>
      </w:r>
    </w:p>
    <w:p w14:paraId="0014555E">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5DADF51C">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t>第二部分</w:t>
      </w:r>
    </w:p>
    <w:p w14:paraId="1A160CC3">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bookmarkStart w:id="166" w:name="_Toc28309_WPSOffice_Level1"/>
      <w:bookmarkStart w:id="167" w:name="_Toc11852"/>
      <w:bookmarkStart w:id="168" w:name="_Toc24765"/>
      <w:bookmarkStart w:id="169" w:name="_Toc20171_WPSOffice_Level1"/>
      <w:bookmarkStart w:id="170" w:name="_Toc22032"/>
      <w:r>
        <w:rPr>
          <w:rFonts w:hint="eastAsia" w:ascii="宋体" w:hAnsi="宋体" w:eastAsia="宋体" w:cs="宋体"/>
          <w:b/>
          <w:bCs/>
          <w:color w:val="000000" w:themeColor="text1"/>
          <w:sz w:val="44"/>
          <w:szCs w:val="44"/>
          <w:highlight w:val="none"/>
          <w14:textFill>
            <w14:solidFill>
              <w14:schemeClr w14:val="tx1"/>
            </w14:solidFill>
          </w14:textFill>
        </w:rPr>
        <w:t>商务部分</w:t>
      </w:r>
      <w:bookmarkEnd w:id="166"/>
      <w:bookmarkEnd w:id="167"/>
      <w:bookmarkEnd w:id="168"/>
      <w:bookmarkEnd w:id="169"/>
      <w:bookmarkEnd w:id="170"/>
    </w:p>
    <w:p w14:paraId="07AA83A5">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E5E2EF1">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1EBB017D">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A5EE67E">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299D79BB">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710E248">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E70DC74">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1C1D7F39">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443A5658">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07603068">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178389DB">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310A94B3">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1F9AABB6">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1B55108C">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41D65389">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30C372F0">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07D66A97">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16BE308F">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305F4922">
      <w:pPr>
        <w:outlineLvl w:val="9"/>
        <w:rPr>
          <w:rFonts w:hint="eastAsia" w:ascii="宋体" w:hAnsi="宋体" w:eastAsia="宋体" w:cs="宋体"/>
          <w:color w:val="000000" w:themeColor="text1"/>
          <w:sz w:val="28"/>
          <w:szCs w:val="28"/>
          <w:highlight w:val="none"/>
          <w:u w:val="single"/>
          <w14:textFill>
            <w14:solidFill>
              <w14:schemeClr w14:val="tx1"/>
            </w14:solidFill>
          </w14:textFill>
        </w:rPr>
      </w:pPr>
    </w:p>
    <w:p w14:paraId="3BA85D99">
      <w:pPr>
        <w:numPr>
          <w:ilvl w:val="0"/>
          <w:numId w:val="0"/>
        </w:numPr>
        <w:tabs>
          <w:tab w:val="left" w:pos="1080"/>
        </w:tabs>
        <w:spacing w:before="0" w:after="0" w:line="600" w:lineRule="exact"/>
        <w:jc w:val="center"/>
        <w:outlineLvl w:val="9"/>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FF017C0">
      <w:p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br w:type="page"/>
      </w:r>
    </w:p>
    <w:p w14:paraId="6A68D882">
      <w:pPr>
        <w:numPr>
          <w:ilvl w:val="0"/>
          <w:numId w:val="0"/>
        </w:numPr>
        <w:tabs>
          <w:tab w:val="left" w:pos="1080"/>
        </w:tabs>
        <w:spacing w:before="0" w:after="0" w:line="600" w:lineRule="exact"/>
        <w:jc w:val="center"/>
        <w:outlineLvl w:val="9"/>
        <w:rPr>
          <w:rFonts w:hint="eastAsia" w:ascii="宋体" w:hAnsi="宋体" w:eastAsia="宋体" w:cs="宋体"/>
          <w:b/>
          <w:bCs w:val="0"/>
          <w:color w:val="000000" w:themeColor="text1"/>
          <w:sz w:val="28"/>
          <w:szCs w:val="24"/>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bCs w:val="0"/>
          <w:color w:val="000000" w:themeColor="text1"/>
          <w:sz w:val="28"/>
          <w:szCs w:val="24"/>
          <w:highlight w:val="none"/>
          <w:lang w:val="en-US" w:eastAsia="zh-CN"/>
          <w14:textFill>
            <w14:solidFill>
              <w14:schemeClr w14:val="tx1"/>
            </w14:solidFill>
          </w14:textFill>
        </w:rPr>
        <w:t>投标人资格声明函（格式自拟）</w:t>
      </w:r>
    </w:p>
    <w:p w14:paraId="5725F87C">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我公司</w:t>
      </w:r>
      <w:r>
        <w:rPr>
          <w:rFonts w:hint="eastAsia" w:ascii="宋体" w:hAnsi="宋体" w:eastAsia="宋体" w:cs="宋体"/>
          <w:b w:val="0"/>
          <w:bCs/>
          <w:color w:val="000000" w:themeColor="text1"/>
          <w:sz w:val="28"/>
          <w:szCs w:val="28"/>
          <w:highlight w:val="none"/>
          <w:u w:val="single"/>
          <w:lang w:val="en-US" w:eastAsia="zh-CN"/>
          <w14:textFill>
            <w14:solidFill>
              <w14:schemeClr w14:val="tx1"/>
            </w14:solidFill>
          </w14:textFill>
        </w:rPr>
        <w:t xml:space="preserve"> （供应商全称） </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收到</w:t>
      </w:r>
      <w:r>
        <w:rPr>
          <w:rFonts w:hint="eastAsia" w:ascii="宋体" w:hAnsi="宋体" w:eastAsia="宋体" w:cs="宋体"/>
          <w:b w:val="0"/>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项目（项目编号：</w:t>
      </w:r>
      <w:r>
        <w:rPr>
          <w:rFonts w:hint="eastAsia" w:ascii="宋体" w:hAnsi="宋体" w:eastAsia="宋体" w:cs="宋体"/>
          <w:b w:val="0"/>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、标段号：</w:t>
      </w:r>
      <w:r>
        <w:rPr>
          <w:rFonts w:hint="eastAsia" w:ascii="宋体" w:hAnsi="宋体" w:eastAsia="宋体" w:cs="宋体"/>
          <w:b w:val="0"/>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、标段名称：</w:t>
      </w:r>
      <w:r>
        <w:rPr>
          <w:rFonts w:hint="eastAsia" w:ascii="宋体" w:hAnsi="宋体" w:eastAsia="宋体" w:cs="宋体"/>
          <w:b w:val="0"/>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 xml:space="preserve"> ）的招标文件后，在完全理解该项目采购技术要求和商务条款的基础上，决定参加此次投标活动。我方保证具备履行合同所必需的服务和专业技术能力，并承诺如下：</w:t>
      </w:r>
    </w:p>
    <w:p w14:paraId="08E52786">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1、具有独立承担民事责任的能力；</w:t>
      </w:r>
    </w:p>
    <w:p w14:paraId="785ED106">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2、具有良好的商业信誉和健全的财务会计制度；</w:t>
      </w:r>
    </w:p>
    <w:p w14:paraId="02C901D4">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3、具有履行合同所必需的货物和专业技术能力；</w:t>
      </w:r>
    </w:p>
    <w:p w14:paraId="0B482B1C">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4、有依法缴纳税收和社会保障资金的良好记录；</w:t>
      </w:r>
    </w:p>
    <w:p w14:paraId="104F7E09">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5、参加政府采购活动前三年内，在经营活动中没有重大违法记录；</w:t>
      </w:r>
    </w:p>
    <w:p w14:paraId="6062D82D">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6、法律、行政法规规定的其他条件；</w:t>
      </w:r>
    </w:p>
    <w:p w14:paraId="53563AA8">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7、具备承担和实施本次采购内容相关的经营许可或相关代理授权。</w:t>
      </w:r>
    </w:p>
    <w:p w14:paraId="2F45AEFA">
      <w:pPr>
        <w:topLinePunct/>
        <w:spacing w:line="440" w:lineRule="exact"/>
        <w:ind w:firstLine="560" w:firstLineChars="20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0CA937EF">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p>
    <w:p w14:paraId="2F41C71D">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p>
    <w:p w14:paraId="3E04F90E">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p>
    <w:p w14:paraId="0414E0F9">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供应商名称（电子公章）：</w:t>
      </w:r>
    </w:p>
    <w:p w14:paraId="4A4BAEF8">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法定代表人或其授权代表（签字）：</w:t>
      </w:r>
    </w:p>
    <w:p w14:paraId="00F76A0D">
      <w:pPr>
        <w:pStyle w:val="11"/>
        <w:spacing w:line="240" w:lineRule="auto"/>
        <w:ind w:left="0" w:leftChars="0" w:firstLine="560" w:firstLineChars="200"/>
        <w:jc w:val="both"/>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日期：   年   月    日</w:t>
      </w:r>
    </w:p>
    <w:p w14:paraId="72497A39">
      <w:pPr>
        <w:pStyle w:val="8"/>
        <w:numPr>
          <w:ilvl w:val="0"/>
          <w:numId w:val="0"/>
        </w:numPr>
        <w:overflowPunct w:val="0"/>
        <w:snapToGrid w:val="0"/>
        <w:spacing w:line="360" w:lineRule="auto"/>
        <w:jc w:val="both"/>
        <w:rPr>
          <w:rFonts w:hint="eastAsia" w:ascii="宋体" w:hAnsi="宋体" w:eastAsia="宋体" w:cs="宋体"/>
          <w:b w:val="0"/>
          <w:bCs/>
          <w:color w:val="000000" w:themeColor="text1"/>
          <w:kern w:val="2"/>
          <w:sz w:val="28"/>
          <w:szCs w:val="28"/>
          <w:highlight w:val="none"/>
          <w:lang w:val="en-US" w:eastAsia="zh-CN" w:bidi="ar-SA"/>
          <w14:textFill>
            <w14:solidFill>
              <w14:schemeClr w14:val="tx1"/>
            </w14:solidFill>
          </w14:textFill>
        </w:rPr>
      </w:pPr>
    </w:p>
    <w:p w14:paraId="1A48110F">
      <w:pPr>
        <w:spacing w:line="600" w:lineRule="exact"/>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354169D">
      <w:pPr>
        <w:spacing w:line="600" w:lineRule="exact"/>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DCA06A7">
      <w:pPr>
        <w:spacing w:line="600" w:lineRule="exact"/>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E73114A">
      <w:pPr>
        <w:spacing w:line="600" w:lineRule="exact"/>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A227045">
      <w:pPr>
        <w:spacing w:line="600" w:lineRule="exact"/>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0BB3BD6">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098914E0">
      <w:pPr>
        <w:numPr>
          <w:ilvl w:val="0"/>
          <w:numId w:val="0"/>
        </w:numPr>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4BF3E3B0">
      <w:pPr>
        <w:numPr>
          <w:ilvl w:val="0"/>
          <w:numId w:val="0"/>
        </w:numPr>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628C7AAE">
      <w:pPr>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br w:type="page"/>
      </w:r>
    </w:p>
    <w:p w14:paraId="0A760370">
      <w:pPr>
        <w:numPr>
          <w:ilvl w:val="0"/>
          <w:numId w:val="0"/>
        </w:num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sz w:val="28"/>
          <w:szCs w:val="28"/>
          <w:highlight w:val="none"/>
          <w14:textFill>
            <w14:solidFill>
              <w14:schemeClr w14:val="tx1"/>
            </w14:solidFill>
          </w14:textFill>
        </w:rPr>
        <w:t>投标单位简介</w:t>
      </w:r>
    </w:p>
    <w:p w14:paraId="73E820C5">
      <w:pPr>
        <w:jc w:val="center"/>
        <w:outlineLvl w:val="9"/>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由</w:t>
      </w:r>
      <w:r>
        <w:rPr>
          <w:rFonts w:hint="eastAsia" w:ascii="宋体" w:hAnsi="宋体" w:eastAsia="宋体" w:cs="宋体"/>
          <w:b/>
          <w:color w:val="000000" w:themeColor="text1"/>
          <w:sz w:val="24"/>
          <w:szCs w:val="24"/>
          <w:highlight w:val="none"/>
          <w14:textFill>
            <w14:solidFill>
              <w14:schemeClr w14:val="tx1"/>
            </w14:solidFill>
          </w14:textFill>
        </w:rPr>
        <w:t>投标人自行编制</w:t>
      </w:r>
      <w:r>
        <w:rPr>
          <w:rFonts w:hint="eastAsia" w:ascii="宋体" w:hAnsi="宋体" w:eastAsia="宋体" w:cs="宋体"/>
          <w:b/>
          <w:color w:val="000000" w:themeColor="text1"/>
          <w:sz w:val="24"/>
          <w:szCs w:val="24"/>
          <w:highlight w:val="none"/>
          <w:lang w:eastAsia="zh-CN"/>
          <w14:textFill>
            <w14:solidFill>
              <w14:schemeClr w14:val="tx1"/>
            </w14:solidFill>
          </w14:textFill>
        </w:rPr>
        <w:t>）</w:t>
      </w:r>
    </w:p>
    <w:p w14:paraId="19E705F1">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5821445F">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68C1267">
      <w:pPr>
        <w:ind w:firstLine="482" w:firstLineChars="200"/>
        <w:outlineLvl w:val="9"/>
        <w:rPr>
          <w:rFonts w:hint="eastAsia" w:ascii="宋体" w:hAnsi="宋体" w:eastAsia="宋体" w:cs="宋体"/>
          <w:b/>
          <w:color w:val="000000" w:themeColor="text1"/>
          <w:sz w:val="24"/>
          <w:szCs w:val="24"/>
          <w:highlight w:val="none"/>
          <w14:textFill>
            <w14:solidFill>
              <w14:schemeClr w14:val="tx1"/>
            </w14:solidFill>
          </w14:textFill>
        </w:rPr>
      </w:pPr>
    </w:p>
    <w:p w14:paraId="1BADD6CE">
      <w:pPr>
        <w:ind w:firstLine="482" w:firstLineChars="200"/>
        <w:outlineLvl w:val="9"/>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附：投标人单位相关资质证件</w:t>
      </w:r>
      <w:r>
        <w:rPr>
          <w:rFonts w:hint="eastAsia" w:ascii="宋体" w:hAnsi="宋体" w:eastAsia="宋体" w:cs="宋体"/>
          <w:b/>
          <w:color w:val="000000" w:themeColor="text1"/>
          <w:sz w:val="24"/>
          <w:szCs w:val="24"/>
          <w:highlight w:val="none"/>
          <w:lang w:eastAsia="zh-CN"/>
          <w14:textFill>
            <w14:solidFill>
              <w14:schemeClr w14:val="tx1"/>
            </w14:solidFill>
          </w14:textFill>
        </w:rPr>
        <w:t>；</w:t>
      </w:r>
    </w:p>
    <w:p w14:paraId="27D0077E">
      <w:pPr>
        <w:ind w:firstLine="562" w:firstLineChars="200"/>
        <w:outlineLvl w:val="9"/>
        <w:rPr>
          <w:rFonts w:hint="eastAsia" w:ascii="宋体" w:hAnsi="宋体" w:eastAsia="宋体" w:cs="宋体"/>
          <w:b/>
          <w:color w:val="000000" w:themeColor="text1"/>
          <w:sz w:val="28"/>
          <w:szCs w:val="28"/>
          <w:highlight w:val="none"/>
          <w14:textFill>
            <w14:solidFill>
              <w14:schemeClr w14:val="tx1"/>
            </w14:solidFill>
          </w14:textFill>
        </w:rPr>
      </w:pPr>
    </w:p>
    <w:p w14:paraId="1B859037">
      <w:pPr>
        <w:ind w:firstLine="562" w:firstLineChars="200"/>
        <w:outlineLvl w:val="9"/>
        <w:rPr>
          <w:rFonts w:hint="eastAsia" w:ascii="宋体" w:hAnsi="宋体" w:eastAsia="宋体" w:cs="宋体"/>
          <w:b/>
          <w:color w:val="000000" w:themeColor="text1"/>
          <w:sz w:val="28"/>
          <w:szCs w:val="28"/>
          <w:highlight w:val="none"/>
          <w14:textFill>
            <w14:solidFill>
              <w14:schemeClr w14:val="tx1"/>
            </w14:solidFill>
          </w14:textFill>
        </w:rPr>
      </w:pPr>
    </w:p>
    <w:p w14:paraId="226BF442">
      <w:pPr>
        <w:ind w:firstLine="562" w:firstLineChars="200"/>
        <w:outlineLvl w:val="9"/>
        <w:rPr>
          <w:rFonts w:hint="eastAsia" w:ascii="宋体" w:hAnsi="宋体" w:eastAsia="宋体" w:cs="宋体"/>
          <w:b/>
          <w:color w:val="000000" w:themeColor="text1"/>
          <w:sz w:val="28"/>
          <w:szCs w:val="28"/>
          <w:highlight w:val="none"/>
          <w14:textFill>
            <w14:solidFill>
              <w14:schemeClr w14:val="tx1"/>
            </w14:solidFill>
          </w14:textFill>
        </w:rPr>
      </w:pPr>
    </w:p>
    <w:p w14:paraId="4CBDB0A5">
      <w:pPr>
        <w:ind w:firstLine="562" w:firstLineChars="200"/>
        <w:outlineLvl w:val="9"/>
        <w:rPr>
          <w:rFonts w:hint="eastAsia" w:ascii="宋体" w:hAnsi="宋体" w:eastAsia="宋体" w:cs="宋体"/>
          <w:b/>
          <w:color w:val="000000" w:themeColor="text1"/>
          <w:sz w:val="28"/>
          <w:szCs w:val="28"/>
          <w:highlight w:val="none"/>
          <w14:textFill>
            <w14:solidFill>
              <w14:schemeClr w14:val="tx1"/>
            </w14:solidFill>
          </w14:textFill>
        </w:rPr>
      </w:pPr>
    </w:p>
    <w:p w14:paraId="5B025718">
      <w:pPr>
        <w:pStyle w:val="11"/>
        <w:numPr>
          <w:ilvl w:val="0"/>
          <w:numId w:val="0"/>
        </w:numPr>
        <w:spacing w:line="240" w:lineRule="auto"/>
        <w:jc w:val="both"/>
        <w:outlineLvl w:val="9"/>
        <w:rPr>
          <w:rFonts w:hint="eastAsia" w:ascii="宋体" w:hAnsi="宋体" w:eastAsia="宋体" w:cs="宋体"/>
          <w:b/>
          <w:color w:val="000000" w:themeColor="text1"/>
          <w:szCs w:val="28"/>
          <w:highlight w:val="none"/>
          <w:lang w:val="en-US" w:eastAsia="zh-CN"/>
          <w14:textFill>
            <w14:solidFill>
              <w14:schemeClr w14:val="tx1"/>
            </w14:solidFill>
          </w14:textFill>
        </w:rPr>
      </w:pPr>
    </w:p>
    <w:p w14:paraId="28B90120">
      <w:pPr>
        <w:pStyle w:val="11"/>
        <w:numPr>
          <w:ilvl w:val="0"/>
          <w:numId w:val="0"/>
        </w:numPr>
        <w:spacing w:line="240" w:lineRule="auto"/>
        <w:jc w:val="center"/>
        <w:outlineLvl w:val="9"/>
        <w:rPr>
          <w:rFonts w:hint="eastAsia" w:ascii="宋体" w:hAnsi="宋体" w:eastAsia="宋体" w:cs="宋体"/>
          <w:b/>
          <w:color w:val="000000" w:themeColor="text1"/>
          <w:szCs w:val="28"/>
          <w:highlight w:val="none"/>
          <w14:textFill>
            <w14:solidFill>
              <w14:schemeClr w14:val="tx1"/>
            </w14:solidFill>
          </w14:textFill>
        </w:rPr>
      </w:pPr>
      <w:r>
        <w:rPr>
          <w:rFonts w:hint="eastAsia" w:ascii="宋体" w:hAnsi="宋体" w:eastAsia="宋体" w:cs="宋体"/>
          <w:b/>
          <w:color w:val="000000" w:themeColor="text1"/>
          <w:szCs w:val="28"/>
          <w:highlight w:val="none"/>
          <w:lang w:val="en-US" w:eastAsia="zh-CN"/>
          <w14:textFill>
            <w14:solidFill>
              <w14:schemeClr w14:val="tx1"/>
            </w14:solidFill>
          </w14:textFill>
        </w:rPr>
        <w:br w:type="page"/>
      </w:r>
      <w:r>
        <w:rPr>
          <w:rFonts w:hint="eastAsia" w:ascii="宋体" w:hAnsi="宋体" w:eastAsia="宋体" w:cs="宋体"/>
          <w:b/>
          <w:color w:val="000000" w:themeColor="text1"/>
          <w:szCs w:val="28"/>
          <w:highlight w:val="none"/>
          <w:lang w:val="en-US" w:eastAsia="zh-CN"/>
          <w14:textFill>
            <w14:solidFill>
              <w14:schemeClr w14:val="tx1"/>
            </w14:solidFill>
          </w14:textFill>
        </w:rPr>
        <w:t>3、</w:t>
      </w:r>
      <w:r>
        <w:rPr>
          <w:rFonts w:hint="eastAsia" w:ascii="宋体" w:hAnsi="宋体" w:eastAsia="宋体" w:cs="宋体"/>
          <w:b/>
          <w:color w:val="000000" w:themeColor="text1"/>
          <w:szCs w:val="28"/>
          <w:highlight w:val="none"/>
          <w14:textFill>
            <w14:solidFill>
              <w14:schemeClr w14:val="tx1"/>
            </w14:solidFill>
          </w14:textFill>
        </w:rPr>
        <w:t>营业执照函</w:t>
      </w:r>
    </w:p>
    <w:p w14:paraId="5C660773">
      <w:pPr>
        <w:pStyle w:val="11"/>
        <w:spacing w:line="240" w:lineRule="auto"/>
        <w:ind w:firstLine="0" w:firstLineChars="0"/>
        <w:outlineLvl w:val="9"/>
        <w:rPr>
          <w:rFonts w:hint="eastAsia" w:ascii="宋体" w:hAnsi="宋体" w:eastAsia="宋体" w:cs="宋体"/>
          <w:b/>
          <w:color w:val="000000" w:themeColor="text1"/>
          <w:szCs w:val="28"/>
          <w:highlight w:val="none"/>
          <w14:textFill>
            <w14:solidFill>
              <w14:schemeClr w14:val="tx1"/>
            </w14:solidFill>
          </w14:textFill>
        </w:rPr>
      </w:pPr>
    </w:p>
    <w:p w14:paraId="2F59CD82">
      <w:pPr>
        <w:pStyle w:val="11"/>
        <w:spacing w:line="240" w:lineRule="auto"/>
        <w:ind w:firstLine="0" w:firstLineChars="0"/>
        <w:outlineLvl w:val="9"/>
        <w:rPr>
          <w:rFonts w:hint="eastAsia" w:ascii="宋体" w:hAnsi="宋体" w:eastAsia="宋体" w:cs="宋体"/>
          <w:b/>
          <w:color w:val="000000" w:themeColor="text1"/>
          <w:szCs w:val="28"/>
          <w:highlight w:val="none"/>
          <w14:textFill>
            <w14:solidFill>
              <w14:schemeClr w14:val="tx1"/>
            </w14:solidFill>
          </w14:textFill>
        </w:rPr>
      </w:pPr>
    </w:p>
    <w:p w14:paraId="0C006598">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1FBFBC1C">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850FC55">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现附上由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（签发机关名称）签发的我方法人营业执照复印件，该执照已经年检，真实有效。</w:t>
      </w:r>
    </w:p>
    <w:p w14:paraId="0A348DFF">
      <w:pPr>
        <w:ind w:firstLine="852"/>
        <w:outlineLvl w:val="9"/>
        <w:rPr>
          <w:rFonts w:hint="eastAsia" w:ascii="宋体" w:hAnsi="宋体" w:eastAsia="宋体" w:cs="宋体"/>
          <w:color w:val="000000" w:themeColor="text1"/>
          <w:sz w:val="24"/>
          <w:szCs w:val="24"/>
          <w:highlight w:val="none"/>
          <w14:textFill>
            <w14:solidFill>
              <w14:schemeClr w14:val="tx1"/>
            </w14:solidFill>
          </w14:textFill>
        </w:rPr>
      </w:pPr>
    </w:p>
    <w:p w14:paraId="678574B3">
      <w:pPr>
        <w:ind w:firstLine="852"/>
        <w:outlineLvl w:val="9"/>
        <w:rPr>
          <w:rFonts w:hint="eastAsia" w:ascii="宋体" w:hAnsi="宋体" w:eastAsia="宋体" w:cs="宋体"/>
          <w:color w:val="000000" w:themeColor="text1"/>
          <w:sz w:val="24"/>
          <w:szCs w:val="24"/>
          <w:highlight w:val="none"/>
          <w14:textFill>
            <w14:solidFill>
              <w14:schemeClr w14:val="tx1"/>
            </w14:solidFill>
          </w14:textFill>
        </w:rPr>
      </w:pPr>
    </w:p>
    <w:p w14:paraId="315E1504">
      <w:pPr>
        <w:ind w:firstLine="852"/>
        <w:outlineLvl w:val="9"/>
        <w:rPr>
          <w:rFonts w:hint="eastAsia" w:ascii="宋体" w:hAnsi="宋体" w:eastAsia="宋体" w:cs="宋体"/>
          <w:color w:val="000000" w:themeColor="text1"/>
          <w:sz w:val="24"/>
          <w:szCs w:val="24"/>
          <w:highlight w:val="none"/>
          <w14:textFill>
            <w14:solidFill>
              <w14:schemeClr w14:val="tx1"/>
            </w14:solidFill>
          </w14:textFill>
        </w:rPr>
      </w:pPr>
    </w:p>
    <w:p w14:paraId="0A64CA59">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0122DA65">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56425A81">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679C1BFA">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58A0B5F">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718E50E">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59572DA7">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0675B1FC">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E3A05AF">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8881D68">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584FAB64">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50575A7">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57B6D37F">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035452F">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03C3E1F">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ED13315">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091EC9C">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137A9CAE">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31CE607C">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9838988">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2863F460">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3BBAE5FE">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76B876A5">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5C68D102">
      <w:pPr>
        <w:rPr>
          <w:rFonts w:hint="eastAsia" w:ascii="宋体" w:hAnsi="宋体" w:eastAsia="宋体" w:cs="宋体"/>
          <w:b/>
          <w:color w:val="000000" w:themeColor="text1"/>
          <w:szCs w:val="28"/>
          <w:highlight w:val="none"/>
          <w:lang w:val="en-US" w:eastAsia="zh-CN"/>
          <w14:textFill>
            <w14:solidFill>
              <w14:schemeClr w14:val="tx1"/>
            </w14:solidFill>
          </w14:textFill>
        </w:rPr>
      </w:pPr>
      <w:r>
        <w:rPr>
          <w:rFonts w:hint="eastAsia" w:ascii="宋体" w:hAnsi="宋体" w:eastAsia="宋体" w:cs="宋体"/>
          <w:b/>
          <w:color w:val="000000" w:themeColor="text1"/>
          <w:szCs w:val="28"/>
          <w:highlight w:val="none"/>
          <w:lang w:val="en-US" w:eastAsia="zh-CN"/>
          <w14:textFill>
            <w14:solidFill>
              <w14:schemeClr w14:val="tx1"/>
            </w14:solidFill>
          </w14:textFill>
        </w:rPr>
        <w:br w:type="page"/>
      </w:r>
    </w:p>
    <w:p w14:paraId="0DD48778">
      <w:pPr>
        <w:pStyle w:val="11"/>
        <w:numPr>
          <w:ilvl w:val="0"/>
          <w:numId w:val="0"/>
        </w:numPr>
        <w:spacing w:line="240" w:lineRule="auto"/>
        <w:jc w:val="center"/>
        <w:outlineLvl w:val="9"/>
        <w:rPr>
          <w:rFonts w:hint="eastAsia" w:ascii="宋体" w:hAnsi="宋体" w:eastAsia="宋体" w:cs="宋体"/>
          <w:b/>
          <w:color w:val="000000" w:themeColor="text1"/>
          <w:szCs w:val="28"/>
          <w:highlight w:val="none"/>
          <w14:textFill>
            <w14:solidFill>
              <w14:schemeClr w14:val="tx1"/>
            </w14:solidFill>
          </w14:textFill>
        </w:rPr>
      </w:pPr>
      <w:r>
        <w:rPr>
          <w:rFonts w:hint="eastAsia" w:ascii="宋体" w:hAnsi="宋体" w:eastAsia="宋体" w:cs="宋体"/>
          <w:b/>
          <w:color w:val="000000" w:themeColor="text1"/>
          <w:szCs w:val="28"/>
          <w:highlight w:val="none"/>
          <w:lang w:val="en-US" w:eastAsia="zh-CN"/>
          <w14:textFill>
            <w14:solidFill>
              <w14:schemeClr w14:val="tx1"/>
            </w14:solidFill>
          </w14:textFill>
        </w:rPr>
        <w:t>4、</w:t>
      </w:r>
      <w:r>
        <w:rPr>
          <w:rFonts w:hint="eastAsia" w:ascii="宋体" w:hAnsi="宋体" w:eastAsia="宋体" w:cs="宋体"/>
          <w:b/>
          <w:color w:val="000000" w:themeColor="text1"/>
          <w:szCs w:val="28"/>
          <w:highlight w:val="none"/>
          <w14:textFill>
            <w14:solidFill>
              <w14:schemeClr w14:val="tx1"/>
            </w14:solidFill>
          </w14:textFill>
        </w:rPr>
        <w:t>法定代表人证明书</w:t>
      </w:r>
    </w:p>
    <w:p w14:paraId="148A3439">
      <w:pPr>
        <w:pStyle w:val="11"/>
        <w:spacing w:line="240" w:lineRule="auto"/>
        <w:ind w:firstLine="0" w:firstLineChars="0"/>
        <w:outlineLvl w:val="9"/>
        <w:rPr>
          <w:rFonts w:hint="eastAsia" w:ascii="宋体" w:hAnsi="宋体" w:eastAsia="宋体" w:cs="宋体"/>
          <w:b/>
          <w:color w:val="000000" w:themeColor="text1"/>
          <w:szCs w:val="28"/>
          <w:highlight w:val="none"/>
          <w14:textFill>
            <w14:solidFill>
              <w14:schemeClr w14:val="tx1"/>
            </w14:solidFill>
          </w14:textFill>
        </w:rPr>
      </w:pPr>
    </w:p>
    <w:p w14:paraId="08D76700">
      <w:pPr>
        <w:pStyle w:val="11"/>
        <w:spacing w:line="240" w:lineRule="auto"/>
        <w:ind w:firstLine="0" w:firstLineChars="0"/>
        <w:outlineLvl w:val="9"/>
        <w:rPr>
          <w:rFonts w:hint="eastAsia" w:ascii="宋体" w:hAnsi="宋体" w:eastAsia="宋体" w:cs="宋体"/>
          <w:b/>
          <w:color w:val="000000" w:themeColor="text1"/>
          <w:szCs w:val="28"/>
          <w:highlight w:val="none"/>
          <w14:textFill>
            <w14:solidFill>
              <w14:schemeClr w14:val="tx1"/>
            </w14:solidFill>
          </w14:textFill>
        </w:rPr>
      </w:pPr>
    </w:p>
    <w:p w14:paraId="35A075A4">
      <w:pPr>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2D979B7">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A369DC2">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3A4C70A">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系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的法定代表人。</w:t>
      </w:r>
    </w:p>
    <w:tbl>
      <w:tblPr>
        <w:tblStyle w:val="26"/>
        <w:tblpPr w:leftFromText="180" w:rightFromText="180" w:vertAnchor="text" w:horzAnchor="page" w:tblpX="1823" w:tblpY="80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80"/>
      </w:tblGrid>
      <w:tr w14:paraId="1B212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9" w:hRule="atLeast"/>
        </w:trPr>
        <w:tc>
          <w:tcPr>
            <w:tcW w:w="3680" w:type="dxa"/>
            <w:noWrap w:val="0"/>
            <w:vAlign w:val="top"/>
          </w:tcPr>
          <w:p w14:paraId="285744B3">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7D005B76">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7ED6B83A">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法定代表人身份证复印件正面</w:t>
            </w:r>
          </w:p>
          <w:p w14:paraId="4C406664">
            <w:pPr>
              <w:outlineLvl w:val="9"/>
              <w:rPr>
                <w:rFonts w:hint="eastAsia" w:ascii="宋体" w:hAnsi="宋体" w:eastAsia="宋体" w:cs="宋体"/>
                <w:color w:val="000000" w:themeColor="text1"/>
                <w:sz w:val="24"/>
                <w:szCs w:val="24"/>
                <w:highlight w:val="none"/>
                <w:vertAlign w:val="baseline"/>
                <w14:textFill>
                  <w14:solidFill>
                    <w14:schemeClr w14:val="tx1"/>
                  </w14:solidFill>
                </w14:textFill>
              </w:rPr>
            </w:pPr>
          </w:p>
        </w:tc>
      </w:tr>
    </w:tbl>
    <w:p w14:paraId="1640276E">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6C39D298">
      <w:pPr>
        <w:outlineLvl w:val="9"/>
        <w:rPr>
          <w:rFonts w:hint="eastAsia" w:ascii="宋体" w:hAnsi="宋体" w:eastAsia="宋体" w:cs="宋体"/>
          <w:color w:val="000000" w:themeColor="text1"/>
          <w:sz w:val="24"/>
          <w:szCs w:val="24"/>
          <w:highlight w:val="none"/>
          <w14:textFill>
            <w14:solidFill>
              <w14:schemeClr w14:val="tx1"/>
            </w14:solidFill>
          </w14:textFill>
        </w:rPr>
      </w:pPr>
    </w:p>
    <w:tbl>
      <w:tblPr>
        <w:tblStyle w:val="26"/>
        <w:tblpPr w:leftFromText="180" w:rightFromText="180" w:vertAnchor="text" w:horzAnchor="page" w:tblpX="5852" w:tblpY="2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60"/>
      </w:tblGrid>
      <w:tr w14:paraId="19D1E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trPr>
        <w:tc>
          <w:tcPr>
            <w:tcW w:w="3760" w:type="dxa"/>
            <w:noWrap w:val="0"/>
            <w:vAlign w:val="top"/>
          </w:tcPr>
          <w:p w14:paraId="7F538DFA">
            <w:pPr>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p>
          <w:p w14:paraId="1FB81F21">
            <w:pPr>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p>
          <w:p w14:paraId="6C4A4438">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法定代表人身份证复印件</w:t>
            </w:r>
            <w:r>
              <w:rPr>
                <w:rFonts w:hint="eastAsia" w:ascii="宋体" w:hAnsi="宋体" w:eastAsia="宋体" w:cs="宋体"/>
                <w:color w:val="000000" w:themeColor="text1"/>
                <w:sz w:val="24"/>
                <w:szCs w:val="24"/>
                <w:highlight w:val="none"/>
                <w:lang w:eastAsia="zh-CN"/>
                <w14:textFill>
                  <w14:solidFill>
                    <w14:schemeClr w14:val="tx1"/>
                  </w14:solidFill>
                </w14:textFill>
              </w:rPr>
              <w:t>反</w:t>
            </w:r>
            <w:r>
              <w:rPr>
                <w:rFonts w:hint="eastAsia" w:ascii="宋体" w:hAnsi="宋体" w:eastAsia="宋体" w:cs="宋体"/>
                <w:color w:val="000000" w:themeColor="text1"/>
                <w:sz w:val="24"/>
                <w:szCs w:val="24"/>
                <w:highlight w:val="none"/>
                <w14:textFill>
                  <w14:solidFill>
                    <w14:schemeClr w14:val="tx1"/>
                  </w14:solidFill>
                </w14:textFill>
              </w:rPr>
              <w:t>面</w:t>
            </w:r>
          </w:p>
          <w:p w14:paraId="3841C1B7">
            <w:pPr>
              <w:outlineLvl w:val="9"/>
              <w:rPr>
                <w:rFonts w:hint="eastAsia" w:ascii="宋体" w:hAnsi="宋体" w:eastAsia="宋体" w:cs="宋体"/>
                <w:color w:val="000000" w:themeColor="text1"/>
                <w:sz w:val="24"/>
                <w:szCs w:val="24"/>
                <w:highlight w:val="none"/>
                <w:vertAlign w:val="baseline"/>
                <w14:textFill>
                  <w14:solidFill>
                    <w14:schemeClr w14:val="tx1"/>
                  </w14:solidFill>
                </w14:textFill>
              </w:rPr>
            </w:pPr>
          </w:p>
        </w:tc>
      </w:tr>
    </w:tbl>
    <w:p w14:paraId="192EDF0E">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66A0EB10">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8224262">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0C471869">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689716CD">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4766C05B">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798B219F">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036B567F">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7179DC24">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59FED273">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A1E7C9F">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4CEBCF02">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281ECF19">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08D3DEB1">
      <w:pPr>
        <w:outlineLvl w:val="9"/>
        <w:rPr>
          <w:rFonts w:hint="eastAsia" w:ascii="宋体" w:hAnsi="宋体" w:eastAsia="宋体" w:cs="宋体"/>
          <w:color w:val="000000" w:themeColor="text1"/>
          <w:sz w:val="24"/>
          <w:szCs w:val="24"/>
          <w:highlight w:val="none"/>
          <w:vertAlign w:val="baseli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E2BD743">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（盖单位章）</w:t>
      </w:r>
    </w:p>
    <w:p w14:paraId="4BDE49AA">
      <w:pPr>
        <w:ind w:firstLine="960" w:firstLineChars="400"/>
        <w:jc w:val="right"/>
        <w:outlineLvl w:val="9"/>
        <w:rPr>
          <w:rFonts w:hint="eastAsia" w:ascii="宋体" w:hAnsi="宋体" w:eastAsia="宋体" w:cs="宋体"/>
          <w:color w:val="000000" w:themeColor="text1"/>
          <w:sz w:val="24"/>
          <w:szCs w:val="24"/>
          <w:highlight w:val="none"/>
          <w14:textFill>
            <w14:solidFill>
              <w14:schemeClr w14:val="tx1"/>
            </w14:solidFill>
          </w14:textFill>
        </w:rPr>
      </w:pPr>
    </w:p>
    <w:p w14:paraId="55539144">
      <w:pPr>
        <w:ind w:firstLine="960" w:firstLineChars="400"/>
        <w:jc w:val="right"/>
        <w:outlineLvl w:val="9"/>
        <w:rPr>
          <w:rFonts w:hint="eastAsia" w:ascii="宋体" w:hAnsi="宋体" w:eastAsia="宋体" w:cs="宋体"/>
          <w:color w:val="000000" w:themeColor="text1"/>
          <w:sz w:val="24"/>
          <w:szCs w:val="24"/>
          <w:highlight w:val="none"/>
          <w14:textFill>
            <w14:solidFill>
              <w14:schemeClr w14:val="tx1"/>
            </w14:solidFill>
          </w14:textFill>
        </w:rPr>
      </w:pPr>
    </w:p>
    <w:p w14:paraId="0090FEEE">
      <w:pPr>
        <w:ind w:firstLine="960" w:firstLineChars="400"/>
        <w:jc w:val="right"/>
        <w:outlineLvl w:val="9"/>
        <w:rPr>
          <w:rFonts w:hint="eastAsia" w:ascii="宋体" w:hAnsi="宋体" w:eastAsia="宋体" w:cs="宋体"/>
          <w:color w:val="000000" w:themeColor="text1"/>
          <w:sz w:val="24"/>
          <w:szCs w:val="24"/>
          <w:highlight w:val="none"/>
          <w14:textFill>
            <w14:solidFill>
              <w14:schemeClr w14:val="tx1"/>
            </w14:solidFill>
          </w14:textFill>
        </w:rPr>
      </w:pPr>
    </w:p>
    <w:p w14:paraId="04316446">
      <w:pPr>
        <w:ind w:firstLine="960" w:firstLineChars="400"/>
        <w:jc w:val="right"/>
        <w:outlineLvl w:val="9"/>
        <w:rPr>
          <w:rFonts w:hint="eastAsia" w:ascii="宋体" w:hAnsi="宋体" w:eastAsia="宋体" w:cs="宋体"/>
          <w:color w:val="000000" w:themeColor="text1"/>
          <w:sz w:val="24"/>
          <w:szCs w:val="24"/>
          <w:highlight w:val="none"/>
          <w14:textFill>
            <w14:solidFill>
              <w14:schemeClr w14:val="tx1"/>
            </w14:solidFill>
          </w14:textFill>
        </w:rPr>
      </w:pPr>
    </w:p>
    <w:p w14:paraId="686A3BD4">
      <w:pPr>
        <w:ind w:firstLine="960" w:firstLineChars="400"/>
        <w:outlineLvl w:val="9"/>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日期：   年</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月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日</w:t>
      </w:r>
    </w:p>
    <w:p w14:paraId="51AD0580">
      <w:pPr>
        <w:jc w:val="center"/>
        <w:outlineLvl w:val="9"/>
        <w:rPr>
          <w:rFonts w:hint="eastAsia" w:ascii="宋体" w:hAnsi="宋体" w:eastAsia="宋体" w:cs="宋体"/>
          <w:color w:val="000000" w:themeColor="text1"/>
          <w:sz w:val="28"/>
          <w:szCs w:val="28"/>
          <w:highlight w:val="none"/>
          <w14:textFill>
            <w14:solidFill>
              <w14:schemeClr w14:val="tx1"/>
            </w14:solidFill>
          </w14:textFill>
        </w:rPr>
      </w:pPr>
    </w:p>
    <w:p w14:paraId="7165D84A">
      <w:pPr>
        <w:jc w:val="center"/>
        <w:outlineLvl w:val="9"/>
        <w:rPr>
          <w:rFonts w:hint="eastAsia" w:ascii="宋体" w:hAnsi="宋体" w:eastAsia="宋体" w:cs="宋体"/>
          <w:color w:val="000000" w:themeColor="text1"/>
          <w:sz w:val="28"/>
          <w:szCs w:val="28"/>
          <w:highlight w:val="none"/>
          <w14:textFill>
            <w14:solidFill>
              <w14:schemeClr w14:val="tx1"/>
            </w14:solidFill>
          </w14:textFill>
        </w:rPr>
        <w:sectPr>
          <w:headerReference r:id="rId9" w:type="default"/>
          <w:footerReference r:id="rId10"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rtlGutter w:val="0"/>
          <w:docGrid w:type="lines" w:linePitch="385" w:charSpace="0"/>
        </w:sectPr>
      </w:pPr>
    </w:p>
    <w:p w14:paraId="61E89347">
      <w:pPr>
        <w:pageBreakBefore w:val="0"/>
        <w:topLinePunct w:val="0"/>
        <w:bidi w:val="0"/>
        <w:spacing w:line="240" w:lineRule="auto"/>
        <w:jc w:val="center"/>
        <w:outlineLvl w:val="9"/>
        <w:rPr>
          <w:rFonts w:hint="eastAsia" w:ascii="宋体" w:hAnsi="宋体" w:eastAsia="宋体" w:cs="宋体"/>
          <w:b/>
          <w:color w:val="000000" w:themeColor="text1"/>
          <w:sz w:val="30"/>
          <w:szCs w:val="30"/>
          <w:highlight w:val="none"/>
          <w14:textFill>
            <w14:solidFill>
              <w14:schemeClr w14:val="tx1"/>
            </w14:solidFill>
          </w14:textFill>
        </w:rPr>
      </w:pPr>
      <w:bookmarkStart w:id="171" w:name="_Toc16844"/>
      <w:r>
        <w:rPr>
          <w:rFonts w:hint="eastAsia" w:ascii="宋体" w:hAnsi="宋体" w:eastAsia="宋体" w:cs="宋体"/>
          <w:b/>
          <w:color w:val="000000" w:themeColor="text1"/>
          <w:sz w:val="30"/>
          <w:szCs w:val="30"/>
          <w:highlight w:val="none"/>
          <w:lang w:val="en-US" w:eastAsia="zh-CN"/>
          <w14:textFill>
            <w14:solidFill>
              <w14:schemeClr w14:val="tx1"/>
            </w14:solidFill>
          </w14:textFill>
        </w:rPr>
        <w:t>4-1</w:t>
      </w:r>
      <w:r>
        <w:rPr>
          <w:rFonts w:hint="eastAsia" w:ascii="宋体" w:hAnsi="宋体" w:eastAsia="宋体" w:cs="宋体"/>
          <w:b/>
          <w:color w:val="000000" w:themeColor="text1"/>
          <w:sz w:val="30"/>
          <w:szCs w:val="30"/>
          <w:highlight w:val="none"/>
          <w14:textFill>
            <w14:solidFill>
              <w14:schemeClr w14:val="tx1"/>
            </w14:solidFill>
          </w14:textFill>
        </w:rPr>
        <w:t>法定代表人授权委托书</w:t>
      </w:r>
      <w:bookmarkEnd w:id="171"/>
    </w:p>
    <w:p w14:paraId="3B0EDE75">
      <w:pPr>
        <w:pageBreakBefore w:val="0"/>
        <w:topLinePunct w:val="0"/>
        <w:bidi w:val="0"/>
        <w:spacing w:line="240" w:lineRule="auto"/>
        <w:ind w:firstLine="420" w:firstLineChars="200"/>
        <w:outlineLvl w:val="9"/>
        <w:rPr>
          <w:rFonts w:hint="eastAsia" w:ascii="宋体" w:hAnsi="宋体" w:eastAsia="宋体" w:cs="宋体"/>
          <w:color w:val="000000" w:themeColor="text1"/>
          <w:szCs w:val="21"/>
          <w:highlight w:val="none"/>
          <w14:textFill>
            <w14:solidFill>
              <w14:schemeClr w14:val="tx1"/>
            </w14:solidFill>
          </w14:textFill>
        </w:rPr>
      </w:pPr>
    </w:p>
    <w:p w14:paraId="67B13F22">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发包人名称        </w:t>
      </w:r>
    </w:p>
    <w:p w14:paraId="79B55B3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50B0B6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本人</w:t>
      </w:r>
      <w:r>
        <w:rPr>
          <w:rFonts w:hint="eastAsia" w:ascii="宋体" w:hAnsi="宋体" w:eastAsia="宋体" w:cs="宋体"/>
          <w:color w:val="000000" w:themeColor="text1"/>
          <w:kern w:val="2"/>
          <w:sz w:val="24"/>
          <w:szCs w:val="24"/>
          <w:highlight w:val="none"/>
          <w:u w:val="single"/>
          <w:lang w:val="en-US" w:eastAsia="zh-CN" w:bidi="ar-SA"/>
          <w14:textFill>
            <w14:solidFill>
              <w14:schemeClr w14:val="tx1"/>
            </w14:solidFill>
          </w14:textFill>
        </w:rPr>
        <w:t xml:space="preserve">      姓名     </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系</w:t>
      </w:r>
      <w:r>
        <w:rPr>
          <w:rFonts w:hint="eastAsia" w:ascii="宋体" w:hAnsi="宋体" w:eastAsia="宋体" w:cs="宋体"/>
          <w:color w:val="000000" w:themeColor="text1"/>
          <w:kern w:val="2"/>
          <w:sz w:val="24"/>
          <w:szCs w:val="24"/>
          <w:highlight w:val="none"/>
          <w:u w:val="single"/>
          <w:lang w:val="en-US" w:eastAsia="zh-CN" w:bidi="ar-SA"/>
          <w14:textFill>
            <w14:solidFill>
              <w14:schemeClr w14:val="tx1"/>
            </w14:solidFill>
          </w14:textFill>
        </w:rPr>
        <w:t xml:space="preserve">        （投标人全称）        的</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法定代表人，现授权我公司</w:t>
      </w:r>
      <w:r>
        <w:rPr>
          <w:rFonts w:hint="eastAsia" w:ascii="宋体" w:hAnsi="宋体" w:eastAsia="宋体" w:cs="宋体"/>
          <w:color w:val="000000" w:themeColor="text1"/>
          <w:kern w:val="2"/>
          <w:sz w:val="24"/>
          <w:szCs w:val="24"/>
          <w:highlight w:val="none"/>
          <w:u w:val="single"/>
          <w:lang w:val="en-US" w:eastAsia="zh-CN" w:bidi="ar-SA"/>
          <w14:textFill>
            <w14:solidFill>
              <w14:schemeClr w14:val="tx1"/>
            </w14:solidFill>
          </w14:textFill>
        </w:rPr>
        <w:t xml:space="preserve">   （投标人代表姓名）  </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为投标人代表，代表本公司参加贵司组织的</w:t>
      </w:r>
      <w:r>
        <w:rPr>
          <w:rFonts w:hint="eastAsia" w:ascii="宋体" w:hAnsi="宋体" w:eastAsia="宋体" w:cs="宋体"/>
          <w:color w:val="000000" w:themeColor="text1"/>
          <w:kern w:val="2"/>
          <w:sz w:val="24"/>
          <w:szCs w:val="24"/>
          <w:highlight w:val="none"/>
          <w:u w:val="single"/>
          <w:lang w:val="en-US" w:eastAsia="zh-CN" w:bidi="ar-SA"/>
          <w14:textFill>
            <w14:solidFill>
              <w14:schemeClr w14:val="tx1"/>
            </w14:solidFill>
          </w14:textFill>
        </w:rPr>
        <w:t xml:space="preserve">     项目名称、包段、招标编号     </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活动，全权代表本公司处理招标过程的一切事宜，包括但不限于：投标、参与开标、签约等。投标人代表在招标过程中所签署的一切文件和处理与之有关的一切事务，本公司均予以认可并对此承担责任。投标人代表无转委托权，特此授权。</w:t>
      </w:r>
    </w:p>
    <w:p w14:paraId="5F38AC1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both"/>
        <w:textAlignment w:val="auto"/>
        <w:outlineLvl w:val="9"/>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本授权书自出具之日起生效。</w:t>
      </w:r>
    </w:p>
    <w:p w14:paraId="49E9B8AB">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3550920</wp:posOffset>
                </wp:positionH>
                <wp:positionV relativeFrom="paragraph">
                  <wp:posOffset>67945</wp:posOffset>
                </wp:positionV>
                <wp:extent cx="2290445" cy="1287145"/>
                <wp:effectExtent l="4445" t="4445" r="16510" b="16510"/>
                <wp:wrapNone/>
                <wp:docPr id="6" name="矩形 6"/>
                <wp:cNvGraphicFramePr/>
                <a:graphic xmlns:a="http://schemas.openxmlformats.org/drawingml/2006/main">
                  <a:graphicData uri="http://schemas.microsoft.com/office/word/2010/wordprocessingShape">
                    <wps:wsp>
                      <wps:cNvSpPr/>
                      <wps:spPr>
                        <a:xfrm>
                          <a:off x="0" y="0"/>
                          <a:ext cx="2290445" cy="12871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7D160AC">
                            <w:pPr>
                              <w:spacing w:line="240" w:lineRule="auto"/>
                              <w:rPr>
                                <w:rFonts w:hint="eastAsia" w:ascii="Calibri" w:hAnsi="Calibri"/>
                                <w:szCs w:val="24"/>
                              </w:rPr>
                            </w:pPr>
                          </w:p>
                          <w:p w14:paraId="26BB37A9">
                            <w:pPr>
                              <w:spacing w:line="240" w:lineRule="auto"/>
                              <w:rPr>
                                <w:rFonts w:hint="eastAsia" w:ascii="Calibri" w:hAnsi="Calibri"/>
                                <w:szCs w:val="24"/>
                              </w:rPr>
                            </w:pPr>
                          </w:p>
                          <w:p w14:paraId="3FC6D5D5">
                            <w:pPr>
                              <w:spacing w:line="240" w:lineRule="auto"/>
                              <w:jc w:val="center"/>
                              <w:rPr>
                                <w:rFonts w:hint="eastAsia" w:ascii="仿宋" w:hAnsi="仿宋" w:eastAsia="仿宋" w:cs="仿宋"/>
                                <w:szCs w:val="24"/>
                              </w:rPr>
                            </w:pPr>
                            <w:r>
                              <w:rPr>
                                <w:rFonts w:hint="eastAsia" w:ascii="仿宋" w:hAnsi="仿宋" w:eastAsia="仿宋" w:cs="仿宋"/>
                                <w:szCs w:val="24"/>
                              </w:rPr>
                              <w:t>法</w:t>
                            </w:r>
                            <w:r>
                              <w:rPr>
                                <w:rFonts w:hint="eastAsia" w:ascii="仿宋" w:hAnsi="仿宋" w:eastAsia="仿宋" w:cs="仿宋"/>
                                <w:szCs w:val="24"/>
                                <w:lang w:val="en-US" w:eastAsia="zh-CN"/>
                              </w:rPr>
                              <w:t>定代表人</w:t>
                            </w:r>
                            <w:r>
                              <w:rPr>
                                <w:rFonts w:hint="eastAsia" w:ascii="仿宋" w:hAnsi="仿宋" w:eastAsia="仿宋" w:cs="仿宋"/>
                                <w:szCs w:val="24"/>
                              </w:rPr>
                              <w:t>身份证复印件反面</w:t>
                            </w:r>
                          </w:p>
                        </w:txbxContent>
                      </wps:txbx>
                      <wps:bodyPr upright="1"/>
                    </wps:wsp>
                  </a:graphicData>
                </a:graphic>
              </wp:anchor>
            </w:drawing>
          </mc:Choice>
          <mc:Fallback>
            <w:pict>
              <v:rect id="_x0000_s1026" o:spid="_x0000_s1026" o:spt="1" style="position:absolute;left:0pt;margin-left:279.6pt;margin-top:5.35pt;height:101.35pt;width:180.35pt;z-index:251662336;mso-width-relative:page;mso-height-relative:page;" fillcolor="#FFFFFF" filled="t" stroked="t" coordsize="21600,21600" o:gfxdata="UEsDBAoAAAAAAIdO4kAAAAAAAAAAAAAAAAAEAAAAZHJzL1BLAwQUAAAACACHTuJAabja/tgAAAAK&#10;AQAADwAAAGRycy9kb3ducmV2LnhtbE2PMU/DMBCFdyT+g3VIbNROSoGEOB1ARWJs04XtEh9JID5H&#10;sdMGfj1mgvH0Pr33XbFd7CBONPnesYZkpUAQN8703Go4VrubBxA+IBscHJOGL/KwLS8vCsyNO/Oe&#10;TofQiljCPkcNXQhjLqVvOrLoV24kjtm7myyGeE6tNBOeY7kdZKrUnbTYc1zocKSnjprPw2w11H16&#10;xO999aJstluH16X6mN+etb6+StQjiEBL+IPhVz+qQxmdajez8WLQsNlkaURjoO5BRCBLsgxErSFN&#10;1rcgy0L+f6H8AVBLAwQUAAAACACHTuJAnIEqPwECAAAqBAAADgAAAGRycy9lMm9Eb2MueG1srVNL&#10;btswEN0X6B0I7mvJQuImguUs4rqbog2Q9AA0SUkE+AOHtuTTFOiuh+hxil6jQ8p1Pu3Ci2hBzZDD&#10;N/PeDJc3o9FkLwMoZxs6n5WUSMudULZr6NeHzbsrSiAyK5h2Vjb0IIHerN6+WQ6+lpXrnRYyEASx&#10;UA++oX2Mvi4K4L00DGbOS4uHrQuGRXRDV4jABkQ3uqjKclEMLggfHJcAuLueDukRMZwD6NpWcbl2&#10;fGekjRNqkJpFpAS98kBXudq2lTx+aVuQkeiGItOYV0yC9jatxWrJ6i4w3yt+LIGdU8ILToYpi0lP&#10;UGsWGdkF9Q+UUTw4cG2ccWeKiUhWBFnMyxfa3PfMy8wFpQZ/Eh1eD5Z/3t8FokRDF5RYZrDhv7/9&#10;+PXzO1kkbQYPNYbc+7tw9ADNRHRsg0l/pEDGrOfhpKccI+G4WVXX5cXFJSUcz+bV1fs5OohTPF73&#10;AeJH6QxJRkMDNizryPafIE6hf0NSNnBaiY3SOjuh297qQPYMm7vJ3xH9WZi2ZGjo9WWVCmE4sS1O&#10;CprGI2uwXc737AY8BS7z9z/gVNiaQT8VkBFSGKuNijJkq5dMfLCCxINHZS0+KJqKMVJQoiW+v2Tl&#10;yMiUPicStdMWJUydmXqRrDhuR4RJ5taJA7Z054PqepR0nktPJzhCWfvjuKcZfepn0Mcnvvo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abja/tgAAAAKAQAADwAAAAAAAAABACAAAAAiAAAAZHJzL2Rv&#10;d25yZXYueG1sUEsBAhQAFAAAAAgAh07iQJyBKj8BAgAAKgQAAA4AAAAAAAAAAQAgAAAAJwEAAGRy&#10;cy9lMm9Eb2MueG1sUEsFBgAAAAAGAAYAWQEAAJoFAAAAAA==&#10;">
                <v:fill on="t" focussize="0,0"/>
                <v:stroke color="#000000" joinstyle="miter"/>
                <v:imagedata o:title=""/>
                <o:lock v:ext="edit" aspectratio="f"/>
                <v:textbox>
                  <w:txbxContent>
                    <w:p w14:paraId="47D160AC">
                      <w:pPr>
                        <w:spacing w:line="240" w:lineRule="auto"/>
                        <w:rPr>
                          <w:rFonts w:hint="eastAsia" w:ascii="Calibri" w:hAnsi="Calibri"/>
                          <w:szCs w:val="24"/>
                        </w:rPr>
                      </w:pPr>
                    </w:p>
                    <w:p w14:paraId="26BB37A9">
                      <w:pPr>
                        <w:spacing w:line="240" w:lineRule="auto"/>
                        <w:rPr>
                          <w:rFonts w:hint="eastAsia" w:ascii="Calibri" w:hAnsi="Calibri"/>
                          <w:szCs w:val="24"/>
                        </w:rPr>
                      </w:pPr>
                    </w:p>
                    <w:p w14:paraId="3FC6D5D5">
                      <w:pPr>
                        <w:spacing w:line="240" w:lineRule="auto"/>
                        <w:jc w:val="center"/>
                        <w:rPr>
                          <w:rFonts w:hint="eastAsia" w:ascii="仿宋" w:hAnsi="仿宋" w:eastAsia="仿宋" w:cs="仿宋"/>
                          <w:szCs w:val="24"/>
                        </w:rPr>
                      </w:pPr>
                      <w:r>
                        <w:rPr>
                          <w:rFonts w:hint="eastAsia" w:ascii="仿宋" w:hAnsi="仿宋" w:eastAsia="仿宋" w:cs="仿宋"/>
                          <w:szCs w:val="24"/>
                        </w:rPr>
                        <w:t>法</w:t>
                      </w:r>
                      <w:r>
                        <w:rPr>
                          <w:rFonts w:hint="eastAsia" w:ascii="仿宋" w:hAnsi="仿宋" w:eastAsia="仿宋" w:cs="仿宋"/>
                          <w:szCs w:val="24"/>
                          <w:lang w:val="en-US" w:eastAsia="zh-CN"/>
                        </w:rPr>
                        <w:t>定代表人</w:t>
                      </w:r>
                      <w:r>
                        <w:rPr>
                          <w:rFonts w:hint="eastAsia" w:ascii="仿宋" w:hAnsi="仿宋" w:eastAsia="仿宋" w:cs="仿宋"/>
                          <w:szCs w:val="24"/>
                        </w:rPr>
                        <w:t>身份证复印件反面</w:t>
                      </w:r>
                    </w:p>
                  </w:txbxContent>
                </v:textbox>
              </v:rect>
            </w:pict>
          </mc:Fallback>
        </mc:AlternateContent>
      </w:r>
      <w:r>
        <w:rPr>
          <w:rFonts w:hint="eastAsia" w:ascii="宋体" w:hAnsi="宋体" w:eastAsia="宋体" w:cs="宋体"/>
          <w:color w:val="000000" w:themeColor="text1"/>
          <w:szCs w:val="21"/>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333375</wp:posOffset>
                </wp:positionH>
                <wp:positionV relativeFrom="paragraph">
                  <wp:posOffset>65405</wp:posOffset>
                </wp:positionV>
                <wp:extent cx="2458720" cy="1311910"/>
                <wp:effectExtent l="4445" t="4445" r="13335" b="17145"/>
                <wp:wrapNone/>
                <wp:docPr id="4" name="矩形 4"/>
                <wp:cNvGraphicFramePr/>
                <a:graphic xmlns:a="http://schemas.openxmlformats.org/drawingml/2006/main">
                  <a:graphicData uri="http://schemas.microsoft.com/office/word/2010/wordprocessingShape">
                    <wps:wsp>
                      <wps:cNvSpPr/>
                      <wps:spPr>
                        <a:xfrm>
                          <a:off x="0" y="0"/>
                          <a:ext cx="2458720" cy="13119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DE59CFE">
                            <w:pPr>
                              <w:spacing w:line="240" w:lineRule="auto"/>
                              <w:rPr>
                                <w:rFonts w:hint="eastAsia" w:ascii="Calibri" w:hAnsi="Calibri"/>
                                <w:szCs w:val="24"/>
                              </w:rPr>
                            </w:pPr>
                          </w:p>
                          <w:p w14:paraId="7F0B4E15">
                            <w:pPr>
                              <w:spacing w:line="240" w:lineRule="auto"/>
                              <w:jc w:val="center"/>
                              <w:rPr>
                                <w:rFonts w:hint="eastAsia" w:ascii="Calibri" w:hAnsi="Calibri"/>
                                <w:szCs w:val="24"/>
                              </w:rPr>
                            </w:pPr>
                          </w:p>
                          <w:p w14:paraId="3EEF7044">
                            <w:pPr>
                              <w:spacing w:line="240" w:lineRule="auto"/>
                              <w:jc w:val="center"/>
                              <w:rPr>
                                <w:rFonts w:hint="eastAsia" w:ascii="仿宋" w:hAnsi="仿宋" w:eastAsia="仿宋" w:cs="仿宋"/>
                                <w:szCs w:val="24"/>
                              </w:rPr>
                            </w:pPr>
                            <w:r>
                              <w:rPr>
                                <w:rFonts w:hint="eastAsia" w:ascii="仿宋" w:hAnsi="仿宋" w:eastAsia="仿宋" w:cs="仿宋"/>
                                <w:szCs w:val="24"/>
                              </w:rPr>
                              <w:t>法</w:t>
                            </w:r>
                            <w:r>
                              <w:rPr>
                                <w:rFonts w:hint="eastAsia" w:ascii="仿宋" w:hAnsi="仿宋" w:eastAsia="仿宋" w:cs="仿宋"/>
                                <w:szCs w:val="24"/>
                                <w:lang w:val="en-US" w:eastAsia="zh-CN"/>
                              </w:rPr>
                              <w:t>定代表人</w:t>
                            </w:r>
                            <w:r>
                              <w:rPr>
                                <w:rFonts w:hint="eastAsia" w:ascii="仿宋" w:hAnsi="仿宋" w:eastAsia="仿宋" w:cs="仿宋"/>
                                <w:szCs w:val="24"/>
                              </w:rPr>
                              <w:t>身份证复印件正面</w:t>
                            </w:r>
                          </w:p>
                        </w:txbxContent>
                      </wps:txbx>
                      <wps:bodyPr upright="1"/>
                    </wps:wsp>
                  </a:graphicData>
                </a:graphic>
              </wp:anchor>
            </w:drawing>
          </mc:Choice>
          <mc:Fallback>
            <w:pict>
              <v:rect id="_x0000_s1026" o:spid="_x0000_s1026" o:spt="1" style="position:absolute;left:0pt;margin-left:26.25pt;margin-top:5.15pt;height:103.3pt;width:193.6pt;z-index:251661312;mso-width-relative:page;mso-height-relative:page;" fillcolor="#FFFFFF" filled="t" stroked="t" coordsize="21600,21600" o:gfxdata="UEsDBAoAAAAAAIdO4kAAAAAAAAAAAAAAAAAEAAAAZHJzL1BLAwQUAAAACACHTuJA8nqxQtgAAAAJ&#10;AQAADwAAAGRycy9kb3ducmV2LnhtbE2PQU+DQBCF7yb+h82YeLO7gK2CLD1oauKxpRdvA4yAsruE&#10;XVr01zue6vHNe3nvm3y7mEGcaPK9sxqilQJBtnZNb1sNx3J39wjCB7QNDs6Shm/ysC2ur3LMGne2&#10;ezodQiu4xPoMNXQhjJmUvu7IoF+5kSx7H24yGFhOrWwmPHO5GWSs1EYa7C0vdDjSc0f112E2Gqo+&#10;PuLPvnxVJt0l4W0pP+f3F61vbyL1BCLQEi5h+MNndCiYqXKzbbwYNKzjNSf5rhIQ7N8n6QOISkMc&#10;bVKQRS7/f1D8AlBLAwQUAAAACACHTuJA4XA3uAUCAAAqBAAADgAAAGRycy9lMm9Eb2MueG1srVPN&#10;jtMwEL4j8Q6W7zRNaWE3aroHSrkgWGmXB5g6TmLJf/K4Tfo0SNx4CB4H8RqM3dL9gUMP5JCM4/E3&#10;3/fNeHkzGs32MqBytublZMqZtMI1ynY1/3K/eXXFGUawDWhnZc0PEvnN6uWL5eArOXO9040MjEAs&#10;VoOveR+jr4oCRS8N4MR5aWmzdcFApGXoiibAQOhGF7Pp9E0xuND44IREpL/r4yY/IYZLAF3bKiHX&#10;TuyMtPGIGqSGSJKwVx75KrNtWyni57ZFGZmuOSmN+U1FKN6md7FaQtUF8L0SJwpwCYVnmgwoS0XP&#10;UGuIwHZB/QVllAgOXRsnwpniKCQ7QirK6TNv7nrwMmshq9GfTcf/Bys+7W8DU03N55xZMNTwX1+/&#10;//zxjc2TN4PHilLu/G04rZDCJHRsg0lfksDG7Ofh7KccIxP0czZfXL2dkdWC9srXZXldZseLh+M+&#10;YPwgnWEpqHmghmUfYf8RI5Wk1D8pqRo6rZqN0jovQrd9pwPbAzV3k5/EmY48SdOWDTW/XswWRARo&#10;YluaFAqNJ9Vou1zvyQl8DDzNz7+AE7E1YH8kkBFSGlRGRZn8gqqX0Ly3DYsHT85aulA8kTGy4UxL&#10;un8pypkRlL4kk9RpSyJTZ469SFEctyPBpHDrmgO1dOeD6nqytMzU0w6NUHbnNO5pRh+vM+jDFV/9&#10;B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PJ6sULYAAAACQEAAA8AAAAAAAAAAQAgAAAAIgAAAGRy&#10;cy9kb3ducmV2LnhtbFBLAQIUABQAAAAIAIdO4kDhcDe4BQIAACoEAAAOAAAAAAAAAAEAIAAAACcB&#10;AABkcnMvZTJvRG9jLnhtbFBLBQYAAAAABgAGAFkBAACeBQAAAAA=&#10;">
                <v:fill on="t" focussize="0,0"/>
                <v:stroke color="#000000" joinstyle="miter"/>
                <v:imagedata o:title=""/>
                <o:lock v:ext="edit" aspectratio="f"/>
                <v:textbox>
                  <w:txbxContent>
                    <w:p w14:paraId="4DE59CFE">
                      <w:pPr>
                        <w:spacing w:line="240" w:lineRule="auto"/>
                        <w:rPr>
                          <w:rFonts w:hint="eastAsia" w:ascii="Calibri" w:hAnsi="Calibri"/>
                          <w:szCs w:val="24"/>
                        </w:rPr>
                      </w:pPr>
                    </w:p>
                    <w:p w14:paraId="7F0B4E15">
                      <w:pPr>
                        <w:spacing w:line="240" w:lineRule="auto"/>
                        <w:jc w:val="center"/>
                        <w:rPr>
                          <w:rFonts w:hint="eastAsia" w:ascii="Calibri" w:hAnsi="Calibri"/>
                          <w:szCs w:val="24"/>
                        </w:rPr>
                      </w:pPr>
                    </w:p>
                    <w:p w14:paraId="3EEF7044">
                      <w:pPr>
                        <w:spacing w:line="240" w:lineRule="auto"/>
                        <w:jc w:val="center"/>
                        <w:rPr>
                          <w:rFonts w:hint="eastAsia" w:ascii="仿宋" w:hAnsi="仿宋" w:eastAsia="仿宋" w:cs="仿宋"/>
                          <w:szCs w:val="24"/>
                        </w:rPr>
                      </w:pPr>
                      <w:r>
                        <w:rPr>
                          <w:rFonts w:hint="eastAsia" w:ascii="仿宋" w:hAnsi="仿宋" w:eastAsia="仿宋" w:cs="仿宋"/>
                          <w:szCs w:val="24"/>
                        </w:rPr>
                        <w:t>法</w:t>
                      </w:r>
                      <w:r>
                        <w:rPr>
                          <w:rFonts w:hint="eastAsia" w:ascii="仿宋" w:hAnsi="仿宋" w:eastAsia="仿宋" w:cs="仿宋"/>
                          <w:szCs w:val="24"/>
                          <w:lang w:val="en-US" w:eastAsia="zh-CN"/>
                        </w:rPr>
                        <w:t>定代表人</w:t>
                      </w:r>
                      <w:r>
                        <w:rPr>
                          <w:rFonts w:hint="eastAsia" w:ascii="仿宋" w:hAnsi="仿宋" w:eastAsia="仿宋" w:cs="仿宋"/>
                          <w:szCs w:val="24"/>
                        </w:rPr>
                        <w:t>身份证复印件正面</w:t>
                      </w:r>
                    </w:p>
                  </w:txbxContent>
                </v:textbox>
              </v:rect>
            </w:pict>
          </mc:Fallback>
        </mc:AlternateContent>
      </w:r>
    </w:p>
    <w:p w14:paraId="2F888996">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18BB63A1">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0A7A23D8">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769D84CF">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73E0FEFA">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77510734">
      <w:pPr>
        <w:pageBreakBefore w:val="0"/>
        <w:topLinePunct w:val="0"/>
        <w:bidi w:val="0"/>
        <w:spacing w:line="240" w:lineRule="auto"/>
        <w:outlineLvl w:val="9"/>
        <w:rPr>
          <w:rFonts w:hint="eastAsia" w:ascii="宋体" w:hAnsi="宋体" w:eastAsia="宋体" w:cs="宋体"/>
          <w:color w:val="000000" w:themeColor="text1"/>
          <w:szCs w:val="21"/>
          <w:highlight w:val="none"/>
          <w14:textFill>
            <w14:solidFill>
              <w14:schemeClr w14:val="tx1"/>
            </w14:solidFill>
          </w14:textFill>
        </w:rPr>
      </w:pPr>
    </w:p>
    <w:p w14:paraId="0CAA5B4B">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3528695</wp:posOffset>
                </wp:positionH>
                <wp:positionV relativeFrom="paragraph">
                  <wp:posOffset>110490</wp:posOffset>
                </wp:positionV>
                <wp:extent cx="2330450" cy="1330325"/>
                <wp:effectExtent l="4445" t="4445" r="14605" b="11430"/>
                <wp:wrapNone/>
                <wp:docPr id="7" name="矩形 7"/>
                <wp:cNvGraphicFramePr/>
                <a:graphic xmlns:a="http://schemas.openxmlformats.org/drawingml/2006/main">
                  <a:graphicData uri="http://schemas.microsoft.com/office/word/2010/wordprocessingShape">
                    <wps:wsp>
                      <wps:cNvSpPr/>
                      <wps:spPr>
                        <a:xfrm>
                          <a:off x="0" y="0"/>
                          <a:ext cx="2330450" cy="133032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7E47653">
                            <w:pPr>
                              <w:spacing w:line="240" w:lineRule="auto"/>
                              <w:jc w:val="center"/>
                              <w:rPr>
                                <w:rFonts w:hint="eastAsia" w:ascii="Calibri" w:hAnsi="Calibri"/>
                                <w:szCs w:val="24"/>
                              </w:rPr>
                            </w:pPr>
                          </w:p>
                          <w:p w14:paraId="5ACAE5D4">
                            <w:pPr>
                              <w:spacing w:line="240" w:lineRule="auto"/>
                              <w:jc w:val="center"/>
                              <w:rPr>
                                <w:rFonts w:hint="eastAsia" w:ascii="Calibri" w:hAnsi="Calibri"/>
                                <w:szCs w:val="24"/>
                              </w:rPr>
                            </w:pPr>
                          </w:p>
                          <w:p w14:paraId="3EFC62EE">
                            <w:pPr>
                              <w:spacing w:line="240" w:lineRule="auto"/>
                              <w:jc w:val="center"/>
                              <w:rPr>
                                <w:rFonts w:hint="eastAsia" w:ascii="仿宋" w:hAnsi="仿宋" w:eastAsia="仿宋" w:cs="仿宋"/>
                                <w:szCs w:val="24"/>
                              </w:rPr>
                            </w:pPr>
                            <w:r>
                              <w:rPr>
                                <w:rFonts w:hint="eastAsia" w:ascii="仿宋" w:hAnsi="仿宋" w:eastAsia="仿宋" w:cs="仿宋"/>
                                <w:szCs w:val="24"/>
                              </w:rPr>
                              <w:t>授权代表身份证复印件反面</w:t>
                            </w:r>
                          </w:p>
                        </w:txbxContent>
                      </wps:txbx>
                      <wps:bodyPr upright="1"/>
                    </wps:wsp>
                  </a:graphicData>
                </a:graphic>
              </wp:anchor>
            </w:drawing>
          </mc:Choice>
          <mc:Fallback>
            <w:pict>
              <v:rect id="_x0000_s1026" o:spid="_x0000_s1026" o:spt="1" style="position:absolute;left:0pt;margin-left:277.85pt;margin-top:8.7pt;height:104.75pt;width:183.5pt;z-index:251664384;mso-width-relative:page;mso-height-relative:page;" fillcolor="#FFFFFF" filled="t" stroked="t" coordsize="21600,21600" o:gfxdata="UEsDBAoAAAAAAIdO4kAAAAAAAAAAAAAAAAAEAAAAZHJzL1BLAwQUAAAACACHTuJAPu6evtgAAAAK&#10;AQAADwAAAGRycy9kb3ducmV2LnhtbE2PsU7DMBCGdyTewTokNmrXkJakcTqAisTYpgvbJTZJSmxH&#10;sdMGnp5jKuPd/+m/7/LtbHt2NmPovFOwXAhgxtVed65RcCx3D8/AQkSnsffOKPg2AbbF7U2OmfYX&#10;tzfnQ2wYlbiQoYI2xiHjPNStsRgWfjCOsk8/Wow0jg3XI16o3PZcCrHiFjtHF1oczEtr6q/DZBVU&#10;nTziz758EzbdPcb3uTxNH69K3d8txQZYNHO8wvCnT+pQkFPlJ6cD6xUkSbImlIL1EzACUilpUSmQ&#10;cpUCL3L+/4XiF1BLAwQUAAAACACHTuJAucmDzf8BAAAqBAAADgAAAGRycy9lMm9Eb2MueG1srVNN&#10;rtMwEN4jcQfLe5q0pTxe1PQtKGWD4EkPDuDaTmLJf/K4TXoaJHYcguMgrsHYCX1/LLogC2fGHn8z&#10;3zfj9c1gNDnKAMrZms5nJSXScieUbWv69cvu1VtKIDIrmHZW1vQkgd5sXr5Y976SC9c5LWQgCGKh&#10;6n1Nuxh9VRTAO2kYzJyXFg8bFwyL6Ia2EIH1iG50sSjLN0XvgvDBcQmAu9vxkE6I4RJA1zSKy63j&#10;ByNtHFGD1CwiJeiUB7rJ1TaN5PFz04CMRNcUmca8YhK092ktNmtWtYH5TvGpBHZJCU84GaYsJj1D&#10;bVlk5BDUMyijeHDgmjjjzhQjkawIspiXT7S565iXmQtKDf4sOvw/WP7peBuIEjW9osQygw3//e3H&#10;r5/fyVXSpvdQYcidvw2TB2gmokMTTPojBTJkPU9nPeUQCcfNxXJZvl6h1BzP5ugsF6uEWtxf9wHi&#10;B+kMSUZNAzYs68iOHyGOoX9DUjZwWomd0jo7od2/04EcGTZ3l78J/VGYtqSv6fUKcxPOcGIbnBQ0&#10;jUfWYNuc79ENeAhc5u9fwKmwLYNuLCAjpDBWGRVlyFYnmXhvBYknj8pafFA0FWOkoERLfH/JypGR&#10;KX1JJGqnLUqYOjP2Illx2A8Ik8y9Eyds6cEH1XYo6TyXnk5whLL207inGX3oZ9D7J77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D7unr7YAAAACgEAAA8AAAAAAAAAAQAgAAAAIgAAAGRycy9kb3du&#10;cmV2LnhtbFBLAQIUABQAAAAIAIdO4kC5yYPN/wEAACoEAAAOAAAAAAAAAAEAIAAAACcBAABkcnMv&#10;ZTJvRG9jLnhtbFBLBQYAAAAABgAGAFkBAACYBQAAAAA=&#10;">
                <v:fill on="t" focussize="0,0"/>
                <v:stroke color="#000000" joinstyle="miter"/>
                <v:imagedata o:title=""/>
                <o:lock v:ext="edit" aspectratio="f"/>
                <v:textbox>
                  <w:txbxContent>
                    <w:p w14:paraId="37E47653">
                      <w:pPr>
                        <w:spacing w:line="240" w:lineRule="auto"/>
                        <w:jc w:val="center"/>
                        <w:rPr>
                          <w:rFonts w:hint="eastAsia" w:ascii="Calibri" w:hAnsi="Calibri"/>
                          <w:szCs w:val="24"/>
                        </w:rPr>
                      </w:pPr>
                    </w:p>
                    <w:p w14:paraId="5ACAE5D4">
                      <w:pPr>
                        <w:spacing w:line="240" w:lineRule="auto"/>
                        <w:jc w:val="center"/>
                        <w:rPr>
                          <w:rFonts w:hint="eastAsia" w:ascii="Calibri" w:hAnsi="Calibri"/>
                          <w:szCs w:val="24"/>
                        </w:rPr>
                      </w:pPr>
                    </w:p>
                    <w:p w14:paraId="3EFC62EE">
                      <w:pPr>
                        <w:spacing w:line="240" w:lineRule="auto"/>
                        <w:jc w:val="center"/>
                        <w:rPr>
                          <w:rFonts w:hint="eastAsia" w:ascii="仿宋" w:hAnsi="仿宋" w:eastAsia="仿宋" w:cs="仿宋"/>
                          <w:szCs w:val="24"/>
                        </w:rPr>
                      </w:pPr>
                      <w:r>
                        <w:rPr>
                          <w:rFonts w:hint="eastAsia" w:ascii="仿宋" w:hAnsi="仿宋" w:eastAsia="仿宋" w:cs="仿宋"/>
                          <w:szCs w:val="24"/>
                        </w:rPr>
                        <w:t>授权代表身份证复印件反面</w:t>
                      </w:r>
                    </w:p>
                  </w:txbxContent>
                </v:textbox>
              </v:rect>
            </w:pict>
          </mc:Fallback>
        </mc:AlternateContent>
      </w:r>
      <w:r>
        <w:rPr>
          <w:rFonts w:hint="eastAsia" w:ascii="宋体" w:hAnsi="宋体" w:eastAsia="宋体" w:cs="宋体"/>
          <w:color w:val="000000" w:themeColor="text1"/>
          <w:szCs w:val="21"/>
          <w:highlight w:val="none"/>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304165</wp:posOffset>
                </wp:positionH>
                <wp:positionV relativeFrom="paragraph">
                  <wp:posOffset>147320</wp:posOffset>
                </wp:positionV>
                <wp:extent cx="2478405" cy="1311910"/>
                <wp:effectExtent l="4445" t="4445" r="6350" b="17145"/>
                <wp:wrapNone/>
                <wp:docPr id="5" name="矩形 5"/>
                <wp:cNvGraphicFramePr/>
                <a:graphic xmlns:a="http://schemas.openxmlformats.org/drawingml/2006/main">
                  <a:graphicData uri="http://schemas.microsoft.com/office/word/2010/wordprocessingShape">
                    <wps:wsp>
                      <wps:cNvSpPr/>
                      <wps:spPr>
                        <a:xfrm>
                          <a:off x="0" y="0"/>
                          <a:ext cx="2478405" cy="131191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6C3D4FC">
                            <w:pPr>
                              <w:spacing w:line="240" w:lineRule="auto"/>
                              <w:jc w:val="center"/>
                              <w:rPr>
                                <w:rFonts w:hint="eastAsia" w:ascii="Calibri" w:hAnsi="Calibri"/>
                                <w:szCs w:val="24"/>
                              </w:rPr>
                            </w:pPr>
                          </w:p>
                          <w:p w14:paraId="7C9811D2">
                            <w:pPr>
                              <w:spacing w:line="240" w:lineRule="auto"/>
                              <w:jc w:val="center"/>
                              <w:rPr>
                                <w:rFonts w:hint="eastAsia" w:ascii="Calibri" w:hAnsi="Calibri"/>
                                <w:szCs w:val="24"/>
                              </w:rPr>
                            </w:pPr>
                          </w:p>
                          <w:p w14:paraId="360A9084">
                            <w:pPr>
                              <w:spacing w:line="240" w:lineRule="auto"/>
                              <w:jc w:val="center"/>
                              <w:rPr>
                                <w:rFonts w:hint="eastAsia" w:ascii="仿宋" w:hAnsi="仿宋" w:eastAsia="仿宋" w:cs="仿宋"/>
                                <w:szCs w:val="24"/>
                              </w:rPr>
                            </w:pPr>
                            <w:r>
                              <w:rPr>
                                <w:rFonts w:hint="eastAsia" w:ascii="仿宋" w:hAnsi="仿宋" w:eastAsia="仿宋" w:cs="仿宋"/>
                                <w:szCs w:val="24"/>
                              </w:rPr>
                              <w:t>授权代表身份证复印件正面</w:t>
                            </w:r>
                          </w:p>
                          <w:p w14:paraId="7CE95ECF">
                            <w:pPr>
                              <w:spacing w:line="240" w:lineRule="auto"/>
                              <w:rPr>
                                <w:rFonts w:hint="eastAsia" w:ascii="Calibri" w:hAnsi="Calibri"/>
                                <w:szCs w:val="24"/>
                              </w:rPr>
                            </w:pPr>
                          </w:p>
                          <w:p w14:paraId="3D2150C5">
                            <w:pPr>
                              <w:spacing w:line="240" w:lineRule="auto"/>
                              <w:rPr>
                                <w:rFonts w:hint="eastAsia" w:ascii="Calibri" w:hAnsi="Calibri"/>
                                <w:szCs w:val="24"/>
                              </w:rPr>
                            </w:pPr>
                            <w:r>
                              <w:rPr>
                                <w:rFonts w:hint="eastAsia" w:ascii="Calibri" w:hAnsi="Calibri"/>
                                <w:szCs w:val="24"/>
                              </w:rPr>
                              <w:t xml:space="preserve">         </w:t>
                            </w:r>
                          </w:p>
                        </w:txbxContent>
                      </wps:txbx>
                      <wps:bodyPr upright="1"/>
                    </wps:wsp>
                  </a:graphicData>
                </a:graphic>
              </wp:anchor>
            </w:drawing>
          </mc:Choice>
          <mc:Fallback>
            <w:pict>
              <v:rect id="_x0000_s1026" o:spid="_x0000_s1026" o:spt="1" style="position:absolute;left:0pt;margin-left:23.95pt;margin-top:11.6pt;height:103.3pt;width:195.15pt;z-index:251663360;mso-width-relative:page;mso-height-relative:page;" fillcolor="#FFFFFF" filled="t" stroked="t" coordsize="21600,21600" o:gfxdata="UEsDBAoAAAAAAIdO4kAAAAAAAAAAAAAAAAAEAAAAZHJzL1BLAwQUAAAACACHTuJACdH+JdgAAAAJ&#10;AQAADwAAAGRycy9kb3ducmV2LnhtbE2PMU/DMBCFdyT+g3VIbNSuU0GSxukAKhJjmy5sl9gkKbEd&#10;xU4b+PUcE2x3957efa/YLXZgFzOF3jsF65UAZlzjde9aBadq/5ACCxGdxsE7o+DLBNiVtzcF5tpf&#10;3cFcjrFlFOJCjgq6GMec89B0xmJY+dE40j78ZDHSOrVcT3ilcDtwKcQjt9g7+tDhaJ4703weZ6ug&#10;7uUJvw/Vq7DZPolvS3We31+Uur9biy2waJb4Z4ZffEKHkphqPzsd2KBg85SRU4FMJDDSN0lKQ00H&#10;maXAy4L/b1D+AFBLAwQUAAAACACHTuJAKxkquwQCAAAqBAAADgAAAGRycy9lMm9Eb2MueG1srVPN&#10;jtMwEL4j8Q6W72ySsoXdqOkeKOWCYKVdHmDqOIkl/8njNunTIHHjIXgcxGswdkv3Bw49kEMyjsff&#10;fN8348XNZDTbyYDK2YZXFyVn0grXKts3/Mv9+tUVZxjBtqCdlQ3fS+Q3y5cvFqOv5cwNTrcyMAKx&#10;WI++4UOMvi4KFIM0gBfOS0ubnQsGIi1DX7QBRkI3upiV5ZtidKH1wQmJSH9Xh01+RAznALquU0Ku&#10;nNgaaeMBNUgNkSThoDzyZWbbdVLEz12HMjLdcFIa85uKULxJ72K5gLoP4AcljhTgHArPNBlQloqe&#10;oFYQgW2D+gvKKBEcui5eCGeKg5DsCKmoymfe3A3gZdZCVqM/mY7/D1Z82t0GptqGzzmzYKjhv75+&#10;//njG5snb0aPNaXc+dtwXCGFSejUBZO+JIFN2c/9yU85RSbo5+zy7dVlScCC9qrXVXVdZceLh+M+&#10;YPwgnWEpaHighmUfYfcRI5Wk1D8pqRo6rdq10jovQr95pwPbATV3nZ/EmY48SdOWjQ2/ns8SEaCJ&#10;7WhSKDSeVKPtc70nJ/AxcJmffwEnYivA4UAgI6Q0qI2KMvkF9SChfW9bFveenLV0oXgiY2TLmZZ0&#10;/1KUMyMofU4mqdOWRKbOHHqRojhtJoJJ4ca1e2rp1gfVD2RplamnHRqh7M5x3NOMPl5n0IcrvvwN&#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CdH+JdgAAAAJAQAADwAAAAAAAAABACAAAAAiAAAAZHJz&#10;L2Rvd25yZXYueG1sUEsBAhQAFAAAAAgAh07iQCsZKrsEAgAAKgQAAA4AAAAAAAAAAQAgAAAAJwEA&#10;AGRycy9lMm9Eb2MueG1sUEsFBgAAAAAGAAYAWQEAAJ0FAAAAAA==&#10;">
                <v:fill on="t" focussize="0,0"/>
                <v:stroke color="#000000" joinstyle="miter"/>
                <v:imagedata o:title=""/>
                <o:lock v:ext="edit" aspectratio="f"/>
                <v:textbox>
                  <w:txbxContent>
                    <w:p w14:paraId="56C3D4FC">
                      <w:pPr>
                        <w:spacing w:line="240" w:lineRule="auto"/>
                        <w:jc w:val="center"/>
                        <w:rPr>
                          <w:rFonts w:hint="eastAsia" w:ascii="Calibri" w:hAnsi="Calibri"/>
                          <w:szCs w:val="24"/>
                        </w:rPr>
                      </w:pPr>
                    </w:p>
                    <w:p w14:paraId="7C9811D2">
                      <w:pPr>
                        <w:spacing w:line="240" w:lineRule="auto"/>
                        <w:jc w:val="center"/>
                        <w:rPr>
                          <w:rFonts w:hint="eastAsia" w:ascii="Calibri" w:hAnsi="Calibri"/>
                          <w:szCs w:val="24"/>
                        </w:rPr>
                      </w:pPr>
                    </w:p>
                    <w:p w14:paraId="360A9084">
                      <w:pPr>
                        <w:spacing w:line="240" w:lineRule="auto"/>
                        <w:jc w:val="center"/>
                        <w:rPr>
                          <w:rFonts w:hint="eastAsia" w:ascii="仿宋" w:hAnsi="仿宋" w:eastAsia="仿宋" w:cs="仿宋"/>
                          <w:szCs w:val="24"/>
                        </w:rPr>
                      </w:pPr>
                      <w:r>
                        <w:rPr>
                          <w:rFonts w:hint="eastAsia" w:ascii="仿宋" w:hAnsi="仿宋" w:eastAsia="仿宋" w:cs="仿宋"/>
                          <w:szCs w:val="24"/>
                        </w:rPr>
                        <w:t>授权代表身份证复印件正面</w:t>
                      </w:r>
                    </w:p>
                    <w:p w14:paraId="7CE95ECF">
                      <w:pPr>
                        <w:spacing w:line="240" w:lineRule="auto"/>
                        <w:rPr>
                          <w:rFonts w:hint="eastAsia" w:ascii="Calibri" w:hAnsi="Calibri"/>
                          <w:szCs w:val="24"/>
                        </w:rPr>
                      </w:pPr>
                    </w:p>
                    <w:p w14:paraId="3D2150C5">
                      <w:pPr>
                        <w:spacing w:line="240" w:lineRule="auto"/>
                        <w:rPr>
                          <w:rFonts w:hint="eastAsia" w:ascii="Calibri" w:hAnsi="Calibri"/>
                          <w:szCs w:val="24"/>
                        </w:rPr>
                      </w:pPr>
                      <w:r>
                        <w:rPr>
                          <w:rFonts w:hint="eastAsia" w:ascii="Calibri" w:hAnsi="Calibri"/>
                          <w:szCs w:val="24"/>
                        </w:rPr>
                        <w:t xml:space="preserve">         </w:t>
                      </w:r>
                    </w:p>
                  </w:txbxContent>
                </v:textbox>
              </v:rect>
            </w:pict>
          </mc:Fallback>
        </mc:AlternateContent>
      </w:r>
    </w:p>
    <w:p w14:paraId="4A6462A5">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5AD2DEFD">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6DEADEF1">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632991B2">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02E74A2A">
      <w:pPr>
        <w:pageBreakBefore w:val="0"/>
        <w:topLinePunct w:val="0"/>
        <w:bidi w:val="0"/>
        <w:spacing w:line="240" w:lineRule="auto"/>
        <w:ind w:left="1260"/>
        <w:outlineLvl w:val="9"/>
        <w:rPr>
          <w:rFonts w:hint="eastAsia" w:ascii="宋体" w:hAnsi="宋体" w:eastAsia="宋体" w:cs="宋体"/>
          <w:color w:val="000000" w:themeColor="text1"/>
          <w:szCs w:val="21"/>
          <w:highlight w:val="none"/>
          <w14:textFill>
            <w14:solidFill>
              <w14:schemeClr w14:val="tx1"/>
            </w14:solidFill>
          </w14:textFill>
        </w:rPr>
      </w:pPr>
    </w:p>
    <w:p w14:paraId="202FF6BB">
      <w:pPr>
        <w:pageBreakBefore w:val="0"/>
        <w:topLinePunct w:val="0"/>
        <w:bidi w:val="0"/>
        <w:spacing w:line="240" w:lineRule="auto"/>
        <w:outlineLvl w:val="9"/>
        <w:rPr>
          <w:rFonts w:hint="eastAsia" w:ascii="宋体" w:hAnsi="宋体" w:eastAsia="宋体" w:cs="宋体"/>
          <w:color w:val="000000" w:themeColor="text1"/>
          <w:szCs w:val="21"/>
          <w:highlight w:val="none"/>
          <w14:textFill>
            <w14:solidFill>
              <w14:schemeClr w14:val="tx1"/>
            </w14:solidFill>
          </w14:textFill>
        </w:rPr>
      </w:pPr>
    </w:p>
    <w:p w14:paraId="03DB7CB9">
      <w:pPr>
        <w:pStyle w:val="30"/>
        <w:outlineLvl w:val="9"/>
        <w:rPr>
          <w:rFonts w:hint="eastAsia" w:ascii="宋体" w:hAnsi="宋体" w:eastAsia="宋体" w:cs="宋体"/>
          <w:color w:val="000000" w:themeColor="text1"/>
          <w:highlight w:val="none"/>
          <w14:textFill>
            <w14:solidFill>
              <w14:schemeClr w14:val="tx1"/>
            </w14:solidFill>
          </w14:textFill>
        </w:rPr>
      </w:pPr>
    </w:p>
    <w:p w14:paraId="57B5DC8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u w:val="singl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代理人</w:t>
      </w:r>
      <w:r>
        <w:rPr>
          <w:rFonts w:hint="eastAsia" w:ascii="宋体" w:hAnsi="宋体" w:eastAsia="宋体" w:cs="宋体"/>
          <w:color w:val="000000" w:themeColor="text1"/>
          <w:szCs w:val="21"/>
          <w:highlight w:val="none"/>
          <w:lang w:val="en-US" w:eastAsia="zh-CN"/>
          <w14:textFill>
            <w14:solidFill>
              <w14:schemeClr w14:val="tx1"/>
            </w14:solidFill>
          </w14:textFill>
        </w:rPr>
        <w:t>姓名</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性别 ：</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年龄：_______</w:t>
      </w:r>
    </w:p>
    <w:p w14:paraId="26A944F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身份证号码：</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职务：</w:t>
      </w:r>
      <w:r>
        <w:rPr>
          <w:rFonts w:hint="eastAsia" w:ascii="宋体" w:hAnsi="宋体" w:eastAsia="宋体" w:cs="宋体"/>
          <w:color w:val="000000" w:themeColor="text1"/>
          <w:szCs w:val="21"/>
          <w:highlight w:val="none"/>
          <w:u w:val="single"/>
          <w14:textFill>
            <w14:solidFill>
              <w14:schemeClr w14:val="tx1"/>
            </w14:solidFill>
          </w14:textFill>
        </w:rPr>
        <w:t xml:space="preserve">                </w:t>
      </w:r>
    </w:p>
    <w:p w14:paraId="6878CBC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投标人：</w:t>
      </w:r>
      <w:r>
        <w:rPr>
          <w:rFonts w:hint="eastAsia" w:ascii="宋体" w:hAnsi="宋体" w:eastAsia="宋体" w:cs="宋体"/>
          <w:color w:val="000000" w:themeColor="text1"/>
          <w:szCs w:val="21"/>
          <w:highlight w:val="none"/>
          <w:u w:val="single"/>
          <w14:textFill>
            <w14:solidFill>
              <w14:schemeClr w14:val="tx1"/>
            </w14:solidFill>
          </w14:textFill>
        </w:rPr>
        <w:t xml:space="preserve">                  （盖章）                    </w:t>
      </w:r>
    </w:p>
    <w:p w14:paraId="62D8FEC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法定代表人：</w:t>
      </w:r>
      <w:r>
        <w:rPr>
          <w:rFonts w:hint="eastAsia" w:ascii="宋体" w:hAnsi="宋体" w:eastAsia="宋体" w:cs="宋体"/>
          <w:color w:val="000000" w:themeColor="text1"/>
          <w:szCs w:val="21"/>
          <w:highlight w:val="none"/>
          <w:u w:val="single"/>
          <w14:textFill>
            <w14:solidFill>
              <w14:schemeClr w14:val="tx1"/>
            </w14:solidFill>
          </w14:textFill>
        </w:rPr>
        <w:t xml:space="preserve">             （签字或盖章）               </w:t>
      </w:r>
    </w:p>
    <w:p w14:paraId="45A08E1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000000" w:themeColor="text1"/>
          <w:highlight w:val="none"/>
          <w14:textFill>
            <w14:solidFill>
              <w14:schemeClr w14:val="tx1"/>
            </w14:solidFill>
          </w14:textFill>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rtlGutter w:val="0"/>
          <w:docGrid w:type="lines" w:linePitch="385" w:charSpace="0"/>
        </w:sectPr>
      </w:pPr>
      <w:r>
        <w:rPr>
          <w:rFonts w:hint="eastAsia" w:ascii="宋体" w:hAnsi="宋体" w:eastAsia="宋体" w:cs="宋体"/>
          <w:color w:val="000000" w:themeColor="text1"/>
          <w:szCs w:val="21"/>
          <w:highlight w:val="none"/>
          <w14:textFill>
            <w14:solidFill>
              <w14:schemeClr w14:val="tx1"/>
            </w14:solidFill>
          </w14:textFill>
        </w:rPr>
        <w:t>授权委托日期：</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 xml:space="preserve">年 </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日</w:t>
      </w:r>
    </w:p>
    <w:p w14:paraId="78F09DD9">
      <w:pPr>
        <w:spacing w:line="460" w:lineRule="exact"/>
        <w:jc w:val="center"/>
        <w:outlineLvl w:val="9"/>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5</w:t>
      </w:r>
      <w:r>
        <w:rPr>
          <w:rFonts w:hint="eastAsia" w:ascii="宋体" w:hAnsi="宋体" w:eastAsia="宋体" w:cs="宋体"/>
          <w:b/>
          <w:bCs/>
          <w:color w:val="000000" w:themeColor="text1"/>
          <w:sz w:val="28"/>
          <w:szCs w:val="28"/>
          <w:highlight w:val="none"/>
          <w14:textFill>
            <w14:solidFill>
              <w14:schemeClr w14:val="tx1"/>
            </w14:solidFill>
          </w14:textFill>
        </w:rPr>
        <w:t>、近</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14:textFill>
            <w14:solidFill>
              <w14:schemeClr w14:val="tx1"/>
            </w14:solidFill>
          </w14:textFill>
        </w:rPr>
        <w:t>年</w:t>
      </w:r>
      <w:r>
        <w:rPr>
          <w:rFonts w:hint="eastAsia" w:ascii="宋体" w:hAnsi="宋体" w:eastAsia="宋体" w:cs="宋体"/>
          <w:b/>
          <w:bCs/>
          <w:color w:val="000000" w:themeColor="text1"/>
          <w:sz w:val="28"/>
          <w:szCs w:val="28"/>
          <w:highlight w:val="none"/>
          <w:lang w:eastAsia="zh-CN"/>
          <w14:textFill>
            <w14:solidFill>
              <w14:schemeClr w14:val="tx1"/>
            </w14:solidFill>
          </w14:textFill>
        </w:rPr>
        <w:t>（</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202</w:t>
      </w:r>
      <w:r>
        <w:rPr>
          <w:rFonts w:hint="eastAsia" w:ascii="宋体" w:hAnsi="宋体" w:cs="宋体"/>
          <w:b/>
          <w:bCs/>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年至今</w:t>
      </w:r>
      <w:r>
        <w:rPr>
          <w:rFonts w:hint="eastAsia" w:ascii="宋体" w:hAnsi="宋体" w:eastAsia="宋体" w:cs="宋体"/>
          <w:b/>
          <w:bCs/>
          <w:color w:val="000000" w:themeColor="text1"/>
          <w:sz w:val="28"/>
          <w:szCs w:val="28"/>
          <w:highlight w:val="none"/>
          <w:lang w:eastAsia="zh-CN"/>
          <w14:textFill>
            <w14:solidFill>
              <w14:schemeClr w14:val="tx1"/>
            </w14:solidFill>
          </w14:textFill>
        </w:rPr>
        <w:t>）</w:t>
      </w:r>
      <w:r>
        <w:rPr>
          <w:rFonts w:hint="eastAsia" w:ascii="宋体" w:hAnsi="宋体" w:eastAsia="宋体" w:cs="宋体"/>
          <w:b/>
          <w:bCs/>
          <w:color w:val="000000" w:themeColor="text1"/>
          <w:sz w:val="28"/>
          <w:szCs w:val="28"/>
          <w:highlight w:val="none"/>
          <w14:textFill>
            <w14:solidFill>
              <w14:schemeClr w14:val="tx1"/>
            </w14:solidFill>
          </w14:textFill>
        </w:rPr>
        <w:t>业绩及相关证明</w:t>
      </w:r>
    </w:p>
    <w:p w14:paraId="61FAF168">
      <w:pPr>
        <w:pStyle w:val="8"/>
        <w:ind w:firstLine="0"/>
        <w:outlineLvl w:val="9"/>
        <w:rPr>
          <w:rFonts w:hint="eastAsia" w:ascii="宋体" w:hAnsi="宋体" w:eastAsia="宋体" w:cs="宋体"/>
          <w:color w:val="000000" w:themeColor="text1"/>
          <w:highlight w:val="none"/>
          <w14:textFill>
            <w14:solidFill>
              <w14:schemeClr w14:val="tx1"/>
            </w14:solidFill>
          </w14:textFill>
        </w:rPr>
      </w:pPr>
    </w:p>
    <w:p w14:paraId="400BBD64">
      <w:pPr>
        <w:pStyle w:val="55"/>
        <w:ind w:firstLine="240" w:firstLineChars="100"/>
        <w:outlineLvl w:val="9"/>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 xml:space="preserve">项目名称 ：                        </w:t>
      </w:r>
    </w:p>
    <w:tbl>
      <w:tblPr>
        <w:tblStyle w:val="25"/>
        <w:tblW w:w="0" w:type="auto"/>
        <w:jc w:val="center"/>
        <w:tblLayout w:type="fixed"/>
        <w:tblCellMar>
          <w:top w:w="0" w:type="dxa"/>
          <w:left w:w="108" w:type="dxa"/>
          <w:bottom w:w="0" w:type="dxa"/>
          <w:right w:w="108" w:type="dxa"/>
        </w:tblCellMar>
      </w:tblPr>
      <w:tblGrid>
        <w:gridCol w:w="873"/>
        <w:gridCol w:w="1456"/>
        <w:gridCol w:w="1719"/>
        <w:gridCol w:w="1712"/>
        <w:gridCol w:w="1858"/>
        <w:gridCol w:w="1858"/>
      </w:tblGrid>
      <w:tr w14:paraId="6F6D6EF5">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center"/>
          </w:tcPr>
          <w:p w14:paraId="61AB05CD">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序号</w:t>
            </w:r>
          </w:p>
        </w:tc>
        <w:tc>
          <w:tcPr>
            <w:tcW w:w="1456" w:type="dxa"/>
            <w:tcBorders>
              <w:top w:val="single" w:color="auto" w:sz="6" w:space="0"/>
              <w:left w:val="single" w:color="auto" w:sz="6" w:space="0"/>
              <w:bottom w:val="single" w:color="auto" w:sz="6" w:space="0"/>
              <w:right w:val="single" w:color="auto" w:sz="6" w:space="0"/>
            </w:tcBorders>
            <w:noWrap w:val="0"/>
            <w:vAlign w:val="center"/>
          </w:tcPr>
          <w:p w14:paraId="1321A426">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项目名称</w:t>
            </w:r>
          </w:p>
        </w:tc>
        <w:tc>
          <w:tcPr>
            <w:tcW w:w="1719" w:type="dxa"/>
            <w:tcBorders>
              <w:top w:val="single" w:color="auto" w:sz="6" w:space="0"/>
              <w:left w:val="single" w:color="auto" w:sz="6" w:space="0"/>
              <w:bottom w:val="single" w:color="auto" w:sz="6" w:space="0"/>
              <w:right w:val="single" w:color="auto" w:sz="6" w:space="0"/>
            </w:tcBorders>
            <w:noWrap w:val="0"/>
            <w:vAlign w:val="center"/>
          </w:tcPr>
          <w:p w14:paraId="6BF8FE98">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项目内容</w:t>
            </w:r>
          </w:p>
        </w:tc>
        <w:tc>
          <w:tcPr>
            <w:tcW w:w="1712" w:type="dxa"/>
            <w:tcBorders>
              <w:top w:val="single" w:color="auto" w:sz="6" w:space="0"/>
              <w:left w:val="single" w:color="auto" w:sz="6" w:space="0"/>
              <w:bottom w:val="single" w:color="auto" w:sz="6" w:space="0"/>
              <w:right w:val="single" w:color="auto" w:sz="6" w:space="0"/>
            </w:tcBorders>
            <w:noWrap w:val="0"/>
            <w:vAlign w:val="center"/>
          </w:tcPr>
          <w:p w14:paraId="1F7ABCFC">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合同金额</w:t>
            </w:r>
          </w:p>
        </w:tc>
        <w:tc>
          <w:tcPr>
            <w:tcW w:w="1858" w:type="dxa"/>
            <w:tcBorders>
              <w:top w:val="single" w:color="auto" w:sz="6" w:space="0"/>
              <w:left w:val="single" w:color="auto" w:sz="6" w:space="0"/>
              <w:bottom w:val="single" w:color="auto" w:sz="6" w:space="0"/>
              <w:right w:val="single" w:color="auto" w:sz="6" w:space="0"/>
            </w:tcBorders>
            <w:noWrap w:val="0"/>
            <w:vAlign w:val="top"/>
          </w:tcPr>
          <w:p w14:paraId="6BC83797">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项目单位联系人及电话</w:t>
            </w:r>
          </w:p>
        </w:tc>
        <w:tc>
          <w:tcPr>
            <w:tcW w:w="1858" w:type="dxa"/>
            <w:tcBorders>
              <w:top w:val="single" w:color="auto" w:sz="6" w:space="0"/>
              <w:left w:val="single" w:color="auto" w:sz="6" w:space="0"/>
              <w:bottom w:val="single" w:color="auto" w:sz="6" w:space="0"/>
              <w:right w:val="single" w:color="auto" w:sz="6" w:space="0"/>
            </w:tcBorders>
            <w:noWrap w:val="0"/>
            <w:vAlign w:val="center"/>
          </w:tcPr>
          <w:p w14:paraId="5E5AEA0B">
            <w:pPr>
              <w:pStyle w:val="56"/>
              <w:jc w:val="center"/>
              <w:outlineLvl w:val="9"/>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备  注</w:t>
            </w:r>
          </w:p>
        </w:tc>
      </w:tr>
      <w:tr w14:paraId="1EFEA0B0">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683197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7A25C1FB">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6C608D6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53F2E025">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3177153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51105EAF">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45BCFB40">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2991C2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3696A27A">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24E1E0B1">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6D156F23">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64D26D01">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EBCDEA2">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292375F5">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4ACC7CA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64100F4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0F0820F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312D57B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3599E00">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0164C6DA">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184352C4">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1200D1B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1A2FD9C5">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714C95B9">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7D8C062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18669149">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0CE42CB1">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3CDD9826">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EA1697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4C352CF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54A49CE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1A0EC33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0912EC4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0014A5FD">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37F23062">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ABCE4F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4C408042">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01DEAC9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6CE4D613">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E437E50">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0DF9F725">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15CD6219">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06D89C8B">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2FF0591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35FD3A99">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1A8CD5E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E0B89D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13D23115">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602EA9DB">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31A30A4D">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388C19A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6A8960AD">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4BDDFB1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5F6C6B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FAA6C08">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6535E58F">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34AEFE3">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110C0B4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391C1A85">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5D24060E">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7E67901">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38CF1134">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50156713">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0F6141BD">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7A9A9340">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0EA85399">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338828F9">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4AC6BC5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BA1CBA1">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07F3E513">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36F47211">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31D1163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626B2D2F">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3D1C860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A30C5B1">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1BD2A143">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0157D581">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15C9F54B">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478E063C">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61BA0B42">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6ECA35F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1915844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1FEB0BF">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25312167">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5DB8E947">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35A712C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26334D6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54B2A99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2B8C7EA6">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19B728C0">
            <w:pPr>
              <w:pStyle w:val="56"/>
              <w:outlineLvl w:val="9"/>
              <w:rPr>
                <w:rFonts w:hint="eastAsia" w:ascii="宋体" w:hAnsi="宋体" w:eastAsia="宋体" w:cs="宋体"/>
                <w:color w:val="000000" w:themeColor="text1"/>
                <w:highlight w:val="none"/>
                <w14:textFill>
                  <w14:solidFill>
                    <w14:schemeClr w14:val="tx1"/>
                  </w14:solidFill>
                </w14:textFill>
              </w:rPr>
            </w:pPr>
          </w:p>
        </w:tc>
      </w:tr>
      <w:tr w14:paraId="42B233C3">
        <w:tblPrEx>
          <w:tblCellMar>
            <w:top w:w="0" w:type="dxa"/>
            <w:left w:w="108" w:type="dxa"/>
            <w:bottom w:w="0" w:type="dxa"/>
            <w:right w:w="108" w:type="dxa"/>
          </w:tblCellMar>
        </w:tblPrEx>
        <w:trPr>
          <w:jc w:val="center"/>
        </w:trPr>
        <w:tc>
          <w:tcPr>
            <w:tcW w:w="873" w:type="dxa"/>
            <w:tcBorders>
              <w:top w:val="single" w:color="auto" w:sz="6" w:space="0"/>
              <w:left w:val="single" w:color="auto" w:sz="6" w:space="0"/>
              <w:bottom w:val="single" w:color="auto" w:sz="6" w:space="0"/>
              <w:right w:val="single" w:color="auto" w:sz="6" w:space="0"/>
            </w:tcBorders>
            <w:noWrap w:val="0"/>
            <w:vAlign w:val="top"/>
          </w:tcPr>
          <w:p w14:paraId="391D8E82">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456" w:type="dxa"/>
            <w:tcBorders>
              <w:top w:val="single" w:color="auto" w:sz="6" w:space="0"/>
              <w:left w:val="single" w:color="auto" w:sz="6" w:space="0"/>
              <w:bottom w:val="single" w:color="auto" w:sz="6" w:space="0"/>
              <w:right w:val="single" w:color="auto" w:sz="6" w:space="0"/>
            </w:tcBorders>
            <w:noWrap w:val="0"/>
            <w:vAlign w:val="top"/>
          </w:tcPr>
          <w:p w14:paraId="528E245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9" w:type="dxa"/>
            <w:tcBorders>
              <w:top w:val="single" w:color="auto" w:sz="6" w:space="0"/>
              <w:left w:val="single" w:color="auto" w:sz="6" w:space="0"/>
              <w:bottom w:val="single" w:color="auto" w:sz="6" w:space="0"/>
              <w:right w:val="single" w:color="auto" w:sz="6" w:space="0"/>
            </w:tcBorders>
            <w:noWrap w:val="0"/>
            <w:vAlign w:val="top"/>
          </w:tcPr>
          <w:p w14:paraId="7F7F5DB8">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712" w:type="dxa"/>
            <w:tcBorders>
              <w:top w:val="single" w:color="auto" w:sz="6" w:space="0"/>
              <w:left w:val="single" w:color="auto" w:sz="6" w:space="0"/>
              <w:bottom w:val="single" w:color="auto" w:sz="6" w:space="0"/>
              <w:right w:val="single" w:color="auto" w:sz="6" w:space="0"/>
            </w:tcBorders>
            <w:noWrap w:val="0"/>
            <w:vAlign w:val="top"/>
          </w:tcPr>
          <w:p w14:paraId="64BFF3A4">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ACF49C0">
            <w:pPr>
              <w:pStyle w:val="56"/>
              <w:outlineLvl w:val="9"/>
              <w:rPr>
                <w:rFonts w:hint="eastAsia" w:ascii="宋体" w:hAnsi="宋体" w:eastAsia="宋体" w:cs="宋体"/>
                <w:color w:val="000000" w:themeColor="text1"/>
                <w:highlight w:val="none"/>
                <w14:textFill>
                  <w14:solidFill>
                    <w14:schemeClr w14:val="tx1"/>
                  </w14:solidFill>
                </w14:textFill>
              </w:rPr>
            </w:pPr>
          </w:p>
        </w:tc>
        <w:tc>
          <w:tcPr>
            <w:tcW w:w="1858" w:type="dxa"/>
            <w:tcBorders>
              <w:top w:val="single" w:color="auto" w:sz="6" w:space="0"/>
              <w:left w:val="single" w:color="auto" w:sz="6" w:space="0"/>
              <w:bottom w:val="single" w:color="auto" w:sz="6" w:space="0"/>
              <w:right w:val="single" w:color="auto" w:sz="6" w:space="0"/>
            </w:tcBorders>
            <w:noWrap w:val="0"/>
            <w:vAlign w:val="top"/>
          </w:tcPr>
          <w:p w14:paraId="7D0A3770">
            <w:pPr>
              <w:pStyle w:val="56"/>
              <w:outlineLvl w:val="9"/>
              <w:rPr>
                <w:rFonts w:hint="eastAsia" w:ascii="宋体" w:hAnsi="宋体" w:eastAsia="宋体" w:cs="宋体"/>
                <w:color w:val="000000" w:themeColor="text1"/>
                <w:highlight w:val="none"/>
                <w14:textFill>
                  <w14:solidFill>
                    <w14:schemeClr w14:val="tx1"/>
                  </w14:solidFill>
                </w14:textFill>
              </w:rPr>
            </w:pPr>
          </w:p>
        </w:tc>
      </w:tr>
    </w:tbl>
    <w:p w14:paraId="1F2E933F">
      <w:pPr>
        <w:spacing w:line="400" w:lineRule="exact"/>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附:提供相关证明（中标通知书或合同）</w:t>
      </w:r>
    </w:p>
    <w:p w14:paraId="54076DC6">
      <w:pPr>
        <w:outlineLvl w:val="9"/>
        <w:rPr>
          <w:rFonts w:hint="eastAsia" w:ascii="宋体" w:hAnsi="宋体" w:eastAsia="宋体" w:cs="宋体"/>
          <w:color w:val="000000" w:themeColor="text1"/>
          <w:highlight w:val="none"/>
          <w14:textFill>
            <w14:solidFill>
              <w14:schemeClr w14:val="tx1"/>
            </w14:solidFill>
          </w14:textFill>
        </w:rPr>
      </w:pPr>
    </w:p>
    <w:p w14:paraId="1617B66C">
      <w:pPr>
        <w:spacing w:line="400" w:lineRule="exact"/>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投标单位：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（盖单位章）   </w:t>
      </w:r>
    </w:p>
    <w:p w14:paraId="1E874CA4">
      <w:pPr>
        <w:spacing w:line="400" w:lineRule="exact"/>
        <w:ind w:firstLine="240" w:firstLineChars="1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F6DF306">
      <w:pPr>
        <w:pStyle w:val="55"/>
        <w:tabs>
          <w:tab w:val="left" w:pos="540"/>
          <w:tab w:val="left" w:pos="1080"/>
        </w:tabs>
        <w:spacing w:line="400" w:lineRule="exact"/>
        <w:outlineLvl w:val="9"/>
        <w:rPr>
          <w:rFonts w:hint="eastAsia" w:ascii="宋体" w:hAnsi="宋体" w:eastAsia="宋体" w:cs="宋体"/>
          <w:color w:val="000000" w:themeColor="text1"/>
          <w:szCs w:val="24"/>
          <w:highlight w:val="none"/>
          <w:lang w:val="en-US" w:eastAsia="zh-CN"/>
          <w14:textFill>
            <w14:solidFill>
              <w14:schemeClr w14:val="tx1"/>
            </w14:solidFill>
          </w14:textFill>
        </w:rPr>
      </w:pPr>
      <w:r>
        <w:rPr>
          <w:rFonts w:hint="eastAsia" w:ascii="宋体" w:hAnsi="宋体" w:eastAsia="宋体" w:cs="宋体"/>
          <w:color w:val="000000" w:themeColor="text1"/>
          <w:szCs w:val="24"/>
          <w:highlight w:val="none"/>
          <w:lang w:val="en-US" w:eastAsia="zh-CN"/>
          <w14:textFill>
            <w14:solidFill>
              <w14:schemeClr w14:val="tx1"/>
            </w14:solidFill>
          </w14:textFill>
        </w:rPr>
        <w:t xml:space="preserve"> </w:t>
      </w:r>
    </w:p>
    <w:p w14:paraId="0BB2D64E">
      <w:pPr>
        <w:spacing w:line="400" w:lineRule="exact"/>
        <w:ind w:firstLine="240" w:firstLineChars="100"/>
        <w:outlineLvl w:val="9"/>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18B20528">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90D5DD0">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6202F220">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20BBACC5">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4A763B9B">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3BEDB520">
      <w:pPr>
        <w:pStyle w:val="55"/>
        <w:tabs>
          <w:tab w:val="left" w:pos="540"/>
          <w:tab w:val="left" w:pos="1080"/>
        </w:tabs>
        <w:ind w:firstLine="275" w:firstLineChars="98"/>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16034C7B">
      <w:pPr>
        <w:jc w:val="center"/>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691E6410">
      <w:pPr>
        <w:jc w:val="center"/>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331E1F4A">
      <w:pPr>
        <w:jc w:val="center"/>
        <w:outlineLvl w:val="9"/>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32"/>
          <w:szCs w:val="32"/>
          <w:highlight w:val="none"/>
          <w:lang w:val="en-US" w:eastAsia="zh-CN"/>
          <w14:textFill>
            <w14:solidFill>
              <w14:schemeClr w14:val="tx1"/>
            </w14:solidFill>
          </w14:textFill>
        </w:rPr>
        <w:t>6</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w:t>
      </w:r>
      <w:r>
        <w:rPr>
          <w:rFonts w:hint="eastAsia" w:ascii="宋体" w:hAnsi="宋体" w:cs="宋体"/>
          <w:b/>
          <w:bCs/>
          <w:color w:val="000000" w:themeColor="text1"/>
          <w:sz w:val="32"/>
          <w:szCs w:val="32"/>
          <w:highlight w:val="none"/>
          <w:lang w:val="en-US" w:eastAsia="zh-CN"/>
          <w14:textFill>
            <w14:solidFill>
              <w14:schemeClr w14:val="tx1"/>
            </w14:solidFill>
          </w14:textFill>
        </w:rPr>
        <w:t>技术、</w:t>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商务条款偏离表</w:t>
      </w:r>
    </w:p>
    <w:p w14:paraId="5FC1113F">
      <w:pPr>
        <w:outlineLvl w:val="9"/>
        <w:rPr>
          <w:rFonts w:hint="eastAsia" w:ascii="宋体" w:hAnsi="宋体" w:eastAsia="宋体" w:cs="宋体"/>
          <w:b/>
          <w:color w:val="000000" w:themeColor="text1"/>
          <w:sz w:val="28"/>
          <w:szCs w:val="28"/>
          <w:highlight w:val="none"/>
          <w14:textFill>
            <w14:solidFill>
              <w14:schemeClr w14:val="tx1"/>
            </w14:solidFill>
          </w14:textFill>
        </w:rPr>
      </w:pPr>
    </w:p>
    <w:p w14:paraId="0900F214">
      <w:pPr>
        <w:ind w:firstLine="240" w:firstLineChars="100"/>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项目编号：</w:t>
      </w:r>
      <w:r>
        <w:rPr>
          <w:rFonts w:hint="eastAsia" w:ascii="宋体" w:hAnsi="宋体" w:eastAsia="宋体" w:cs="宋体"/>
          <w:color w:val="000000" w:themeColor="text1"/>
          <w:sz w:val="24"/>
          <w:szCs w:val="24"/>
          <w:highlight w:val="none"/>
          <w:u w:val="single"/>
          <w14:textFill>
            <w14:solidFill>
              <w14:schemeClr w14:val="tx1"/>
            </w14:solidFill>
          </w14:textFill>
        </w:rPr>
        <w:t>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1686"/>
        <w:gridCol w:w="3175"/>
        <w:gridCol w:w="2607"/>
        <w:gridCol w:w="1026"/>
      </w:tblGrid>
      <w:tr w14:paraId="7E758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901" w:type="dxa"/>
            <w:noWrap w:val="0"/>
            <w:vAlign w:val="center"/>
          </w:tcPr>
          <w:p w14:paraId="4061B55A">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686" w:type="dxa"/>
            <w:noWrap w:val="0"/>
            <w:vAlign w:val="center"/>
          </w:tcPr>
          <w:p w14:paraId="09DD4FD1">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条目号</w:t>
            </w:r>
          </w:p>
        </w:tc>
        <w:tc>
          <w:tcPr>
            <w:tcW w:w="3175" w:type="dxa"/>
            <w:noWrap w:val="0"/>
            <w:vAlign w:val="center"/>
          </w:tcPr>
          <w:p w14:paraId="7437DA49">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cs="宋体"/>
                <w:color w:val="000000" w:themeColor="text1"/>
                <w:sz w:val="24"/>
                <w:szCs w:val="24"/>
                <w:highlight w:val="none"/>
                <w:lang w:val="en-US" w:eastAsia="zh-CN"/>
                <w14:textFill>
                  <w14:solidFill>
                    <w14:schemeClr w14:val="tx1"/>
                  </w14:solidFill>
                </w14:textFill>
              </w:rPr>
              <w:t>技术、</w:t>
            </w: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2607" w:type="dxa"/>
            <w:noWrap w:val="0"/>
            <w:vAlign w:val="center"/>
          </w:tcPr>
          <w:p w14:paraId="65059C43">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投标文件的</w:t>
            </w:r>
            <w:r>
              <w:rPr>
                <w:rFonts w:hint="eastAsia" w:ascii="宋体" w:hAnsi="宋体" w:cs="宋体"/>
                <w:color w:val="000000" w:themeColor="text1"/>
                <w:sz w:val="24"/>
                <w:szCs w:val="24"/>
                <w:highlight w:val="none"/>
                <w:lang w:val="en-US" w:eastAsia="zh-CN"/>
                <w14:textFill>
                  <w14:solidFill>
                    <w14:schemeClr w14:val="tx1"/>
                  </w14:solidFill>
                </w14:textFill>
              </w:rPr>
              <w:t>技术、</w:t>
            </w: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1026" w:type="dxa"/>
            <w:noWrap w:val="0"/>
            <w:vAlign w:val="center"/>
          </w:tcPr>
          <w:p w14:paraId="4C893A59">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14:paraId="6D71A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01" w:type="dxa"/>
            <w:noWrap w:val="0"/>
            <w:vAlign w:val="top"/>
          </w:tcPr>
          <w:p w14:paraId="3675203E">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686" w:type="dxa"/>
            <w:noWrap w:val="0"/>
            <w:vAlign w:val="top"/>
          </w:tcPr>
          <w:p w14:paraId="14F4F477">
            <w:pPr>
              <w:widowControl/>
              <w:jc w:val="left"/>
              <w:outlineLvl w:val="9"/>
              <w:rPr>
                <w:rFonts w:hint="eastAsia" w:ascii="宋体" w:hAnsi="宋体" w:eastAsia="宋体" w:cs="宋体"/>
                <w:color w:val="000000" w:themeColor="text1"/>
                <w:sz w:val="24"/>
                <w:szCs w:val="24"/>
                <w:highlight w:val="none"/>
                <w14:textFill>
                  <w14:solidFill>
                    <w14:schemeClr w14:val="tx1"/>
                  </w14:solidFill>
                </w14:textFill>
              </w:rPr>
            </w:pPr>
          </w:p>
          <w:p w14:paraId="02C5D09B">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3175" w:type="dxa"/>
            <w:noWrap w:val="0"/>
            <w:vAlign w:val="top"/>
          </w:tcPr>
          <w:p w14:paraId="34AAF6B0">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2607" w:type="dxa"/>
            <w:noWrap w:val="0"/>
            <w:vAlign w:val="top"/>
          </w:tcPr>
          <w:p w14:paraId="146927FE">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026" w:type="dxa"/>
            <w:noWrap w:val="0"/>
            <w:vAlign w:val="top"/>
          </w:tcPr>
          <w:p w14:paraId="530FE5AE">
            <w:pPr>
              <w:outlineLvl w:val="9"/>
              <w:rPr>
                <w:rFonts w:hint="eastAsia" w:ascii="宋体" w:hAnsi="宋体" w:eastAsia="宋体" w:cs="宋体"/>
                <w:color w:val="000000" w:themeColor="text1"/>
                <w:sz w:val="24"/>
                <w:szCs w:val="24"/>
                <w:highlight w:val="none"/>
                <w14:textFill>
                  <w14:solidFill>
                    <w14:schemeClr w14:val="tx1"/>
                  </w14:solidFill>
                </w14:textFill>
              </w:rPr>
            </w:pPr>
          </w:p>
        </w:tc>
      </w:tr>
      <w:tr w14:paraId="6EDE9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901" w:type="dxa"/>
            <w:noWrap w:val="0"/>
            <w:vAlign w:val="top"/>
          </w:tcPr>
          <w:p w14:paraId="3C1F9AD1">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p w14:paraId="6F7C240A">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686" w:type="dxa"/>
            <w:noWrap w:val="0"/>
            <w:vAlign w:val="top"/>
          </w:tcPr>
          <w:p w14:paraId="2FB0387F">
            <w:pPr>
              <w:widowControl/>
              <w:jc w:val="left"/>
              <w:outlineLvl w:val="9"/>
              <w:rPr>
                <w:rFonts w:hint="eastAsia" w:ascii="宋体" w:hAnsi="宋体" w:eastAsia="宋体" w:cs="宋体"/>
                <w:color w:val="000000" w:themeColor="text1"/>
                <w:sz w:val="24"/>
                <w:szCs w:val="24"/>
                <w:highlight w:val="none"/>
                <w14:textFill>
                  <w14:solidFill>
                    <w14:schemeClr w14:val="tx1"/>
                  </w14:solidFill>
                </w14:textFill>
              </w:rPr>
            </w:pPr>
          </w:p>
          <w:p w14:paraId="4601A5CC">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3175" w:type="dxa"/>
            <w:noWrap w:val="0"/>
            <w:vAlign w:val="top"/>
          </w:tcPr>
          <w:p w14:paraId="5D911C0E">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2607" w:type="dxa"/>
            <w:noWrap w:val="0"/>
            <w:vAlign w:val="top"/>
          </w:tcPr>
          <w:p w14:paraId="6FEA8AC7">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026" w:type="dxa"/>
            <w:noWrap w:val="0"/>
            <w:vAlign w:val="top"/>
          </w:tcPr>
          <w:p w14:paraId="4DF8D6A1">
            <w:pPr>
              <w:outlineLvl w:val="9"/>
              <w:rPr>
                <w:rFonts w:hint="eastAsia" w:ascii="宋体" w:hAnsi="宋体" w:eastAsia="宋体" w:cs="宋体"/>
                <w:color w:val="000000" w:themeColor="text1"/>
                <w:sz w:val="24"/>
                <w:szCs w:val="24"/>
                <w:highlight w:val="none"/>
                <w14:textFill>
                  <w14:solidFill>
                    <w14:schemeClr w14:val="tx1"/>
                  </w14:solidFill>
                </w14:textFill>
              </w:rPr>
            </w:pPr>
          </w:p>
        </w:tc>
      </w:tr>
      <w:tr w14:paraId="636E4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01" w:type="dxa"/>
            <w:noWrap w:val="0"/>
            <w:vAlign w:val="top"/>
          </w:tcPr>
          <w:p w14:paraId="5093C424">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p w14:paraId="20D05CDB">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686" w:type="dxa"/>
            <w:noWrap w:val="0"/>
            <w:vAlign w:val="top"/>
          </w:tcPr>
          <w:p w14:paraId="6AD8CBE2">
            <w:pPr>
              <w:widowControl/>
              <w:jc w:val="left"/>
              <w:outlineLvl w:val="9"/>
              <w:rPr>
                <w:rFonts w:hint="eastAsia" w:ascii="宋体" w:hAnsi="宋体" w:eastAsia="宋体" w:cs="宋体"/>
                <w:color w:val="000000" w:themeColor="text1"/>
                <w:sz w:val="24"/>
                <w:szCs w:val="24"/>
                <w:highlight w:val="none"/>
                <w14:textFill>
                  <w14:solidFill>
                    <w14:schemeClr w14:val="tx1"/>
                  </w14:solidFill>
                </w14:textFill>
              </w:rPr>
            </w:pPr>
          </w:p>
          <w:p w14:paraId="6074EDC3">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3175" w:type="dxa"/>
            <w:noWrap w:val="0"/>
            <w:vAlign w:val="top"/>
          </w:tcPr>
          <w:p w14:paraId="0A2C11FE">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2607" w:type="dxa"/>
            <w:noWrap w:val="0"/>
            <w:vAlign w:val="top"/>
          </w:tcPr>
          <w:p w14:paraId="3768E210">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026" w:type="dxa"/>
            <w:noWrap w:val="0"/>
            <w:vAlign w:val="top"/>
          </w:tcPr>
          <w:p w14:paraId="06F35FF1">
            <w:pPr>
              <w:outlineLvl w:val="9"/>
              <w:rPr>
                <w:rFonts w:hint="eastAsia" w:ascii="宋体" w:hAnsi="宋体" w:eastAsia="宋体" w:cs="宋体"/>
                <w:color w:val="000000" w:themeColor="text1"/>
                <w:sz w:val="24"/>
                <w:szCs w:val="24"/>
                <w:highlight w:val="none"/>
                <w14:textFill>
                  <w14:solidFill>
                    <w14:schemeClr w14:val="tx1"/>
                  </w14:solidFill>
                </w14:textFill>
              </w:rPr>
            </w:pPr>
          </w:p>
        </w:tc>
      </w:tr>
      <w:tr w14:paraId="2DDF0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01" w:type="dxa"/>
            <w:noWrap w:val="0"/>
            <w:vAlign w:val="top"/>
          </w:tcPr>
          <w:p w14:paraId="61AF23D2">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p w14:paraId="71926902">
            <w:pPr>
              <w:jc w:val="cente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686" w:type="dxa"/>
            <w:noWrap w:val="0"/>
            <w:vAlign w:val="top"/>
          </w:tcPr>
          <w:p w14:paraId="765D46DB">
            <w:pPr>
              <w:widowControl/>
              <w:jc w:val="left"/>
              <w:outlineLvl w:val="9"/>
              <w:rPr>
                <w:rFonts w:hint="eastAsia" w:ascii="宋体" w:hAnsi="宋体" w:eastAsia="宋体" w:cs="宋体"/>
                <w:color w:val="000000" w:themeColor="text1"/>
                <w:sz w:val="24"/>
                <w:szCs w:val="24"/>
                <w:highlight w:val="none"/>
                <w14:textFill>
                  <w14:solidFill>
                    <w14:schemeClr w14:val="tx1"/>
                  </w14:solidFill>
                </w14:textFill>
              </w:rPr>
            </w:pPr>
          </w:p>
          <w:p w14:paraId="0AE97827">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3175" w:type="dxa"/>
            <w:noWrap w:val="0"/>
            <w:vAlign w:val="top"/>
          </w:tcPr>
          <w:p w14:paraId="78BCE025">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2607" w:type="dxa"/>
            <w:noWrap w:val="0"/>
            <w:vAlign w:val="top"/>
          </w:tcPr>
          <w:p w14:paraId="3B8D0154">
            <w:pPr>
              <w:outlineLvl w:val="9"/>
              <w:rPr>
                <w:rFonts w:hint="eastAsia" w:ascii="宋体" w:hAnsi="宋体" w:eastAsia="宋体" w:cs="宋体"/>
                <w:color w:val="000000" w:themeColor="text1"/>
                <w:sz w:val="24"/>
                <w:szCs w:val="24"/>
                <w:highlight w:val="none"/>
                <w14:textFill>
                  <w14:solidFill>
                    <w14:schemeClr w14:val="tx1"/>
                  </w14:solidFill>
                </w14:textFill>
              </w:rPr>
            </w:pPr>
          </w:p>
        </w:tc>
        <w:tc>
          <w:tcPr>
            <w:tcW w:w="1026" w:type="dxa"/>
            <w:noWrap w:val="0"/>
            <w:vAlign w:val="top"/>
          </w:tcPr>
          <w:p w14:paraId="5FB7E014">
            <w:pPr>
              <w:outlineLvl w:val="9"/>
              <w:rPr>
                <w:rFonts w:hint="eastAsia" w:ascii="宋体" w:hAnsi="宋体" w:eastAsia="宋体" w:cs="宋体"/>
                <w:color w:val="000000" w:themeColor="text1"/>
                <w:sz w:val="24"/>
                <w:szCs w:val="24"/>
                <w:highlight w:val="none"/>
                <w14:textFill>
                  <w14:solidFill>
                    <w14:schemeClr w14:val="tx1"/>
                  </w14:solidFill>
                </w14:textFill>
              </w:rPr>
            </w:pPr>
          </w:p>
        </w:tc>
      </w:tr>
    </w:tbl>
    <w:p w14:paraId="71FEB51A">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1DC363E1">
      <w:pPr>
        <w:outlineLvl w:val="9"/>
        <w:rPr>
          <w:rFonts w:hint="eastAsia" w:ascii="宋体" w:hAnsi="宋体" w:eastAsia="宋体" w:cs="宋体"/>
          <w:color w:val="000000" w:themeColor="text1"/>
          <w:sz w:val="24"/>
          <w:szCs w:val="24"/>
          <w:highlight w:val="none"/>
          <w14:textFill>
            <w14:solidFill>
              <w14:schemeClr w14:val="tx1"/>
            </w14:solidFill>
          </w14:textFill>
        </w:rPr>
      </w:pPr>
    </w:p>
    <w:p w14:paraId="318B2D20">
      <w:pPr>
        <w:spacing w:before="100" w:beforeAutospacing="1" w:after="100" w:afterAutospacing="1"/>
        <w:outlineLvl w:val="9"/>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投标单位：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（盖单位章）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p>
    <w:p w14:paraId="02AB5446">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w:t>
      </w:r>
    </w:p>
    <w:p w14:paraId="34D0773A">
      <w:pPr>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8CBCC3D">
      <w:pPr>
        <w:ind w:firstLine="240" w:firstLineChars="1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3840353E">
      <w:pPr>
        <w:pStyle w:val="55"/>
        <w:tabs>
          <w:tab w:val="left" w:pos="540"/>
          <w:tab w:val="left" w:pos="1080"/>
        </w:tabs>
        <w:ind w:firstLine="480" w:firstLineChars="200"/>
        <w:jc w:val="center"/>
        <w:outlineLvl w:val="9"/>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br w:type="page"/>
      </w:r>
    </w:p>
    <w:p w14:paraId="76B8EC99">
      <w:pPr>
        <w:autoSpaceDE w:val="0"/>
        <w:autoSpaceDN w:val="0"/>
        <w:adjustRightInd w:val="0"/>
        <w:jc w:val="center"/>
        <w:outlineLvl w:val="9"/>
        <w:rPr>
          <w:rFonts w:hint="eastAsia" w:ascii="宋体" w:hAnsi="宋体" w:eastAsia="宋体" w:cs="宋体"/>
          <w:b/>
          <w:color w:val="000000" w:themeColor="text1"/>
          <w:kern w:val="0"/>
          <w:sz w:val="28"/>
          <w:szCs w:val="28"/>
          <w:highlight w:val="none"/>
          <w:lang w:val="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7</w:t>
      </w:r>
      <w:r>
        <w:rPr>
          <w:rFonts w:hint="eastAsia" w:ascii="宋体" w:hAnsi="宋体" w:eastAsia="宋体" w:cs="宋体"/>
          <w:b/>
          <w:color w:val="000000" w:themeColor="text1"/>
          <w:kern w:val="0"/>
          <w:sz w:val="28"/>
          <w:szCs w:val="28"/>
          <w:highlight w:val="none"/>
          <w14:textFill>
            <w14:solidFill>
              <w14:schemeClr w14:val="tx1"/>
            </w14:solidFill>
          </w14:textFill>
        </w:rPr>
        <w:t>、</w:t>
      </w:r>
      <w:r>
        <w:rPr>
          <w:rFonts w:hint="eastAsia" w:ascii="宋体" w:hAnsi="宋体" w:eastAsia="宋体" w:cs="宋体"/>
          <w:b/>
          <w:color w:val="000000" w:themeColor="text1"/>
          <w:kern w:val="0"/>
          <w:sz w:val="28"/>
          <w:szCs w:val="28"/>
          <w:highlight w:val="none"/>
          <w:lang w:val="zh-CN"/>
          <w14:textFill>
            <w14:solidFill>
              <w14:schemeClr w14:val="tx1"/>
            </w14:solidFill>
          </w14:textFill>
        </w:rPr>
        <w:t>投标单位（投标人）反商业贿赂承诺书</w:t>
      </w:r>
    </w:p>
    <w:p w14:paraId="23878DF6">
      <w:pPr>
        <w:autoSpaceDE w:val="0"/>
        <w:autoSpaceDN w:val="0"/>
        <w:adjustRightInd w:val="0"/>
        <w:ind w:left="220"/>
        <w:jc w:val="left"/>
        <w:outlineLvl w:val="9"/>
        <w:rPr>
          <w:rFonts w:hint="eastAsia" w:ascii="宋体" w:hAnsi="宋体" w:eastAsia="宋体" w:cs="宋体"/>
          <w:color w:val="000000" w:themeColor="text1"/>
          <w:kern w:val="0"/>
          <w:sz w:val="28"/>
          <w:szCs w:val="28"/>
          <w:highlight w:val="none"/>
          <w:lang w:val="zh-CN"/>
          <w14:textFill>
            <w14:solidFill>
              <w14:schemeClr w14:val="tx1"/>
            </w14:solidFill>
          </w14:textFill>
        </w:rPr>
      </w:pPr>
      <w:r>
        <w:rPr>
          <w:rFonts w:hint="eastAsia" w:ascii="宋体" w:hAnsi="宋体" w:eastAsia="宋体" w:cs="宋体"/>
          <w:color w:val="000000" w:themeColor="text1"/>
          <w:kern w:val="0"/>
          <w:sz w:val="28"/>
          <w:szCs w:val="28"/>
          <w:highlight w:val="none"/>
          <w:lang w:val="zh-CN"/>
          <w14:textFill>
            <w14:solidFill>
              <w14:schemeClr w14:val="tx1"/>
            </w14:solidFill>
          </w14:textFill>
        </w:rPr>
        <w:t xml:space="preserve">   </w:t>
      </w:r>
    </w:p>
    <w:p w14:paraId="541C70A1">
      <w:pPr>
        <w:autoSpaceDE w:val="0"/>
        <w:autoSpaceDN w:val="0"/>
        <w:adjustRightInd w:val="0"/>
        <w:ind w:left="220"/>
        <w:jc w:val="left"/>
        <w:outlineLvl w:val="9"/>
        <w:rPr>
          <w:rFonts w:hint="eastAsia" w:ascii="宋体" w:hAnsi="宋体" w:eastAsia="宋体" w:cs="宋体"/>
          <w:color w:val="000000" w:themeColor="text1"/>
          <w:kern w:val="0"/>
          <w:sz w:val="28"/>
          <w:szCs w:val="28"/>
          <w:highlight w:val="none"/>
          <w:lang w:val="zh-CN"/>
          <w14:textFill>
            <w14:solidFill>
              <w14:schemeClr w14:val="tx1"/>
            </w14:solidFill>
          </w14:textFill>
        </w:rPr>
      </w:pPr>
    </w:p>
    <w:p w14:paraId="77740659">
      <w:pPr>
        <w:autoSpaceDE w:val="0"/>
        <w:autoSpaceDN w:val="0"/>
        <w:adjustRightInd w:val="0"/>
        <w:ind w:firstLine="480" w:firstLineChars="200"/>
        <w:outlineLvl w:val="9"/>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我公司承诺在</w:t>
      </w:r>
      <w:r>
        <w:rPr>
          <w:rFonts w:hint="eastAsia" w:ascii="宋体" w:hAnsi="宋体" w:eastAsia="宋体" w:cs="宋体"/>
          <w:bCs/>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val="zh-CN"/>
          <w14:textFill>
            <w14:solidFill>
              <w14:schemeClr w14:val="tx1"/>
            </w14:solidFill>
          </w14:textFill>
        </w:rPr>
        <w:t xml:space="preserve">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 </w:t>
      </w:r>
    </w:p>
    <w:p w14:paraId="59508DE5">
      <w:pPr>
        <w:spacing w:before="100" w:beforeAutospacing="1" w:after="100" w:afterAutospacing="1"/>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129DD9BD">
      <w:pPr>
        <w:spacing w:before="100" w:beforeAutospacing="1" w:after="100" w:afterAutospacing="1"/>
        <w:outlineLvl w:val="9"/>
        <w:rPr>
          <w:rFonts w:hint="eastAsia" w:ascii="宋体" w:hAnsi="宋体" w:eastAsia="宋体" w:cs="宋体"/>
          <w:color w:val="000000" w:themeColor="text1"/>
          <w:sz w:val="24"/>
          <w:szCs w:val="24"/>
          <w:highlight w:val="none"/>
          <w14:textFill>
            <w14:solidFill>
              <w14:schemeClr w14:val="tx1"/>
            </w14:solidFill>
          </w14:textFill>
        </w:rPr>
      </w:pPr>
    </w:p>
    <w:p w14:paraId="2BAF4A50">
      <w:pPr>
        <w:spacing w:before="100" w:beforeAutospacing="1" w:after="100" w:afterAutospacing="1"/>
        <w:outlineLvl w:val="9"/>
        <w:rPr>
          <w:rFonts w:hint="eastAsia" w:ascii="宋体" w:hAnsi="宋体" w:eastAsia="宋体" w:cs="宋体"/>
          <w:color w:val="000000" w:themeColor="text1"/>
          <w:sz w:val="24"/>
          <w:szCs w:val="24"/>
          <w:highlight w:val="none"/>
          <w14:textFill>
            <w14:solidFill>
              <w14:schemeClr w14:val="tx1"/>
            </w14:solidFill>
          </w14:textFill>
        </w:rPr>
      </w:pPr>
    </w:p>
    <w:p w14:paraId="2C4EE0E9">
      <w:pPr>
        <w:spacing w:before="100" w:beforeAutospacing="1" w:after="100" w:afterAutospacing="1"/>
        <w:ind w:firstLine="240" w:firstLineChars="100"/>
        <w:outlineLvl w:val="9"/>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投标单位：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（盖单位章）   </w:t>
      </w:r>
    </w:p>
    <w:p w14:paraId="6F174880">
      <w:pPr>
        <w:outlineLvl w:val="9"/>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法定代表人或授权代表人（签字或盖章）：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39E99D7A">
      <w:pPr>
        <w:spacing w:before="100" w:beforeAutospacing="1" w:after="100" w:afterAutospacing="1"/>
        <w:outlineLvl w:val="9"/>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项目经办人签字：</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8AC4CF3">
      <w:pPr>
        <w:spacing w:before="100" w:beforeAutospacing="1" w:after="100" w:afterAutospacing="1"/>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14:paraId="5274EB68">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16AFC61B">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5CFF6F2F">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09BF6BAB">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441E63EA">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47E153AA">
      <w:pPr>
        <w:autoSpaceDE w:val="0"/>
        <w:autoSpaceDN w:val="0"/>
        <w:adjustRightInd w:val="0"/>
        <w:ind w:left="220"/>
        <w:jc w:val="left"/>
        <w:outlineLvl w:val="9"/>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7F1C3FD9">
      <w:pPr>
        <w:pStyle w:val="8"/>
        <w:widowControl w:val="0"/>
        <w:numPr>
          <w:ilvl w:val="0"/>
          <w:numId w:val="0"/>
        </w:numPr>
        <w:spacing w:line="420" w:lineRule="exact"/>
        <w:jc w:val="both"/>
        <w:outlineLvl w:val="9"/>
        <w:rPr>
          <w:rFonts w:hint="eastAsia" w:ascii="宋体" w:hAnsi="宋体" w:eastAsia="宋体" w:cs="宋体"/>
          <w:color w:val="000000" w:themeColor="text1"/>
          <w:highlight w:val="none"/>
          <w14:textFill>
            <w14:solidFill>
              <w14:schemeClr w14:val="tx1"/>
            </w14:solidFill>
          </w14:textFill>
        </w:rPr>
      </w:pPr>
    </w:p>
    <w:p w14:paraId="142DF197">
      <w:pPr>
        <w:pStyle w:val="8"/>
        <w:widowControl w:val="0"/>
        <w:numPr>
          <w:ilvl w:val="0"/>
          <w:numId w:val="0"/>
        </w:numPr>
        <w:spacing w:line="420" w:lineRule="exact"/>
        <w:jc w:val="both"/>
        <w:outlineLvl w:val="9"/>
        <w:rPr>
          <w:rFonts w:hint="eastAsia" w:ascii="宋体" w:hAnsi="宋体" w:eastAsia="宋体" w:cs="宋体"/>
          <w:color w:val="000000" w:themeColor="text1"/>
          <w:highlight w:val="none"/>
          <w14:textFill>
            <w14:solidFill>
              <w14:schemeClr w14:val="tx1"/>
            </w14:solidFill>
          </w14:textFill>
        </w:rPr>
      </w:pPr>
    </w:p>
    <w:p w14:paraId="121FCBE1">
      <w:pPr>
        <w:pStyle w:val="8"/>
        <w:widowControl w:val="0"/>
        <w:numPr>
          <w:ilvl w:val="0"/>
          <w:numId w:val="0"/>
        </w:numPr>
        <w:spacing w:line="420" w:lineRule="exact"/>
        <w:jc w:val="both"/>
        <w:outlineLvl w:val="9"/>
        <w:rPr>
          <w:rFonts w:hint="eastAsia" w:ascii="宋体" w:hAnsi="宋体" w:eastAsia="宋体" w:cs="宋体"/>
          <w:color w:val="000000" w:themeColor="text1"/>
          <w:highlight w:val="none"/>
          <w14:textFill>
            <w14:solidFill>
              <w14:schemeClr w14:val="tx1"/>
            </w14:solidFill>
          </w14:textFill>
        </w:rPr>
      </w:pPr>
    </w:p>
    <w:p w14:paraId="419CDED7">
      <w:pPr>
        <w:pStyle w:val="8"/>
        <w:widowControl w:val="0"/>
        <w:numPr>
          <w:ilvl w:val="0"/>
          <w:numId w:val="0"/>
        </w:numPr>
        <w:spacing w:line="420" w:lineRule="exact"/>
        <w:jc w:val="both"/>
        <w:outlineLvl w:val="9"/>
        <w:rPr>
          <w:rFonts w:hint="eastAsia" w:ascii="宋体" w:hAnsi="宋体" w:eastAsia="宋体" w:cs="宋体"/>
          <w:color w:val="000000" w:themeColor="text1"/>
          <w:highlight w:val="none"/>
          <w14:textFill>
            <w14:solidFill>
              <w14:schemeClr w14:val="tx1"/>
            </w14:solidFill>
          </w14:textFill>
        </w:rPr>
      </w:pPr>
    </w:p>
    <w:p w14:paraId="258ABB62">
      <w:pPr>
        <w:pStyle w:val="8"/>
        <w:widowControl w:val="0"/>
        <w:numPr>
          <w:ilvl w:val="0"/>
          <w:numId w:val="0"/>
        </w:numPr>
        <w:spacing w:line="420" w:lineRule="exact"/>
        <w:jc w:val="both"/>
        <w:outlineLvl w:val="9"/>
        <w:rPr>
          <w:rFonts w:hint="eastAsia" w:ascii="宋体" w:hAnsi="宋体" w:eastAsia="宋体" w:cs="宋体"/>
          <w:color w:val="000000" w:themeColor="text1"/>
          <w:highlight w:val="none"/>
          <w14:textFill>
            <w14:solidFill>
              <w14:schemeClr w14:val="tx1"/>
            </w14:solidFill>
          </w14:textFill>
        </w:rPr>
      </w:pPr>
    </w:p>
    <w:p w14:paraId="28090F1D">
      <w:pPr>
        <w:numPr>
          <w:ilvl w:val="0"/>
          <w:numId w:val="0"/>
        </w:numPr>
        <w:jc w:val="left"/>
        <w:outlineLvl w:val="9"/>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p>
    <w:p w14:paraId="25FD5119">
      <w:pP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br w:type="page"/>
      </w:r>
    </w:p>
    <w:p w14:paraId="38FF5DCA">
      <w:pPr>
        <w:numPr>
          <w:ilvl w:val="0"/>
          <w:numId w:val="0"/>
        </w:numPr>
        <w:jc w:val="center"/>
        <w:outlineLvl w:val="9"/>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r>
        <w:rPr>
          <w:rFonts w:hint="eastAsia" w:ascii="宋体" w:hAnsi="宋体" w:eastAsia="宋体" w:cs="宋体"/>
          <w:b/>
          <w:bCs/>
          <w:color w:val="000000" w:themeColor="text1"/>
          <w:sz w:val="24"/>
          <w:szCs w:val="24"/>
          <w:highlight w:val="none"/>
          <w:lang w:eastAsia="zh-CN"/>
          <w14:textFill>
            <w14:solidFill>
              <w14:schemeClr w14:val="tx1"/>
            </w14:solidFill>
          </w14:textFill>
        </w:rPr>
        <w:t>投标保证金</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汇</w:t>
      </w:r>
      <w:r>
        <w:rPr>
          <w:rFonts w:hint="eastAsia" w:ascii="宋体" w:hAnsi="宋体" w:eastAsia="宋体" w:cs="宋体"/>
          <w:b/>
          <w:bCs/>
          <w:color w:val="000000" w:themeColor="text1"/>
          <w:sz w:val="24"/>
          <w:szCs w:val="24"/>
          <w:highlight w:val="none"/>
          <w:lang w:eastAsia="zh-CN"/>
          <w14:textFill>
            <w14:solidFill>
              <w14:schemeClr w14:val="tx1"/>
            </w14:solidFill>
          </w14:textFill>
        </w:rPr>
        <w:t>款凭证</w:t>
      </w:r>
      <w:r>
        <w:rPr>
          <w:rFonts w:hint="eastAsia" w:ascii="宋体" w:hAnsi="宋体" w:eastAsia="宋体" w:cs="宋体"/>
          <w:b/>
          <w:bCs/>
          <w:color w:val="000000" w:themeColor="text1"/>
          <w:sz w:val="24"/>
          <w:szCs w:val="24"/>
          <w:highlight w:val="none"/>
          <w14:textFill>
            <w14:solidFill>
              <w14:schemeClr w14:val="tx1"/>
            </w14:solidFill>
          </w14:textFill>
        </w:rPr>
        <w:t>；</w:t>
      </w:r>
    </w:p>
    <w:p w14:paraId="0E8E77B2">
      <w:pPr>
        <w:outlineLvl w:val="9"/>
        <w:rPr>
          <w:rFonts w:hint="eastAsia" w:ascii="宋体" w:hAnsi="宋体" w:eastAsia="宋体" w:cs="宋体"/>
          <w:color w:val="000000" w:themeColor="text1"/>
          <w:highlight w:val="none"/>
          <w14:textFill>
            <w14:solidFill>
              <w14:schemeClr w14:val="tx1"/>
            </w14:solidFill>
          </w14:textFill>
        </w:rPr>
      </w:pPr>
    </w:p>
    <w:p w14:paraId="0DA7728E">
      <w:pPr>
        <w:outlineLvl w:val="9"/>
        <w:rPr>
          <w:rFonts w:hint="eastAsia" w:ascii="宋体" w:hAnsi="宋体" w:eastAsia="宋体" w:cs="宋体"/>
          <w:color w:val="000000" w:themeColor="text1"/>
          <w:highlight w:val="none"/>
          <w14:textFill>
            <w14:solidFill>
              <w14:schemeClr w14:val="tx1"/>
            </w14:solidFill>
          </w14:textFill>
        </w:rPr>
      </w:pPr>
    </w:p>
    <w:p w14:paraId="041FC2C6">
      <w:pPr>
        <w:outlineLvl w:val="9"/>
        <w:rPr>
          <w:rFonts w:hint="eastAsia" w:ascii="宋体" w:hAnsi="宋体" w:eastAsia="宋体" w:cs="宋体"/>
          <w:color w:val="000000" w:themeColor="text1"/>
          <w:highlight w:val="none"/>
          <w14:textFill>
            <w14:solidFill>
              <w14:schemeClr w14:val="tx1"/>
            </w14:solidFill>
          </w14:textFill>
        </w:rPr>
      </w:pPr>
    </w:p>
    <w:tbl>
      <w:tblPr>
        <w:tblStyle w:val="26"/>
        <w:tblpPr w:leftFromText="180" w:rightFromText="180" w:vertAnchor="text" w:horzAnchor="page" w:tblpXSpec="center" w:tblpY="388"/>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0"/>
      </w:tblGrid>
      <w:tr w14:paraId="14FBE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12" w:hRule="atLeast"/>
          <w:jc w:val="center"/>
        </w:trPr>
        <w:tc>
          <w:tcPr>
            <w:tcW w:w="8680" w:type="dxa"/>
            <w:noWrap w:val="0"/>
            <w:vAlign w:val="top"/>
          </w:tcPr>
          <w:p w14:paraId="589014B8">
            <w:pPr>
              <w:keepNext/>
              <w:keepLines/>
              <w:widowControl w:val="0"/>
              <w:numPr>
                <w:ilvl w:val="0"/>
                <w:numId w:val="0"/>
              </w:numPr>
              <w:spacing w:before="260" w:beforeLines="0" w:after="260" w:afterLines="0" w:line="416" w:lineRule="auto"/>
              <w:jc w:val="center"/>
              <w:outlineLvl w:val="9"/>
              <w:rPr>
                <w:rFonts w:hint="eastAsia" w:ascii="宋体" w:hAnsi="宋体" w:eastAsia="宋体" w:cs="宋体"/>
                <w:color w:val="000000" w:themeColor="text1"/>
                <w:highlight w:val="none"/>
                <w14:textFill>
                  <w14:solidFill>
                    <w14:schemeClr w14:val="tx1"/>
                  </w14:solidFill>
                </w14:textFill>
              </w:rPr>
            </w:pPr>
          </w:p>
          <w:p w14:paraId="3FAE8A77">
            <w:pPr>
              <w:outlineLvl w:val="9"/>
              <w:rPr>
                <w:rFonts w:hint="eastAsia" w:ascii="宋体" w:hAnsi="宋体" w:eastAsia="宋体" w:cs="宋体"/>
                <w:color w:val="000000" w:themeColor="text1"/>
                <w:highlight w:val="none"/>
                <w14:textFill>
                  <w14:solidFill>
                    <w14:schemeClr w14:val="tx1"/>
                  </w14:solidFill>
                </w14:textFill>
              </w:rPr>
            </w:pPr>
          </w:p>
          <w:p w14:paraId="5E9A4751">
            <w:pPr>
              <w:outlineLvl w:val="9"/>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vertAlign w:val="baseline"/>
                <w:lang w:val="en-US" w:eastAsia="zh-CN"/>
                <w14:textFill>
                  <w14:solidFill>
                    <w14:schemeClr w14:val="tx1"/>
                  </w14:solidFill>
                </w14:textFill>
              </w:rPr>
              <w:t xml:space="preserve">                   保证金缴纳凭证</w:t>
            </w:r>
          </w:p>
        </w:tc>
      </w:tr>
    </w:tbl>
    <w:p w14:paraId="4CFB7C01">
      <w:pPr>
        <w:outlineLvl w:val="9"/>
        <w:rPr>
          <w:rFonts w:hint="eastAsia" w:ascii="宋体" w:hAnsi="宋体" w:eastAsia="宋体" w:cs="宋体"/>
          <w:color w:val="000000" w:themeColor="text1"/>
          <w:highlight w:val="none"/>
          <w14:textFill>
            <w14:solidFill>
              <w14:schemeClr w14:val="tx1"/>
            </w14:solidFill>
          </w14:textFill>
        </w:rPr>
      </w:pPr>
    </w:p>
    <w:p w14:paraId="775937B9">
      <w:pPr>
        <w:pStyle w:val="8"/>
        <w:outlineLvl w:val="9"/>
        <w:rPr>
          <w:rFonts w:hint="eastAsia" w:ascii="宋体" w:hAnsi="宋体" w:eastAsia="宋体" w:cs="宋体"/>
          <w:color w:val="000000" w:themeColor="text1"/>
          <w:highlight w:val="none"/>
          <w14:textFill>
            <w14:solidFill>
              <w14:schemeClr w14:val="tx1"/>
            </w14:solidFill>
          </w14:textFill>
        </w:rPr>
      </w:pPr>
    </w:p>
    <w:p w14:paraId="7363D1A8">
      <w:pPr>
        <w:pStyle w:val="8"/>
        <w:outlineLvl w:val="9"/>
        <w:rPr>
          <w:rFonts w:hint="eastAsia" w:ascii="宋体" w:hAnsi="宋体" w:eastAsia="宋体" w:cs="宋体"/>
          <w:color w:val="000000" w:themeColor="text1"/>
          <w:highlight w:val="none"/>
          <w14:textFill>
            <w14:solidFill>
              <w14:schemeClr w14:val="tx1"/>
            </w14:solidFill>
          </w14:textFill>
        </w:rPr>
      </w:pPr>
    </w:p>
    <w:p w14:paraId="370CD831">
      <w:pPr>
        <w:pStyle w:val="8"/>
        <w:outlineLvl w:val="9"/>
        <w:rPr>
          <w:rFonts w:hint="eastAsia" w:ascii="宋体" w:hAnsi="宋体" w:eastAsia="宋体" w:cs="宋体"/>
          <w:color w:val="000000" w:themeColor="text1"/>
          <w:highlight w:val="none"/>
          <w14:textFill>
            <w14:solidFill>
              <w14:schemeClr w14:val="tx1"/>
            </w14:solidFill>
          </w14:textFill>
        </w:rPr>
      </w:pPr>
    </w:p>
    <w:p w14:paraId="357F0349">
      <w:pPr>
        <w:pStyle w:val="8"/>
        <w:outlineLvl w:val="9"/>
        <w:rPr>
          <w:rFonts w:hint="eastAsia" w:ascii="宋体" w:hAnsi="宋体" w:eastAsia="宋体" w:cs="宋体"/>
          <w:color w:val="000000" w:themeColor="text1"/>
          <w:highlight w:val="none"/>
          <w14:textFill>
            <w14:solidFill>
              <w14:schemeClr w14:val="tx1"/>
            </w14:solidFill>
          </w14:textFill>
        </w:rPr>
      </w:pPr>
    </w:p>
    <w:p w14:paraId="5ED5FA29">
      <w:pPr>
        <w:pStyle w:val="8"/>
        <w:outlineLvl w:val="9"/>
        <w:rPr>
          <w:rFonts w:hint="eastAsia" w:ascii="宋体" w:hAnsi="宋体" w:eastAsia="宋体" w:cs="宋体"/>
          <w:color w:val="000000" w:themeColor="text1"/>
          <w:highlight w:val="none"/>
          <w14:textFill>
            <w14:solidFill>
              <w14:schemeClr w14:val="tx1"/>
            </w14:solidFill>
          </w14:textFill>
        </w:rPr>
      </w:pPr>
    </w:p>
    <w:p w14:paraId="6ED75668">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717940F5">
      <w:pPr>
        <w:pStyle w:val="24"/>
        <w:rPr>
          <w:rFonts w:hint="eastAsia" w:ascii="宋体" w:hAnsi="宋体" w:eastAsia="宋体" w:cs="宋体"/>
          <w:b/>
          <w:bCs/>
          <w:color w:val="000000" w:themeColor="text1"/>
          <w:sz w:val="44"/>
          <w:szCs w:val="44"/>
          <w:highlight w:val="none"/>
          <w14:textFill>
            <w14:solidFill>
              <w14:schemeClr w14:val="tx1"/>
            </w14:solidFill>
          </w14:textFill>
        </w:rPr>
      </w:pPr>
    </w:p>
    <w:p w14:paraId="6D1121DE">
      <w:pPr>
        <w:pStyle w:val="24"/>
        <w:rPr>
          <w:rFonts w:hint="eastAsia" w:ascii="宋体" w:hAnsi="宋体" w:eastAsia="宋体" w:cs="宋体"/>
          <w:b/>
          <w:bCs/>
          <w:color w:val="000000" w:themeColor="text1"/>
          <w:sz w:val="44"/>
          <w:szCs w:val="44"/>
          <w:highlight w:val="none"/>
          <w14:textFill>
            <w14:solidFill>
              <w14:schemeClr w14:val="tx1"/>
            </w14:solidFill>
          </w14:textFill>
        </w:rPr>
      </w:pPr>
    </w:p>
    <w:p w14:paraId="5F285B5C">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1C4961A3">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9CEF2BC">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6222F22E">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04977A98">
      <w:pPr>
        <w:pStyle w:val="30"/>
        <w:outlineLvl w:val="9"/>
        <w:rPr>
          <w:rFonts w:hint="eastAsia" w:ascii="宋体" w:hAnsi="宋体" w:eastAsia="宋体" w:cs="宋体"/>
          <w:color w:val="000000" w:themeColor="text1"/>
          <w:highlight w:val="none"/>
          <w14:textFill>
            <w14:solidFill>
              <w14:schemeClr w14:val="tx1"/>
            </w14:solidFill>
          </w14:textFill>
        </w:rPr>
      </w:pPr>
    </w:p>
    <w:p w14:paraId="7C9A436C">
      <w:pPr>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br w:type="page"/>
      </w:r>
    </w:p>
    <w:p w14:paraId="146C2F3C">
      <w:pPr>
        <w:pStyle w:val="2"/>
        <w:rPr>
          <w:rFonts w:hint="eastAsia"/>
        </w:rPr>
      </w:pPr>
      <w:r>
        <w:rPr>
          <w:rFonts w:hint="eastAsia" w:ascii="宋体" w:hAnsi="宋体" w:cs="宋体"/>
          <w:b/>
          <w:bCs/>
          <w:color w:val="000000" w:themeColor="text1"/>
          <w:sz w:val="24"/>
          <w:szCs w:val="24"/>
          <w:highlight w:val="none"/>
          <w:lang w:val="en-US" w:eastAsia="zh-CN"/>
          <w14:textFill>
            <w14:solidFill>
              <w14:schemeClr w14:val="tx1"/>
            </w14:solidFill>
          </w14:textFill>
        </w:rPr>
        <w:t>9</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、招标文件资格要求</w:t>
      </w:r>
      <w:r>
        <w:rPr>
          <w:rFonts w:hint="eastAsia" w:ascii="宋体" w:hAnsi="宋体" w:eastAsia="宋体" w:cs="宋体"/>
          <w:b/>
          <w:bCs/>
          <w:color w:val="000000" w:themeColor="text1"/>
          <w:sz w:val="24"/>
          <w:szCs w:val="24"/>
          <w:highlight w:val="none"/>
          <w14:textFill>
            <w14:solidFill>
              <w14:schemeClr w14:val="tx1"/>
            </w14:solidFill>
          </w14:textFill>
        </w:rPr>
        <w:t>；</w:t>
      </w:r>
    </w:p>
    <w:p w14:paraId="6230C8EE">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611FB227">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499768FA">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79014253">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969C22E">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41E4BCE7">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2387CD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1DBF3BEF">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01B6ACC0">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0EBCB6D4">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43205965">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5E5E4C69">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74254532">
      <w:pPr>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br w:type="page"/>
      </w:r>
    </w:p>
    <w:p w14:paraId="6505602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0EA70D81">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FE7929D">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FDBA6D4">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297949A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44B69E75">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6EC24058">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3DC5C11D">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405D30E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p>
    <w:p w14:paraId="7E824406">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t>第三部分</w:t>
      </w:r>
    </w:p>
    <w:p w14:paraId="7A9D4A27">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宋体" w:hAnsi="宋体" w:eastAsia="宋体" w:cs="宋体"/>
          <w:b/>
          <w:bCs/>
          <w:color w:val="000000" w:themeColor="text1"/>
          <w:sz w:val="44"/>
          <w:szCs w:val="44"/>
          <w:highlight w:val="none"/>
          <w14:textFill>
            <w14:solidFill>
              <w14:schemeClr w14:val="tx1"/>
            </w14:solidFill>
          </w14:textFill>
        </w:rPr>
      </w:pPr>
      <w:bookmarkStart w:id="172" w:name="_Toc25262_WPSOffice_Level1"/>
      <w:bookmarkStart w:id="173" w:name="_Toc18705"/>
      <w:bookmarkStart w:id="174" w:name="_Toc4500"/>
      <w:bookmarkStart w:id="175" w:name="_Toc25918"/>
      <w:bookmarkStart w:id="176" w:name="_Toc30654_WPSOffice_Level1"/>
      <w:r>
        <w:rPr>
          <w:rFonts w:hint="eastAsia" w:ascii="宋体" w:hAnsi="宋体" w:eastAsia="宋体" w:cs="宋体"/>
          <w:b/>
          <w:bCs/>
          <w:color w:val="000000" w:themeColor="text1"/>
          <w:sz w:val="44"/>
          <w:szCs w:val="44"/>
          <w:highlight w:val="none"/>
          <w14:textFill>
            <w14:solidFill>
              <w14:schemeClr w14:val="tx1"/>
            </w14:solidFill>
          </w14:textFill>
        </w:rPr>
        <w:t>技术部分</w:t>
      </w:r>
      <w:bookmarkEnd w:id="172"/>
      <w:bookmarkEnd w:id="173"/>
      <w:bookmarkEnd w:id="174"/>
      <w:bookmarkEnd w:id="175"/>
      <w:bookmarkEnd w:id="176"/>
    </w:p>
    <w:p w14:paraId="7B0EE6A2">
      <w:pPr>
        <w:ind w:left="2880" w:hanging="2880"/>
        <w:jc w:val="center"/>
        <w:outlineLvl w:val="9"/>
        <w:rPr>
          <w:rFonts w:hint="eastAsia" w:ascii="宋体" w:hAnsi="宋体" w:eastAsia="宋体" w:cs="宋体"/>
          <w:b/>
          <w:color w:val="000000" w:themeColor="text1"/>
          <w:sz w:val="28"/>
          <w:szCs w:val="28"/>
          <w:highlight w:val="none"/>
          <w14:textFill>
            <w14:solidFill>
              <w14:schemeClr w14:val="tx1"/>
            </w14:solidFill>
          </w14:textFill>
        </w:rPr>
      </w:pPr>
    </w:p>
    <w:p w14:paraId="010B90C5">
      <w:pPr>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7B8C53EF">
      <w:pPr>
        <w:adjustRightInd w:val="0"/>
        <w:snapToGrid w:val="0"/>
        <w:spacing w:line="360" w:lineRule="auto"/>
        <w:ind w:right="105" w:rightChars="50"/>
        <w:jc w:val="left"/>
        <w:outlineLvl w:val="9"/>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color w:val="000000" w:themeColor="text1"/>
          <w:sz w:val="30"/>
          <w:highlight w:val="none"/>
          <w:lang w:val="en-US" w:eastAsia="zh-CN"/>
          <w14:textFill>
            <w14:solidFill>
              <w14:schemeClr w14:val="tx1"/>
            </w14:solidFill>
          </w14:textFill>
        </w:rPr>
        <w:br w:type="page"/>
      </w:r>
      <w:bookmarkStart w:id="177" w:name="_Toc480"/>
      <w:bookmarkStart w:id="178" w:name="_Toc27850"/>
      <w:bookmarkStart w:id="179" w:name="_Toc11309"/>
    </w:p>
    <w:bookmarkEnd w:id="177"/>
    <w:bookmarkEnd w:id="178"/>
    <w:bookmarkEnd w:id="179"/>
    <w:p w14:paraId="4D61248B">
      <w:pPr>
        <w:numPr>
          <w:ilvl w:val="0"/>
          <w:numId w:val="0"/>
        </w:numPr>
        <w:jc w:val="center"/>
        <w:outlineLvl w:val="9"/>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bookmarkStart w:id="180" w:name="_Toc4776"/>
      <w:bookmarkStart w:id="181" w:name="_Toc17596"/>
      <w:bookmarkStart w:id="182" w:name="_Toc29463"/>
      <w:r>
        <w:rPr>
          <w:rFonts w:hint="eastAsia" w:ascii="宋体" w:hAnsi="宋体" w:cs="宋体"/>
          <w:b/>
          <w:bCs/>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、关于对本投标文件（响应文件）中资料真实性的承诺</w:t>
      </w:r>
      <w:bookmarkEnd w:id="180"/>
      <w:bookmarkEnd w:id="181"/>
      <w:bookmarkEnd w:id="182"/>
    </w:p>
    <w:p w14:paraId="791C62D9">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宋体" w:hAnsi="宋体" w:eastAsia="宋体" w:cs="宋体"/>
          <w:color w:val="000000" w:themeColor="text1"/>
          <w:highlight w:val="none"/>
          <w14:textFill>
            <w14:solidFill>
              <w14:schemeClr w14:val="tx1"/>
            </w14:solidFill>
          </w14:textFill>
        </w:rPr>
      </w:pPr>
    </w:p>
    <w:p w14:paraId="026B731F">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lang w:val="en-US" w:eastAsia="zh-CN"/>
          <w14:textFill>
            <w14:solidFill>
              <w14:schemeClr w14:val="tx1"/>
            </w14:solidFill>
          </w14:textFill>
        </w:rPr>
        <w:t>致</w:t>
      </w:r>
      <w:r>
        <w:rPr>
          <w:rFonts w:hint="eastAsia" w:ascii="宋体" w:hAnsi="宋体" w:eastAsia="宋体" w:cs="宋体"/>
          <w:color w:val="000000" w:themeColor="text1"/>
          <w:sz w:val="24"/>
          <w:szCs w:val="22"/>
          <w:highlight w:val="none"/>
          <w14:textFill>
            <w14:solidFill>
              <w14:schemeClr w14:val="tx1"/>
            </w14:solidFill>
          </w14:textFill>
        </w:rPr>
        <w:t>：</w:t>
      </w:r>
      <w:r>
        <w:rPr>
          <w:rFonts w:hint="eastAsia" w:ascii="宋体" w:hAnsi="宋体" w:eastAsia="宋体" w:cs="宋体"/>
          <w:color w:val="000000" w:themeColor="text1"/>
          <w:sz w:val="24"/>
          <w:szCs w:val="22"/>
          <w:highlight w:val="none"/>
          <w:u w:val="single"/>
          <w14:textFill>
            <w14:solidFill>
              <w14:schemeClr w14:val="tx1"/>
            </w14:solidFill>
          </w14:textFill>
        </w:rPr>
        <w:t xml:space="preserve"> （项目、包段名称）</w:t>
      </w:r>
      <w:r>
        <w:rPr>
          <w:rFonts w:hint="eastAsia" w:ascii="宋体" w:hAnsi="宋体" w:eastAsia="宋体" w:cs="宋体"/>
          <w:color w:val="000000" w:themeColor="text1"/>
          <w:sz w:val="24"/>
          <w:szCs w:val="22"/>
          <w:highlight w:val="none"/>
          <w14:textFill>
            <w14:solidFill>
              <w14:schemeClr w14:val="tx1"/>
            </w14:solidFill>
          </w14:textFill>
        </w:rPr>
        <w:t xml:space="preserve">评标委员会  </w:t>
      </w:r>
    </w:p>
    <w:p w14:paraId="4BD288A5">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根据《中华人民共和国政府采购法》、《中华人民共和国政府采购法实施条例》等有关法律、法规的规定和</w:t>
      </w:r>
      <w:r>
        <w:rPr>
          <w:rFonts w:hint="eastAsia" w:ascii="宋体" w:hAnsi="宋体" w:eastAsia="宋体" w:cs="宋体"/>
          <w:color w:val="000000" w:themeColor="text1"/>
          <w:sz w:val="24"/>
          <w:szCs w:val="22"/>
          <w:highlight w:val="none"/>
          <w:u w:val="single"/>
          <w14:textFill>
            <w14:solidFill>
              <w14:schemeClr w14:val="tx1"/>
            </w14:solidFill>
          </w14:textFill>
        </w:rPr>
        <w:t>    （项目、包段名称）    </w:t>
      </w:r>
      <w:r>
        <w:rPr>
          <w:rFonts w:hint="eastAsia" w:ascii="宋体" w:hAnsi="宋体" w:eastAsia="宋体" w:cs="宋体"/>
          <w:color w:val="000000" w:themeColor="text1"/>
          <w:sz w:val="24"/>
          <w:szCs w:val="22"/>
          <w:highlight w:val="none"/>
          <w14:textFill>
            <w14:solidFill>
              <w14:schemeClr w14:val="tx1"/>
            </w14:solidFill>
          </w14:textFill>
        </w:rPr>
        <w:t>的</w:t>
      </w:r>
      <w:r>
        <w:rPr>
          <w:rFonts w:hint="eastAsia" w:ascii="宋体" w:hAnsi="宋体" w:eastAsia="宋体" w:cs="宋体"/>
          <w:color w:val="000000" w:themeColor="text1"/>
          <w:sz w:val="24"/>
          <w:szCs w:val="22"/>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2"/>
          <w:highlight w:val="none"/>
          <w14:textFill>
            <w14:solidFill>
              <w14:schemeClr w14:val="tx1"/>
            </w14:solidFill>
          </w14:textFill>
        </w:rPr>
        <w:t>的要求，我公司在</w:t>
      </w:r>
      <w:r>
        <w:rPr>
          <w:rFonts w:hint="eastAsia" w:ascii="宋体" w:hAnsi="宋体" w:eastAsia="宋体" w:cs="宋体"/>
          <w:color w:val="000000" w:themeColor="text1"/>
          <w:sz w:val="24"/>
          <w:szCs w:val="22"/>
          <w:highlight w:val="none"/>
          <w:u w:val="single"/>
          <w14:textFill>
            <w14:solidFill>
              <w14:schemeClr w14:val="tx1"/>
            </w14:solidFill>
          </w14:textFill>
        </w:rPr>
        <w:t>   （项目、包段名称）   </w:t>
      </w:r>
      <w:r>
        <w:rPr>
          <w:rFonts w:hint="eastAsia" w:ascii="宋体" w:hAnsi="宋体" w:eastAsia="宋体" w:cs="宋体"/>
          <w:color w:val="000000" w:themeColor="text1"/>
          <w:sz w:val="24"/>
          <w:szCs w:val="22"/>
          <w:highlight w:val="none"/>
          <w14:textFill>
            <w14:solidFill>
              <w14:schemeClr w14:val="tx1"/>
            </w14:solidFill>
          </w14:textFill>
        </w:rPr>
        <w:t>投标文件（响应文件）中所提供资料真实性作如下承诺：</w:t>
      </w:r>
    </w:p>
    <w:p w14:paraId="239D084A">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我公司将严格按</w:t>
      </w:r>
      <w:r>
        <w:rPr>
          <w:rFonts w:hint="eastAsia" w:ascii="宋体" w:hAnsi="宋体" w:eastAsia="宋体" w:cs="宋体"/>
          <w:color w:val="000000" w:themeColor="text1"/>
          <w:sz w:val="24"/>
          <w:szCs w:val="22"/>
          <w:highlight w:val="none"/>
          <w:lang w:eastAsia="zh-CN"/>
          <w14:textFill>
            <w14:solidFill>
              <w14:schemeClr w14:val="tx1"/>
            </w14:solidFill>
          </w14:textFill>
        </w:rPr>
        <w:t>竞争性磋商文件</w:t>
      </w:r>
      <w:r>
        <w:rPr>
          <w:rFonts w:hint="eastAsia" w:ascii="宋体" w:hAnsi="宋体" w:eastAsia="宋体" w:cs="宋体"/>
          <w:color w:val="000000" w:themeColor="text1"/>
          <w:sz w:val="24"/>
          <w:szCs w:val="22"/>
          <w:highlight w:val="none"/>
          <w14:textFill>
            <w14:solidFill>
              <w14:schemeClr w14:val="tx1"/>
            </w14:solidFill>
          </w14:textFill>
        </w:rPr>
        <w:t xml:space="preserve">要求，在编制本投标文件（响应文件）时，对投标文件中所提供的资料全部真实和正确，并对提供的所有资料（资格、业绩、其他材料等）的真实性负责！ </w:t>
      </w:r>
    </w:p>
    <w:p w14:paraId="44FF5483">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lang w:val="en-US" w:eastAsia="zh-CN"/>
          <w14:textFill>
            <w14:solidFill>
              <w14:schemeClr w14:val="tx1"/>
            </w14:solidFill>
          </w14:textFill>
        </w:rPr>
        <w:t>若</w:t>
      </w:r>
      <w:r>
        <w:rPr>
          <w:rFonts w:hint="eastAsia" w:ascii="宋体" w:hAnsi="宋体" w:eastAsia="宋体" w:cs="宋体"/>
          <w:color w:val="000000" w:themeColor="text1"/>
          <w:sz w:val="24"/>
          <w:szCs w:val="22"/>
          <w:highlight w:val="none"/>
          <w14:textFill>
            <w14:solidFill>
              <w14:schemeClr w14:val="tx1"/>
            </w14:solidFill>
          </w14:textFill>
        </w:rPr>
        <w:t>提供的全部资料中存在不真实（伪造或租借等虚假资料）情形，将无条件接受任何处罚，自行承担由此引起的一切责任！</w:t>
      </w:r>
    </w:p>
    <w:p w14:paraId="46615DA5">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p>
    <w:p w14:paraId="38E207C1">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特此承诺</w:t>
      </w:r>
    </w:p>
    <w:p w14:paraId="00A659D2">
      <w:pPr>
        <w:keepNext w:val="0"/>
        <w:keepLines w:val="0"/>
        <w:pageBreakBefore w:val="0"/>
        <w:widowControl w:val="0"/>
        <w:kinsoku/>
        <w:wordWrap/>
        <w:overflowPunct/>
        <w:topLinePunct w:val="0"/>
        <w:autoSpaceDE/>
        <w:autoSpaceDN/>
        <w:bidi w:val="0"/>
        <w:adjustRightInd/>
        <w:snapToGrid/>
        <w:spacing w:line="640" w:lineRule="exact"/>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p>
    <w:p w14:paraId="72799F8A">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lang w:eastAsia="zh-CN"/>
          <w14:textFill>
            <w14:solidFill>
              <w14:schemeClr w14:val="tx1"/>
            </w14:solidFill>
          </w14:textFill>
        </w:rPr>
        <w:t>投标人</w:t>
      </w:r>
      <w:r>
        <w:rPr>
          <w:rFonts w:hint="eastAsia" w:ascii="宋体" w:hAnsi="宋体" w:eastAsia="宋体" w:cs="宋体"/>
          <w:color w:val="000000" w:themeColor="text1"/>
          <w:sz w:val="24"/>
          <w:szCs w:val="22"/>
          <w:highlight w:val="none"/>
          <w14:textFill>
            <w14:solidFill>
              <w14:schemeClr w14:val="tx1"/>
            </w14:solidFill>
          </w14:textFill>
        </w:rPr>
        <w:t>（全称）：                        （盖单位章）</w:t>
      </w:r>
    </w:p>
    <w:p w14:paraId="38793244">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法定代表人：                           （签字）</w:t>
      </w:r>
    </w:p>
    <w:p w14:paraId="0A5932BE">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 xml:space="preserve">有效的联系方式：                                   </w:t>
      </w:r>
    </w:p>
    <w:p w14:paraId="1D912B41">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outlineLvl w:val="9"/>
        <w:rPr>
          <w:rFonts w:hint="eastAsia" w:ascii="宋体" w:hAnsi="宋体" w:eastAsia="宋体" w:cs="宋体"/>
          <w:color w:val="000000" w:themeColor="text1"/>
          <w:sz w:val="24"/>
          <w:szCs w:val="22"/>
          <w:highlight w:val="none"/>
          <w14:textFill>
            <w14:solidFill>
              <w14:schemeClr w14:val="tx1"/>
            </w14:solidFill>
          </w14:textFill>
        </w:rPr>
      </w:pPr>
      <w:r>
        <w:rPr>
          <w:rFonts w:hint="eastAsia" w:ascii="宋体" w:hAnsi="宋体" w:eastAsia="宋体" w:cs="宋体"/>
          <w:color w:val="000000" w:themeColor="text1"/>
          <w:sz w:val="24"/>
          <w:szCs w:val="22"/>
          <w:highlight w:val="none"/>
          <w14:textFill>
            <w14:solidFill>
              <w14:schemeClr w14:val="tx1"/>
            </w14:solidFill>
          </w14:textFill>
        </w:rPr>
        <w:t>年      月       日</w:t>
      </w:r>
    </w:p>
    <w:p w14:paraId="40CFF500">
      <w:pPr>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bookmarkStart w:id="183" w:name="_Toc6238"/>
      <w:bookmarkStart w:id="184" w:name="_Toc4842"/>
      <w:bookmarkStart w:id="185" w:name="_Toc2371"/>
    </w:p>
    <w:p w14:paraId="4A4EE274">
      <w:pPr>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36"/>
          <w:highlight w:val="none"/>
          <w:lang w:val="en-US" w:eastAsia="zh-CN"/>
          <w14:textFill>
            <w14:solidFill>
              <w14:schemeClr w14:val="tx1"/>
            </w14:solidFill>
          </w14:textFill>
        </w:rPr>
        <w:br w:type="page"/>
      </w:r>
      <w:bookmarkEnd w:id="183"/>
      <w:bookmarkEnd w:id="184"/>
      <w:bookmarkEnd w:id="185"/>
      <w:bookmarkStart w:id="186" w:name="_Toc27546"/>
      <w:bookmarkStart w:id="187" w:name="_Toc19298"/>
      <w:bookmarkStart w:id="188" w:name="_Toc19656"/>
      <w:bookmarkStart w:id="189" w:name="_Toc13017"/>
      <w:bookmarkStart w:id="190" w:name="_Toc26203"/>
      <w:bookmarkStart w:id="191" w:name="_Toc5529"/>
      <w:bookmarkStart w:id="192" w:name="_Toc5425"/>
      <w:r>
        <w:rPr>
          <w:rFonts w:hint="eastAsia" w:ascii="宋体" w:hAnsi="宋体" w:cs="宋体"/>
          <w:b/>
          <w:bCs/>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w:t>
      </w:r>
      <w:r>
        <w:rPr>
          <w:rFonts w:hint="eastAsia" w:ascii="宋体" w:hAnsi="宋体" w:eastAsia="宋体" w:cs="宋体"/>
          <w:b/>
          <w:bCs/>
          <w:color w:val="000000" w:themeColor="text1"/>
          <w:sz w:val="28"/>
          <w:szCs w:val="28"/>
          <w:highlight w:val="none"/>
          <w14:textFill>
            <w14:solidFill>
              <w14:schemeClr w14:val="tx1"/>
            </w14:solidFill>
          </w14:textFill>
        </w:rPr>
        <w:t>中小企业声明函（符合本声明函填写）</w:t>
      </w:r>
      <w:bookmarkEnd w:id="186"/>
      <w:bookmarkEnd w:id="187"/>
      <w:bookmarkEnd w:id="188"/>
      <w:bookmarkEnd w:id="189"/>
      <w:bookmarkEnd w:id="190"/>
      <w:bookmarkEnd w:id="191"/>
      <w:bookmarkEnd w:id="192"/>
    </w:p>
    <w:p w14:paraId="03967D07">
      <w:pPr>
        <w:jc w:val="center"/>
        <w:rPr>
          <w:rFonts w:hint="eastAsia" w:ascii="宋体" w:hAnsi="宋体" w:eastAsia="宋体" w:cs="宋体"/>
          <w:color w:val="000000" w:themeColor="text1"/>
          <w:sz w:val="21"/>
          <w:szCs w:val="21"/>
          <w:highlight w:val="none"/>
          <w14:textFill>
            <w14:solidFill>
              <w14:schemeClr w14:val="tx1"/>
            </w14:solidFill>
          </w14:textFill>
        </w:rPr>
      </w:pPr>
      <w:bookmarkStart w:id="193" w:name="_Toc21568"/>
      <w:bookmarkStart w:id="194" w:name="_Toc20603"/>
      <w:bookmarkStart w:id="195" w:name="_Toc14689"/>
      <w:bookmarkStart w:id="196" w:name="_Toc14195_WPSOffice_Level1"/>
      <w:r>
        <w:rPr>
          <w:rFonts w:hint="eastAsia" w:ascii="宋体" w:hAnsi="宋体" w:eastAsia="宋体" w:cs="宋体"/>
          <w:b/>
          <w:color w:val="000000" w:themeColor="text1"/>
          <w:sz w:val="21"/>
          <w:szCs w:val="21"/>
          <w:highlight w:val="none"/>
          <w14:textFill>
            <w14:solidFill>
              <w14:schemeClr w14:val="tx1"/>
            </w14:solidFill>
          </w14:textFill>
        </w:rPr>
        <w:t>中小企业声明函（服务）</w:t>
      </w:r>
    </w:p>
    <w:p w14:paraId="576B0E41">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本公司（联合体）郑重声明，根据《政府采购促进中小企业发展管理办法》（财库﹝2020﹞46 号）的规定，本公司（联合体）参加</w:t>
      </w:r>
      <w:r>
        <w:rPr>
          <w:rFonts w:hint="eastAsia" w:ascii="宋体" w:hAnsi="宋体" w:eastAsia="宋体" w:cs="宋体"/>
          <w:color w:val="000000" w:themeColor="text1"/>
          <w:sz w:val="21"/>
          <w:szCs w:val="21"/>
          <w:highlight w:val="none"/>
          <w:u w:val="single"/>
          <w:lang w:bidi="ar"/>
          <w14:textFill>
            <w14:solidFill>
              <w14:schemeClr w14:val="tx1"/>
            </w14:solidFill>
          </w14:textFill>
        </w:rPr>
        <w:t>（单位名称）</w:t>
      </w:r>
      <w:r>
        <w:rPr>
          <w:rFonts w:hint="eastAsia" w:ascii="宋体" w:hAnsi="宋体" w:eastAsia="宋体" w:cs="宋体"/>
          <w:color w:val="000000" w:themeColor="text1"/>
          <w:sz w:val="21"/>
          <w:szCs w:val="21"/>
          <w:highlight w:val="none"/>
          <w:lang w:bidi="ar"/>
          <w14:textFill>
            <w14:solidFill>
              <w14:schemeClr w14:val="tx1"/>
            </w14:solidFill>
          </w14:textFill>
        </w:rPr>
        <w:t>的</w:t>
      </w:r>
      <w:r>
        <w:rPr>
          <w:rFonts w:hint="eastAsia" w:ascii="宋体" w:hAnsi="宋体" w:eastAsia="宋体" w:cs="宋体"/>
          <w:color w:val="000000" w:themeColor="text1"/>
          <w:sz w:val="21"/>
          <w:szCs w:val="21"/>
          <w:highlight w:val="none"/>
          <w:u w:val="single"/>
          <w:lang w:bidi="ar"/>
          <w14:textFill>
            <w14:solidFill>
              <w14:schemeClr w14:val="tx1"/>
            </w14:solidFill>
          </w14:textFill>
        </w:rPr>
        <w:t>（项目名称）</w:t>
      </w:r>
      <w:r>
        <w:rPr>
          <w:rFonts w:hint="eastAsia" w:ascii="宋体" w:hAnsi="宋体" w:eastAsia="宋体" w:cs="宋体"/>
          <w:color w:val="000000" w:themeColor="text1"/>
          <w:sz w:val="21"/>
          <w:szCs w:val="21"/>
          <w:highlight w:val="none"/>
          <w:lang w:bidi="ar"/>
          <w14:textFill>
            <w14:solidFill>
              <w14:schemeClr w14:val="tx1"/>
            </w14:solidFill>
          </w14:textFill>
        </w:rPr>
        <w:t>采购活动，</w:t>
      </w:r>
      <w:r>
        <w:rPr>
          <w:rFonts w:hint="eastAsia" w:ascii="宋体" w:hAnsi="宋体" w:eastAsia="宋体" w:cs="宋体"/>
          <w:color w:val="000000" w:themeColor="text1"/>
          <w:sz w:val="21"/>
          <w:szCs w:val="21"/>
          <w:highlight w:val="none"/>
          <w:lang w:val="en-US" w:eastAsia="zh-CN" w:bidi="ar"/>
          <w14:textFill>
            <w14:solidFill>
              <w14:schemeClr w14:val="tx1"/>
            </w14:solidFill>
          </w14:textFill>
        </w:rPr>
        <w:t>服务</w:t>
      </w:r>
      <w:r>
        <w:rPr>
          <w:rFonts w:hint="eastAsia" w:ascii="宋体" w:hAnsi="宋体" w:eastAsia="宋体" w:cs="宋体"/>
          <w:color w:val="000000" w:themeColor="text1"/>
          <w:sz w:val="21"/>
          <w:szCs w:val="21"/>
          <w:highlight w:val="none"/>
          <w:lang w:bidi="ar"/>
          <w14:textFill>
            <w14:solidFill>
              <w14:schemeClr w14:val="tx1"/>
            </w14:solidFill>
          </w14:textFill>
        </w:rPr>
        <w:t>的</w:t>
      </w:r>
      <w:r>
        <w:rPr>
          <w:rFonts w:hint="eastAsia" w:ascii="宋体" w:hAnsi="宋体" w:eastAsia="宋体" w:cs="宋体"/>
          <w:color w:val="000000" w:themeColor="text1"/>
          <w:sz w:val="21"/>
          <w:szCs w:val="21"/>
          <w:highlight w:val="none"/>
          <w:lang w:val="en-US" w:eastAsia="zh-CN" w:bidi="ar"/>
          <w14:textFill>
            <w14:solidFill>
              <w14:schemeClr w14:val="tx1"/>
            </w14:solidFill>
          </w14:textFill>
        </w:rPr>
        <w:t>供应商</w:t>
      </w:r>
      <w:r>
        <w:rPr>
          <w:rFonts w:hint="eastAsia" w:ascii="宋体" w:hAnsi="宋体" w:eastAsia="宋体" w:cs="宋体"/>
          <w:color w:val="000000" w:themeColor="text1"/>
          <w:sz w:val="21"/>
          <w:szCs w:val="21"/>
          <w:highlight w:val="none"/>
          <w:lang w:bidi="ar"/>
          <w14:textFill>
            <w14:solidFill>
              <w14:schemeClr w14:val="tx1"/>
            </w14:solidFill>
          </w14:textFill>
        </w:rPr>
        <w:t>全部为符合政策要求的中小企业（或者：服务全部由符合政策要求的中小企业承接）。相关企业（含联合体中的中小企业、签订分包意向协议的中小企业）的具体情况如下：</w:t>
      </w:r>
    </w:p>
    <w:p w14:paraId="1DC9C91C">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 xml:space="preserve">1. </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（标的名称） </w:t>
      </w:r>
      <w:r>
        <w:rPr>
          <w:rFonts w:hint="eastAsia" w:ascii="宋体" w:hAnsi="宋体" w:eastAsia="宋体" w:cs="宋体"/>
          <w:color w:val="000000" w:themeColor="text1"/>
          <w:sz w:val="21"/>
          <w:szCs w:val="21"/>
          <w:highlight w:val="none"/>
          <w:lang w:bidi="ar"/>
          <w14:textFill>
            <w14:solidFill>
              <w14:schemeClr w14:val="tx1"/>
            </w14:solidFill>
          </w14:textFill>
        </w:rPr>
        <w:t>，属于</w:t>
      </w:r>
      <w:r>
        <w:rPr>
          <w:rFonts w:hint="eastAsia" w:ascii="宋体" w:hAnsi="宋体" w:eastAsia="宋体" w:cs="宋体"/>
          <w:color w:val="000000" w:themeColor="text1"/>
          <w:sz w:val="21"/>
          <w:szCs w:val="21"/>
          <w:highlight w:val="none"/>
          <w:u w:val="single"/>
          <w:lang w:bidi="ar"/>
          <w14:textFill>
            <w14:solidFill>
              <w14:schemeClr w14:val="tx1"/>
            </w14:solidFill>
          </w14:textFill>
        </w:rPr>
        <w:t>（采购文件中明确的所属行业）</w:t>
      </w:r>
      <w:r>
        <w:rPr>
          <w:rFonts w:hint="eastAsia" w:ascii="宋体" w:hAnsi="宋体" w:eastAsia="宋体" w:cs="宋体"/>
          <w:color w:val="000000" w:themeColor="text1"/>
          <w:sz w:val="21"/>
          <w:szCs w:val="21"/>
          <w:highlight w:val="none"/>
          <w:lang w:bidi="ar"/>
          <w14:textFill>
            <w14:solidFill>
              <w14:schemeClr w14:val="tx1"/>
            </w14:solidFill>
          </w14:textFill>
        </w:rPr>
        <w:t>；承建（承接）企业为</w:t>
      </w:r>
      <w:r>
        <w:rPr>
          <w:rFonts w:hint="eastAsia" w:ascii="宋体" w:hAnsi="宋体" w:eastAsia="宋体" w:cs="宋体"/>
          <w:color w:val="000000" w:themeColor="text1"/>
          <w:sz w:val="21"/>
          <w:szCs w:val="21"/>
          <w:highlight w:val="none"/>
          <w:u w:val="single"/>
          <w:lang w:bidi="ar"/>
          <w14:textFill>
            <w14:solidFill>
              <w14:schemeClr w14:val="tx1"/>
            </w14:solidFill>
          </w14:textFill>
        </w:rPr>
        <w:t>（企业名称）</w:t>
      </w:r>
      <w:r>
        <w:rPr>
          <w:rFonts w:hint="eastAsia" w:ascii="宋体" w:hAnsi="宋体" w:eastAsia="宋体" w:cs="宋体"/>
          <w:color w:val="000000" w:themeColor="text1"/>
          <w:sz w:val="21"/>
          <w:szCs w:val="21"/>
          <w:highlight w:val="none"/>
          <w:lang w:bidi="ar"/>
          <w14:textFill>
            <w14:solidFill>
              <w14:schemeClr w14:val="tx1"/>
            </w14:solidFill>
          </w14:textFill>
        </w:rPr>
        <w:t>，从业人员</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人，营业 收入为</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万元，资产总额为</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万元</w:t>
      </w:r>
      <w:r>
        <w:rPr>
          <w:rFonts w:hint="eastAsia" w:ascii="宋体" w:hAnsi="宋体" w:eastAsia="宋体" w:cs="宋体"/>
          <w:color w:val="000000" w:themeColor="text1"/>
          <w:sz w:val="21"/>
          <w:szCs w:val="21"/>
          <w:highlight w:val="none"/>
          <w:vertAlign w:val="superscript"/>
          <w:lang w:bidi="ar"/>
          <w14:textFill>
            <w14:solidFill>
              <w14:schemeClr w14:val="tx1"/>
            </w14:solidFill>
          </w14:textFill>
        </w:rPr>
        <w:t>1</w:t>
      </w:r>
      <w:r>
        <w:rPr>
          <w:rFonts w:hint="eastAsia" w:ascii="宋体" w:hAnsi="宋体" w:eastAsia="宋体" w:cs="宋体"/>
          <w:color w:val="000000" w:themeColor="text1"/>
          <w:sz w:val="21"/>
          <w:szCs w:val="21"/>
          <w:highlight w:val="none"/>
          <w:lang w:bidi="ar"/>
          <w14:textFill>
            <w14:solidFill>
              <w14:schemeClr w14:val="tx1"/>
            </w14:solidFill>
          </w14:textFill>
        </w:rPr>
        <w:t>，属于</w:t>
      </w:r>
      <w:r>
        <w:rPr>
          <w:rFonts w:hint="eastAsia" w:ascii="宋体" w:hAnsi="宋体" w:eastAsia="宋体" w:cs="宋体"/>
          <w:color w:val="000000" w:themeColor="text1"/>
          <w:sz w:val="21"/>
          <w:szCs w:val="21"/>
          <w:highlight w:val="none"/>
          <w:u w:val="single"/>
          <w:lang w:bidi="ar"/>
          <w14:textFill>
            <w14:solidFill>
              <w14:schemeClr w14:val="tx1"/>
            </w14:solidFill>
          </w14:textFill>
        </w:rPr>
        <w:t>（中型企业、小型企业、微型企业）</w:t>
      </w:r>
      <w:r>
        <w:rPr>
          <w:rFonts w:hint="eastAsia" w:ascii="宋体" w:hAnsi="宋体" w:eastAsia="宋体" w:cs="宋体"/>
          <w:color w:val="000000" w:themeColor="text1"/>
          <w:sz w:val="21"/>
          <w:szCs w:val="21"/>
          <w:highlight w:val="none"/>
          <w:lang w:bidi="ar"/>
          <w14:textFill>
            <w14:solidFill>
              <w14:schemeClr w14:val="tx1"/>
            </w14:solidFill>
          </w14:textFill>
        </w:rPr>
        <w:t xml:space="preserve">； </w:t>
      </w:r>
    </w:p>
    <w:p w14:paraId="6BF65ACD">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 xml:space="preserve">2. </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（标的名称） </w:t>
      </w:r>
      <w:r>
        <w:rPr>
          <w:rFonts w:hint="eastAsia" w:ascii="宋体" w:hAnsi="宋体" w:eastAsia="宋体" w:cs="宋体"/>
          <w:color w:val="000000" w:themeColor="text1"/>
          <w:sz w:val="21"/>
          <w:szCs w:val="21"/>
          <w:highlight w:val="none"/>
          <w:lang w:bidi="ar"/>
          <w14:textFill>
            <w14:solidFill>
              <w14:schemeClr w14:val="tx1"/>
            </w14:solidFill>
          </w14:textFill>
        </w:rPr>
        <w:t>，属于</w:t>
      </w:r>
      <w:r>
        <w:rPr>
          <w:rFonts w:hint="eastAsia" w:ascii="宋体" w:hAnsi="宋体" w:eastAsia="宋体" w:cs="宋体"/>
          <w:color w:val="000000" w:themeColor="text1"/>
          <w:sz w:val="21"/>
          <w:szCs w:val="21"/>
          <w:highlight w:val="none"/>
          <w:u w:val="single"/>
          <w:lang w:bidi="ar"/>
          <w14:textFill>
            <w14:solidFill>
              <w14:schemeClr w14:val="tx1"/>
            </w14:solidFill>
          </w14:textFill>
        </w:rPr>
        <w:t>（采购文件中明确的所属行业）</w:t>
      </w:r>
      <w:r>
        <w:rPr>
          <w:rFonts w:hint="eastAsia" w:ascii="宋体" w:hAnsi="宋体" w:eastAsia="宋体" w:cs="宋体"/>
          <w:color w:val="000000" w:themeColor="text1"/>
          <w:sz w:val="21"/>
          <w:szCs w:val="21"/>
          <w:highlight w:val="none"/>
          <w:lang w:bidi="ar"/>
          <w14:textFill>
            <w14:solidFill>
              <w14:schemeClr w14:val="tx1"/>
            </w14:solidFill>
          </w14:textFill>
        </w:rPr>
        <w:t>；承建（承接）企业为</w:t>
      </w:r>
      <w:r>
        <w:rPr>
          <w:rFonts w:hint="eastAsia" w:ascii="宋体" w:hAnsi="宋体" w:eastAsia="宋体" w:cs="宋体"/>
          <w:color w:val="000000" w:themeColor="text1"/>
          <w:sz w:val="21"/>
          <w:szCs w:val="21"/>
          <w:highlight w:val="none"/>
          <w:u w:val="single"/>
          <w:lang w:bidi="ar"/>
          <w14:textFill>
            <w14:solidFill>
              <w14:schemeClr w14:val="tx1"/>
            </w14:solidFill>
          </w14:textFill>
        </w:rPr>
        <w:t>（企业名称）</w:t>
      </w:r>
      <w:r>
        <w:rPr>
          <w:rFonts w:hint="eastAsia" w:ascii="宋体" w:hAnsi="宋体" w:eastAsia="宋体" w:cs="宋体"/>
          <w:color w:val="000000" w:themeColor="text1"/>
          <w:sz w:val="21"/>
          <w:szCs w:val="21"/>
          <w:highlight w:val="none"/>
          <w:lang w:bidi="ar"/>
          <w14:textFill>
            <w14:solidFill>
              <w14:schemeClr w14:val="tx1"/>
            </w14:solidFill>
          </w14:textFill>
        </w:rPr>
        <w:t>，从业人员</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人，营业 收入为</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万元，资产总额为</w:t>
      </w:r>
      <w:r>
        <w:rPr>
          <w:rFonts w:hint="eastAsia" w:ascii="宋体" w:hAnsi="宋体" w:eastAsia="宋体" w:cs="宋体"/>
          <w:color w:val="000000" w:themeColor="text1"/>
          <w:sz w:val="21"/>
          <w:szCs w:val="21"/>
          <w:highlight w:val="none"/>
          <w:u w:val="single"/>
          <w:lang w:bidi="ar"/>
          <w14:textFill>
            <w14:solidFill>
              <w14:schemeClr w14:val="tx1"/>
            </w14:solidFill>
          </w14:textFill>
        </w:rPr>
        <w:t xml:space="preserve">    </w:t>
      </w:r>
      <w:r>
        <w:rPr>
          <w:rFonts w:hint="eastAsia" w:ascii="宋体" w:hAnsi="宋体" w:eastAsia="宋体" w:cs="宋体"/>
          <w:color w:val="000000" w:themeColor="text1"/>
          <w:sz w:val="21"/>
          <w:szCs w:val="21"/>
          <w:highlight w:val="none"/>
          <w:lang w:bidi="ar"/>
          <w14:textFill>
            <w14:solidFill>
              <w14:schemeClr w14:val="tx1"/>
            </w14:solidFill>
          </w14:textFill>
        </w:rPr>
        <w:t>万元</w:t>
      </w:r>
      <w:r>
        <w:rPr>
          <w:rFonts w:hint="eastAsia" w:ascii="宋体" w:hAnsi="宋体" w:eastAsia="宋体" w:cs="宋体"/>
          <w:color w:val="000000" w:themeColor="text1"/>
          <w:sz w:val="21"/>
          <w:szCs w:val="21"/>
          <w:highlight w:val="none"/>
          <w:vertAlign w:val="superscript"/>
          <w:lang w:bidi="ar"/>
          <w14:textFill>
            <w14:solidFill>
              <w14:schemeClr w14:val="tx1"/>
            </w14:solidFill>
          </w14:textFill>
        </w:rPr>
        <w:t>1</w:t>
      </w:r>
      <w:r>
        <w:rPr>
          <w:rFonts w:hint="eastAsia" w:ascii="宋体" w:hAnsi="宋体" w:eastAsia="宋体" w:cs="宋体"/>
          <w:color w:val="000000" w:themeColor="text1"/>
          <w:sz w:val="21"/>
          <w:szCs w:val="21"/>
          <w:highlight w:val="none"/>
          <w:lang w:bidi="ar"/>
          <w14:textFill>
            <w14:solidFill>
              <w14:schemeClr w14:val="tx1"/>
            </w14:solidFill>
          </w14:textFill>
        </w:rPr>
        <w:t>，属于</w:t>
      </w:r>
      <w:r>
        <w:rPr>
          <w:rFonts w:hint="eastAsia" w:ascii="宋体" w:hAnsi="宋体" w:eastAsia="宋体" w:cs="宋体"/>
          <w:color w:val="000000" w:themeColor="text1"/>
          <w:sz w:val="21"/>
          <w:szCs w:val="21"/>
          <w:highlight w:val="none"/>
          <w:u w:val="single"/>
          <w:lang w:bidi="ar"/>
          <w14:textFill>
            <w14:solidFill>
              <w14:schemeClr w14:val="tx1"/>
            </w14:solidFill>
          </w14:textFill>
        </w:rPr>
        <w:t>（中型企业、小型企业、微型企业）</w:t>
      </w:r>
      <w:r>
        <w:rPr>
          <w:rFonts w:hint="eastAsia" w:ascii="宋体" w:hAnsi="宋体" w:eastAsia="宋体" w:cs="宋体"/>
          <w:color w:val="000000" w:themeColor="text1"/>
          <w:sz w:val="21"/>
          <w:szCs w:val="21"/>
          <w:highlight w:val="none"/>
          <w:lang w:bidi="ar"/>
          <w14:textFill>
            <w14:solidFill>
              <w14:schemeClr w14:val="tx1"/>
            </w14:solidFill>
          </w14:textFill>
        </w:rPr>
        <w:t xml:space="preserve">； </w:t>
      </w:r>
    </w:p>
    <w:p w14:paraId="2C54CD0A">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w:t>
      </w:r>
    </w:p>
    <w:p w14:paraId="43706B03">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以上企业，不属于大企业的分支机构，不存在控股股东为大企业的情形，也不存在与大企业的负责人为同一人的情形。</w:t>
      </w:r>
    </w:p>
    <w:p w14:paraId="458394B7">
      <w:pPr>
        <w:widowControl/>
        <w:spacing w:line="360" w:lineRule="auto"/>
        <w:ind w:firstLine="420" w:firstLineChars="2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 xml:space="preserve">本企业对上述声明内容的真实性负责。如有虚假，将依法承担相应责任。 </w:t>
      </w:r>
    </w:p>
    <w:p w14:paraId="731A7A49">
      <w:pPr>
        <w:widowControl/>
        <w:spacing w:line="360" w:lineRule="auto"/>
        <w:ind w:firstLine="3360" w:firstLineChars="1600"/>
        <w:jc w:val="left"/>
        <w:rPr>
          <w:rFonts w:hint="eastAsia" w:ascii="宋体" w:hAnsi="宋体" w:eastAsia="宋体" w:cs="宋体"/>
          <w:color w:val="000000" w:themeColor="text1"/>
          <w:sz w:val="21"/>
          <w:szCs w:val="21"/>
          <w:highlight w:val="none"/>
          <w:lang w:bidi="ar"/>
          <w14:textFill>
            <w14:solidFill>
              <w14:schemeClr w14:val="tx1"/>
            </w14:solidFill>
          </w14:textFill>
        </w:rPr>
      </w:pPr>
    </w:p>
    <w:p w14:paraId="5806E063">
      <w:pPr>
        <w:widowControl/>
        <w:spacing w:line="360" w:lineRule="auto"/>
        <w:ind w:firstLine="3360" w:firstLineChars="16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 xml:space="preserve">企业名称（盖章）： </w:t>
      </w:r>
    </w:p>
    <w:p w14:paraId="28A9EBDB">
      <w:pPr>
        <w:widowControl/>
        <w:spacing w:line="360" w:lineRule="auto"/>
        <w:ind w:firstLine="3360" w:firstLineChars="1600"/>
        <w:jc w:val="left"/>
        <w:rPr>
          <w:rFonts w:hint="eastAsia" w:ascii="宋体" w:hAnsi="宋体" w:eastAsia="宋体" w:cs="宋体"/>
          <w:color w:val="000000" w:themeColor="text1"/>
          <w:sz w:val="21"/>
          <w:szCs w:val="21"/>
          <w:highlight w:val="none"/>
          <w:lang w:bidi="ar"/>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 xml:space="preserve">日 期： </w:t>
      </w:r>
    </w:p>
    <w:p w14:paraId="4B390C2D">
      <w:pPr>
        <w:widowControl/>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bidi="ar"/>
          <w14:textFill>
            <w14:solidFill>
              <w14:schemeClr w14:val="tx1"/>
            </w14:solidFill>
          </w14:textFill>
        </w:rPr>
        <w:t>1从业人员、营业收入、资产总额填报上一年度数据，无上一年度数据的新成立企业可不填报</w:t>
      </w:r>
    </w:p>
    <w:p w14:paraId="5813675E">
      <w:pPr>
        <w:pStyle w:val="30"/>
        <w:spacing w:line="360" w:lineRule="auto"/>
        <w:rPr>
          <w:rFonts w:hint="eastAsia" w:ascii="宋体" w:hAnsi="宋体" w:eastAsia="宋体" w:cs="宋体"/>
          <w:color w:val="000000" w:themeColor="text1"/>
          <w:sz w:val="21"/>
          <w:szCs w:val="21"/>
          <w:highlight w:val="none"/>
          <w14:textFill>
            <w14:solidFill>
              <w14:schemeClr w14:val="tx1"/>
            </w14:solidFill>
          </w14:textFill>
        </w:rPr>
      </w:pPr>
    </w:p>
    <w:p w14:paraId="72E54D6A">
      <w:pPr>
        <w:snapToGrid w:val="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pacing w:val="6"/>
          <w:sz w:val="21"/>
          <w:szCs w:val="21"/>
          <w:highlight w:val="none"/>
          <w14:textFill>
            <w14:solidFill>
              <w14:schemeClr w14:val="tx1"/>
            </w14:solidFill>
          </w14:textFill>
        </w:rPr>
        <w:t>注：</w:t>
      </w:r>
    </w:p>
    <w:p w14:paraId="7C0C899A">
      <w:pPr>
        <w:pStyle w:val="3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投标人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244AAC4E">
      <w:pPr>
        <w:pStyle w:val="3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017F99E9">
      <w:pPr>
        <w:snapToGrid w:val="0"/>
        <w:spacing w:line="360" w:lineRule="auto"/>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color w:val="000000" w:themeColor="text1"/>
          <w:sz w:val="21"/>
          <w:highlight w:val="none"/>
          <w14:textFill>
            <w14:solidFill>
              <w14:schemeClr w14:val="tx1"/>
            </w14:solidFill>
          </w14:textFill>
        </w:rPr>
        <w:t>附：工业和信息化部 国家统计局国家发展和改革委员会 财政部关于印发中小企业划型标准规定的通知（工信部联企业[2011]300号  2011.6.1）</w:t>
      </w:r>
    </w:p>
    <w:p w14:paraId="1B76E5B4">
      <w:pPr>
        <w:snapToGrid w:val="0"/>
        <w:spacing w:line="360" w:lineRule="auto"/>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各省、自治区、直辖市人民政府，国务院各部委、各直属机构及有关单位：</w:t>
      </w:r>
    </w:p>
    <w:p w14:paraId="5E283E5F">
      <w:pPr>
        <w:snapToGrid w:val="0"/>
        <w:spacing w:line="360" w:lineRule="auto"/>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xml:space="preserve">    为贯彻落实《中华人民共和国中小企业促进法》和《</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"http://www.shui5.cn/article/47/26142.html"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国务院关于进一步促进中小企业发展的若干意见</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"http://www.shui5.cn/article/47/26142.html"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国发〔2009〕36号</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），工业和信息化部、国家统计局、发展改革委、财政部研究制定了《中小企业划型标准规定》。经国务院同意，现印发给你们，请遵照执行。</w:t>
      </w:r>
    </w:p>
    <w:p w14:paraId="377FC4E2">
      <w:pPr>
        <w:snapToGrid w:val="0"/>
        <w:spacing w:line="360" w:lineRule="auto"/>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附件：</w:t>
      </w:r>
    </w:p>
    <w:p w14:paraId="66D39D4B">
      <w:pPr>
        <w:snapToGrid w:val="0"/>
        <w:spacing w:line="360" w:lineRule="auto"/>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中小企业划型标准规定</w:t>
      </w:r>
    </w:p>
    <w:p w14:paraId="26D3D51D">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一、根据《中华人民共和国中小企业促进法》和《</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"http://www.shui5.cn/article/47/26142.html"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国务院关于进一步促进中小企业发展的若干意见</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"http://www.shui5.cn/article/47/26142.html"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国发〔2009〕36号</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），制定本规定。</w:t>
      </w:r>
    </w:p>
    <w:p w14:paraId="65121F07">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二、中小企业划分为中型、小型、微型三种类型，具体标准根据企业从业人员、营业收入、资产总额等指标，结合行业特点制定。</w:t>
      </w:r>
    </w:p>
    <w:p w14:paraId="3A5D08FA">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w:t>
      </w:r>
      <w:r>
        <w:rPr>
          <w:rFonts w:hint="eastAsia" w:ascii="宋体" w:hAnsi="宋体" w:eastAsia="宋体" w:cs="宋体"/>
          <w:color w:val="000000" w:themeColor="text1"/>
          <w:sz w:val="21"/>
          <w:highlight w:val="none"/>
          <w:lang w:eastAsia="zh-CN"/>
          <w14:textFill>
            <w14:solidFill>
              <w14:schemeClr w14:val="tx1"/>
            </w14:solidFill>
          </w14:textFill>
        </w:rPr>
        <w:t>其他未列明的行业</w:t>
      </w:r>
      <w:r>
        <w:rPr>
          <w:rFonts w:hint="eastAsia" w:ascii="宋体" w:hAnsi="宋体" w:eastAsia="宋体" w:cs="宋体"/>
          <w:color w:val="000000" w:themeColor="text1"/>
          <w:sz w:val="21"/>
          <w:highlight w:val="none"/>
          <w14:textFill>
            <w14:solidFill>
              <w14:schemeClr w14:val="tx1"/>
            </w14:solidFill>
          </w14:textFill>
        </w:rPr>
        <w:t>，其他未列明行业（包括科学研究和技术服务业，水利、环境和公共设施管理业，居民服务、修理和其他服务业，社会工作，文化、体育和娱乐业等）。</w:t>
      </w:r>
    </w:p>
    <w:p w14:paraId="2B6530B8">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四、各行业划型标准为：</w:t>
      </w:r>
    </w:p>
    <w:p w14:paraId="655FC30B">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030B1F53">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EA132BE">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（三）建筑业。营业收入80000万元以下或资产总额80000万元以下的为中小微型企业。其中，营业收入</w:t>
      </w:r>
      <w:r>
        <w:rPr>
          <w:rFonts w:hint="eastAsia" w:ascii="宋体" w:hAnsi="宋体" w:cs="宋体"/>
          <w:color w:val="000000" w:themeColor="text1"/>
          <w:sz w:val="21"/>
          <w:highlight w:val="none"/>
          <w:lang w:val="en-US" w:eastAsia="zh-CN"/>
          <w14:textFill>
            <w14:solidFill>
              <w14:schemeClr w14:val="tx1"/>
            </w14:solidFill>
          </w14:textFill>
        </w:rPr>
        <w:t>60</w:t>
      </w:r>
      <w:r>
        <w:rPr>
          <w:rFonts w:hint="eastAsia" w:ascii="宋体" w:hAnsi="宋体" w:cs="宋体"/>
          <w:color w:val="000000" w:themeColor="text1"/>
          <w:sz w:val="21"/>
          <w:highlight w:val="none"/>
          <w:lang w:eastAsia="zh-CN"/>
          <w14:textFill>
            <w14:solidFill>
              <w14:schemeClr w14:val="tx1"/>
            </w14:solidFill>
          </w14:textFill>
        </w:rPr>
        <w:t>00</w:t>
      </w:r>
      <w:r>
        <w:rPr>
          <w:rFonts w:hint="eastAsia" w:ascii="宋体" w:hAnsi="宋体" w:eastAsia="宋体" w:cs="宋体"/>
          <w:color w:val="000000" w:themeColor="text1"/>
          <w:sz w:val="21"/>
          <w:highlight w:val="none"/>
          <w14:textFill>
            <w14:solidFill>
              <w14:schemeClr w14:val="tx1"/>
            </w14:solidFill>
          </w14:textFill>
        </w:rPr>
        <w:t>万元及以上，且资产总额5000万元及以上的为中型企业；营业收入300万元及以上，且资产总额300万元及以上的为小型企业；营业收入300万元以下或资产总额300万元以下的为微型企业。</w:t>
      </w:r>
    </w:p>
    <w:p w14:paraId="5FCC9320">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C5545CB">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0757098">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1D22C97">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646D5A0">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65699D5">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578B43A">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35D5CA">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DCB1030">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B7C4E56">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5B191D4">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BF16140">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（十五）</w:t>
      </w:r>
      <w:r>
        <w:rPr>
          <w:rFonts w:hint="eastAsia" w:ascii="宋体" w:hAnsi="宋体" w:eastAsia="宋体" w:cs="宋体"/>
          <w:color w:val="000000" w:themeColor="text1"/>
          <w:sz w:val="21"/>
          <w:szCs w:val="21"/>
          <w:highlight w:val="none"/>
          <w14:textFill>
            <w14:solidFill>
              <w14:schemeClr w14:val="tx1"/>
            </w14:solidFill>
          </w14:textFill>
        </w:rPr>
        <w:t>租赁和商务服务业</w:t>
      </w:r>
      <w:r>
        <w:rPr>
          <w:rFonts w:hint="eastAsia" w:ascii="宋体" w:hAnsi="宋体" w:eastAsia="宋体" w:cs="宋体"/>
          <w:color w:val="000000" w:themeColor="text1"/>
          <w:sz w:val="21"/>
          <w:highlight w:val="none"/>
          <w14:textFill>
            <w14:solidFill>
              <w14:schemeClr w14:val="tx1"/>
            </w14:solidFill>
          </w14:textFill>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6DEC611">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（十六）其他未列明行业。从业人员300人以下的为中小微型企业。其中，从业人员100人及以上的为中型企业；从业人员10人及以上的为小型企业；从业人员10人以下的为微型企业。</w:t>
      </w:r>
    </w:p>
    <w:p w14:paraId="5F5DC2A7">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五、企业类型的划分以统计部门的统计数据为依据。</w:t>
      </w:r>
    </w:p>
    <w:p w14:paraId="647BF0E9">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六、本规定适用于在中华人民共和国境内依法设立的各类所有制和各种组织形式的企业。个体工商户和本规定以外的行业，参照本规定进行划型。</w:t>
      </w:r>
    </w:p>
    <w:p w14:paraId="00CD298C">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七、本规定的中型企业标准上限即为大型企业标准的下限，国家统计部门据此制定大中小微型企业的统计分类。国务院有关部门据此进行相关数据分析，不得制定与本规定不一致的企业划型标准。</w:t>
      </w:r>
    </w:p>
    <w:p w14:paraId="1590CA4E">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八、本规定由工业和信息化部、国家统计局会同有关部门根据《国民经济行业分类》修订情况和企业发展变化情况适时修订。</w:t>
      </w:r>
    </w:p>
    <w:p w14:paraId="1B877E86">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九、本规定由工业和信息化部、国家统计局会同有关部门负责解释。</w:t>
      </w:r>
    </w:p>
    <w:p w14:paraId="28EFC62C">
      <w:pPr>
        <w:snapToGrid w:val="0"/>
        <w:spacing w:line="360" w:lineRule="auto"/>
        <w:ind w:firstLine="420" w:firstLineChars="200"/>
        <w:rPr>
          <w:rFonts w:hint="eastAsia"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十、本规定自发布之日起执行，原国家经贸委、原国家计委、财政部和国家统计局2003年颁布的《</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"http://www.shui5.cn/article/df/24263.html"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中小企业标准暂行规定</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w:t>
      </w:r>
      <w:r>
        <w:rPr>
          <w:rFonts w:hint="eastAsia" w:ascii="宋体" w:hAnsi="宋体" w:eastAsia="宋体" w:cs="宋体"/>
          <w:color w:val="000000" w:themeColor="text1"/>
          <w:sz w:val="21"/>
          <w:highlight w:val="none"/>
          <w14:textFill>
            <w14:solidFill>
              <w14:schemeClr w14:val="tx1"/>
            </w14:solidFill>
          </w14:textFill>
        </w:rPr>
        <w:fldChar w:fldCharType="begin" w:fldLock="1"/>
      </w:r>
      <w:r>
        <w:rPr>
          <w:rFonts w:hint="eastAsia" w:ascii="宋体" w:hAnsi="宋体" w:eastAsia="宋体" w:cs="宋体"/>
          <w:color w:val="000000" w:themeColor="text1"/>
          <w:sz w:val="21"/>
          <w:highlight w:val="none"/>
          <w14:textFill>
            <w14:solidFill>
              <w14:schemeClr w14:val="tx1"/>
            </w14:solidFill>
          </w14:textFill>
        </w:rPr>
        <w:instrText xml:space="preserve"> HYPERLINK "http://www.shui5.cn/article/df/24263.html" </w:instrText>
      </w:r>
      <w:r>
        <w:rPr>
          <w:rFonts w:hint="eastAsia" w:ascii="宋体" w:hAnsi="宋体" w:eastAsia="宋体" w:cs="宋体"/>
          <w:color w:val="000000" w:themeColor="text1"/>
          <w:sz w:val="21"/>
          <w:highlight w:val="none"/>
          <w14:textFill>
            <w14:solidFill>
              <w14:schemeClr w14:val="tx1"/>
            </w14:solidFill>
          </w14:textFill>
        </w:rPr>
        <w:fldChar w:fldCharType="separate"/>
      </w:r>
      <w:r>
        <w:rPr>
          <w:rFonts w:hint="eastAsia" w:ascii="宋体" w:hAnsi="宋体" w:eastAsia="宋体" w:cs="宋体"/>
          <w:color w:val="000000" w:themeColor="text1"/>
          <w:sz w:val="21"/>
          <w:highlight w:val="none"/>
          <w14:textFill>
            <w14:solidFill>
              <w14:schemeClr w14:val="tx1"/>
            </w14:solidFill>
          </w14:textFill>
        </w:rPr>
        <w:t>国经贸中小企[2003]143号</w:t>
      </w:r>
      <w:r>
        <w:rPr>
          <w:rFonts w:hint="eastAsia" w:ascii="宋体" w:hAnsi="宋体" w:eastAsia="宋体" w:cs="宋体"/>
          <w:color w:val="000000" w:themeColor="text1"/>
          <w:sz w:val="21"/>
          <w:highlight w:val="none"/>
          <w14:textFill>
            <w14:solidFill>
              <w14:schemeClr w14:val="tx1"/>
            </w14:solidFill>
          </w14:textFill>
        </w:rPr>
        <w:fldChar w:fldCharType="end"/>
      </w:r>
      <w:r>
        <w:rPr>
          <w:rFonts w:hint="eastAsia" w:ascii="宋体" w:hAnsi="宋体" w:eastAsia="宋体" w:cs="宋体"/>
          <w:color w:val="000000" w:themeColor="text1"/>
          <w:sz w:val="21"/>
          <w:highlight w:val="none"/>
          <w14:textFill>
            <w14:solidFill>
              <w14:schemeClr w14:val="tx1"/>
            </w14:solidFill>
          </w14:textFill>
        </w:rPr>
        <w:t>同时废止。</w:t>
      </w:r>
    </w:p>
    <w:p w14:paraId="71870601">
      <w:pPr>
        <w:snapToGrid w:val="0"/>
        <w:spacing w:line="360" w:lineRule="auto"/>
        <w:jc w:val="center"/>
        <w:rPr>
          <w:rFonts w:hint="eastAsia" w:ascii="宋体" w:hAnsi="宋体" w:eastAsia="宋体" w:cs="宋体"/>
          <w:b/>
          <w:color w:val="000000" w:themeColor="text1"/>
          <w:sz w:val="21"/>
          <w:highlight w:val="none"/>
          <w:lang w:eastAsia="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b/>
          <w:color w:val="000000" w:themeColor="text1"/>
          <w:sz w:val="21"/>
          <w:highlight w:val="none"/>
          <w14:textFill>
            <w14:solidFill>
              <w14:schemeClr w14:val="tx1"/>
            </w14:solidFill>
          </w14:textFill>
        </w:rPr>
        <w:t>残疾人福利性单位声明函</w:t>
      </w:r>
      <w:r>
        <w:rPr>
          <w:rFonts w:hint="eastAsia" w:ascii="宋体" w:hAnsi="宋体" w:eastAsia="宋体" w:cs="宋体"/>
          <w:b/>
          <w:color w:val="000000" w:themeColor="text1"/>
          <w:sz w:val="21"/>
          <w:highlight w:val="none"/>
          <w:lang w:eastAsia="zh-CN"/>
          <w14:textFill>
            <w14:solidFill>
              <w14:schemeClr w14:val="tx1"/>
            </w14:solidFill>
          </w14:textFill>
        </w:rPr>
        <w:t>（</w:t>
      </w:r>
      <w:r>
        <w:rPr>
          <w:rFonts w:hint="eastAsia" w:ascii="宋体" w:hAnsi="宋体" w:eastAsia="宋体" w:cs="宋体"/>
          <w:b/>
          <w:color w:val="000000" w:themeColor="text1"/>
          <w:sz w:val="21"/>
          <w:highlight w:val="none"/>
          <w:lang w:val="en-US" w:eastAsia="zh-CN"/>
          <w14:textFill>
            <w14:solidFill>
              <w14:schemeClr w14:val="tx1"/>
            </w14:solidFill>
          </w14:textFill>
        </w:rPr>
        <w:t>如是</w:t>
      </w:r>
      <w:r>
        <w:rPr>
          <w:rFonts w:hint="eastAsia" w:ascii="宋体" w:hAnsi="宋体" w:eastAsia="宋体" w:cs="宋体"/>
          <w:b/>
          <w:color w:val="000000" w:themeColor="text1"/>
          <w:sz w:val="21"/>
          <w:highlight w:val="none"/>
          <w:lang w:eastAsia="zh-CN"/>
          <w14:textFill>
            <w14:solidFill>
              <w14:schemeClr w14:val="tx1"/>
            </w14:solidFill>
          </w14:textFill>
        </w:rPr>
        <w:t>）</w:t>
      </w:r>
    </w:p>
    <w:p w14:paraId="69F5DF7B">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本单位郑重声明，根据《财政部 民政部 中国残疾人联合会关于促进残疾人就业政府采购政策的通知》（财库〔2017〕 141号）的规定，本单位为</w:t>
      </w:r>
      <w:r>
        <w:rPr>
          <w:rFonts w:hint="eastAsia" w:ascii="宋体" w:hAnsi="宋体" w:eastAsia="宋体" w:cs="宋体"/>
          <w:color w:val="000000" w:themeColor="text1"/>
          <w:sz w:val="21"/>
          <w:highlight w:val="none"/>
          <w:u w:val="single"/>
          <w14:textFill>
            <w14:solidFill>
              <w14:schemeClr w14:val="tx1"/>
            </w14:solidFill>
          </w14:textFill>
        </w:rPr>
        <w:t xml:space="preserve">       </w:t>
      </w:r>
      <w:r>
        <w:rPr>
          <w:rFonts w:hint="eastAsia" w:ascii="宋体" w:hAnsi="宋体" w:eastAsia="宋体" w:cs="宋体"/>
          <w:color w:val="000000" w:themeColor="text1"/>
          <w:sz w:val="21"/>
          <w:highlight w:val="none"/>
          <w14:textFill>
            <w14:solidFill>
              <w14:schemeClr w14:val="tx1"/>
            </w14:solidFill>
          </w14:textFill>
        </w:rPr>
        <w:t xml:space="preserve"> (填写:符合或不符合)条件的残疾人福利性单位，且本单位参加</w:t>
      </w:r>
      <w:r>
        <w:rPr>
          <w:rFonts w:hint="eastAsia" w:ascii="宋体" w:hAnsi="宋体" w:cs="宋体"/>
          <w:color w:val="000000" w:themeColor="text1"/>
          <w:sz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highlight w:val="none"/>
          <w14:textFill>
            <w14:solidFill>
              <w14:schemeClr w14:val="tx1"/>
            </w14:solidFill>
          </w14:textFill>
        </w:rPr>
        <w:t>采购活动提供本单位制造的货物（由本单位承担工程/提供服务），或者提供其他残疾人福利性单位制造的货物（不包括使用非残疾人福利性单位注册商标的货物）。</w:t>
      </w:r>
    </w:p>
    <w:p w14:paraId="638D9D48">
      <w:pPr>
        <w:snapToGrid w:val="0"/>
        <w:spacing w:line="360" w:lineRule="auto"/>
        <w:ind w:firstLine="420" w:firstLineChars="200"/>
        <w:rPr>
          <w:rFonts w:hint="eastAsia" w:ascii="宋体" w:hAnsi="宋体" w:eastAsia="宋体" w:cs="宋体"/>
          <w:color w:val="000000" w:themeColor="text1"/>
          <w:sz w:val="21"/>
          <w:highlight w:val="none"/>
          <w14:textFill>
            <w14:solidFill>
              <w14:schemeClr w14:val="tx1"/>
            </w14:solidFill>
          </w14:textFill>
        </w:rPr>
      </w:pPr>
      <w:r>
        <w:rPr>
          <w:rFonts w:hint="eastAsia" w:ascii="宋体" w:hAnsi="宋体" w:eastAsia="宋体" w:cs="宋体"/>
          <w:color w:val="000000" w:themeColor="text1"/>
          <w:sz w:val="21"/>
          <w:highlight w:val="none"/>
          <w14:textFill>
            <w14:solidFill>
              <w14:schemeClr w14:val="tx1"/>
            </w14:solidFill>
          </w14:textFill>
        </w:rPr>
        <w:t>本公司对上述声明的真实性负责。如有虚假，将按照提供虚假投标材料处理。</w:t>
      </w:r>
    </w:p>
    <w:p w14:paraId="589ACD7B">
      <w:pPr>
        <w:snapToGrid w:val="0"/>
        <w:spacing w:line="588" w:lineRule="exact"/>
        <w:rPr>
          <w:rFonts w:hint="eastAsia" w:ascii="宋体" w:hAnsi="宋体" w:eastAsia="宋体" w:cs="宋体"/>
          <w:color w:val="000000" w:themeColor="text1"/>
          <w:sz w:val="21"/>
          <w:highlight w:val="none"/>
          <w14:textFill>
            <w14:solidFill>
              <w14:schemeClr w14:val="tx1"/>
            </w14:solidFill>
          </w14:textFill>
        </w:rPr>
      </w:pPr>
    </w:p>
    <w:p w14:paraId="64BC961C">
      <w:pPr>
        <w:snapToGrid w:val="0"/>
        <w:spacing w:line="360" w:lineRule="auto"/>
        <w:rPr>
          <w:rFonts w:hint="eastAsia" w:ascii="宋体" w:hAnsi="宋体" w:eastAsia="宋体" w:cs="宋体"/>
          <w:b/>
          <w:color w:val="000000" w:themeColor="text1"/>
          <w:sz w:val="21"/>
          <w:highlight w:val="none"/>
          <w14:textFill>
            <w14:solidFill>
              <w14:schemeClr w14:val="tx1"/>
            </w14:solidFill>
          </w14:textFill>
        </w:rPr>
      </w:pPr>
    </w:p>
    <w:p w14:paraId="69A9B081">
      <w:pPr>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投标人名称：（加盖公章）</w:t>
      </w:r>
    </w:p>
    <w:p w14:paraId="5BAACD96">
      <w:pPr>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投标日期：</w:t>
      </w:r>
    </w:p>
    <w:p w14:paraId="0EE9F968">
      <w:pPr>
        <w:snapToGrid w:val="0"/>
        <w:spacing w:line="360" w:lineRule="auto"/>
        <w:rPr>
          <w:rFonts w:hint="eastAsia" w:ascii="宋体" w:hAnsi="宋体" w:eastAsia="宋体" w:cs="宋体"/>
          <w:b/>
          <w:color w:val="000000" w:themeColor="text1"/>
          <w:sz w:val="21"/>
          <w:highlight w:val="none"/>
          <w14:textFill>
            <w14:solidFill>
              <w14:schemeClr w14:val="tx1"/>
            </w14:solidFill>
          </w14:textFill>
        </w:rPr>
      </w:pPr>
    </w:p>
    <w:p w14:paraId="0B9AFF13">
      <w:pPr>
        <w:snapToGrid w:val="0"/>
        <w:spacing w:line="360" w:lineRule="auto"/>
        <w:rPr>
          <w:rFonts w:hint="eastAsia" w:ascii="宋体" w:hAnsi="宋体" w:eastAsia="宋体" w:cs="宋体"/>
          <w:bCs/>
          <w:color w:val="000000" w:themeColor="text1"/>
          <w:sz w:val="21"/>
          <w:highlight w:val="none"/>
          <w14:textFill>
            <w14:solidFill>
              <w14:schemeClr w14:val="tx1"/>
            </w14:solidFill>
          </w14:textFill>
        </w:rPr>
      </w:pPr>
      <w:r>
        <w:rPr>
          <w:rFonts w:hint="eastAsia" w:ascii="宋体" w:hAnsi="宋体" w:eastAsia="宋体" w:cs="宋体"/>
          <w:bCs/>
          <w:color w:val="000000" w:themeColor="text1"/>
          <w:sz w:val="21"/>
          <w:highlight w:val="none"/>
          <w14:textFill>
            <w14:solidFill>
              <w14:schemeClr w14:val="tx1"/>
            </w14:solidFill>
          </w14:textFill>
        </w:rPr>
        <w:t>注：残疾人福利性单位视同小型、微型企业，享受预留份额、评审中价格扣除等促进中小企业发展的政府采购政策。残疾人福利性单位属于小型、微型企业的，不重复享受政策。投标人为非残疾人福利性单位的，可不提供此声明。</w:t>
      </w:r>
    </w:p>
    <w:p w14:paraId="2A989B59">
      <w:pPr>
        <w:snapToGrid w:val="0"/>
        <w:spacing w:line="360" w:lineRule="auto"/>
        <w:jc w:val="left"/>
        <w:rPr>
          <w:rFonts w:hint="eastAsia" w:ascii="宋体" w:hAnsi="宋体" w:eastAsia="宋体" w:cs="宋体"/>
          <w:b/>
          <w:color w:val="000000" w:themeColor="text1"/>
          <w:sz w:val="2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p>
    <w:p w14:paraId="126E91F0">
      <w:pPr>
        <w:snapToGrid w:val="0"/>
        <w:spacing w:line="360" w:lineRule="auto"/>
        <w:jc w:val="center"/>
        <w:rPr>
          <w:rFonts w:hint="eastAsia" w:ascii="宋体" w:hAnsi="宋体" w:eastAsia="宋体" w:cs="宋体"/>
          <w:b/>
          <w:color w:val="000000" w:themeColor="text1"/>
          <w:spacing w:val="6"/>
          <w:sz w:val="21"/>
          <w:szCs w:val="21"/>
          <w:highlight w:val="none"/>
          <w:lang w:eastAsia="zh-CN"/>
          <w14:textFill>
            <w14:solidFill>
              <w14:schemeClr w14:val="tx1"/>
            </w14:solidFill>
          </w14:textFill>
        </w:rPr>
      </w:pPr>
      <w:r>
        <w:rPr>
          <w:rFonts w:hint="eastAsia" w:ascii="宋体" w:hAnsi="宋体" w:eastAsia="宋体" w:cs="宋体"/>
          <w:b/>
          <w:color w:val="000000" w:themeColor="text1"/>
          <w:spacing w:val="6"/>
          <w:sz w:val="21"/>
          <w:szCs w:val="21"/>
          <w:highlight w:val="none"/>
          <w14:textFill>
            <w14:solidFill>
              <w14:schemeClr w14:val="tx1"/>
            </w14:solidFill>
          </w14:textFill>
        </w:rPr>
        <w:t>监狱企业声明函</w:t>
      </w:r>
      <w:r>
        <w:rPr>
          <w:rFonts w:hint="eastAsia" w:ascii="宋体" w:hAnsi="宋体" w:eastAsia="宋体" w:cs="宋体"/>
          <w:b/>
          <w:color w:val="000000" w:themeColor="text1"/>
          <w:spacing w:val="6"/>
          <w:sz w:val="21"/>
          <w:szCs w:val="21"/>
          <w:highlight w:val="none"/>
          <w:lang w:eastAsia="zh-CN"/>
          <w14:textFill>
            <w14:solidFill>
              <w14:schemeClr w14:val="tx1"/>
            </w14:solidFill>
          </w14:textFill>
        </w:rPr>
        <w:t>（</w:t>
      </w:r>
      <w:r>
        <w:rPr>
          <w:rFonts w:hint="eastAsia" w:ascii="宋体" w:hAnsi="宋体" w:eastAsia="宋体" w:cs="宋体"/>
          <w:b/>
          <w:color w:val="000000" w:themeColor="text1"/>
          <w:spacing w:val="6"/>
          <w:sz w:val="21"/>
          <w:szCs w:val="21"/>
          <w:highlight w:val="none"/>
          <w:lang w:val="en-US" w:eastAsia="zh-CN"/>
          <w14:textFill>
            <w14:solidFill>
              <w14:schemeClr w14:val="tx1"/>
            </w14:solidFill>
          </w14:textFill>
        </w:rPr>
        <w:t>如是</w:t>
      </w:r>
      <w:r>
        <w:rPr>
          <w:rFonts w:hint="eastAsia" w:ascii="宋体" w:hAnsi="宋体" w:eastAsia="宋体" w:cs="宋体"/>
          <w:b/>
          <w:color w:val="000000" w:themeColor="text1"/>
          <w:spacing w:val="6"/>
          <w:sz w:val="21"/>
          <w:szCs w:val="21"/>
          <w:highlight w:val="none"/>
          <w:lang w:eastAsia="zh-CN"/>
          <w14:textFill>
            <w14:solidFill>
              <w14:schemeClr w14:val="tx1"/>
            </w14:solidFill>
          </w14:textFill>
        </w:rPr>
        <w:t>）</w:t>
      </w:r>
    </w:p>
    <w:p w14:paraId="49E28003">
      <w:pPr>
        <w:tabs>
          <w:tab w:val="left" w:pos="1134"/>
        </w:tabs>
        <w:snapToGrid w:val="0"/>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本公司郑重声明，根据《政府采购支持监狱企业发展有关问题的通知》（财库〔2014〕68号）的规定，本公司______（请填写：“是” 或 “不是”）监狱企业。即，本公司满足以下条件：</w:t>
      </w:r>
    </w:p>
    <w:p w14:paraId="1DBD012C">
      <w:pPr>
        <w:tabs>
          <w:tab w:val="left" w:pos="0"/>
        </w:tabs>
        <w:snapToGrid w:val="0"/>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根据《工业和信息化部、国家统计局、国家发展和改革委员会、财政部关于印发中小企业划型标准规定的通知》（工信部联企业[2011]300号）规定的划分标准，本公司为______（请填写：“是” 或 “不是”）监狱企业。</w:t>
      </w:r>
    </w:p>
    <w:p w14:paraId="492FDA54">
      <w:pPr>
        <w:tabs>
          <w:tab w:val="left" w:pos="1134"/>
        </w:tabs>
        <w:snapToGrid w:val="0"/>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本公司参加本次</w:t>
      </w:r>
      <w:r>
        <w:rPr>
          <w:rFonts w:hint="eastAsia" w:ascii="宋体" w:hAnsi="宋体" w:cs="宋体"/>
          <w:color w:val="000000" w:themeColor="text1"/>
          <w:spacing w:val="6"/>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6"/>
          <w:sz w:val="21"/>
          <w:szCs w:val="21"/>
          <w:highlight w:val="none"/>
          <w14:textFill>
            <w14:solidFill>
              <w14:schemeClr w14:val="tx1"/>
            </w14:solidFill>
          </w14:textFill>
        </w:rPr>
        <w:t>提供本企业制造的货物及服务，由本企业承担工程、提供服务。</w:t>
      </w:r>
    </w:p>
    <w:p w14:paraId="030DB5D6">
      <w:pPr>
        <w:tabs>
          <w:tab w:val="left" w:pos="1134"/>
        </w:tabs>
        <w:snapToGrid w:val="0"/>
        <w:spacing w:line="360" w:lineRule="auto"/>
        <w:ind w:firstLine="444" w:firstLineChars="200"/>
        <w:rPr>
          <w:rFonts w:hint="eastAsia" w:ascii="宋体" w:hAnsi="宋体" w:eastAsia="宋体" w:cs="宋体"/>
          <w:color w:val="000000" w:themeColor="text1"/>
          <w:spacing w:val="6"/>
          <w:sz w:val="21"/>
          <w:szCs w:val="21"/>
          <w:highlight w:val="none"/>
          <w14:textFill>
            <w14:solidFill>
              <w14:schemeClr w14:val="tx1"/>
            </w14:solidFill>
          </w14:textFill>
        </w:rPr>
      </w:pPr>
      <w:r>
        <w:rPr>
          <w:rFonts w:hint="eastAsia" w:ascii="宋体" w:hAnsi="宋体" w:eastAsia="宋体" w:cs="宋体"/>
          <w:color w:val="000000" w:themeColor="text1"/>
          <w:spacing w:val="6"/>
          <w:sz w:val="21"/>
          <w:szCs w:val="21"/>
          <w:highlight w:val="none"/>
          <w14:textFill>
            <w14:solidFill>
              <w14:schemeClr w14:val="tx1"/>
            </w14:solidFill>
          </w14:textFill>
        </w:rPr>
        <w:t>本公司对上述声明的真实性负责。如有虚假，将按照提供虚假投标材料处理。</w:t>
      </w:r>
    </w:p>
    <w:p w14:paraId="7FCCF639">
      <w:pPr>
        <w:tabs>
          <w:tab w:val="left" w:pos="3969"/>
        </w:tabs>
        <w:snapToGrid w:val="0"/>
        <w:spacing w:line="360" w:lineRule="auto"/>
        <w:ind w:right="-58"/>
        <w:jc w:val="left"/>
        <w:rPr>
          <w:rFonts w:hint="eastAsia" w:ascii="宋体" w:hAnsi="宋体" w:eastAsia="宋体" w:cs="宋体"/>
          <w:color w:val="000000" w:themeColor="text1"/>
          <w:spacing w:val="6"/>
          <w:sz w:val="21"/>
          <w:szCs w:val="21"/>
          <w:highlight w:val="none"/>
          <w14:textFill>
            <w14:solidFill>
              <w14:schemeClr w14:val="tx1"/>
            </w14:solidFill>
          </w14:textFill>
        </w:rPr>
      </w:pPr>
    </w:p>
    <w:p w14:paraId="0453A019">
      <w:pPr>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投标人名称：（加盖公章）</w:t>
      </w:r>
    </w:p>
    <w:p w14:paraId="1505E46B">
      <w:pPr>
        <w:snapToGrid w:val="0"/>
        <w:spacing w:line="360" w:lineRule="auto"/>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投标日期：</w:t>
      </w:r>
    </w:p>
    <w:p w14:paraId="09B6595C">
      <w:pPr>
        <w:spacing w:line="360" w:lineRule="auto"/>
        <w:ind w:firstLine="420" w:firstLineChars="200"/>
        <w:rPr>
          <w:rFonts w:hint="eastAsia" w:ascii="宋体" w:hAnsi="宋体" w:eastAsia="宋体" w:cs="宋体"/>
          <w:color w:val="000000" w:themeColor="text1"/>
          <w:highlight w:val="none"/>
          <w14:textFill>
            <w14:solidFill>
              <w14:schemeClr w14:val="tx1"/>
            </w14:solidFill>
          </w14:textFill>
        </w:rPr>
      </w:pPr>
    </w:p>
    <w:p w14:paraId="5EB786FB">
      <w:pPr>
        <w:pStyle w:val="30"/>
        <w:spacing w:line="360" w:lineRule="auto"/>
        <w:rPr>
          <w:rFonts w:hint="eastAsia" w:ascii="宋体" w:hAnsi="宋体" w:eastAsia="宋体" w:cs="宋体"/>
          <w:color w:val="000000" w:themeColor="text1"/>
          <w:sz w:val="21"/>
          <w:szCs w:val="21"/>
          <w:highlight w:val="none"/>
          <w14:textFill>
            <w14:solidFill>
              <w14:schemeClr w14:val="tx1"/>
            </w14:solidFill>
          </w14:textFill>
        </w:rPr>
      </w:pPr>
    </w:p>
    <w:p w14:paraId="7C639A2F">
      <w:pPr>
        <w:snapToGrid w:val="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pacing w:val="6"/>
          <w:sz w:val="21"/>
          <w:szCs w:val="21"/>
          <w:highlight w:val="none"/>
          <w14:textFill>
            <w14:solidFill>
              <w14:schemeClr w14:val="tx1"/>
            </w14:solidFill>
          </w14:textFill>
        </w:rPr>
        <w:t>注：1.</w:t>
      </w:r>
      <w:r>
        <w:rPr>
          <w:rFonts w:hint="eastAsia" w:ascii="宋体" w:hAnsi="宋体" w:eastAsia="宋体" w:cs="宋体"/>
          <w:bCs/>
          <w:color w:val="000000" w:themeColor="text1"/>
          <w:sz w:val="21"/>
          <w:szCs w:val="21"/>
          <w:highlight w:val="none"/>
          <w14:textFill>
            <w14:solidFill>
              <w14:schemeClr w14:val="tx1"/>
            </w14:solidFill>
          </w14:textFill>
        </w:rPr>
        <w:t>如投标人为大型企业或未提供中小企业（监狱企业）声明函的，则其投标产品中的小型、微型企业生产的产品不能享受招标文件规定的价格扣除，但不影响投标人投标文件的有效性。</w:t>
      </w:r>
    </w:p>
    <w:p w14:paraId="0F590AB4">
      <w:pPr>
        <w:pStyle w:val="3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投标人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518D433A">
      <w:pPr>
        <w:pStyle w:val="30"/>
        <w:spacing w:line="360" w:lineRule="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0F256BAF">
      <w:pPr>
        <w:pStyle w:val="30"/>
        <w:rPr>
          <w:rFonts w:hint="eastAsia" w:ascii="宋体" w:hAnsi="宋体" w:eastAsia="宋体" w:cs="宋体"/>
          <w:b/>
          <w:color w:val="000000" w:themeColor="text1"/>
          <w:sz w:val="21"/>
          <w:highlight w:val="none"/>
          <w14:textFill>
            <w14:solidFill>
              <w14:schemeClr w14:val="tx1"/>
            </w14:solidFill>
          </w14:textFill>
        </w:rPr>
      </w:pPr>
    </w:p>
    <w:p w14:paraId="018CA918">
      <w:pPr>
        <w:pStyle w:val="30"/>
        <w:rPr>
          <w:rFonts w:hint="eastAsia" w:ascii="宋体" w:hAnsi="宋体" w:eastAsia="宋体" w:cs="宋体"/>
          <w:b/>
          <w:color w:val="000000" w:themeColor="text1"/>
          <w:sz w:val="21"/>
          <w:highlight w:val="none"/>
          <w14:textFill>
            <w14:solidFill>
              <w14:schemeClr w14:val="tx1"/>
            </w14:solidFill>
          </w14:textFill>
        </w:rPr>
      </w:pPr>
    </w:p>
    <w:p w14:paraId="453262C0">
      <w:pPr>
        <w:pStyle w:val="30"/>
        <w:rPr>
          <w:rFonts w:hint="eastAsia" w:ascii="宋体" w:hAnsi="宋体" w:eastAsia="宋体" w:cs="宋体"/>
          <w:b/>
          <w:color w:val="000000" w:themeColor="text1"/>
          <w:sz w:val="21"/>
          <w:highlight w:val="none"/>
          <w14:textFill>
            <w14:solidFill>
              <w14:schemeClr w14:val="tx1"/>
            </w14:solidFill>
          </w14:textFill>
        </w:rPr>
      </w:pPr>
    </w:p>
    <w:p w14:paraId="13080CA5">
      <w:pPr>
        <w:pStyle w:val="30"/>
        <w:rPr>
          <w:rFonts w:hint="eastAsia" w:ascii="宋体" w:hAnsi="宋体" w:eastAsia="宋体" w:cs="宋体"/>
          <w:b/>
          <w:color w:val="000000" w:themeColor="text1"/>
          <w:sz w:val="21"/>
          <w:highlight w:val="none"/>
          <w14:textFill>
            <w14:solidFill>
              <w14:schemeClr w14:val="tx1"/>
            </w14:solidFill>
          </w14:textFill>
        </w:rPr>
      </w:pPr>
    </w:p>
    <w:p w14:paraId="44660978">
      <w:pPr>
        <w:pStyle w:val="30"/>
        <w:rPr>
          <w:rFonts w:hint="eastAsia" w:ascii="宋体" w:hAnsi="宋体" w:eastAsia="宋体" w:cs="宋体"/>
          <w:b/>
          <w:color w:val="000000" w:themeColor="text1"/>
          <w:sz w:val="21"/>
          <w:highlight w:val="none"/>
          <w14:textFill>
            <w14:solidFill>
              <w14:schemeClr w14:val="tx1"/>
            </w14:solidFill>
          </w14:textFill>
        </w:rPr>
      </w:pPr>
    </w:p>
    <w:p w14:paraId="65EF253B">
      <w:pPr>
        <w:pStyle w:val="30"/>
        <w:rPr>
          <w:rFonts w:hint="eastAsia" w:ascii="宋体" w:hAnsi="宋体" w:eastAsia="宋体" w:cs="宋体"/>
          <w:b/>
          <w:color w:val="000000" w:themeColor="text1"/>
          <w:sz w:val="21"/>
          <w:highlight w:val="none"/>
          <w14:textFill>
            <w14:solidFill>
              <w14:schemeClr w14:val="tx1"/>
            </w14:solidFill>
          </w14:textFill>
        </w:rPr>
      </w:pPr>
    </w:p>
    <w:p w14:paraId="3EEFC956">
      <w:pPr>
        <w:pStyle w:val="30"/>
        <w:rPr>
          <w:rFonts w:hint="eastAsia" w:ascii="宋体" w:hAnsi="宋体" w:eastAsia="宋体" w:cs="宋体"/>
          <w:b/>
          <w:color w:val="000000" w:themeColor="text1"/>
          <w:sz w:val="21"/>
          <w:highlight w:val="none"/>
          <w14:textFill>
            <w14:solidFill>
              <w14:schemeClr w14:val="tx1"/>
            </w14:solidFill>
          </w14:textFill>
        </w:rPr>
      </w:pPr>
    </w:p>
    <w:p w14:paraId="612C5E6D">
      <w:pPr>
        <w:pStyle w:val="30"/>
        <w:rPr>
          <w:rFonts w:hint="eastAsia" w:ascii="宋体" w:hAnsi="宋体" w:eastAsia="宋体" w:cs="宋体"/>
          <w:b/>
          <w:color w:val="000000" w:themeColor="text1"/>
          <w:sz w:val="21"/>
          <w:highlight w:val="none"/>
          <w14:textFill>
            <w14:solidFill>
              <w14:schemeClr w14:val="tx1"/>
            </w14:solidFill>
          </w14:textFill>
        </w:rPr>
      </w:pPr>
    </w:p>
    <w:p w14:paraId="0771B585">
      <w:pPr>
        <w:pStyle w:val="30"/>
        <w:rPr>
          <w:rFonts w:hint="eastAsia" w:ascii="宋体" w:hAnsi="宋体" w:eastAsia="宋体" w:cs="宋体"/>
          <w:b/>
          <w:color w:val="000000" w:themeColor="text1"/>
          <w:sz w:val="21"/>
          <w:highlight w:val="none"/>
          <w14:textFill>
            <w14:solidFill>
              <w14:schemeClr w14:val="tx1"/>
            </w14:solidFill>
          </w14:textFill>
        </w:rPr>
      </w:pPr>
    </w:p>
    <w:p w14:paraId="4FB19486">
      <w:pPr>
        <w:pStyle w:val="30"/>
        <w:rPr>
          <w:rFonts w:hint="eastAsia" w:ascii="宋体" w:hAnsi="宋体" w:eastAsia="宋体" w:cs="宋体"/>
          <w:b/>
          <w:color w:val="000000" w:themeColor="text1"/>
          <w:sz w:val="21"/>
          <w:highlight w:val="none"/>
          <w14:textFill>
            <w14:solidFill>
              <w14:schemeClr w14:val="tx1"/>
            </w14:solidFill>
          </w14:textFill>
        </w:rPr>
      </w:pPr>
    </w:p>
    <w:p w14:paraId="64720A19">
      <w:pPr>
        <w:pStyle w:val="30"/>
        <w:rPr>
          <w:rFonts w:hint="eastAsia" w:ascii="宋体" w:hAnsi="宋体" w:eastAsia="宋体" w:cs="宋体"/>
          <w:b/>
          <w:color w:val="000000" w:themeColor="text1"/>
          <w:sz w:val="21"/>
          <w:highlight w:val="none"/>
          <w14:textFill>
            <w14:solidFill>
              <w14:schemeClr w14:val="tx1"/>
            </w14:solidFill>
          </w14:textFill>
        </w:rPr>
      </w:pPr>
    </w:p>
    <w:p w14:paraId="6B00F7E4">
      <w:pPr>
        <w:pStyle w:val="30"/>
        <w:rPr>
          <w:rFonts w:hint="eastAsia" w:ascii="宋体" w:hAnsi="宋体" w:eastAsia="宋体" w:cs="宋体"/>
          <w:b/>
          <w:color w:val="000000" w:themeColor="text1"/>
          <w:sz w:val="21"/>
          <w:highlight w:val="none"/>
          <w14:textFill>
            <w14:solidFill>
              <w14:schemeClr w14:val="tx1"/>
            </w14:solidFill>
          </w14:textFill>
        </w:rPr>
      </w:pPr>
    </w:p>
    <w:p w14:paraId="6C2150F1">
      <w:pPr>
        <w:pStyle w:val="30"/>
        <w:rPr>
          <w:rFonts w:hint="eastAsia" w:ascii="宋体" w:hAnsi="宋体" w:eastAsia="宋体" w:cs="宋体"/>
          <w:b/>
          <w:color w:val="000000" w:themeColor="text1"/>
          <w:sz w:val="21"/>
          <w:highlight w:val="none"/>
          <w14:textFill>
            <w14:solidFill>
              <w14:schemeClr w14:val="tx1"/>
            </w14:solidFill>
          </w14:textFill>
        </w:rPr>
      </w:pPr>
    </w:p>
    <w:p w14:paraId="7C3945B2">
      <w:pPr>
        <w:pStyle w:val="30"/>
        <w:rPr>
          <w:rFonts w:hint="eastAsia" w:ascii="宋体" w:hAnsi="宋体" w:eastAsia="宋体" w:cs="宋体"/>
          <w:b/>
          <w:color w:val="000000" w:themeColor="text1"/>
          <w:sz w:val="21"/>
          <w:highlight w:val="none"/>
          <w14:textFill>
            <w14:solidFill>
              <w14:schemeClr w14:val="tx1"/>
            </w14:solidFill>
          </w14:textFill>
        </w:rPr>
      </w:pPr>
    </w:p>
    <w:bookmarkEnd w:id="193"/>
    <w:bookmarkEnd w:id="194"/>
    <w:bookmarkEnd w:id="195"/>
    <w:bookmarkEnd w:id="196"/>
    <w:p w14:paraId="0C2A59DE">
      <w:pP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p>
    <w:p w14:paraId="266A809D">
      <w:pPr>
        <w:tabs>
          <w:tab w:val="left" w:pos="142"/>
        </w:tabs>
        <w:autoSpaceDE w:val="0"/>
        <w:autoSpaceDN w:val="0"/>
        <w:spacing w:line="360" w:lineRule="auto"/>
        <w:ind w:left="-2" w:leftChars="-1" w:firstLine="2"/>
        <w:jc w:val="center"/>
        <w:outlineLvl w:val="3"/>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bookmarkStart w:id="197" w:name="_Toc50736480"/>
      <w:bookmarkStart w:id="198" w:name="_Toc50737332"/>
      <w:bookmarkStart w:id="199" w:name="_Toc52165084"/>
      <w:bookmarkStart w:id="200" w:name="_Toc50691042"/>
      <w:bookmarkStart w:id="201" w:name="_Toc275865618"/>
      <w:bookmarkStart w:id="202" w:name="_Toc435514871"/>
      <w:bookmarkStart w:id="203" w:name="_Toc50737300"/>
      <w:bookmarkStart w:id="204" w:name="_Toc435515311"/>
      <w:r>
        <w:rPr>
          <w:rFonts w:hint="eastAsia" w:ascii="宋体" w:hAnsi="宋体" w:cs="宋体"/>
          <w:b/>
          <w:bCs/>
          <w:color w:val="000000" w:themeColor="text1"/>
          <w:sz w:val="28"/>
          <w:szCs w:val="28"/>
          <w:highlight w:val="non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、拟投入本项目人员人员一览表</w:t>
      </w:r>
      <w:bookmarkEnd w:id="197"/>
      <w:bookmarkEnd w:id="198"/>
      <w:bookmarkEnd w:id="199"/>
      <w:bookmarkEnd w:id="200"/>
      <w:bookmarkEnd w:id="201"/>
      <w:bookmarkEnd w:id="202"/>
      <w:bookmarkEnd w:id="203"/>
      <w:bookmarkEnd w:id="204"/>
    </w:p>
    <w:p w14:paraId="125BF315">
      <w:pPr>
        <w:widowControl/>
        <w:snapToGrid w:val="0"/>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p w14:paraId="6E188C0C">
      <w:pPr>
        <w:pStyle w:val="2"/>
        <w:rPr>
          <w:rFonts w:hint="default" w:eastAsia="宋体"/>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项目编号：</w:t>
      </w:r>
    </w:p>
    <w:tbl>
      <w:tblPr>
        <w:tblStyle w:val="25"/>
        <w:tblW w:w="902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72"/>
        <w:gridCol w:w="1034"/>
        <w:gridCol w:w="662"/>
        <w:gridCol w:w="658"/>
        <w:gridCol w:w="822"/>
        <w:gridCol w:w="1051"/>
        <w:gridCol w:w="731"/>
        <w:gridCol w:w="579"/>
        <w:gridCol w:w="924"/>
        <w:gridCol w:w="709"/>
        <w:gridCol w:w="1283"/>
      </w:tblGrid>
      <w:tr w14:paraId="16D79B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72" w:type="dxa"/>
            <w:tcBorders>
              <w:top w:val="single" w:color="auto" w:sz="12" w:space="0"/>
              <w:bottom w:val="double" w:color="auto" w:sz="4" w:space="0"/>
            </w:tcBorders>
            <w:shd w:val="clear" w:color="auto" w:fill="EEECE1"/>
            <w:noWrap w:val="0"/>
            <w:vAlign w:val="center"/>
          </w:tcPr>
          <w:p w14:paraId="69C6D64C">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1034" w:type="dxa"/>
            <w:tcBorders>
              <w:top w:val="single" w:color="auto" w:sz="12" w:space="0"/>
              <w:bottom w:val="double" w:color="auto" w:sz="4" w:space="0"/>
            </w:tcBorders>
            <w:shd w:val="clear" w:color="auto" w:fill="EEECE1"/>
            <w:noWrap w:val="0"/>
            <w:vAlign w:val="center"/>
          </w:tcPr>
          <w:p w14:paraId="74BF4BE6">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姓名</w:t>
            </w:r>
          </w:p>
        </w:tc>
        <w:tc>
          <w:tcPr>
            <w:tcW w:w="662" w:type="dxa"/>
            <w:tcBorders>
              <w:top w:val="single" w:color="auto" w:sz="12" w:space="0"/>
              <w:bottom w:val="double" w:color="auto" w:sz="4" w:space="0"/>
            </w:tcBorders>
            <w:shd w:val="clear" w:color="auto" w:fill="EEECE1"/>
            <w:noWrap w:val="0"/>
            <w:vAlign w:val="center"/>
          </w:tcPr>
          <w:p w14:paraId="4F11FED0">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性别</w:t>
            </w:r>
          </w:p>
        </w:tc>
        <w:tc>
          <w:tcPr>
            <w:tcW w:w="658" w:type="dxa"/>
            <w:tcBorders>
              <w:top w:val="single" w:color="auto" w:sz="12" w:space="0"/>
              <w:bottom w:val="double" w:color="auto" w:sz="4" w:space="0"/>
            </w:tcBorders>
            <w:shd w:val="clear" w:color="auto" w:fill="EEECE1"/>
            <w:noWrap w:val="0"/>
            <w:vAlign w:val="center"/>
          </w:tcPr>
          <w:p w14:paraId="118AC73C">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年龄</w:t>
            </w:r>
          </w:p>
        </w:tc>
        <w:tc>
          <w:tcPr>
            <w:tcW w:w="822" w:type="dxa"/>
            <w:tcBorders>
              <w:top w:val="single" w:color="auto" w:sz="12" w:space="0"/>
              <w:bottom w:val="double" w:color="auto" w:sz="4" w:space="0"/>
            </w:tcBorders>
            <w:shd w:val="clear" w:color="auto" w:fill="EEECE1"/>
            <w:noWrap w:val="0"/>
            <w:vAlign w:val="center"/>
          </w:tcPr>
          <w:p w14:paraId="41A08C15">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学历</w:t>
            </w:r>
          </w:p>
        </w:tc>
        <w:tc>
          <w:tcPr>
            <w:tcW w:w="1051" w:type="dxa"/>
            <w:tcBorders>
              <w:top w:val="single" w:color="auto" w:sz="12" w:space="0"/>
              <w:bottom w:val="double" w:color="auto" w:sz="4" w:space="0"/>
            </w:tcBorders>
            <w:shd w:val="clear" w:color="auto" w:fill="EEECE1"/>
            <w:noWrap w:val="0"/>
            <w:vAlign w:val="center"/>
          </w:tcPr>
          <w:p w14:paraId="7D377B2D">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职称</w:t>
            </w:r>
          </w:p>
        </w:tc>
        <w:tc>
          <w:tcPr>
            <w:tcW w:w="731" w:type="dxa"/>
            <w:tcBorders>
              <w:top w:val="single" w:color="auto" w:sz="12" w:space="0"/>
              <w:bottom w:val="double" w:color="auto" w:sz="4" w:space="0"/>
            </w:tcBorders>
            <w:shd w:val="clear" w:color="auto" w:fill="EEECE1"/>
            <w:noWrap w:val="0"/>
            <w:vAlign w:val="center"/>
          </w:tcPr>
          <w:p w14:paraId="0382D38B">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专业</w:t>
            </w:r>
          </w:p>
        </w:tc>
        <w:tc>
          <w:tcPr>
            <w:tcW w:w="579" w:type="dxa"/>
            <w:tcBorders>
              <w:top w:val="single" w:color="auto" w:sz="12" w:space="0"/>
              <w:bottom w:val="double" w:color="auto" w:sz="4" w:space="0"/>
            </w:tcBorders>
            <w:shd w:val="clear" w:color="auto" w:fill="EEECE1"/>
            <w:noWrap w:val="0"/>
            <w:vAlign w:val="center"/>
          </w:tcPr>
          <w:p w14:paraId="2C0E98DF">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经验年限</w:t>
            </w:r>
          </w:p>
        </w:tc>
        <w:tc>
          <w:tcPr>
            <w:tcW w:w="924" w:type="dxa"/>
            <w:tcBorders>
              <w:top w:val="single" w:color="auto" w:sz="12" w:space="0"/>
              <w:bottom w:val="double" w:color="auto" w:sz="4" w:space="0"/>
              <w:right w:val="single" w:color="auto" w:sz="4" w:space="0"/>
            </w:tcBorders>
            <w:shd w:val="clear" w:color="auto" w:fill="EEECE1"/>
            <w:noWrap w:val="0"/>
            <w:vAlign w:val="center"/>
          </w:tcPr>
          <w:p w14:paraId="49DC2F74">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担任职务</w:t>
            </w:r>
          </w:p>
        </w:tc>
        <w:tc>
          <w:tcPr>
            <w:tcW w:w="709" w:type="dxa"/>
            <w:tcBorders>
              <w:top w:val="single" w:color="auto" w:sz="12" w:space="0"/>
              <w:left w:val="single" w:color="auto" w:sz="4" w:space="0"/>
              <w:bottom w:val="double" w:color="auto" w:sz="4" w:space="0"/>
              <w:right w:val="single" w:color="auto" w:sz="6" w:space="0"/>
            </w:tcBorders>
            <w:shd w:val="clear" w:color="auto" w:fill="EEECE1"/>
            <w:noWrap w:val="0"/>
            <w:vAlign w:val="center"/>
          </w:tcPr>
          <w:p w14:paraId="5BB255F0">
            <w:pPr>
              <w:snapToGrid w:val="0"/>
              <w:ind w:left="-92" w:leftChars="-44" w:right="-80" w:rightChars="-38"/>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承担工作内容</w:t>
            </w:r>
          </w:p>
        </w:tc>
        <w:tc>
          <w:tcPr>
            <w:tcW w:w="1283" w:type="dxa"/>
            <w:tcBorders>
              <w:top w:val="single" w:color="auto" w:sz="12" w:space="0"/>
              <w:left w:val="single" w:color="auto" w:sz="6" w:space="0"/>
              <w:bottom w:val="double" w:color="auto" w:sz="4" w:space="0"/>
            </w:tcBorders>
            <w:shd w:val="clear" w:color="auto" w:fill="EEECE1"/>
            <w:noWrap w:val="0"/>
            <w:vAlign w:val="center"/>
          </w:tcPr>
          <w:p w14:paraId="56FCA6A4">
            <w:pPr>
              <w:snapToGrid w:val="0"/>
              <w:ind w:left="-92" w:leftChars="-44" w:right="-80" w:rightChars="-38"/>
              <w:jc w:val="center"/>
              <w:rPr>
                <w:rFonts w:hint="default" w:ascii="宋体" w:hAnsi="宋体" w:eastAsia="宋体" w:cs="宋体"/>
                <w:b/>
                <w:color w:val="000000" w:themeColor="text1"/>
                <w:sz w:val="24"/>
                <w:szCs w:val="24"/>
                <w:highlight w:val="none"/>
                <w:lang w:val="en-US" w:eastAsia="zh-CN"/>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居住详细地址</w:t>
            </w:r>
          </w:p>
        </w:tc>
      </w:tr>
      <w:tr w14:paraId="597B0A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tcBorders>
              <w:top w:val="double" w:color="auto" w:sz="4" w:space="0"/>
            </w:tcBorders>
            <w:noWrap w:val="0"/>
            <w:vAlign w:val="center"/>
          </w:tcPr>
          <w:p w14:paraId="52C906D1">
            <w:pPr>
              <w:pStyle w:val="57"/>
              <w:numPr>
                <w:ilvl w:val="0"/>
                <w:numId w:val="13"/>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tcBorders>
              <w:top w:val="double" w:color="auto" w:sz="4" w:space="0"/>
            </w:tcBorders>
            <w:noWrap w:val="0"/>
            <w:vAlign w:val="center"/>
          </w:tcPr>
          <w:p w14:paraId="43FDCF7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tcBorders>
              <w:top w:val="double" w:color="auto" w:sz="4" w:space="0"/>
            </w:tcBorders>
            <w:noWrap w:val="0"/>
            <w:vAlign w:val="center"/>
          </w:tcPr>
          <w:p w14:paraId="160602E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tcBorders>
              <w:top w:val="double" w:color="auto" w:sz="4" w:space="0"/>
            </w:tcBorders>
            <w:noWrap w:val="0"/>
            <w:vAlign w:val="center"/>
          </w:tcPr>
          <w:p w14:paraId="3BE336A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tcBorders>
              <w:top w:val="double" w:color="auto" w:sz="4" w:space="0"/>
            </w:tcBorders>
            <w:noWrap w:val="0"/>
            <w:vAlign w:val="center"/>
          </w:tcPr>
          <w:p w14:paraId="1863A2F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tcBorders>
              <w:top w:val="double" w:color="auto" w:sz="4" w:space="0"/>
            </w:tcBorders>
            <w:noWrap w:val="0"/>
            <w:vAlign w:val="center"/>
          </w:tcPr>
          <w:p w14:paraId="165BECC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tcBorders>
              <w:top w:val="double" w:color="auto" w:sz="4" w:space="0"/>
            </w:tcBorders>
            <w:noWrap w:val="0"/>
            <w:vAlign w:val="center"/>
          </w:tcPr>
          <w:p w14:paraId="498BE35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tcBorders>
              <w:top w:val="double" w:color="auto" w:sz="4" w:space="0"/>
            </w:tcBorders>
            <w:noWrap w:val="0"/>
            <w:vAlign w:val="center"/>
          </w:tcPr>
          <w:p w14:paraId="5747AED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top w:val="double" w:color="auto" w:sz="4" w:space="0"/>
              <w:right w:val="single" w:color="auto" w:sz="4" w:space="0"/>
            </w:tcBorders>
            <w:noWrap w:val="0"/>
            <w:vAlign w:val="center"/>
          </w:tcPr>
          <w:p w14:paraId="58CE878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top w:val="double" w:color="auto" w:sz="4" w:space="0"/>
              <w:left w:val="single" w:color="auto" w:sz="4" w:space="0"/>
              <w:right w:val="single" w:color="auto" w:sz="6" w:space="0"/>
            </w:tcBorders>
            <w:noWrap w:val="0"/>
            <w:vAlign w:val="center"/>
          </w:tcPr>
          <w:p w14:paraId="63FC6D4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top w:val="double" w:color="auto" w:sz="4" w:space="0"/>
              <w:left w:val="single" w:color="auto" w:sz="6" w:space="0"/>
            </w:tcBorders>
            <w:noWrap w:val="0"/>
            <w:vAlign w:val="center"/>
          </w:tcPr>
          <w:p w14:paraId="3F076D89">
            <w:pPr>
              <w:snapToGrid w:val="0"/>
              <w:jc w:val="center"/>
              <w:rPr>
                <w:rFonts w:hint="eastAsia" w:ascii="宋体" w:hAnsi="宋体" w:eastAsia="宋体" w:cs="宋体"/>
                <w:b/>
                <w:color w:val="000000" w:themeColor="text1"/>
                <w:sz w:val="24"/>
                <w:szCs w:val="24"/>
                <w:highlight w:val="none"/>
                <w14:textFill>
                  <w14:solidFill>
                    <w14:schemeClr w14:val="tx1"/>
                  </w14:solidFill>
                </w14:textFill>
              </w:rPr>
            </w:pPr>
          </w:p>
        </w:tc>
      </w:tr>
      <w:tr w14:paraId="34CC0D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344AC5D7">
            <w:pPr>
              <w:pStyle w:val="57"/>
              <w:numPr>
                <w:ilvl w:val="0"/>
                <w:numId w:val="13"/>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25EFF1F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569E137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1B14BC5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2EF7B14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669A441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22EE8FE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20571D8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75813E0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48A80B2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12A7040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620F1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3A6FC611">
            <w:pPr>
              <w:pStyle w:val="57"/>
              <w:numPr>
                <w:ilvl w:val="0"/>
                <w:numId w:val="13"/>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04C4139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775CBAA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01297A5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40695EE0">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26D6267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02C150F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7B7F135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6DF6D9D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150115B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00A042E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82950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4C1C46A9">
            <w:pPr>
              <w:pStyle w:val="57"/>
              <w:numPr>
                <w:ilvl w:val="0"/>
                <w:numId w:val="13"/>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2D48935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0E9008B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6DEE12D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4FA5EB1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0078517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69CDA0D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08B5568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7375E79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27BE31F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07AD449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DC71F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72" w:type="dxa"/>
            <w:noWrap w:val="0"/>
            <w:vAlign w:val="center"/>
          </w:tcPr>
          <w:p w14:paraId="4BA71488">
            <w:pPr>
              <w:pStyle w:val="57"/>
              <w:numPr>
                <w:ilvl w:val="0"/>
                <w:numId w:val="13"/>
              </w:numPr>
              <w:spacing w:line="400" w:lineRule="exact"/>
              <w:ind w:firstLineChars="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4" w:type="dxa"/>
            <w:noWrap w:val="0"/>
            <w:vAlign w:val="center"/>
          </w:tcPr>
          <w:p w14:paraId="151D915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2" w:type="dxa"/>
            <w:noWrap w:val="0"/>
            <w:vAlign w:val="center"/>
          </w:tcPr>
          <w:p w14:paraId="68BFD76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58" w:type="dxa"/>
            <w:noWrap w:val="0"/>
            <w:vAlign w:val="center"/>
          </w:tcPr>
          <w:p w14:paraId="2940DD5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22" w:type="dxa"/>
            <w:noWrap w:val="0"/>
            <w:vAlign w:val="center"/>
          </w:tcPr>
          <w:p w14:paraId="0B9AE12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1" w:type="dxa"/>
            <w:noWrap w:val="0"/>
            <w:vAlign w:val="center"/>
          </w:tcPr>
          <w:p w14:paraId="335880E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1" w:type="dxa"/>
            <w:noWrap w:val="0"/>
            <w:vAlign w:val="center"/>
          </w:tcPr>
          <w:p w14:paraId="58BB7BA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9" w:type="dxa"/>
            <w:noWrap w:val="0"/>
            <w:vAlign w:val="center"/>
          </w:tcPr>
          <w:p w14:paraId="5923C7A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4" w:type="dxa"/>
            <w:tcBorders>
              <w:right w:val="single" w:color="auto" w:sz="4" w:space="0"/>
            </w:tcBorders>
            <w:noWrap w:val="0"/>
            <w:vAlign w:val="center"/>
          </w:tcPr>
          <w:p w14:paraId="244DB3E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9" w:type="dxa"/>
            <w:tcBorders>
              <w:left w:val="single" w:color="auto" w:sz="4" w:space="0"/>
              <w:right w:val="single" w:color="auto" w:sz="6" w:space="0"/>
            </w:tcBorders>
            <w:noWrap w:val="0"/>
            <w:vAlign w:val="center"/>
          </w:tcPr>
          <w:p w14:paraId="6700016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83" w:type="dxa"/>
            <w:tcBorders>
              <w:left w:val="single" w:color="auto" w:sz="6" w:space="0"/>
            </w:tcBorders>
            <w:noWrap w:val="0"/>
            <w:vAlign w:val="center"/>
          </w:tcPr>
          <w:p w14:paraId="71DCF89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639A19EE">
      <w:pPr>
        <w:spacing w:line="500" w:lineRule="exact"/>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备注：</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1、请</w:t>
      </w:r>
      <w:r>
        <w:rPr>
          <w:rFonts w:hint="eastAsia" w:ascii="宋体" w:hAnsi="宋体" w:eastAsia="宋体" w:cs="宋体"/>
          <w:color w:val="000000" w:themeColor="text1"/>
          <w:sz w:val="24"/>
          <w:szCs w:val="24"/>
          <w:highlight w:val="none"/>
          <w14:textFill>
            <w14:solidFill>
              <w14:schemeClr w14:val="tx1"/>
            </w14:solidFill>
          </w14:textFill>
        </w:rPr>
        <w:t>提交相应资料</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w:t>
      </w:r>
    </w:p>
    <w:p w14:paraId="2C8FF0B1">
      <w:pPr>
        <w:spacing w:line="500" w:lineRule="exact"/>
        <w:rPr>
          <w:rFonts w:hint="eastAsia" w:ascii="宋体" w:hAnsi="宋体" w:eastAsia="宋体" w:cs="宋体"/>
          <w:color w:val="000000" w:themeColor="text1"/>
          <w:spacing w:val="4"/>
          <w:sz w:val="24"/>
          <w:szCs w:val="24"/>
          <w:highlight w:val="none"/>
          <w14:textFill>
            <w14:solidFill>
              <w14:schemeClr w14:val="tx1"/>
            </w14:solidFill>
          </w14:textFill>
        </w:rPr>
      </w:pPr>
    </w:p>
    <w:p w14:paraId="6A0E123F">
      <w:pPr>
        <w:spacing w:line="500" w:lineRule="exact"/>
        <w:rPr>
          <w:rFonts w:hint="eastAsia" w:ascii="宋体" w:hAnsi="宋体" w:eastAsia="宋体" w:cs="宋体"/>
          <w:color w:val="000000" w:themeColor="text1"/>
          <w:spacing w:val="4"/>
          <w:sz w:val="24"/>
          <w:szCs w:val="24"/>
          <w:highlight w:val="none"/>
          <w:u w:val="singl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14:textFill>
            <w14:solidFill>
              <w14:schemeClr w14:val="tx1"/>
            </w14:solidFill>
          </w14:textFill>
        </w:rPr>
        <w:t>单位盖</w:t>
      </w:r>
      <w:r>
        <w:rPr>
          <w:rFonts w:hint="eastAsia" w:ascii="宋体" w:hAnsi="宋体" w:eastAsia="宋体" w:cs="宋体"/>
          <w:color w:val="000000" w:themeColor="text1"/>
          <w:spacing w:val="4"/>
          <w:sz w:val="24"/>
          <w:szCs w:val="24"/>
          <w:highlight w:val="none"/>
          <w14:textFill>
            <w14:solidFill>
              <w14:schemeClr w14:val="tx1"/>
            </w14:solidFill>
          </w14:textFill>
        </w:rPr>
        <w:t>公章）：                 日期：</w:t>
      </w:r>
    </w:p>
    <w:p w14:paraId="66828CA8">
      <w:pPr>
        <w:rPr>
          <w:rFonts w:hint="eastAsia" w:ascii="宋体" w:hAnsi="宋体" w:eastAsia="宋体" w:cs="宋体"/>
          <w:b/>
          <w:color w:val="000000"/>
          <w:kern w:val="2"/>
          <w:sz w:val="28"/>
          <w:szCs w:val="24"/>
          <w:highlight w:val="none"/>
          <w:lang w:val="en-US" w:eastAsia="zh-CN" w:bidi="ar-SA"/>
        </w:rPr>
      </w:pPr>
      <w:r>
        <w:rPr>
          <w:rFonts w:hint="eastAsia" w:ascii="宋体" w:hAnsi="宋体" w:eastAsia="宋体" w:cs="宋体"/>
          <w:b/>
          <w:color w:val="000000"/>
          <w:kern w:val="2"/>
          <w:sz w:val="28"/>
          <w:szCs w:val="24"/>
          <w:highlight w:val="none"/>
          <w:lang w:val="en-US" w:eastAsia="zh-CN" w:bidi="ar-SA"/>
        </w:rPr>
        <w:br w:type="page"/>
      </w:r>
    </w:p>
    <w:p w14:paraId="3E23A8E9">
      <w:pPr>
        <w:pStyle w:val="8"/>
        <w:outlineLvl w:val="9"/>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4</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、技术方案（格式自拟）</w:t>
      </w:r>
    </w:p>
    <w:p w14:paraId="3ECBBB23">
      <w:pPr>
        <w:pStyle w:val="9"/>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39CEB777">
      <w:pPr>
        <w:pStyle w:val="9"/>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3D786A3">
      <w:pPr>
        <w:pStyle w:val="9"/>
        <w:rPr>
          <w:rFonts w:hint="default"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5、</w:t>
      </w:r>
      <w:r>
        <w:rPr>
          <w:rFonts w:hint="eastAsia" w:ascii="宋体" w:hAnsi="宋体" w:eastAsia="宋体" w:cs="宋体"/>
          <w:b/>
          <w:bCs w:val="0"/>
          <w:color w:val="auto"/>
          <w:kern w:val="2"/>
          <w:sz w:val="32"/>
          <w:szCs w:val="28"/>
          <w:highlight w:val="none"/>
          <w:lang w:val="en-US" w:eastAsia="zh-CN" w:bidi="ar-SA"/>
        </w:rPr>
        <w:t>投标人认为有必要提供的声明及文件资料</w:t>
      </w:r>
    </w:p>
    <w:p w14:paraId="3FFBCB23">
      <w:pPr>
        <w:pStyle w:val="8"/>
        <w:outlineLvl w:val="9"/>
        <w:rPr>
          <w:rFonts w:hint="eastAsia" w:ascii="宋体" w:hAnsi="宋体" w:eastAsia="宋体" w:cs="宋体"/>
          <w:color w:val="000000" w:themeColor="text1"/>
          <w:highlight w:val="none"/>
          <w14:textFill>
            <w14:solidFill>
              <w14:schemeClr w14:val="tx1"/>
            </w14:solidFill>
          </w14:textFill>
        </w:rPr>
      </w:pPr>
    </w:p>
    <w:p w14:paraId="3E6A3D15">
      <w:pPr>
        <w:pStyle w:val="8"/>
        <w:outlineLvl w:val="9"/>
        <w:rPr>
          <w:rFonts w:hint="eastAsia" w:ascii="宋体" w:hAnsi="宋体" w:eastAsia="宋体" w:cs="宋体"/>
          <w:color w:val="000000" w:themeColor="text1"/>
          <w:highlight w:val="none"/>
          <w14:textFill>
            <w14:solidFill>
              <w14:schemeClr w14:val="tx1"/>
            </w14:solidFill>
          </w14:textFill>
        </w:rPr>
      </w:pPr>
    </w:p>
    <w:p w14:paraId="7A54FDBB">
      <w:pPr>
        <w:pStyle w:val="8"/>
        <w:outlineLvl w:val="9"/>
        <w:rPr>
          <w:rFonts w:hint="eastAsia" w:ascii="宋体" w:hAnsi="宋体" w:eastAsia="宋体" w:cs="宋体"/>
          <w:color w:val="000000" w:themeColor="text1"/>
          <w:highlight w:val="none"/>
          <w14:textFill>
            <w14:solidFill>
              <w14:schemeClr w14:val="tx1"/>
            </w14:solidFill>
          </w14:textFill>
        </w:rPr>
      </w:pPr>
    </w:p>
    <w:p w14:paraId="7B36474D">
      <w:pPr>
        <w:pStyle w:val="8"/>
        <w:outlineLvl w:val="9"/>
        <w:rPr>
          <w:rFonts w:hint="eastAsia" w:ascii="宋体" w:hAnsi="宋体" w:eastAsia="宋体" w:cs="宋体"/>
          <w:color w:val="000000" w:themeColor="text1"/>
          <w:highlight w:val="none"/>
          <w14:textFill>
            <w14:solidFill>
              <w14:schemeClr w14:val="tx1"/>
            </w14:solidFill>
          </w14:textFill>
        </w:rPr>
      </w:pPr>
    </w:p>
    <w:p w14:paraId="333D351F">
      <w:pPr>
        <w:pStyle w:val="8"/>
        <w:outlineLvl w:val="9"/>
        <w:rPr>
          <w:rFonts w:hint="eastAsia" w:ascii="宋体" w:hAnsi="宋体" w:eastAsia="宋体" w:cs="宋体"/>
          <w:color w:val="000000" w:themeColor="text1"/>
          <w:highlight w:val="none"/>
          <w14:textFill>
            <w14:solidFill>
              <w14:schemeClr w14:val="tx1"/>
            </w14:solidFill>
          </w14:textFill>
        </w:rPr>
      </w:pPr>
    </w:p>
    <w:p w14:paraId="5020E0E2">
      <w:pPr>
        <w:pStyle w:val="8"/>
        <w:outlineLvl w:val="9"/>
        <w:rPr>
          <w:rFonts w:hint="eastAsia" w:ascii="宋体" w:hAnsi="宋体" w:eastAsia="宋体" w:cs="宋体"/>
          <w:color w:val="000000" w:themeColor="text1"/>
          <w:highlight w:val="none"/>
          <w14:textFill>
            <w14:solidFill>
              <w14:schemeClr w14:val="tx1"/>
            </w14:solidFill>
          </w14:textFill>
        </w:rPr>
      </w:pPr>
    </w:p>
    <w:p w14:paraId="74C2E6F8">
      <w:pPr>
        <w:pStyle w:val="8"/>
        <w:outlineLvl w:val="9"/>
        <w:rPr>
          <w:rFonts w:hint="eastAsia" w:ascii="宋体" w:hAnsi="宋体" w:eastAsia="宋体" w:cs="宋体"/>
          <w:color w:val="000000" w:themeColor="text1"/>
          <w:highlight w:val="none"/>
          <w14:textFill>
            <w14:solidFill>
              <w14:schemeClr w14:val="tx1"/>
            </w14:solidFill>
          </w14:textFill>
        </w:rPr>
      </w:pPr>
    </w:p>
    <w:p w14:paraId="125E2D6D">
      <w:pPr>
        <w:pStyle w:val="8"/>
        <w:outlineLvl w:val="9"/>
        <w:rPr>
          <w:rFonts w:hint="eastAsia" w:ascii="宋体" w:hAnsi="宋体" w:eastAsia="宋体" w:cs="宋体"/>
          <w:color w:val="000000" w:themeColor="text1"/>
          <w:highlight w:val="none"/>
          <w14:textFill>
            <w14:solidFill>
              <w14:schemeClr w14:val="tx1"/>
            </w14:solidFill>
          </w14:textFill>
        </w:rPr>
      </w:pPr>
    </w:p>
    <w:p w14:paraId="19F2DB7B">
      <w:pPr>
        <w:pStyle w:val="8"/>
        <w:outlineLvl w:val="9"/>
        <w:rPr>
          <w:rFonts w:hint="eastAsia" w:ascii="宋体" w:hAnsi="宋体" w:eastAsia="宋体" w:cs="宋体"/>
          <w:color w:val="000000" w:themeColor="text1"/>
          <w:highlight w:val="none"/>
          <w14:textFill>
            <w14:solidFill>
              <w14:schemeClr w14:val="tx1"/>
            </w14:solidFill>
          </w14:textFill>
        </w:rPr>
      </w:pPr>
    </w:p>
    <w:p w14:paraId="02C68E11">
      <w:pPr>
        <w:pStyle w:val="8"/>
        <w:outlineLvl w:val="9"/>
        <w:rPr>
          <w:rFonts w:hint="eastAsia" w:ascii="宋体" w:hAnsi="宋体" w:eastAsia="宋体" w:cs="宋体"/>
          <w:color w:val="000000" w:themeColor="text1"/>
          <w:highlight w:val="none"/>
          <w14:textFill>
            <w14:solidFill>
              <w14:schemeClr w14:val="tx1"/>
            </w14:solidFill>
          </w14:textFill>
        </w:rPr>
      </w:pPr>
    </w:p>
    <w:p w14:paraId="10187E3B">
      <w:pPr>
        <w:pStyle w:val="8"/>
        <w:outlineLvl w:val="9"/>
        <w:rPr>
          <w:rFonts w:hint="eastAsia" w:ascii="宋体" w:hAnsi="宋体" w:eastAsia="宋体" w:cs="宋体"/>
          <w:color w:val="000000" w:themeColor="text1"/>
          <w:highlight w:val="none"/>
          <w14:textFill>
            <w14:solidFill>
              <w14:schemeClr w14:val="tx1"/>
            </w14:solidFill>
          </w14:textFill>
        </w:rPr>
      </w:pPr>
    </w:p>
    <w:p w14:paraId="46C408A9">
      <w:pPr>
        <w:pStyle w:val="8"/>
        <w:outlineLvl w:val="9"/>
        <w:rPr>
          <w:rFonts w:hint="eastAsia" w:ascii="宋体" w:hAnsi="宋体" w:eastAsia="宋体" w:cs="宋体"/>
          <w:color w:val="000000" w:themeColor="text1"/>
          <w:highlight w:val="none"/>
          <w14:textFill>
            <w14:solidFill>
              <w14:schemeClr w14:val="tx1"/>
            </w14:solidFill>
          </w14:textFill>
        </w:rPr>
      </w:pPr>
    </w:p>
    <w:p w14:paraId="5B1DDF96">
      <w:pPr>
        <w:pStyle w:val="8"/>
        <w:outlineLvl w:val="9"/>
        <w:rPr>
          <w:rFonts w:hint="eastAsia" w:ascii="宋体" w:hAnsi="宋体" w:eastAsia="宋体" w:cs="宋体"/>
          <w:color w:val="000000" w:themeColor="text1"/>
          <w:highlight w:val="none"/>
          <w14:textFill>
            <w14:solidFill>
              <w14:schemeClr w14:val="tx1"/>
            </w14:solidFill>
          </w14:textFill>
        </w:rPr>
      </w:pPr>
    </w:p>
    <w:p w14:paraId="25263940">
      <w:pPr>
        <w:pStyle w:val="8"/>
        <w:outlineLvl w:val="9"/>
        <w:rPr>
          <w:rFonts w:hint="eastAsia" w:ascii="宋体" w:hAnsi="宋体" w:eastAsia="宋体" w:cs="宋体"/>
          <w:color w:val="000000" w:themeColor="text1"/>
          <w:highlight w:val="none"/>
          <w14:textFill>
            <w14:solidFill>
              <w14:schemeClr w14:val="tx1"/>
            </w14:solidFill>
          </w14:textFill>
        </w:rPr>
      </w:pPr>
    </w:p>
    <w:p w14:paraId="410D1CFD">
      <w:pPr>
        <w:pStyle w:val="8"/>
        <w:outlineLvl w:val="9"/>
        <w:rPr>
          <w:rFonts w:hint="eastAsia" w:ascii="宋体" w:hAnsi="宋体" w:eastAsia="宋体" w:cs="宋体"/>
          <w:color w:val="000000" w:themeColor="text1"/>
          <w:highlight w:val="none"/>
          <w14:textFill>
            <w14:solidFill>
              <w14:schemeClr w14:val="tx1"/>
            </w14:solidFill>
          </w14:textFill>
        </w:rPr>
      </w:pPr>
    </w:p>
    <w:p w14:paraId="19029446">
      <w:pPr>
        <w:pStyle w:val="8"/>
        <w:outlineLvl w:val="9"/>
        <w:rPr>
          <w:rFonts w:hint="eastAsia" w:ascii="宋体" w:hAnsi="宋体" w:eastAsia="宋体" w:cs="宋体"/>
          <w:color w:val="000000" w:themeColor="text1"/>
          <w:highlight w:val="none"/>
          <w14:textFill>
            <w14:solidFill>
              <w14:schemeClr w14:val="tx1"/>
            </w14:solidFill>
          </w14:textFill>
        </w:rPr>
      </w:pPr>
    </w:p>
    <w:p w14:paraId="6468F290">
      <w:pPr>
        <w:pStyle w:val="8"/>
        <w:outlineLvl w:val="9"/>
        <w:rPr>
          <w:rFonts w:hint="eastAsia" w:ascii="宋体" w:hAnsi="宋体" w:eastAsia="宋体" w:cs="宋体"/>
          <w:color w:val="000000" w:themeColor="text1"/>
          <w:highlight w:val="none"/>
          <w14:textFill>
            <w14:solidFill>
              <w14:schemeClr w14:val="tx1"/>
            </w14:solidFill>
          </w14:textFill>
        </w:rPr>
      </w:pPr>
    </w:p>
    <w:p w14:paraId="5FD16F99">
      <w:pPr>
        <w:jc w:val="both"/>
        <w:outlineLvl w:val="9"/>
        <w:rPr>
          <w:rFonts w:hint="eastAsia" w:ascii="宋体" w:hAnsi="宋体" w:eastAsia="宋体" w:cs="宋体"/>
          <w:b/>
          <w:bCs/>
          <w:color w:val="000000" w:themeColor="text1"/>
          <w:sz w:val="30"/>
          <w:szCs w:val="30"/>
          <w:highlight w:val="none"/>
          <w:lang w:val="en-US" w:eastAsia="zh-CN"/>
          <w14:textFill>
            <w14:solidFill>
              <w14:schemeClr w14:val="tx1"/>
            </w14:solidFill>
          </w14:textFill>
        </w:rPr>
      </w:pPr>
    </w:p>
    <w:sectPr>
      <w:headerReference r:id="rId11" w:type="default"/>
      <w:footerReference r:id="rId12" w:type="default"/>
      <w:pgSz w:w="11905" w:h="16838"/>
      <w:pgMar w:top="1440" w:right="1080" w:bottom="1440" w:left="1080" w:header="850" w:footer="992" w:gutter="0"/>
      <w:pgNumType w:fmt="decimal"/>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6E62E">
    <w:pPr>
      <w:pStyle w:val="1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646F95">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9646F95">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317B9">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0D0C4A">
                          <w:pPr>
                            <w:pStyle w:val="15"/>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A0D0C4A">
                    <w:pPr>
                      <w:pStyle w:val="15"/>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C4363">
    <w:pPr>
      <w:pStyle w:val="15"/>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7031D9">
                          <w:pPr>
                            <w:pStyle w:val="15"/>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27031D9">
                    <w:pPr>
                      <w:pStyle w:val="15"/>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76AF29BD">
    <w:pPr>
      <w:spacing w:line="188" w:lineRule="auto"/>
      <w:ind w:left="4084"/>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987EE">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6A1995">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76A1995">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746B8">
    <w:pPr>
      <w:pStyle w:val="15"/>
      <w:tabs>
        <w:tab w:val="left" w:pos="252"/>
        <w:tab w:val="center" w:pos="4932"/>
      </w:tabs>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CE1F70">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9CE1F70">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CC1BB">
    <w:pPr>
      <w:pStyle w:val="15"/>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09D78E">
                          <w:pPr>
                            <w:pStyle w:val="1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209D78E">
                    <w:pPr>
                      <w:pStyle w:val="15"/>
                    </w:pPr>
                    <w:r>
                      <w:fldChar w:fldCharType="begin"/>
                    </w:r>
                    <w:r>
                      <w:instrText xml:space="preserve"> PAGE  \* MERGEFORMAT </w:instrText>
                    </w:r>
                    <w:r>
                      <w:fldChar w:fldCharType="separate"/>
                    </w:r>
                    <w:r>
                      <w:t>62</w:t>
                    </w:r>
                    <w:r>
                      <w:fldChar w:fldCharType="end"/>
                    </w:r>
                  </w:p>
                </w:txbxContent>
              </v:textbox>
            </v:shape>
          </w:pict>
        </mc:Fallback>
      </mc:AlternateContent>
    </w:r>
  </w:p>
  <w:p w14:paraId="36E20FC1">
    <w:pPr>
      <w:pStyle w:val="15"/>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C672F">
    <w:pPr>
      <w:pStyle w:val="15"/>
      <w:ind w:right="360"/>
      <w:jc w:val="right"/>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0F600D">
                          <w:pPr>
                            <w:pStyle w:val="1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50F600D">
                    <w:pPr>
                      <w:pStyle w:val="15"/>
                    </w:pPr>
                    <w:r>
                      <w:fldChar w:fldCharType="begin"/>
                    </w:r>
                    <w:r>
                      <w:instrText xml:space="preserve"> PAGE  \* MERGEFORMAT </w:instrText>
                    </w:r>
                    <w:r>
                      <w:fldChar w:fldCharType="separate"/>
                    </w:r>
                    <w:r>
                      <w:t>52</w:t>
                    </w:r>
                    <w:r>
                      <w:fldChar w:fldCharType="end"/>
                    </w:r>
                  </w:p>
                </w:txbxContent>
              </v:textbox>
            </v:shape>
          </w:pict>
        </mc:Fallback>
      </mc:AlternateContent>
    </w:r>
    <w:r>
      <w:rPr>
        <w:lang w:val="zh-CN"/>
      </w:rPr>
      <w:t xml:space="preserve">  </w:t>
    </w:r>
  </w:p>
  <w:p w14:paraId="54DF73E0">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1F9D5">
    <w:pPr>
      <w:pStyle w:val="16"/>
      <w:pBdr>
        <w:bottom w:val="none" w:color="auto" w:sz="0" w:space="1"/>
      </w:pBdr>
      <w:rPr>
        <w:rFonts w:hint="default"/>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5EFAF">
    <w:pPr>
      <w:pStyle w:val="16"/>
      <w:pBdr>
        <w:bottom w:val="none" w:color="auto" w:sz="0" w:space="1"/>
      </w:pBdr>
      <w:rPr>
        <w:rFonts w:hint="eastAsia"/>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03F82">
    <w:pPr>
      <w:pStyle w:val="16"/>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3C656E"/>
    <w:multiLevelType w:val="singleLevel"/>
    <w:tmpl w:val="9E3C656E"/>
    <w:lvl w:ilvl="0" w:tentative="0">
      <w:start w:val="1"/>
      <w:numFmt w:val="decimal"/>
      <w:lvlText w:val="%1."/>
      <w:lvlJc w:val="left"/>
      <w:pPr>
        <w:ind w:left="425" w:hanging="425"/>
      </w:pPr>
      <w:rPr>
        <w:rFonts w:hint="default"/>
      </w:rPr>
    </w:lvl>
  </w:abstractNum>
  <w:abstractNum w:abstractNumId="1">
    <w:nsid w:val="CB66B541"/>
    <w:multiLevelType w:val="singleLevel"/>
    <w:tmpl w:val="CB66B541"/>
    <w:lvl w:ilvl="0" w:tentative="0">
      <w:start w:val="1"/>
      <w:numFmt w:val="decimal"/>
      <w:lvlText w:val="(%1)"/>
      <w:lvlJc w:val="left"/>
      <w:pPr>
        <w:ind w:left="425" w:hanging="425"/>
      </w:pPr>
      <w:rPr>
        <w:rFonts w:hint="default"/>
      </w:rPr>
    </w:lvl>
  </w:abstractNum>
  <w:abstractNum w:abstractNumId="2">
    <w:nsid w:val="D7A06E69"/>
    <w:multiLevelType w:val="singleLevel"/>
    <w:tmpl w:val="D7A06E69"/>
    <w:lvl w:ilvl="0" w:tentative="0">
      <w:start w:val="3"/>
      <w:numFmt w:val="chineseCounting"/>
      <w:suff w:val="space"/>
      <w:lvlText w:val="第%1章"/>
      <w:lvlJc w:val="left"/>
      <w:rPr>
        <w:rFonts w:hint="eastAsia"/>
      </w:rPr>
    </w:lvl>
  </w:abstractNum>
  <w:abstractNum w:abstractNumId="3">
    <w:nsid w:val="0000000E"/>
    <w:multiLevelType w:val="singleLevel"/>
    <w:tmpl w:val="0000000E"/>
    <w:lvl w:ilvl="0" w:tentative="0">
      <w:start w:val="1"/>
      <w:numFmt w:val="decimal"/>
      <w:suff w:val="nothing"/>
      <w:lvlText w:val="%1、"/>
      <w:lvlJc w:val="left"/>
    </w:lvl>
  </w:abstractNum>
  <w:abstractNum w:abstractNumId="4">
    <w:nsid w:val="01A611B6"/>
    <w:multiLevelType w:val="singleLevel"/>
    <w:tmpl w:val="01A611B6"/>
    <w:lvl w:ilvl="0" w:tentative="0">
      <w:start w:val="1"/>
      <w:numFmt w:val="decimal"/>
      <w:suff w:val="nothing"/>
      <w:lvlText w:val="%1、"/>
      <w:lvlJc w:val="left"/>
    </w:lvl>
  </w:abstractNum>
  <w:abstractNum w:abstractNumId="5">
    <w:nsid w:val="059A147F"/>
    <w:multiLevelType w:val="multilevel"/>
    <w:tmpl w:val="059A147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05C7470"/>
    <w:multiLevelType w:val="singleLevel"/>
    <w:tmpl w:val="105C7470"/>
    <w:lvl w:ilvl="0" w:tentative="0">
      <w:start w:val="1"/>
      <w:numFmt w:val="chineseCounting"/>
      <w:suff w:val="space"/>
      <w:lvlText w:val="第%1章"/>
      <w:lvlJc w:val="left"/>
      <w:rPr>
        <w:rFonts w:hint="eastAsia"/>
      </w:rPr>
    </w:lvl>
  </w:abstractNum>
  <w:abstractNum w:abstractNumId="7">
    <w:nsid w:val="15812A10"/>
    <w:multiLevelType w:val="multilevel"/>
    <w:tmpl w:val="15812A10"/>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599BDD5"/>
    <w:multiLevelType w:val="singleLevel"/>
    <w:tmpl w:val="1599BDD5"/>
    <w:lvl w:ilvl="0" w:tentative="0">
      <w:start w:val="1"/>
      <w:numFmt w:val="chineseCounting"/>
      <w:suff w:val="nothing"/>
      <w:lvlText w:val="（%1）"/>
      <w:lvlJc w:val="left"/>
      <w:pPr>
        <w:ind w:left="0" w:firstLine="420"/>
      </w:pPr>
      <w:rPr>
        <w:rFonts w:hint="eastAsia"/>
      </w:rPr>
    </w:lvl>
  </w:abstractNum>
  <w:abstractNum w:abstractNumId="9">
    <w:nsid w:val="18925ABF"/>
    <w:multiLevelType w:val="multilevel"/>
    <w:tmpl w:val="18925ABF"/>
    <w:lvl w:ilvl="0" w:tentative="0">
      <w:start w:val="1"/>
      <w:numFmt w:val="chineseCountingThousand"/>
      <w:lvlText w:val="(%1)"/>
      <w:lvlJc w:val="left"/>
      <w:pPr>
        <w:tabs>
          <w:tab w:val="left" w:pos="420"/>
        </w:tabs>
        <w:ind w:left="420" w:hanging="420"/>
      </w:pPr>
      <w:rPr>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4E666D7F"/>
    <w:multiLevelType w:val="singleLevel"/>
    <w:tmpl w:val="4E666D7F"/>
    <w:lvl w:ilvl="0" w:tentative="0">
      <w:start w:val="1"/>
      <w:numFmt w:val="chineseCounting"/>
      <w:suff w:val="nothing"/>
      <w:lvlText w:val="（%1）"/>
      <w:lvlJc w:val="left"/>
      <w:rPr>
        <w:rFonts w:hint="eastAsia"/>
      </w:rPr>
    </w:lvl>
  </w:abstractNum>
  <w:num w:numId="1">
    <w:abstractNumId w:val="7"/>
  </w:num>
  <w:num w:numId="2">
    <w:abstractNumId w:val="6"/>
  </w:num>
  <w:num w:numId="3">
    <w:abstractNumId w:val="11"/>
  </w:num>
  <w:num w:numId="4">
    <w:abstractNumId w:val="1"/>
  </w:num>
  <w:num w:numId="5">
    <w:abstractNumId w:val="0"/>
  </w:num>
  <w:num w:numId="6">
    <w:abstractNumId w:val="2"/>
  </w:num>
  <w:num w:numId="7">
    <w:abstractNumId w:val="10"/>
  </w:num>
  <w:num w:numId="8">
    <w:abstractNumId w:val="9"/>
  </w:num>
  <w:num w:numId="9">
    <w:abstractNumId w:val="12"/>
  </w:num>
  <w:num w:numId="10">
    <w:abstractNumId w:val="8"/>
  </w:num>
  <w:num w:numId="11">
    <w:abstractNumId w:val="3"/>
  </w:num>
  <w:num w:numId="12">
    <w:abstractNumId w:val="4"/>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lZTNmYThmOTM0ODUwYzVjMDlkNTc3MDhmN2ViMmQifQ=="/>
  </w:docVars>
  <w:rsids>
    <w:rsidRoot w:val="562A7F8C"/>
    <w:rsid w:val="001709D0"/>
    <w:rsid w:val="002102A4"/>
    <w:rsid w:val="006B390D"/>
    <w:rsid w:val="008764DD"/>
    <w:rsid w:val="0159301C"/>
    <w:rsid w:val="0167761B"/>
    <w:rsid w:val="017B56D8"/>
    <w:rsid w:val="01DC2A3E"/>
    <w:rsid w:val="0241242E"/>
    <w:rsid w:val="02682574"/>
    <w:rsid w:val="02691984"/>
    <w:rsid w:val="026A06A9"/>
    <w:rsid w:val="028C44B2"/>
    <w:rsid w:val="02D23086"/>
    <w:rsid w:val="02F948B2"/>
    <w:rsid w:val="032136EA"/>
    <w:rsid w:val="035A2D65"/>
    <w:rsid w:val="03D03857"/>
    <w:rsid w:val="03F637F9"/>
    <w:rsid w:val="0437120C"/>
    <w:rsid w:val="0462650F"/>
    <w:rsid w:val="04D16F75"/>
    <w:rsid w:val="050C225F"/>
    <w:rsid w:val="052D3FE4"/>
    <w:rsid w:val="05551D4C"/>
    <w:rsid w:val="06383B48"/>
    <w:rsid w:val="06B10483"/>
    <w:rsid w:val="070856F4"/>
    <w:rsid w:val="0719587F"/>
    <w:rsid w:val="073A569E"/>
    <w:rsid w:val="073E68E9"/>
    <w:rsid w:val="074C1DED"/>
    <w:rsid w:val="07C242FF"/>
    <w:rsid w:val="08117958"/>
    <w:rsid w:val="082A74C0"/>
    <w:rsid w:val="08850056"/>
    <w:rsid w:val="089A68B5"/>
    <w:rsid w:val="08A13C26"/>
    <w:rsid w:val="08CA31E9"/>
    <w:rsid w:val="08D47156"/>
    <w:rsid w:val="08E2169E"/>
    <w:rsid w:val="09383E5F"/>
    <w:rsid w:val="093942E6"/>
    <w:rsid w:val="09532A47"/>
    <w:rsid w:val="095A3DD5"/>
    <w:rsid w:val="095B4169"/>
    <w:rsid w:val="09DA3F01"/>
    <w:rsid w:val="09F676EA"/>
    <w:rsid w:val="0AA74DF8"/>
    <w:rsid w:val="0AA779FC"/>
    <w:rsid w:val="0AD35C4F"/>
    <w:rsid w:val="0AE0655C"/>
    <w:rsid w:val="0B387018"/>
    <w:rsid w:val="0B50249F"/>
    <w:rsid w:val="0C0A52F6"/>
    <w:rsid w:val="0C210272"/>
    <w:rsid w:val="0C2B1A59"/>
    <w:rsid w:val="0C3C4ED9"/>
    <w:rsid w:val="0C434FF4"/>
    <w:rsid w:val="0C5E598A"/>
    <w:rsid w:val="0C803F2C"/>
    <w:rsid w:val="0CA710DF"/>
    <w:rsid w:val="0CBC3F4A"/>
    <w:rsid w:val="0CC50EF3"/>
    <w:rsid w:val="0CD73F43"/>
    <w:rsid w:val="0CE27C09"/>
    <w:rsid w:val="0D673AAC"/>
    <w:rsid w:val="0DA567FA"/>
    <w:rsid w:val="0DC11EEC"/>
    <w:rsid w:val="0DC75B75"/>
    <w:rsid w:val="0DD32F89"/>
    <w:rsid w:val="0E2230B3"/>
    <w:rsid w:val="0E224BE9"/>
    <w:rsid w:val="0E31014F"/>
    <w:rsid w:val="0E345BC0"/>
    <w:rsid w:val="0E611762"/>
    <w:rsid w:val="0E67321C"/>
    <w:rsid w:val="0F03484A"/>
    <w:rsid w:val="0F182F7D"/>
    <w:rsid w:val="0FCF53ED"/>
    <w:rsid w:val="0FE92E3B"/>
    <w:rsid w:val="0FF07241"/>
    <w:rsid w:val="10237CB7"/>
    <w:rsid w:val="10407D3F"/>
    <w:rsid w:val="1066305F"/>
    <w:rsid w:val="10B6067D"/>
    <w:rsid w:val="11093DA8"/>
    <w:rsid w:val="111331E7"/>
    <w:rsid w:val="111E3E94"/>
    <w:rsid w:val="112076B2"/>
    <w:rsid w:val="113A263D"/>
    <w:rsid w:val="11DC43DC"/>
    <w:rsid w:val="11DC6897"/>
    <w:rsid w:val="12135DC3"/>
    <w:rsid w:val="12295C3B"/>
    <w:rsid w:val="127C6B6A"/>
    <w:rsid w:val="12D05D18"/>
    <w:rsid w:val="132B1ABC"/>
    <w:rsid w:val="13462C73"/>
    <w:rsid w:val="134868DB"/>
    <w:rsid w:val="135B2C24"/>
    <w:rsid w:val="14FC1FEF"/>
    <w:rsid w:val="150B08E6"/>
    <w:rsid w:val="15364320"/>
    <w:rsid w:val="15FA4976"/>
    <w:rsid w:val="16111CBF"/>
    <w:rsid w:val="162278E8"/>
    <w:rsid w:val="163C29C8"/>
    <w:rsid w:val="163F7012"/>
    <w:rsid w:val="165B7F9E"/>
    <w:rsid w:val="166B0E3F"/>
    <w:rsid w:val="167C182F"/>
    <w:rsid w:val="169311EC"/>
    <w:rsid w:val="16C831A6"/>
    <w:rsid w:val="172C29AE"/>
    <w:rsid w:val="17481711"/>
    <w:rsid w:val="17E1744C"/>
    <w:rsid w:val="17F25099"/>
    <w:rsid w:val="17F81389"/>
    <w:rsid w:val="18320317"/>
    <w:rsid w:val="183D6623"/>
    <w:rsid w:val="187A159E"/>
    <w:rsid w:val="18A53F08"/>
    <w:rsid w:val="18B43502"/>
    <w:rsid w:val="18D13137"/>
    <w:rsid w:val="19062F7F"/>
    <w:rsid w:val="19235F91"/>
    <w:rsid w:val="19332B35"/>
    <w:rsid w:val="193816C7"/>
    <w:rsid w:val="193F48D0"/>
    <w:rsid w:val="197B677C"/>
    <w:rsid w:val="199F0AAB"/>
    <w:rsid w:val="19A76508"/>
    <w:rsid w:val="19FF28E0"/>
    <w:rsid w:val="1AC02E15"/>
    <w:rsid w:val="1AD41657"/>
    <w:rsid w:val="1AE5303E"/>
    <w:rsid w:val="1AF271EC"/>
    <w:rsid w:val="1B75684C"/>
    <w:rsid w:val="1C074B5F"/>
    <w:rsid w:val="1C686DDC"/>
    <w:rsid w:val="1CA84156"/>
    <w:rsid w:val="1CF05B1D"/>
    <w:rsid w:val="1D411F19"/>
    <w:rsid w:val="1D5E735D"/>
    <w:rsid w:val="1D7902E3"/>
    <w:rsid w:val="1D910DE4"/>
    <w:rsid w:val="1D9531D6"/>
    <w:rsid w:val="1DD302FB"/>
    <w:rsid w:val="1E053244"/>
    <w:rsid w:val="1E2A5750"/>
    <w:rsid w:val="1E3B0933"/>
    <w:rsid w:val="1E4D0A1C"/>
    <w:rsid w:val="1E9A6699"/>
    <w:rsid w:val="1EDC4AED"/>
    <w:rsid w:val="1EF06916"/>
    <w:rsid w:val="1EFC0537"/>
    <w:rsid w:val="1F4D1FBA"/>
    <w:rsid w:val="1F5C3068"/>
    <w:rsid w:val="1F9749F8"/>
    <w:rsid w:val="1FB042F7"/>
    <w:rsid w:val="20196052"/>
    <w:rsid w:val="203C020F"/>
    <w:rsid w:val="20403220"/>
    <w:rsid w:val="20651585"/>
    <w:rsid w:val="207639E7"/>
    <w:rsid w:val="20E93740"/>
    <w:rsid w:val="21607F04"/>
    <w:rsid w:val="21AF47B7"/>
    <w:rsid w:val="21FF3314"/>
    <w:rsid w:val="22133536"/>
    <w:rsid w:val="222B5EB7"/>
    <w:rsid w:val="22360A87"/>
    <w:rsid w:val="227D2BB6"/>
    <w:rsid w:val="22DD5403"/>
    <w:rsid w:val="23230F2C"/>
    <w:rsid w:val="23812740"/>
    <w:rsid w:val="2386564E"/>
    <w:rsid w:val="23C2020D"/>
    <w:rsid w:val="244B42EC"/>
    <w:rsid w:val="24773635"/>
    <w:rsid w:val="24AB50AF"/>
    <w:rsid w:val="251A1B58"/>
    <w:rsid w:val="25755DF3"/>
    <w:rsid w:val="260E4558"/>
    <w:rsid w:val="260E7FC9"/>
    <w:rsid w:val="26450CC0"/>
    <w:rsid w:val="26775B6F"/>
    <w:rsid w:val="279E046E"/>
    <w:rsid w:val="27A54BDB"/>
    <w:rsid w:val="27C61B43"/>
    <w:rsid w:val="27F13B68"/>
    <w:rsid w:val="27F76C9B"/>
    <w:rsid w:val="282B6C11"/>
    <w:rsid w:val="28331991"/>
    <w:rsid w:val="28342D4D"/>
    <w:rsid w:val="28CF3E4A"/>
    <w:rsid w:val="28EE6106"/>
    <w:rsid w:val="28F16B8C"/>
    <w:rsid w:val="29362F86"/>
    <w:rsid w:val="296970B4"/>
    <w:rsid w:val="296F6FD1"/>
    <w:rsid w:val="297E291D"/>
    <w:rsid w:val="297F2B8F"/>
    <w:rsid w:val="29D735AC"/>
    <w:rsid w:val="29DF65CD"/>
    <w:rsid w:val="2A23727D"/>
    <w:rsid w:val="2A302808"/>
    <w:rsid w:val="2A6A43BB"/>
    <w:rsid w:val="2AC05D36"/>
    <w:rsid w:val="2AF96FA6"/>
    <w:rsid w:val="2B367DA6"/>
    <w:rsid w:val="2BA469B4"/>
    <w:rsid w:val="2C11436F"/>
    <w:rsid w:val="2C1D4E6C"/>
    <w:rsid w:val="2C4016BA"/>
    <w:rsid w:val="2C546920"/>
    <w:rsid w:val="2C596B02"/>
    <w:rsid w:val="2C6710BB"/>
    <w:rsid w:val="2C8C39F6"/>
    <w:rsid w:val="2CAB0320"/>
    <w:rsid w:val="2CD8378E"/>
    <w:rsid w:val="2CF82668"/>
    <w:rsid w:val="2D0A522F"/>
    <w:rsid w:val="2D312F83"/>
    <w:rsid w:val="2D4A5C64"/>
    <w:rsid w:val="2D7822FD"/>
    <w:rsid w:val="2DAA0AE3"/>
    <w:rsid w:val="2DE3464D"/>
    <w:rsid w:val="2DE955A4"/>
    <w:rsid w:val="2E4418F4"/>
    <w:rsid w:val="2E574658"/>
    <w:rsid w:val="2E8850EF"/>
    <w:rsid w:val="2E944D6F"/>
    <w:rsid w:val="2E9E2416"/>
    <w:rsid w:val="2F3547AB"/>
    <w:rsid w:val="2F555E00"/>
    <w:rsid w:val="2F8B0851"/>
    <w:rsid w:val="2FD60E9E"/>
    <w:rsid w:val="30654F90"/>
    <w:rsid w:val="30860F27"/>
    <w:rsid w:val="31A57A34"/>
    <w:rsid w:val="31BA2CDF"/>
    <w:rsid w:val="31DE2CAD"/>
    <w:rsid w:val="31E85B0F"/>
    <w:rsid w:val="31EE7FAA"/>
    <w:rsid w:val="320846B6"/>
    <w:rsid w:val="32883C32"/>
    <w:rsid w:val="32A72C61"/>
    <w:rsid w:val="32AE36C9"/>
    <w:rsid w:val="32B048E2"/>
    <w:rsid w:val="32E77098"/>
    <w:rsid w:val="337A66A2"/>
    <w:rsid w:val="34014CFA"/>
    <w:rsid w:val="34237336"/>
    <w:rsid w:val="34252DDB"/>
    <w:rsid w:val="349E6E86"/>
    <w:rsid w:val="353271C8"/>
    <w:rsid w:val="353725BB"/>
    <w:rsid w:val="35591701"/>
    <w:rsid w:val="3588593F"/>
    <w:rsid w:val="362C39B2"/>
    <w:rsid w:val="36DE0C4E"/>
    <w:rsid w:val="37486F1C"/>
    <w:rsid w:val="374D3D49"/>
    <w:rsid w:val="375E6623"/>
    <w:rsid w:val="37C85FF7"/>
    <w:rsid w:val="37FF3F7C"/>
    <w:rsid w:val="381709EA"/>
    <w:rsid w:val="386812B7"/>
    <w:rsid w:val="38815C7D"/>
    <w:rsid w:val="38AC78FA"/>
    <w:rsid w:val="391A3A8C"/>
    <w:rsid w:val="395A55A8"/>
    <w:rsid w:val="3A08060C"/>
    <w:rsid w:val="3A5C3116"/>
    <w:rsid w:val="3B390E5C"/>
    <w:rsid w:val="3B7566C9"/>
    <w:rsid w:val="3B8B4C6A"/>
    <w:rsid w:val="3BB645EB"/>
    <w:rsid w:val="3BD93295"/>
    <w:rsid w:val="3C687FDC"/>
    <w:rsid w:val="3C6A6ACB"/>
    <w:rsid w:val="3C9963E7"/>
    <w:rsid w:val="3C9E4D92"/>
    <w:rsid w:val="3CCD42E3"/>
    <w:rsid w:val="3CCF65F0"/>
    <w:rsid w:val="3CED04E1"/>
    <w:rsid w:val="3D3B6DEA"/>
    <w:rsid w:val="3D807426"/>
    <w:rsid w:val="3DF013CD"/>
    <w:rsid w:val="3ED657B5"/>
    <w:rsid w:val="3EE12F99"/>
    <w:rsid w:val="3F5A4156"/>
    <w:rsid w:val="3F917849"/>
    <w:rsid w:val="3FA26E4D"/>
    <w:rsid w:val="404B7AD8"/>
    <w:rsid w:val="404E2F12"/>
    <w:rsid w:val="40762ABD"/>
    <w:rsid w:val="40812151"/>
    <w:rsid w:val="40A87283"/>
    <w:rsid w:val="40BC6B48"/>
    <w:rsid w:val="40CB42F5"/>
    <w:rsid w:val="40F57964"/>
    <w:rsid w:val="41026DD9"/>
    <w:rsid w:val="41294845"/>
    <w:rsid w:val="412F10C8"/>
    <w:rsid w:val="414779F7"/>
    <w:rsid w:val="415835B4"/>
    <w:rsid w:val="41A12760"/>
    <w:rsid w:val="41A43131"/>
    <w:rsid w:val="41B20F4B"/>
    <w:rsid w:val="41D53177"/>
    <w:rsid w:val="421F36AF"/>
    <w:rsid w:val="423050F8"/>
    <w:rsid w:val="4286740D"/>
    <w:rsid w:val="42882328"/>
    <w:rsid w:val="42896C0B"/>
    <w:rsid w:val="42A14BDF"/>
    <w:rsid w:val="42D462B4"/>
    <w:rsid w:val="42FA5706"/>
    <w:rsid w:val="43207507"/>
    <w:rsid w:val="4340580E"/>
    <w:rsid w:val="4364433D"/>
    <w:rsid w:val="436A51DA"/>
    <w:rsid w:val="437400BA"/>
    <w:rsid w:val="439711A6"/>
    <w:rsid w:val="43BE20C5"/>
    <w:rsid w:val="43D941C3"/>
    <w:rsid w:val="44011C2D"/>
    <w:rsid w:val="4412096A"/>
    <w:rsid w:val="44D51F86"/>
    <w:rsid w:val="452627E2"/>
    <w:rsid w:val="453B48F9"/>
    <w:rsid w:val="45407CA5"/>
    <w:rsid w:val="454E3F0A"/>
    <w:rsid w:val="456B1CC4"/>
    <w:rsid w:val="45892246"/>
    <w:rsid w:val="45947D5B"/>
    <w:rsid w:val="46230960"/>
    <w:rsid w:val="46404F54"/>
    <w:rsid w:val="4695351C"/>
    <w:rsid w:val="469745E4"/>
    <w:rsid w:val="469750EF"/>
    <w:rsid w:val="46D33DC6"/>
    <w:rsid w:val="46D651B3"/>
    <w:rsid w:val="46DD20EA"/>
    <w:rsid w:val="46F33E69"/>
    <w:rsid w:val="474F720D"/>
    <w:rsid w:val="476A7BFA"/>
    <w:rsid w:val="477A6F54"/>
    <w:rsid w:val="479539D4"/>
    <w:rsid w:val="47AB54FA"/>
    <w:rsid w:val="47DB3D58"/>
    <w:rsid w:val="47E0660A"/>
    <w:rsid w:val="48021352"/>
    <w:rsid w:val="480A2692"/>
    <w:rsid w:val="481A666F"/>
    <w:rsid w:val="4883391C"/>
    <w:rsid w:val="48B05407"/>
    <w:rsid w:val="490A4796"/>
    <w:rsid w:val="495B43A7"/>
    <w:rsid w:val="497B39EA"/>
    <w:rsid w:val="49941E2F"/>
    <w:rsid w:val="4A4215A5"/>
    <w:rsid w:val="4A7A1352"/>
    <w:rsid w:val="4A7A7E0A"/>
    <w:rsid w:val="4A810B41"/>
    <w:rsid w:val="4AC91857"/>
    <w:rsid w:val="4AC92FA7"/>
    <w:rsid w:val="4AFE29E5"/>
    <w:rsid w:val="4B141867"/>
    <w:rsid w:val="4B3D4425"/>
    <w:rsid w:val="4B4E2A92"/>
    <w:rsid w:val="4B5333AE"/>
    <w:rsid w:val="4B6C333C"/>
    <w:rsid w:val="4BD56D10"/>
    <w:rsid w:val="4BF40E3E"/>
    <w:rsid w:val="4C191E51"/>
    <w:rsid w:val="4C1E305B"/>
    <w:rsid w:val="4C39311D"/>
    <w:rsid w:val="4CAA6BB8"/>
    <w:rsid w:val="4CC814AE"/>
    <w:rsid w:val="4CEC60BF"/>
    <w:rsid w:val="4D4569D0"/>
    <w:rsid w:val="4D62111E"/>
    <w:rsid w:val="4D697D65"/>
    <w:rsid w:val="4D7B33A4"/>
    <w:rsid w:val="4D9C6058"/>
    <w:rsid w:val="4DA33313"/>
    <w:rsid w:val="4DD70B1D"/>
    <w:rsid w:val="4DED3334"/>
    <w:rsid w:val="4E065B01"/>
    <w:rsid w:val="4E3D66C3"/>
    <w:rsid w:val="4E71109E"/>
    <w:rsid w:val="4E8D3B81"/>
    <w:rsid w:val="4EAC3D58"/>
    <w:rsid w:val="4ECC64F1"/>
    <w:rsid w:val="4F4122A3"/>
    <w:rsid w:val="4F50502B"/>
    <w:rsid w:val="4FA15F89"/>
    <w:rsid w:val="4FB3211C"/>
    <w:rsid w:val="4FB40A26"/>
    <w:rsid w:val="4FCC21D8"/>
    <w:rsid w:val="501F0559"/>
    <w:rsid w:val="503D798F"/>
    <w:rsid w:val="504B134F"/>
    <w:rsid w:val="50545D49"/>
    <w:rsid w:val="50566012"/>
    <w:rsid w:val="50B11AF9"/>
    <w:rsid w:val="511D2CEB"/>
    <w:rsid w:val="51874DAF"/>
    <w:rsid w:val="51CE7817"/>
    <w:rsid w:val="52225B87"/>
    <w:rsid w:val="522307D5"/>
    <w:rsid w:val="5250430D"/>
    <w:rsid w:val="527077C5"/>
    <w:rsid w:val="527904B0"/>
    <w:rsid w:val="52A511EA"/>
    <w:rsid w:val="52B458D1"/>
    <w:rsid w:val="52CA29FF"/>
    <w:rsid w:val="52F7761E"/>
    <w:rsid w:val="5310474C"/>
    <w:rsid w:val="531E1297"/>
    <w:rsid w:val="5359231A"/>
    <w:rsid w:val="53DA1367"/>
    <w:rsid w:val="540D249E"/>
    <w:rsid w:val="542F58CA"/>
    <w:rsid w:val="54393681"/>
    <w:rsid w:val="54415B3F"/>
    <w:rsid w:val="54851C81"/>
    <w:rsid w:val="548E7A76"/>
    <w:rsid w:val="54B70C4B"/>
    <w:rsid w:val="54F6197A"/>
    <w:rsid w:val="5520724E"/>
    <w:rsid w:val="552E5A45"/>
    <w:rsid w:val="5568601F"/>
    <w:rsid w:val="558C3776"/>
    <w:rsid w:val="55BF3C5C"/>
    <w:rsid w:val="55EC0C4B"/>
    <w:rsid w:val="560F0609"/>
    <w:rsid w:val="562969FC"/>
    <w:rsid w:val="562A7F8C"/>
    <w:rsid w:val="56462975"/>
    <w:rsid w:val="565A420A"/>
    <w:rsid w:val="5689497F"/>
    <w:rsid w:val="56C14289"/>
    <w:rsid w:val="57233025"/>
    <w:rsid w:val="5726041F"/>
    <w:rsid w:val="572B430E"/>
    <w:rsid w:val="572F5217"/>
    <w:rsid w:val="5739015C"/>
    <w:rsid w:val="57882E88"/>
    <w:rsid w:val="5799049A"/>
    <w:rsid w:val="57C30ED7"/>
    <w:rsid w:val="58135565"/>
    <w:rsid w:val="581D5CC6"/>
    <w:rsid w:val="58552FA4"/>
    <w:rsid w:val="5870229A"/>
    <w:rsid w:val="58782BD5"/>
    <w:rsid w:val="58A72C94"/>
    <w:rsid w:val="58FE78A6"/>
    <w:rsid w:val="58FF717A"/>
    <w:rsid w:val="590E45F0"/>
    <w:rsid w:val="59710010"/>
    <w:rsid w:val="59BB7545"/>
    <w:rsid w:val="5AC4701D"/>
    <w:rsid w:val="5AC76EF3"/>
    <w:rsid w:val="5AC778C6"/>
    <w:rsid w:val="5B36565B"/>
    <w:rsid w:val="5B4D02BE"/>
    <w:rsid w:val="5B935A55"/>
    <w:rsid w:val="5C50666A"/>
    <w:rsid w:val="5C6519EA"/>
    <w:rsid w:val="5C9122C7"/>
    <w:rsid w:val="5C9E1265"/>
    <w:rsid w:val="5CA27028"/>
    <w:rsid w:val="5CC10BB9"/>
    <w:rsid w:val="5D12669E"/>
    <w:rsid w:val="5D8A5C57"/>
    <w:rsid w:val="5DAD0036"/>
    <w:rsid w:val="5E305A39"/>
    <w:rsid w:val="5EC3487F"/>
    <w:rsid w:val="5F0B3163"/>
    <w:rsid w:val="5F150FC9"/>
    <w:rsid w:val="5F2F20B1"/>
    <w:rsid w:val="5F3C2ED6"/>
    <w:rsid w:val="5F815C47"/>
    <w:rsid w:val="5F8A3AFF"/>
    <w:rsid w:val="5FAD406B"/>
    <w:rsid w:val="5FCA54A8"/>
    <w:rsid w:val="5FDC6F72"/>
    <w:rsid w:val="605007E5"/>
    <w:rsid w:val="60900E16"/>
    <w:rsid w:val="60A06F3C"/>
    <w:rsid w:val="610D33D4"/>
    <w:rsid w:val="618C6696"/>
    <w:rsid w:val="61AD6F5F"/>
    <w:rsid w:val="61B229C5"/>
    <w:rsid w:val="61CB0541"/>
    <w:rsid w:val="620654F7"/>
    <w:rsid w:val="621771F3"/>
    <w:rsid w:val="621E2D67"/>
    <w:rsid w:val="62315E81"/>
    <w:rsid w:val="623F5A0E"/>
    <w:rsid w:val="63090C47"/>
    <w:rsid w:val="63373080"/>
    <w:rsid w:val="635F53E5"/>
    <w:rsid w:val="63E95FE4"/>
    <w:rsid w:val="63EC5FEE"/>
    <w:rsid w:val="63F55E58"/>
    <w:rsid w:val="643A340B"/>
    <w:rsid w:val="64430863"/>
    <w:rsid w:val="64507A64"/>
    <w:rsid w:val="64836C73"/>
    <w:rsid w:val="65156747"/>
    <w:rsid w:val="65293A1E"/>
    <w:rsid w:val="65312228"/>
    <w:rsid w:val="656A1E1F"/>
    <w:rsid w:val="65713EE3"/>
    <w:rsid w:val="65B82D44"/>
    <w:rsid w:val="65E51798"/>
    <w:rsid w:val="66073FA5"/>
    <w:rsid w:val="665A1E94"/>
    <w:rsid w:val="667C1E0A"/>
    <w:rsid w:val="66C23A0D"/>
    <w:rsid w:val="66F91D94"/>
    <w:rsid w:val="672D1422"/>
    <w:rsid w:val="67613F05"/>
    <w:rsid w:val="67672ABA"/>
    <w:rsid w:val="67902011"/>
    <w:rsid w:val="67EE1AA4"/>
    <w:rsid w:val="67F15564"/>
    <w:rsid w:val="68633A22"/>
    <w:rsid w:val="68B91067"/>
    <w:rsid w:val="68CA296D"/>
    <w:rsid w:val="69497468"/>
    <w:rsid w:val="69635503"/>
    <w:rsid w:val="69BF0D46"/>
    <w:rsid w:val="69E06B54"/>
    <w:rsid w:val="69FF522C"/>
    <w:rsid w:val="6A192BBD"/>
    <w:rsid w:val="6A2C3B47"/>
    <w:rsid w:val="6A84490C"/>
    <w:rsid w:val="6B44040B"/>
    <w:rsid w:val="6B676E2D"/>
    <w:rsid w:val="6BC61B26"/>
    <w:rsid w:val="6C2E1DF8"/>
    <w:rsid w:val="6C6455FC"/>
    <w:rsid w:val="6C7A5A27"/>
    <w:rsid w:val="6C942977"/>
    <w:rsid w:val="6CDE55CC"/>
    <w:rsid w:val="6CDE7F2B"/>
    <w:rsid w:val="6D1E1E6D"/>
    <w:rsid w:val="6D25480D"/>
    <w:rsid w:val="6D40407E"/>
    <w:rsid w:val="6D543AE1"/>
    <w:rsid w:val="6DA70DDE"/>
    <w:rsid w:val="6DFA54F2"/>
    <w:rsid w:val="6E0E1D04"/>
    <w:rsid w:val="6E162CF4"/>
    <w:rsid w:val="6E786D28"/>
    <w:rsid w:val="6EB365E5"/>
    <w:rsid w:val="6ED137D9"/>
    <w:rsid w:val="6EE113A4"/>
    <w:rsid w:val="6F656ED8"/>
    <w:rsid w:val="6F706EB8"/>
    <w:rsid w:val="6F82516D"/>
    <w:rsid w:val="6F8C5177"/>
    <w:rsid w:val="6FE949B4"/>
    <w:rsid w:val="70264B58"/>
    <w:rsid w:val="703D3A60"/>
    <w:rsid w:val="70476728"/>
    <w:rsid w:val="705B0CE2"/>
    <w:rsid w:val="705E388D"/>
    <w:rsid w:val="706D4930"/>
    <w:rsid w:val="70955189"/>
    <w:rsid w:val="71557E27"/>
    <w:rsid w:val="716534DB"/>
    <w:rsid w:val="719A4140"/>
    <w:rsid w:val="71A23FE8"/>
    <w:rsid w:val="722C2936"/>
    <w:rsid w:val="726B026C"/>
    <w:rsid w:val="73094156"/>
    <w:rsid w:val="738B796F"/>
    <w:rsid w:val="73A51D13"/>
    <w:rsid w:val="73D809E1"/>
    <w:rsid w:val="73E6120B"/>
    <w:rsid w:val="7410790B"/>
    <w:rsid w:val="74153B95"/>
    <w:rsid w:val="7488316A"/>
    <w:rsid w:val="74956EB9"/>
    <w:rsid w:val="74CC0150"/>
    <w:rsid w:val="752E0B23"/>
    <w:rsid w:val="753777CB"/>
    <w:rsid w:val="755F25E1"/>
    <w:rsid w:val="7561071A"/>
    <w:rsid w:val="756C40D1"/>
    <w:rsid w:val="757C6CA5"/>
    <w:rsid w:val="758D6003"/>
    <w:rsid w:val="75F4354A"/>
    <w:rsid w:val="76260573"/>
    <w:rsid w:val="762A3631"/>
    <w:rsid w:val="76404C02"/>
    <w:rsid w:val="768D1F2A"/>
    <w:rsid w:val="772A05B7"/>
    <w:rsid w:val="772E4591"/>
    <w:rsid w:val="773F135E"/>
    <w:rsid w:val="775C1833"/>
    <w:rsid w:val="77943A8C"/>
    <w:rsid w:val="779C7CB1"/>
    <w:rsid w:val="77B95D12"/>
    <w:rsid w:val="780222F2"/>
    <w:rsid w:val="782D126E"/>
    <w:rsid w:val="783E034C"/>
    <w:rsid w:val="783F6395"/>
    <w:rsid w:val="784C3D32"/>
    <w:rsid w:val="786E011D"/>
    <w:rsid w:val="79741FA4"/>
    <w:rsid w:val="799F6CA3"/>
    <w:rsid w:val="7A0702F5"/>
    <w:rsid w:val="7A3B2DFB"/>
    <w:rsid w:val="7ACB0136"/>
    <w:rsid w:val="7AEF46D7"/>
    <w:rsid w:val="7AFC10FC"/>
    <w:rsid w:val="7B0D1441"/>
    <w:rsid w:val="7B424295"/>
    <w:rsid w:val="7B547D85"/>
    <w:rsid w:val="7B9B6EAF"/>
    <w:rsid w:val="7BC166F1"/>
    <w:rsid w:val="7C043DAD"/>
    <w:rsid w:val="7C4104B9"/>
    <w:rsid w:val="7C8415C1"/>
    <w:rsid w:val="7C9B6B2C"/>
    <w:rsid w:val="7CC43DF5"/>
    <w:rsid w:val="7CEA232C"/>
    <w:rsid w:val="7CEF7382"/>
    <w:rsid w:val="7D7B4C19"/>
    <w:rsid w:val="7D9B04C6"/>
    <w:rsid w:val="7DB05507"/>
    <w:rsid w:val="7DD07777"/>
    <w:rsid w:val="7DDA1DE0"/>
    <w:rsid w:val="7DE7105B"/>
    <w:rsid w:val="7E3B1D74"/>
    <w:rsid w:val="7E4016A1"/>
    <w:rsid w:val="7E42291F"/>
    <w:rsid w:val="7EA33A11"/>
    <w:rsid w:val="7EA9540C"/>
    <w:rsid w:val="7ED226A6"/>
    <w:rsid w:val="7F032C71"/>
    <w:rsid w:val="7F4272AF"/>
    <w:rsid w:val="7F8853F6"/>
    <w:rsid w:val="7F9606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1624"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numPr>
        <w:ilvl w:val="0"/>
        <w:numId w:val="1"/>
      </w:numPr>
      <w:outlineLvl w:val="0"/>
    </w:pPr>
    <w:rPr>
      <w:b/>
    </w:rPr>
  </w:style>
  <w:style w:type="paragraph" w:styleId="4">
    <w:name w:val="heading 2"/>
    <w:basedOn w:val="1"/>
    <w:next w:val="1"/>
    <w:autoRedefine/>
    <w:qFormat/>
    <w:uiPriority w:val="0"/>
    <w:pPr>
      <w:keepNext/>
      <w:keepLines/>
      <w:spacing w:line="360" w:lineRule="auto"/>
      <w:jc w:val="center"/>
      <w:outlineLvl w:val="1"/>
    </w:pPr>
    <w:rPr>
      <w:rFonts w:ascii="Arial" w:hAnsi="Arial" w:eastAsia="宋体"/>
      <w:b/>
      <w:sz w:val="28"/>
    </w:rPr>
  </w:style>
  <w:style w:type="paragraph" w:styleId="5">
    <w:name w:val="heading 3"/>
    <w:basedOn w:val="1"/>
    <w:next w:val="1"/>
    <w:autoRedefine/>
    <w:qFormat/>
    <w:uiPriority w:val="0"/>
    <w:pPr>
      <w:keepNext/>
      <w:keepLines/>
      <w:spacing w:before="260" w:after="260" w:line="416" w:lineRule="auto"/>
      <w:outlineLvl w:val="2"/>
    </w:pPr>
    <w:rPr>
      <w:b/>
      <w:bCs/>
      <w:sz w:val="32"/>
      <w:szCs w:val="32"/>
    </w:rPr>
  </w:style>
  <w:style w:type="paragraph" w:styleId="6">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rPr>
      <w:rFonts w:ascii="Arial" w:hAnsi="Arial"/>
      <w:sz w:val="24"/>
    </w:rPr>
  </w:style>
  <w:style w:type="paragraph" w:styleId="7">
    <w:name w:val="table of authorities"/>
    <w:basedOn w:val="1"/>
    <w:next w:val="1"/>
    <w:unhideWhenUsed/>
    <w:qFormat/>
    <w:uiPriority w:val="99"/>
    <w:pPr>
      <w:ind w:left="420" w:leftChars="200"/>
    </w:pPr>
  </w:style>
  <w:style w:type="paragraph" w:styleId="8">
    <w:name w:val="Normal Indent"/>
    <w:basedOn w:val="1"/>
    <w:next w:val="9"/>
    <w:autoRedefine/>
    <w:qFormat/>
    <w:uiPriority w:val="0"/>
    <w:pPr>
      <w:ind w:firstLine="420" w:firstLineChars="200"/>
    </w:pPr>
    <w:rPr>
      <w:szCs w:val="24"/>
    </w:rPr>
  </w:style>
  <w:style w:type="paragraph" w:customStyle="1" w:styleId="9">
    <w:name w:val="样式 正文缩进 + 首行缩进:  2 字符"/>
    <w:basedOn w:val="8"/>
    <w:autoRedefine/>
    <w:qFormat/>
    <w:uiPriority w:val="0"/>
    <w:pPr>
      <w:ind w:firstLine="560" w:firstLineChars="200"/>
    </w:pPr>
    <w:rPr>
      <w:rFonts w:cs="宋体"/>
    </w:rPr>
  </w:style>
  <w:style w:type="paragraph" w:styleId="10">
    <w:name w:val="Document Map"/>
    <w:basedOn w:val="1"/>
    <w:autoRedefine/>
    <w:qFormat/>
    <w:uiPriority w:val="99"/>
    <w:rPr>
      <w:rFonts w:ascii="宋体"/>
      <w:sz w:val="18"/>
      <w:szCs w:val="18"/>
    </w:rPr>
  </w:style>
  <w:style w:type="paragraph" w:styleId="11">
    <w:name w:val="Body Text Indent"/>
    <w:basedOn w:val="1"/>
    <w:next w:val="12"/>
    <w:autoRedefine/>
    <w:qFormat/>
    <w:uiPriority w:val="0"/>
    <w:pPr>
      <w:ind w:firstLine="480"/>
    </w:pPr>
    <w:rPr>
      <w:rFonts w:ascii="宋体" w:hAnsi="宋体"/>
      <w:sz w:val="24"/>
    </w:rPr>
  </w:style>
  <w:style w:type="paragraph" w:styleId="12">
    <w:name w:val="envelope return"/>
    <w:basedOn w:val="1"/>
    <w:qFormat/>
    <w:uiPriority w:val="0"/>
    <w:pPr>
      <w:widowControl/>
      <w:overflowPunct w:val="0"/>
      <w:autoSpaceDE w:val="0"/>
      <w:autoSpaceDN w:val="0"/>
      <w:spacing w:after="0" w:line="240" w:lineRule="atLeast"/>
      <w:jc w:val="left"/>
      <w:textAlignment w:val="baseline"/>
    </w:pPr>
    <w:rPr>
      <w:rFonts w:ascii="Garamond" w:hAnsi="Garamond"/>
      <w:caps/>
      <w:spacing w:val="30"/>
      <w:sz w:val="15"/>
    </w:rPr>
  </w:style>
  <w:style w:type="paragraph" w:styleId="13">
    <w:name w:val="Plain Text"/>
    <w:basedOn w:val="1"/>
    <w:autoRedefine/>
    <w:qFormat/>
    <w:uiPriority w:val="0"/>
    <w:rPr>
      <w:rFonts w:ascii="宋体" w:hAnsi="Courier New"/>
    </w:rPr>
  </w:style>
  <w:style w:type="paragraph" w:styleId="14">
    <w:name w:val="Date"/>
    <w:basedOn w:val="1"/>
    <w:next w:val="1"/>
    <w:autoRedefine/>
    <w:qFormat/>
    <w:uiPriority w:val="0"/>
    <w:pPr>
      <w:ind w:left="100" w:leftChars="2500"/>
    </w:pPr>
  </w:style>
  <w:style w:type="paragraph" w:styleId="15">
    <w:name w:val="footer"/>
    <w:basedOn w:val="1"/>
    <w:next w:val="1"/>
    <w:autoRedefine/>
    <w:qFormat/>
    <w:uiPriority w:val="99"/>
    <w:pPr>
      <w:tabs>
        <w:tab w:val="center" w:pos="4153"/>
        <w:tab w:val="right" w:pos="8306"/>
      </w:tabs>
      <w:snapToGrid w:val="0"/>
      <w:jc w:val="left"/>
    </w:pPr>
    <w:rPr>
      <w:sz w:val="18"/>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7">
    <w:name w:val="toc 1"/>
    <w:basedOn w:val="1"/>
    <w:next w:val="1"/>
    <w:autoRedefine/>
    <w:qFormat/>
    <w:uiPriority w:val="39"/>
  </w:style>
  <w:style w:type="paragraph" w:styleId="18">
    <w:name w:val="List"/>
    <w:basedOn w:val="1"/>
    <w:autoRedefine/>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9">
    <w:name w:val="footnote text"/>
    <w:basedOn w:val="1"/>
    <w:autoRedefine/>
    <w:qFormat/>
    <w:uiPriority w:val="0"/>
    <w:pPr>
      <w:snapToGrid w:val="0"/>
      <w:jc w:val="left"/>
    </w:pPr>
    <w:rPr>
      <w:sz w:val="18"/>
    </w:rPr>
  </w:style>
  <w:style w:type="paragraph" w:styleId="20">
    <w:name w:val="Body Text Indent 3"/>
    <w:basedOn w:val="1"/>
    <w:autoRedefine/>
    <w:qFormat/>
    <w:uiPriority w:val="1624"/>
    <w:pPr>
      <w:spacing w:line="360" w:lineRule="auto"/>
      <w:ind w:firstLine="540"/>
    </w:pPr>
    <w:rPr>
      <w:sz w:val="24"/>
    </w:rPr>
  </w:style>
  <w:style w:type="paragraph" w:styleId="21">
    <w:name w:val="toc 2"/>
    <w:basedOn w:val="1"/>
    <w:next w:val="1"/>
    <w:autoRedefine/>
    <w:qFormat/>
    <w:uiPriority w:val="0"/>
    <w:pPr>
      <w:ind w:left="420" w:leftChars="200"/>
    </w:pPr>
  </w:style>
  <w:style w:type="paragraph" w:styleId="22">
    <w:name w:val="Normal (Web)"/>
    <w:basedOn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3">
    <w:name w:val="Body Text First Indent"/>
    <w:basedOn w:val="2"/>
    <w:next w:val="1"/>
    <w:qFormat/>
    <w:uiPriority w:val="0"/>
    <w:pPr>
      <w:adjustRightInd/>
      <w:spacing w:line="240" w:lineRule="auto"/>
      <w:ind w:firstLine="420" w:firstLineChars="100"/>
    </w:pPr>
    <w:rPr>
      <w:kern w:val="2"/>
      <w:sz w:val="21"/>
      <w:szCs w:val="24"/>
    </w:rPr>
  </w:style>
  <w:style w:type="paragraph" w:styleId="24">
    <w:name w:val="Body Text First Indent 2"/>
    <w:basedOn w:val="11"/>
    <w:next w:val="23"/>
    <w:autoRedefine/>
    <w:unhideWhenUsed/>
    <w:qFormat/>
    <w:uiPriority w:val="99"/>
    <w:pPr>
      <w:ind w:firstLine="420" w:firstLineChars="200"/>
    </w:p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uiPriority w:val="0"/>
    <w:rPr>
      <w:b/>
    </w:rPr>
  </w:style>
  <w:style w:type="character" w:styleId="29">
    <w:name w:val="Hyperlink"/>
    <w:basedOn w:val="27"/>
    <w:autoRedefine/>
    <w:qFormat/>
    <w:uiPriority w:val="99"/>
    <w:rPr>
      <w:color w:val="000000"/>
      <w:u w:val="none"/>
    </w:rPr>
  </w:style>
  <w:style w:type="paragraph" w:customStyle="1" w:styleId="30">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1">
    <w:name w:val="_Style 1"/>
    <w:autoRedefine/>
    <w:qFormat/>
    <w:uiPriority w:val="0"/>
    <w:pPr>
      <w:widowControl w:val="0"/>
      <w:jc w:val="both"/>
    </w:pPr>
    <w:rPr>
      <w:rFonts w:ascii="Calibri" w:hAnsi="Calibri" w:eastAsia="宋体" w:cs="Times New Roman"/>
      <w:kern w:val="2"/>
      <w:sz w:val="21"/>
      <w:szCs w:val="22"/>
    </w:rPr>
  </w:style>
  <w:style w:type="paragraph" w:customStyle="1" w:styleId="32">
    <w:name w:val="正文首行缩进 21"/>
    <w:basedOn w:val="33"/>
    <w:autoRedefine/>
    <w:qFormat/>
    <w:uiPriority w:val="0"/>
    <w:pPr>
      <w:ind w:firstLine="420" w:firstLineChars="200"/>
    </w:pPr>
  </w:style>
  <w:style w:type="paragraph" w:customStyle="1" w:styleId="33">
    <w:name w:val="正文文本缩进1"/>
    <w:basedOn w:val="1"/>
    <w:autoRedefine/>
    <w:qFormat/>
    <w:uiPriority w:val="0"/>
    <w:pPr>
      <w:adjustRightInd w:val="0"/>
      <w:snapToGrid w:val="0"/>
      <w:spacing w:after="120" w:line="360" w:lineRule="auto"/>
      <w:ind w:left="420" w:leftChars="200" w:firstLine="512" w:firstLineChars="200"/>
    </w:pPr>
    <w:rPr>
      <w:kern w:val="0"/>
      <w:sz w:val="28"/>
      <w:szCs w:val="20"/>
    </w:rPr>
  </w:style>
  <w:style w:type="paragraph" w:customStyle="1" w:styleId="34">
    <w:name w:val="BodyText"/>
    <w:basedOn w:val="1"/>
    <w:autoRedefine/>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5">
    <w:name w:val="NormalCharacter"/>
    <w:autoRedefine/>
    <w:semiHidden/>
    <w:qFormat/>
    <w:uiPriority w:val="0"/>
  </w:style>
  <w:style w:type="paragraph" w:customStyle="1" w:styleId="36">
    <w:name w:val="1正文"/>
    <w:basedOn w:val="1"/>
    <w:autoRedefine/>
    <w:qFormat/>
    <w:uiPriority w:val="0"/>
    <w:pPr>
      <w:ind w:left="-38"/>
      <w:textAlignment w:val="baseline"/>
    </w:pPr>
    <w:rPr>
      <w:rFonts w:ascii="宋体" w:hAnsi="宋体"/>
      <w:kern w:val="0"/>
      <w:sz w:val="24"/>
      <w:szCs w:val="20"/>
    </w:rPr>
  </w:style>
  <w:style w:type="paragraph" w:customStyle="1" w:styleId="37">
    <w:name w:val="列表_0"/>
    <w:basedOn w:val="38"/>
    <w:autoRedefine/>
    <w:qFormat/>
    <w:uiPriority w:val="0"/>
    <w:pPr>
      <w:spacing w:afterAutospacing="1" w:line="360" w:lineRule="auto"/>
      <w:jc w:val="center"/>
    </w:pPr>
    <w:rPr>
      <w:rFonts w:ascii="宋体" w:hAnsi="宋体"/>
      <w:b/>
      <w:bCs/>
      <w:sz w:val="28"/>
      <w:szCs w:val="28"/>
    </w:rPr>
  </w:style>
  <w:style w:type="paragraph" w:customStyle="1" w:styleId="38">
    <w:name w:val="正文_15_0"/>
    <w:basedOn w:val="39"/>
    <w:next w:val="37"/>
    <w:autoRedefine/>
    <w:qFormat/>
    <w:uiPriority w:val="0"/>
    <w:rPr>
      <w:rFonts w:ascii="Times New Roman" w:hAnsi="Times New Roman"/>
      <w:szCs w:val="21"/>
    </w:rPr>
  </w:style>
  <w:style w:type="paragraph" w:customStyle="1" w:styleId="39">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40">
    <w:name w:val="10_0"/>
    <w:basedOn w:val="27"/>
    <w:autoRedefine/>
    <w:qFormat/>
    <w:uiPriority w:val="0"/>
    <w:rPr>
      <w:rFonts w:ascii="Times New Roman" w:hAnsi="Times New Roman" w:eastAsia="宋体" w:cs="Times New Roman"/>
    </w:rPr>
  </w:style>
  <w:style w:type="paragraph" w:customStyle="1" w:styleId="41">
    <w:name w:val="标题 3 + 宋体"/>
    <w:basedOn w:val="4"/>
    <w:autoRedefine/>
    <w:qFormat/>
    <w:uiPriority w:val="0"/>
    <w:pPr>
      <w:spacing w:line="415" w:lineRule="auto"/>
      <w:jc w:val="both"/>
    </w:pPr>
    <w:rPr>
      <w:rFonts w:ascii="宋体" w:hAnsi="宋体" w:cs="Arial"/>
      <w:kern w:val="0"/>
      <w:sz w:val="28"/>
    </w:rPr>
  </w:style>
  <w:style w:type="paragraph" w:customStyle="1" w:styleId="42">
    <w:name w:val="Table Paragraph"/>
    <w:basedOn w:val="1"/>
    <w:autoRedefine/>
    <w:qFormat/>
    <w:uiPriority w:val="1"/>
    <w:pPr>
      <w:jc w:val="center"/>
    </w:pPr>
    <w:rPr>
      <w:rFonts w:ascii="宋体" w:hAnsi="宋体" w:eastAsia="宋体" w:cs="宋体"/>
      <w:lang w:val="zh-CN" w:eastAsia="zh-CN" w:bidi="zh-CN"/>
    </w:rPr>
  </w:style>
  <w:style w:type="paragraph" w:customStyle="1" w:styleId="43">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4">
    <w:name w:val="font01"/>
    <w:basedOn w:val="27"/>
    <w:autoRedefine/>
    <w:qFormat/>
    <w:uiPriority w:val="0"/>
    <w:rPr>
      <w:rFonts w:hint="eastAsia" w:ascii="宋体" w:hAnsi="宋体" w:eastAsia="宋体" w:cs="宋体"/>
      <w:color w:val="000000"/>
      <w:sz w:val="22"/>
      <w:szCs w:val="22"/>
      <w:u w:val="none"/>
    </w:rPr>
  </w:style>
  <w:style w:type="character" w:customStyle="1" w:styleId="45">
    <w:name w:val="font41"/>
    <w:basedOn w:val="27"/>
    <w:autoRedefine/>
    <w:qFormat/>
    <w:uiPriority w:val="0"/>
    <w:rPr>
      <w:rFonts w:ascii="Tahoma" w:hAnsi="Tahoma" w:eastAsia="Tahoma" w:cs="Tahoma"/>
      <w:color w:val="808080"/>
      <w:sz w:val="24"/>
      <w:szCs w:val="24"/>
      <w:u w:val="none"/>
    </w:rPr>
  </w:style>
  <w:style w:type="character" w:customStyle="1" w:styleId="46">
    <w:name w:val="font21"/>
    <w:basedOn w:val="27"/>
    <w:autoRedefine/>
    <w:qFormat/>
    <w:uiPriority w:val="0"/>
    <w:rPr>
      <w:rFonts w:hint="eastAsia" w:ascii="宋体" w:hAnsi="宋体" w:eastAsia="宋体" w:cs="宋体"/>
      <w:color w:val="666666"/>
      <w:sz w:val="24"/>
      <w:szCs w:val="24"/>
      <w:u w:val="none"/>
    </w:rPr>
  </w:style>
  <w:style w:type="character" w:customStyle="1" w:styleId="47">
    <w:name w:val="font51"/>
    <w:basedOn w:val="27"/>
    <w:autoRedefine/>
    <w:qFormat/>
    <w:uiPriority w:val="0"/>
    <w:rPr>
      <w:rFonts w:hint="eastAsia" w:ascii="宋体" w:hAnsi="宋体" w:eastAsia="宋体" w:cs="宋体"/>
      <w:color w:val="808080"/>
      <w:sz w:val="24"/>
      <w:szCs w:val="24"/>
      <w:u w:val="none"/>
    </w:rPr>
  </w:style>
  <w:style w:type="paragraph" w:customStyle="1" w:styleId="48">
    <w:name w:val="Other|1"/>
    <w:basedOn w:val="1"/>
    <w:autoRedefine/>
    <w:qFormat/>
    <w:uiPriority w:val="0"/>
    <w:pPr>
      <w:widowControl w:val="0"/>
      <w:shd w:val="clear" w:color="auto" w:fill="auto"/>
    </w:pPr>
    <w:rPr>
      <w:rFonts w:ascii="宋体" w:hAnsi="宋体" w:eastAsia="宋体" w:cs="宋体"/>
      <w:sz w:val="18"/>
      <w:szCs w:val="18"/>
      <w:u w:val="none"/>
      <w:shd w:val="clear" w:color="auto" w:fill="auto"/>
      <w:lang w:val="zh-TW" w:eastAsia="zh-TW" w:bidi="zh-TW"/>
    </w:rPr>
  </w:style>
  <w:style w:type="paragraph" w:customStyle="1" w:styleId="49">
    <w:name w:val="Other|2"/>
    <w:basedOn w:val="1"/>
    <w:autoRedefine/>
    <w:qFormat/>
    <w:uiPriority w:val="0"/>
    <w:pPr>
      <w:widowControl w:val="0"/>
      <w:shd w:val="clear" w:color="auto" w:fill="auto"/>
    </w:pPr>
    <w:rPr>
      <w:rFonts w:ascii="宋体" w:hAnsi="宋体" w:eastAsia="宋体" w:cs="宋体"/>
      <w:sz w:val="17"/>
      <w:szCs w:val="17"/>
      <w:u w:val="none"/>
      <w:shd w:val="clear" w:color="auto" w:fill="auto"/>
      <w:lang w:val="zh-TW" w:eastAsia="zh-TW" w:bidi="zh-TW"/>
    </w:rPr>
  </w:style>
  <w:style w:type="paragraph" w:customStyle="1" w:styleId="50">
    <w:name w:val="p0"/>
    <w:basedOn w:val="1"/>
    <w:autoRedefine/>
    <w:qFormat/>
    <w:uiPriority w:val="0"/>
    <w:pPr>
      <w:widowControl/>
      <w:jc w:val="left"/>
    </w:pPr>
    <w:rPr>
      <w:kern w:val="0"/>
      <w:szCs w:val="21"/>
    </w:rPr>
  </w:style>
  <w:style w:type="character" w:customStyle="1" w:styleId="51">
    <w:name w:val="font91"/>
    <w:basedOn w:val="27"/>
    <w:autoRedefine/>
    <w:qFormat/>
    <w:uiPriority w:val="0"/>
    <w:rPr>
      <w:rFonts w:hint="eastAsia" w:ascii="宋体" w:hAnsi="宋体" w:eastAsia="宋体" w:cs="宋体"/>
      <w:color w:val="000000"/>
      <w:sz w:val="20"/>
      <w:szCs w:val="20"/>
      <w:u w:val="none"/>
    </w:rPr>
  </w:style>
  <w:style w:type="character" w:customStyle="1" w:styleId="52">
    <w:name w:val="font61"/>
    <w:basedOn w:val="27"/>
    <w:autoRedefine/>
    <w:qFormat/>
    <w:uiPriority w:val="0"/>
    <w:rPr>
      <w:rFonts w:hint="eastAsia" w:ascii="宋体" w:hAnsi="宋体" w:eastAsia="宋体" w:cs="宋体"/>
      <w:color w:val="000000"/>
      <w:sz w:val="20"/>
      <w:szCs w:val="20"/>
      <w:u w:val="none"/>
    </w:rPr>
  </w:style>
  <w:style w:type="paragraph" w:customStyle="1" w:styleId="5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4">
    <w:name w:val="Char Char Char Char"/>
    <w:basedOn w:val="1"/>
    <w:autoRedefine/>
    <w:qFormat/>
    <w:uiPriority w:val="0"/>
    <w:rPr>
      <w:szCs w:val="21"/>
    </w:rPr>
  </w:style>
  <w:style w:type="paragraph" w:customStyle="1" w:styleId="55">
    <w:name w:val="缺省文本"/>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56">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57">
    <w:name w:val="List Paragraph"/>
    <w:basedOn w:val="1"/>
    <w:autoRedefine/>
    <w:qFormat/>
    <w:uiPriority w:val="1"/>
    <w:pPr>
      <w:ind w:left="106" w:hanging="301"/>
    </w:pPr>
    <w:rPr>
      <w:rFonts w:ascii="宋体" w:hAnsi="宋体" w:eastAsia="宋体" w:cs="宋体"/>
      <w:lang w:val="zh-CN" w:eastAsia="zh-CN" w:bidi="zh-CN"/>
    </w:rPr>
  </w:style>
  <w:style w:type="paragraph" w:customStyle="1" w:styleId="58">
    <w:name w:val="正文文本_1_0"/>
    <w:basedOn w:val="59"/>
    <w:autoRedefine/>
    <w:unhideWhenUsed/>
    <w:qFormat/>
    <w:uiPriority w:val="0"/>
    <w:rPr>
      <w:rFonts w:ascii="Calibri" w:hAnsi="Calibri" w:eastAsia="黑体" w:cs="Times New Roman"/>
      <w:sz w:val="36"/>
    </w:rPr>
  </w:style>
  <w:style w:type="paragraph" w:customStyle="1" w:styleId="59">
    <w:name w:val="正文_2_0"/>
    <w:next w:val="60"/>
    <w:autoRedefine/>
    <w:qFormat/>
    <w:uiPriority w:val="0"/>
    <w:pPr>
      <w:widowControl w:val="0"/>
      <w:jc w:val="both"/>
    </w:pPr>
    <w:rPr>
      <w:rFonts w:ascii="Calibri" w:hAnsi="Calibri" w:eastAsia="Calibri" w:cs="Times New Roman"/>
      <w:kern w:val="2"/>
      <w:sz w:val="21"/>
      <w:szCs w:val="22"/>
      <w:lang w:val="en-US" w:eastAsia="zh-CN" w:bidi="ar-SA"/>
    </w:rPr>
  </w:style>
  <w:style w:type="paragraph" w:customStyle="1" w:styleId="60">
    <w:name w:val="表格文字_1_0"/>
    <w:basedOn w:val="59"/>
    <w:autoRedefine/>
    <w:qFormat/>
    <w:uiPriority w:val="0"/>
    <w:pPr>
      <w:adjustRightInd w:val="0"/>
      <w:spacing w:line="420" w:lineRule="atLeast"/>
      <w:jc w:val="left"/>
    </w:pPr>
    <w:rPr>
      <w:rFonts w:ascii="Calibri" w:hAnsi="Calibri" w:eastAsia="宋体" w:cs="Times New Roman"/>
      <w:kern w:val="0"/>
      <w:szCs w:val="20"/>
    </w:rPr>
  </w:style>
  <w:style w:type="paragraph" w:customStyle="1" w:styleId="61">
    <w:name w:val="索引 11"/>
    <w:basedOn w:val="1"/>
    <w:next w:val="1"/>
    <w:autoRedefine/>
    <w:qFormat/>
    <w:uiPriority w:val="0"/>
    <w:pPr>
      <w:spacing w:line="360" w:lineRule="auto"/>
    </w:pPr>
    <w:rPr>
      <w:rFonts w:ascii="仿宋_GB2312" w:eastAsia="仿宋_GB2312"/>
      <w:sz w:val="24"/>
      <w:szCs w:val="20"/>
    </w:rPr>
  </w:style>
  <w:style w:type="paragraph" w:customStyle="1" w:styleId="62">
    <w:name w:val="纯文本1"/>
    <w:basedOn w:val="1"/>
    <w:autoRedefine/>
    <w:qFormat/>
    <w:uiPriority w:val="0"/>
    <w:rPr>
      <w:rFonts w:ascii="宋体" w:hAnsi="Courier New"/>
      <w:kern w:val="0"/>
      <w:sz w:val="20"/>
      <w:szCs w:val="20"/>
    </w:rPr>
  </w:style>
  <w:style w:type="character" w:customStyle="1" w:styleId="63">
    <w:name w:val="fontstyle01"/>
    <w:basedOn w:val="27"/>
    <w:autoRedefine/>
    <w:qFormat/>
    <w:uiPriority w:val="0"/>
    <w:rPr>
      <w:rFonts w:hint="eastAsia" w:ascii="仿宋_GB2312" w:eastAsia="仿宋_GB2312"/>
      <w:color w:val="000000"/>
      <w:sz w:val="28"/>
      <w:szCs w:val="28"/>
    </w:rPr>
  </w:style>
  <w:style w:type="paragraph" w:customStyle="1" w:styleId="64">
    <w:name w:val=" Char Char1"/>
    <w:basedOn w:val="10"/>
    <w:autoRedefine/>
    <w:qFormat/>
    <w:uiPriority w:val="0"/>
    <w:pPr>
      <w:shd w:val="clear" w:color="auto" w:fill="000080"/>
    </w:pPr>
    <w:rPr>
      <w:rFonts w:cs="Times New Roman"/>
      <w:sz w:val="24"/>
      <w:szCs w:val="24"/>
    </w:rPr>
  </w:style>
  <w:style w:type="paragraph" w:customStyle="1" w:styleId="65">
    <w:name w:val="_Style 13"/>
    <w:qFormat/>
    <w:uiPriority w:val="0"/>
    <w:pPr>
      <w:spacing w:before="120" w:after="120" w:line="288" w:lineRule="auto"/>
      <w:ind w:left="0"/>
      <w:jc w:val="left"/>
    </w:pPr>
    <w:rPr>
      <w:rFonts w:ascii="Arial" w:hAnsi="Arial" w:eastAsia="等线" w:cs="Arial"/>
      <w:sz w:val="22"/>
      <w:szCs w:val="22"/>
    </w:rPr>
  </w:style>
  <w:style w:type="paragraph" w:customStyle="1" w:styleId="66">
    <w:name w:val="Table Text"/>
    <w:basedOn w:val="1"/>
    <w:semiHidden/>
    <w:qFormat/>
    <w:uiPriority w:val="0"/>
    <w:rPr>
      <w:rFonts w:ascii="仿宋" w:hAnsi="仿宋" w:eastAsia="仿宋" w:cs="仿宋"/>
      <w:sz w:val="24"/>
      <w:szCs w:val="24"/>
      <w:lang w:val="en-US" w:eastAsia="en-US" w:bidi="ar-SA"/>
    </w:rPr>
  </w:style>
  <w:style w:type="table" w:customStyle="1" w:styleId="67">
    <w:name w:val="Table Normal"/>
    <w:autoRedefine/>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75</Pages>
  <Words>16417</Words>
  <Characters>17952</Characters>
  <Lines>0</Lines>
  <Paragraphs>0</Paragraphs>
  <TotalTime>22</TotalTime>
  <ScaleCrop>false</ScaleCrop>
  <LinksUpToDate>false</LinksUpToDate>
  <CharactersWithSpaces>18111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平平淡淡就好。</cp:lastModifiedBy>
  <dcterms:modified xsi:type="dcterms:W3CDTF">2025-04-16T04:22:23Z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74E8EAAF39094D9DA435CCA4A79AA495_13</vt:lpwstr>
  </property>
  <property fmtid="{D5CDD505-2E9C-101B-9397-08002B2CF9AE}" pid="4" name="KSOTemplateDocerSaveRecord">
    <vt:lpwstr>eyJoZGlkIjoiZWZhOWIyOWU3NTgwZjZlZDQ2YzNlZDNjNzZlZTNiOWEiLCJ1c2VySWQiOiIyODA4MDEzNTQifQ==</vt:lpwstr>
  </property>
</Properties>
</file>