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3CCD">
      <w:pPr>
        <w:adjustRightInd w:val="0"/>
        <w:snapToGrid w:val="0"/>
        <w:spacing w:line="800" w:lineRule="exact"/>
        <w:jc w:val="center"/>
        <w:rPr>
          <w:rFonts w:hint="eastAsia" w:ascii="宋体" w:hAnsi="宋体" w:eastAsia="宋体" w:cs="宋体"/>
          <w:b/>
          <w:color w:val="auto"/>
          <w:sz w:val="72"/>
          <w:szCs w:val="72"/>
          <w:highlight w:val="none"/>
          <w:lang w:eastAsia="zh-CN"/>
        </w:rPr>
      </w:pPr>
    </w:p>
    <w:p w14:paraId="2353A7C2">
      <w:pPr>
        <w:adjustRightInd w:val="0"/>
        <w:snapToGrid w:val="0"/>
        <w:spacing w:line="800" w:lineRule="exact"/>
        <w:jc w:val="center"/>
        <w:rPr>
          <w:rFonts w:hint="eastAsia" w:ascii="宋体" w:hAnsi="宋体" w:cs="宋体"/>
          <w:b/>
          <w:color w:val="auto"/>
          <w:sz w:val="72"/>
          <w:szCs w:val="72"/>
          <w:highlight w:val="none"/>
          <w:lang w:val="en-US" w:eastAsia="zh-CN"/>
        </w:rPr>
      </w:pPr>
    </w:p>
    <w:p w14:paraId="50A534C0">
      <w:pPr>
        <w:adjustRightInd w:val="0"/>
        <w:snapToGrid w:val="0"/>
        <w:spacing w:line="800" w:lineRule="exact"/>
        <w:jc w:val="center"/>
        <w:rPr>
          <w:rFonts w:hint="eastAsia" w:ascii="宋体" w:hAnsi="宋体" w:cs="宋体"/>
          <w:b/>
          <w:color w:val="auto"/>
          <w:sz w:val="72"/>
          <w:szCs w:val="72"/>
          <w:highlight w:val="none"/>
          <w:lang w:val="en-US" w:eastAsia="zh-CN"/>
        </w:rPr>
      </w:pPr>
    </w:p>
    <w:p w14:paraId="3A97586F">
      <w:pPr>
        <w:adjustRightInd w:val="0"/>
        <w:snapToGrid w:val="0"/>
        <w:spacing w:line="800" w:lineRule="exact"/>
        <w:jc w:val="center"/>
        <w:outlineLvl w:val="0"/>
        <w:rPr>
          <w:rFonts w:hint="eastAsia" w:ascii="宋体" w:hAnsi="宋体" w:eastAsia="宋体" w:cs="宋体"/>
          <w:b/>
          <w:color w:val="auto"/>
          <w:sz w:val="72"/>
          <w:szCs w:val="72"/>
          <w:highlight w:val="none"/>
        </w:rPr>
      </w:pPr>
      <w:bookmarkStart w:id="0" w:name="_Toc13532"/>
      <w:r>
        <w:rPr>
          <w:rFonts w:hint="eastAsia" w:ascii="宋体" w:hAnsi="宋体" w:cs="宋体"/>
          <w:b/>
          <w:color w:val="auto"/>
          <w:sz w:val="72"/>
          <w:szCs w:val="72"/>
          <w:highlight w:val="none"/>
          <w:lang w:val="en-US" w:eastAsia="zh-CN"/>
        </w:rPr>
        <w:t>采购文件</w:t>
      </w:r>
      <w:bookmarkEnd w:id="0"/>
    </w:p>
    <w:p w14:paraId="1464BBC3">
      <w:pPr>
        <w:adjustRightInd w:val="0"/>
        <w:snapToGrid w:val="0"/>
        <w:spacing w:line="800" w:lineRule="exact"/>
        <w:jc w:val="center"/>
        <w:rPr>
          <w:rFonts w:hint="eastAsia" w:ascii="宋体" w:hAnsi="宋体" w:eastAsia="宋体" w:cs="宋体"/>
          <w:b/>
          <w:color w:val="auto"/>
          <w:sz w:val="72"/>
          <w:szCs w:val="72"/>
          <w:highlight w:val="none"/>
        </w:rPr>
      </w:pPr>
    </w:p>
    <w:p w14:paraId="41FF3F61">
      <w:pPr>
        <w:adjustRightInd w:val="0"/>
        <w:snapToGrid w:val="0"/>
        <w:spacing w:line="800" w:lineRule="exact"/>
        <w:jc w:val="center"/>
        <w:outlineLvl w:val="0"/>
        <w:rPr>
          <w:rFonts w:hint="default" w:ascii="宋体" w:hAnsi="宋体" w:cs="宋体"/>
          <w:b/>
          <w:color w:val="auto"/>
          <w:sz w:val="30"/>
          <w:szCs w:val="30"/>
          <w:highlight w:val="none"/>
          <w:lang w:val="en-US" w:eastAsia="zh-CN"/>
        </w:rPr>
      </w:pPr>
      <w:bookmarkStart w:id="1" w:name="_Toc22751"/>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1"/>
      <w:r>
        <w:rPr>
          <w:rFonts w:hint="eastAsia" w:ascii="宋体" w:hAnsi="宋体" w:cs="宋体"/>
          <w:b/>
          <w:color w:val="auto"/>
          <w:sz w:val="30"/>
          <w:szCs w:val="30"/>
          <w:highlight w:val="none"/>
          <w:lang w:val="en-US" w:eastAsia="zh-CN"/>
        </w:rPr>
        <w:t>XJHS-A029</w:t>
      </w:r>
    </w:p>
    <w:p w14:paraId="3E23DABF">
      <w:pPr>
        <w:autoSpaceDE w:val="0"/>
        <w:autoSpaceDN w:val="0"/>
        <w:adjustRightInd w:val="0"/>
        <w:spacing w:line="440" w:lineRule="exact"/>
        <w:ind w:firstLine="843" w:firstLineChars="300"/>
        <w:rPr>
          <w:rFonts w:hint="eastAsia" w:ascii="宋体" w:hAnsi="宋体" w:eastAsia="宋体" w:cs="宋体"/>
          <w:b/>
          <w:color w:val="auto"/>
          <w:sz w:val="28"/>
          <w:szCs w:val="28"/>
          <w:highlight w:val="none"/>
        </w:rPr>
      </w:pPr>
    </w:p>
    <w:p w14:paraId="0D4BB4A5">
      <w:pPr>
        <w:pStyle w:val="7"/>
        <w:ind w:left="0" w:leftChars="0" w:firstLine="0" w:firstLineChars="0"/>
        <w:rPr>
          <w:rFonts w:hint="eastAsia" w:ascii="宋体" w:hAnsi="宋体" w:eastAsia="宋体" w:cs="宋体"/>
          <w:b/>
          <w:color w:val="auto"/>
          <w:sz w:val="28"/>
          <w:szCs w:val="28"/>
          <w:highlight w:val="none"/>
        </w:rPr>
      </w:pPr>
    </w:p>
    <w:p w14:paraId="745A4115">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10FFAFE5">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default" w:ascii="宋体" w:hAnsi="宋体" w:eastAsia="宋体" w:cs="宋体"/>
          <w:b/>
          <w:bCs w:val="0"/>
          <w:color w:val="auto"/>
          <w:sz w:val="30"/>
          <w:szCs w:val="30"/>
          <w:highlight w:val="none"/>
          <w:lang w:val="en-US"/>
        </w:rPr>
      </w:pPr>
      <w:bookmarkStart w:id="2" w:name="_Toc16785"/>
      <w:r>
        <w:rPr>
          <w:rFonts w:hint="eastAsia" w:ascii="宋体" w:hAnsi="宋体" w:eastAsia="宋体" w:cs="宋体"/>
          <w:b/>
          <w:bCs w:val="0"/>
          <w:color w:val="auto"/>
          <w:sz w:val="30"/>
          <w:szCs w:val="30"/>
          <w:highlight w:val="none"/>
        </w:rPr>
        <w:t>项目名称：</w:t>
      </w:r>
      <w:bookmarkEnd w:id="2"/>
      <w:r>
        <w:rPr>
          <w:rFonts w:hint="eastAsia" w:ascii="宋体" w:hAnsi="宋体" w:eastAsia="宋体" w:cs="宋体"/>
          <w:b/>
          <w:bCs w:val="0"/>
          <w:color w:val="auto"/>
          <w:sz w:val="30"/>
          <w:szCs w:val="30"/>
          <w:highlight w:val="none"/>
          <w:lang w:val="en-US" w:eastAsia="zh-CN"/>
        </w:rPr>
        <w:t>乌鲁木齐县幼儿园2025年食堂食材采购项目</w:t>
      </w:r>
    </w:p>
    <w:p w14:paraId="2267AC1C">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eastAsia="宋体" w:cs="宋体"/>
          <w:b/>
          <w:bCs w:val="0"/>
          <w:color w:val="auto"/>
          <w:sz w:val="30"/>
          <w:szCs w:val="30"/>
          <w:highlight w:val="none"/>
          <w:lang w:val="en-US" w:eastAsia="zh-CN"/>
        </w:rPr>
        <w:t>乌鲁木齐县幼儿园</w:t>
      </w:r>
    </w:p>
    <w:p w14:paraId="45CF2C95">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bCs w:val="0"/>
          <w:color w:val="auto"/>
          <w:kern w:val="0"/>
          <w:sz w:val="30"/>
          <w:szCs w:val="30"/>
          <w:highlight w:val="none"/>
          <w:lang w:val="en-US" w:eastAsia="zh-CN"/>
        </w:rPr>
        <w:t>李老师</w:t>
      </w:r>
    </w:p>
    <w:p w14:paraId="726CFD14">
      <w:pPr>
        <w:spacing w:line="440" w:lineRule="exact"/>
        <w:ind w:firstLine="602" w:firstLineChars="200"/>
        <w:rPr>
          <w:rFonts w:hint="default" w:ascii="宋体" w:hAnsi="宋体" w:eastAsia="宋体" w:cs="宋体"/>
          <w:b/>
          <w:bCs w:val="0"/>
          <w:color w:val="auto"/>
          <w:sz w:val="30"/>
          <w:szCs w:val="30"/>
          <w:highlight w:val="none"/>
          <w:lang w:val="en-US"/>
        </w:rPr>
      </w:pPr>
      <w:r>
        <w:rPr>
          <w:rFonts w:hint="eastAsia" w:ascii="宋体" w:hAnsi="宋体" w:cs="宋体"/>
          <w:b/>
          <w:bCs w:val="0"/>
          <w:color w:val="auto"/>
          <w:kern w:val="0"/>
          <w:sz w:val="30"/>
          <w:szCs w:val="30"/>
          <w:highlight w:val="none"/>
          <w:lang w:eastAsia="zh-CN"/>
        </w:rPr>
        <w:t>联系电话：</w:t>
      </w:r>
      <w:r>
        <w:rPr>
          <w:rFonts w:hint="eastAsia" w:ascii="宋体" w:hAnsi="宋体" w:cs="宋体"/>
          <w:b/>
          <w:bCs w:val="0"/>
          <w:color w:val="auto"/>
          <w:kern w:val="0"/>
          <w:sz w:val="30"/>
          <w:szCs w:val="30"/>
          <w:highlight w:val="none"/>
          <w:lang w:val="en-US" w:eastAsia="zh-CN"/>
        </w:rPr>
        <w:t>0991-5923618</w:t>
      </w:r>
    </w:p>
    <w:p w14:paraId="628BE8E0">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6539C534">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宋体"/>
          <w:b/>
          <w:bCs w:val="0"/>
          <w:color w:val="auto"/>
          <w:sz w:val="30"/>
          <w:szCs w:val="30"/>
          <w:highlight w:val="none"/>
          <w:lang w:val="en-US"/>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cs="宋体"/>
          <w:b w:val="0"/>
          <w:bCs/>
          <w:color w:val="auto"/>
          <w:sz w:val="30"/>
          <w:szCs w:val="30"/>
          <w:highlight w:val="none"/>
          <w:lang w:val="en-US" w:eastAsia="zh-CN"/>
        </w:rPr>
        <w:t>新疆泓升项目管理有限公司</w:t>
      </w:r>
    </w:p>
    <w:p w14:paraId="09F96B35">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桑星睿</w:t>
      </w:r>
    </w:p>
    <w:p w14:paraId="54AB4068">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宋体"/>
          <w:b/>
          <w:bCs w:val="0"/>
          <w:color w:val="auto"/>
          <w:sz w:val="30"/>
          <w:szCs w:val="30"/>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val="en-US" w:eastAsia="zh-CN"/>
        </w:rPr>
        <w:t>18609017988</w:t>
      </w:r>
    </w:p>
    <w:sdt>
      <w:sdtPr>
        <w:rPr>
          <w:rFonts w:ascii="宋体" w:hAnsi="宋体" w:eastAsia="宋体" w:cs="Times New Roman"/>
          <w:kern w:val="2"/>
          <w:sz w:val="21"/>
          <w:szCs w:val="24"/>
          <w:lang w:val="en-US" w:eastAsia="zh-CN" w:bidi="ar-SA"/>
        </w:rPr>
        <w:id w:val="14747444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031AEA37">
          <w:pPr>
            <w:spacing w:before="0" w:beforeLines="0" w:after="0" w:afterLines="0" w:line="240" w:lineRule="auto"/>
            <w:ind w:left="0" w:leftChars="0" w:right="0" w:rightChars="0" w:firstLine="0" w:firstLineChars="0"/>
            <w:jc w:val="center"/>
          </w:pPr>
          <w:r>
            <w:rPr>
              <w:rFonts w:hint="eastAsia" w:ascii="Times New Roman" w:hAnsi="Times New Roman" w:eastAsia="宋体" w:cs="Times New Roman"/>
              <w:b/>
              <w:bCs/>
              <w:color w:val="auto"/>
              <w:kern w:val="2"/>
              <w:sz w:val="28"/>
              <w:szCs w:val="28"/>
              <w:highlight w:val="none"/>
              <w:lang w:val="en-US" w:eastAsia="zh-CN" w:bidi="ar-SA"/>
            </w:rPr>
            <w:t>目</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录</w:t>
          </w:r>
        </w:p>
        <w:p w14:paraId="12B5943E">
          <w:pPr>
            <w:pStyle w:val="45"/>
            <w:tabs>
              <w:tab w:val="right" w:leader="dot" w:pos="9708"/>
            </w:tabs>
          </w:pPr>
          <w:r>
            <w:fldChar w:fldCharType="begin"/>
          </w:r>
          <w:r>
            <w:instrText xml:space="preserve">TOC \o "1-1" \h \u </w:instrText>
          </w:r>
          <w:r>
            <w:fldChar w:fldCharType="separate"/>
          </w:r>
        </w:p>
        <w:p w14:paraId="6CAACFE3">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_Toc9599 </w:instrText>
          </w:r>
          <w:r>
            <w:rPr>
              <w:sz w:val="28"/>
              <w:szCs w:val="28"/>
            </w:rPr>
            <w:fldChar w:fldCharType="separate"/>
          </w:r>
          <w:r>
            <w:rPr>
              <w:rFonts w:hint="eastAsia" w:ascii="Times New Roman" w:hAnsi="Times New Roman" w:eastAsia="宋体" w:cs="Times New Roman"/>
              <w:bCs/>
              <w:kern w:val="2"/>
              <w:sz w:val="28"/>
              <w:szCs w:val="28"/>
              <w:highlight w:val="none"/>
              <w:lang w:val="en-US" w:eastAsia="zh-CN" w:bidi="ar-SA"/>
            </w:rPr>
            <w:t>第一章</w:t>
          </w:r>
          <w:r>
            <w:rPr>
              <w:rFonts w:hint="eastAsia" w:cs="Times New Roman"/>
              <w:bCs/>
              <w:kern w:val="2"/>
              <w:sz w:val="28"/>
              <w:szCs w:val="28"/>
              <w:highlight w:val="none"/>
              <w:lang w:val="en-US" w:eastAsia="zh-CN" w:bidi="ar-SA"/>
            </w:rPr>
            <w:t xml:space="preserve">  </w:t>
          </w:r>
          <w:r>
            <w:rPr>
              <w:rFonts w:hint="eastAsia" w:ascii="Times New Roman" w:hAnsi="Times New Roman" w:eastAsia="宋体" w:cs="Times New Roman"/>
              <w:bCs/>
              <w:kern w:val="2"/>
              <w:sz w:val="28"/>
              <w:szCs w:val="28"/>
              <w:highlight w:val="none"/>
              <w:lang w:val="en-US" w:eastAsia="zh-CN" w:bidi="ar-SA"/>
            </w:rPr>
            <w:t>招标公告</w:t>
          </w:r>
          <w:r>
            <w:rPr>
              <w:sz w:val="28"/>
              <w:szCs w:val="28"/>
            </w:rPr>
            <w:tab/>
          </w:r>
          <w:r>
            <w:rPr>
              <w:sz w:val="28"/>
              <w:szCs w:val="28"/>
            </w:rPr>
            <w:fldChar w:fldCharType="begin"/>
          </w:r>
          <w:r>
            <w:rPr>
              <w:sz w:val="28"/>
              <w:szCs w:val="28"/>
            </w:rPr>
            <w:instrText xml:space="preserve"> PAGEREF _Toc9599 \h </w:instrText>
          </w:r>
          <w:r>
            <w:rPr>
              <w:sz w:val="28"/>
              <w:szCs w:val="28"/>
            </w:rPr>
            <w:fldChar w:fldCharType="separate"/>
          </w:r>
          <w:r>
            <w:rPr>
              <w:sz w:val="28"/>
              <w:szCs w:val="28"/>
            </w:rPr>
            <w:t>1</w:t>
          </w:r>
          <w:r>
            <w:rPr>
              <w:sz w:val="28"/>
              <w:szCs w:val="28"/>
            </w:rPr>
            <w:fldChar w:fldCharType="end"/>
          </w:r>
          <w:r>
            <w:rPr>
              <w:sz w:val="28"/>
              <w:szCs w:val="28"/>
            </w:rPr>
            <w:fldChar w:fldCharType="end"/>
          </w:r>
        </w:p>
        <w:p w14:paraId="13CF4C42">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_Toc2841 </w:instrText>
          </w:r>
          <w:r>
            <w:rPr>
              <w:sz w:val="28"/>
              <w:szCs w:val="28"/>
            </w:rPr>
            <w:fldChar w:fldCharType="separate"/>
          </w:r>
          <w:r>
            <w:rPr>
              <w:rFonts w:hint="eastAsia"/>
              <w:bCs/>
              <w:sz w:val="28"/>
              <w:szCs w:val="28"/>
              <w:highlight w:val="none"/>
              <w:lang w:val="en-US" w:eastAsia="zh-CN"/>
            </w:rPr>
            <w:t>第二章  供应商须知前附表</w:t>
          </w:r>
          <w:r>
            <w:rPr>
              <w:sz w:val="28"/>
              <w:szCs w:val="28"/>
            </w:rPr>
            <w:tab/>
          </w:r>
          <w:r>
            <w:rPr>
              <w:sz w:val="28"/>
              <w:szCs w:val="28"/>
            </w:rPr>
            <w:fldChar w:fldCharType="begin"/>
          </w:r>
          <w:r>
            <w:rPr>
              <w:sz w:val="28"/>
              <w:szCs w:val="28"/>
            </w:rPr>
            <w:instrText xml:space="preserve"> PAGEREF _Toc2841 \h </w:instrText>
          </w:r>
          <w:r>
            <w:rPr>
              <w:sz w:val="28"/>
              <w:szCs w:val="28"/>
            </w:rPr>
            <w:fldChar w:fldCharType="separate"/>
          </w:r>
          <w:r>
            <w:rPr>
              <w:sz w:val="28"/>
              <w:szCs w:val="28"/>
            </w:rPr>
            <w:t>4</w:t>
          </w:r>
          <w:r>
            <w:rPr>
              <w:sz w:val="28"/>
              <w:szCs w:val="28"/>
            </w:rPr>
            <w:fldChar w:fldCharType="end"/>
          </w:r>
          <w:r>
            <w:rPr>
              <w:sz w:val="28"/>
              <w:szCs w:val="28"/>
            </w:rPr>
            <w:fldChar w:fldCharType="end"/>
          </w:r>
        </w:p>
        <w:p w14:paraId="3DA1DDE3">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_Toc9167 </w:instrText>
          </w:r>
          <w:r>
            <w:rPr>
              <w:sz w:val="28"/>
              <w:szCs w:val="28"/>
            </w:rPr>
            <w:fldChar w:fldCharType="separate"/>
          </w:r>
          <w:r>
            <w:rPr>
              <w:rFonts w:hint="eastAsia"/>
              <w:bCs/>
              <w:sz w:val="28"/>
              <w:szCs w:val="28"/>
              <w:highlight w:val="none"/>
              <w:lang w:eastAsia="zh-CN"/>
            </w:rPr>
            <w:t>第三章</w:t>
          </w:r>
          <w:r>
            <w:rPr>
              <w:rFonts w:hint="eastAsia"/>
              <w:bCs/>
              <w:sz w:val="28"/>
              <w:szCs w:val="28"/>
              <w:highlight w:val="none"/>
              <w:lang w:val="en-US" w:eastAsia="zh-CN"/>
            </w:rPr>
            <w:t xml:space="preserve">  供应商须知</w:t>
          </w:r>
          <w:r>
            <w:rPr>
              <w:sz w:val="28"/>
              <w:szCs w:val="28"/>
            </w:rPr>
            <w:tab/>
          </w:r>
          <w:r>
            <w:rPr>
              <w:sz w:val="28"/>
              <w:szCs w:val="28"/>
            </w:rPr>
            <w:fldChar w:fldCharType="begin"/>
          </w:r>
          <w:r>
            <w:rPr>
              <w:sz w:val="28"/>
              <w:szCs w:val="28"/>
            </w:rPr>
            <w:instrText xml:space="preserve"> PAGEREF _Toc9167 \h </w:instrText>
          </w:r>
          <w:r>
            <w:rPr>
              <w:sz w:val="28"/>
              <w:szCs w:val="28"/>
            </w:rPr>
            <w:fldChar w:fldCharType="separate"/>
          </w:r>
          <w:r>
            <w:rPr>
              <w:sz w:val="28"/>
              <w:szCs w:val="28"/>
            </w:rPr>
            <w:t>12</w:t>
          </w:r>
          <w:r>
            <w:rPr>
              <w:sz w:val="28"/>
              <w:szCs w:val="28"/>
            </w:rPr>
            <w:fldChar w:fldCharType="end"/>
          </w:r>
          <w:r>
            <w:rPr>
              <w:sz w:val="28"/>
              <w:szCs w:val="28"/>
            </w:rPr>
            <w:fldChar w:fldCharType="end"/>
          </w:r>
        </w:p>
        <w:p w14:paraId="7AC79E48">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_Toc17422 </w:instrText>
          </w:r>
          <w:r>
            <w:rPr>
              <w:sz w:val="28"/>
              <w:szCs w:val="28"/>
            </w:rPr>
            <w:fldChar w:fldCharType="separate"/>
          </w:r>
          <w:r>
            <w:rPr>
              <w:rFonts w:hint="eastAsia" w:asciiTheme="minorEastAsia" w:hAnsiTheme="minorEastAsia" w:eastAsiaTheme="minorEastAsia" w:cstheme="minorEastAsia"/>
              <w:bCs/>
              <w:kern w:val="0"/>
              <w:sz w:val="28"/>
              <w:szCs w:val="28"/>
              <w:highlight w:val="none"/>
              <w:lang w:val="en-US" w:eastAsia="zh-CN"/>
            </w:rPr>
            <w:t xml:space="preserve">第四章  </w:t>
          </w:r>
          <w:r>
            <w:rPr>
              <w:rFonts w:hint="eastAsia" w:ascii="宋体" w:hAnsi="宋体" w:cs="宋体"/>
              <w:bCs/>
              <w:kern w:val="0"/>
              <w:sz w:val="28"/>
              <w:szCs w:val="28"/>
              <w:highlight w:val="none"/>
            </w:rPr>
            <w:t>合同条款</w:t>
          </w:r>
          <w:r>
            <w:rPr>
              <w:sz w:val="28"/>
              <w:szCs w:val="28"/>
            </w:rPr>
            <w:tab/>
          </w:r>
          <w:r>
            <w:rPr>
              <w:sz w:val="28"/>
              <w:szCs w:val="28"/>
            </w:rPr>
            <w:fldChar w:fldCharType="begin"/>
          </w:r>
          <w:r>
            <w:rPr>
              <w:sz w:val="28"/>
              <w:szCs w:val="28"/>
            </w:rPr>
            <w:instrText xml:space="preserve"> PAGEREF _Toc17422 \h </w:instrText>
          </w:r>
          <w:r>
            <w:rPr>
              <w:sz w:val="28"/>
              <w:szCs w:val="28"/>
            </w:rPr>
            <w:fldChar w:fldCharType="separate"/>
          </w:r>
          <w:r>
            <w:rPr>
              <w:sz w:val="28"/>
              <w:szCs w:val="28"/>
            </w:rPr>
            <w:t>33</w:t>
          </w:r>
          <w:r>
            <w:rPr>
              <w:sz w:val="28"/>
              <w:szCs w:val="28"/>
            </w:rPr>
            <w:fldChar w:fldCharType="end"/>
          </w:r>
          <w:r>
            <w:rPr>
              <w:sz w:val="28"/>
              <w:szCs w:val="28"/>
            </w:rPr>
            <w:fldChar w:fldCharType="end"/>
          </w:r>
        </w:p>
        <w:p w14:paraId="763E8DA6">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_Toc10164 </w:instrText>
          </w:r>
          <w:r>
            <w:rPr>
              <w:sz w:val="28"/>
              <w:szCs w:val="28"/>
            </w:rPr>
            <w:fldChar w:fldCharType="separate"/>
          </w:r>
          <w:r>
            <w:rPr>
              <w:rFonts w:hint="eastAsia" w:asciiTheme="minorEastAsia" w:hAnsiTheme="minorEastAsia" w:eastAsiaTheme="minorEastAsia" w:cstheme="minorEastAsia"/>
              <w:bCs/>
              <w:sz w:val="28"/>
              <w:szCs w:val="28"/>
              <w:highlight w:val="none"/>
              <w:lang w:val="en-US" w:eastAsia="zh-CN"/>
            </w:rPr>
            <w:t xml:space="preserve">第五章  </w:t>
          </w:r>
          <w:r>
            <w:rPr>
              <w:rFonts w:hint="eastAsia" w:ascii="宋体" w:hAnsi="宋体" w:cs="宋体"/>
              <w:bCs/>
              <w:sz w:val="28"/>
              <w:szCs w:val="28"/>
              <w:highlight w:val="none"/>
              <w:lang w:val="en-US" w:eastAsia="zh-CN"/>
            </w:rPr>
            <w:t>采购需求及技术要求</w:t>
          </w:r>
          <w:r>
            <w:rPr>
              <w:sz w:val="28"/>
              <w:szCs w:val="28"/>
            </w:rPr>
            <w:tab/>
          </w:r>
          <w:r>
            <w:rPr>
              <w:sz w:val="28"/>
              <w:szCs w:val="28"/>
            </w:rPr>
            <w:fldChar w:fldCharType="begin"/>
          </w:r>
          <w:r>
            <w:rPr>
              <w:sz w:val="28"/>
              <w:szCs w:val="28"/>
            </w:rPr>
            <w:instrText xml:space="preserve"> PAGEREF _Toc10164 \h </w:instrText>
          </w:r>
          <w:r>
            <w:rPr>
              <w:sz w:val="28"/>
              <w:szCs w:val="28"/>
            </w:rPr>
            <w:fldChar w:fldCharType="separate"/>
          </w:r>
          <w:r>
            <w:rPr>
              <w:sz w:val="28"/>
              <w:szCs w:val="28"/>
            </w:rPr>
            <w:t>51</w:t>
          </w:r>
          <w:r>
            <w:rPr>
              <w:sz w:val="28"/>
              <w:szCs w:val="28"/>
            </w:rPr>
            <w:fldChar w:fldCharType="end"/>
          </w:r>
          <w:r>
            <w:rPr>
              <w:sz w:val="28"/>
              <w:szCs w:val="28"/>
            </w:rPr>
            <w:fldChar w:fldCharType="end"/>
          </w:r>
        </w:p>
        <w:p w14:paraId="5675F074">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_Toc32387 </w:instrText>
          </w:r>
          <w:r>
            <w:rPr>
              <w:sz w:val="28"/>
              <w:szCs w:val="28"/>
            </w:rPr>
            <w:fldChar w:fldCharType="separate"/>
          </w:r>
          <w:r>
            <w:rPr>
              <w:rFonts w:hint="eastAsia" w:asciiTheme="minorEastAsia" w:hAnsiTheme="minorEastAsia" w:eastAsiaTheme="minorEastAsia" w:cstheme="minorEastAsia"/>
              <w:bCs/>
              <w:sz w:val="28"/>
              <w:szCs w:val="28"/>
              <w:highlight w:val="none"/>
              <w:lang w:eastAsia="zh-CN"/>
            </w:rPr>
            <w:t>第六章</w:t>
          </w:r>
          <w:r>
            <w:rPr>
              <w:rFonts w:hint="eastAsia" w:asciiTheme="minorEastAsia" w:hAnsiTheme="minorEastAsia" w:eastAsiaTheme="minorEastAsia" w:cstheme="minorEastAsia"/>
              <w:bCs/>
              <w:sz w:val="28"/>
              <w:szCs w:val="28"/>
              <w:highlight w:val="none"/>
              <w:lang w:val="en-US" w:eastAsia="zh-CN"/>
            </w:rPr>
            <w:t xml:space="preserve">  评标标准及办法</w:t>
          </w:r>
          <w:r>
            <w:rPr>
              <w:sz w:val="28"/>
              <w:szCs w:val="28"/>
            </w:rPr>
            <w:tab/>
          </w:r>
          <w:r>
            <w:rPr>
              <w:sz w:val="28"/>
              <w:szCs w:val="28"/>
            </w:rPr>
            <w:fldChar w:fldCharType="begin"/>
          </w:r>
          <w:r>
            <w:rPr>
              <w:sz w:val="28"/>
              <w:szCs w:val="28"/>
            </w:rPr>
            <w:instrText xml:space="preserve"> PAGEREF _Toc32387 \h </w:instrText>
          </w:r>
          <w:r>
            <w:rPr>
              <w:sz w:val="28"/>
              <w:szCs w:val="28"/>
            </w:rPr>
            <w:fldChar w:fldCharType="separate"/>
          </w:r>
          <w:r>
            <w:rPr>
              <w:sz w:val="28"/>
              <w:szCs w:val="28"/>
            </w:rPr>
            <w:t>53</w:t>
          </w:r>
          <w:r>
            <w:rPr>
              <w:sz w:val="28"/>
              <w:szCs w:val="28"/>
            </w:rPr>
            <w:fldChar w:fldCharType="end"/>
          </w:r>
          <w:r>
            <w:rPr>
              <w:sz w:val="28"/>
              <w:szCs w:val="28"/>
            </w:rPr>
            <w:fldChar w:fldCharType="end"/>
          </w:r>
        </w:p>
        <w:p w14:paraId="7B9FEE23">
          <w:pPr>
            <w:pStyle w:val="45"/>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_Toc14690 </w:instrText>
          </w:r>
          <w:r>
            <w:rPr>
              <w:sz w:val="28"/>
              <w:szCs w:val="28"/>
            </w:rPr>
            <w:fldChar w:fldCharType="separate"/>
          </w:r>
          <w:r>
            <w:rPr>
              <w:rFonts w:hint="eastAsia" w:ascii="宋体" w:hAnsi="宋体" w:cs="宋体"/>
              <w:bCs/>
              <w:sz w:val="28"/>
              <w:szCs w:val="28"/>
              <w:highlight w:val="none"/>
              <w:lang w:val="en-US" w:eastAsia="zh-CN"/>
            </w:rPr>
            <w:t>第七章  投标文件</w:t>
          </w:r>
          <w:r>
            <w:rPr>
              <w:rFonts w:hint="eastAsia" w:ascii="宋体" w:hAnsi="宋体" w:eastAsia="宋体" w:cs="宋体"/>
              <w:bCs/>
              <w:sz w:val="28"/>
              <w:szCs w:val="28"/>
              <w:highlight w:val="none"/>
              <w:lang w:val="en-US" w:eastAsia="zh-CN"/>
            </w:rPr>
            <w:t>格式</w:t>
          </w:r>
          <w:r>
            <w:rPr>
              <w:sz w:val="28"/>
              <w:szCs w:val="28"/>
            </w:rPr>
            <w:tab/>
          </w:r>
          <w:r>
            <w:rPr>
              <w:sz w:val="28"/>
              <w:szCs w:val="28"/>
            </w:rPr>
            <w:fldChar w:fldCharType="begin"/>
          </w:r>
          <w:r>
            <w:rPr>
              <w:sz w:val="28"/>
              <w:szCs w:val="28"/>
            </w:rPr>
            <w:instrText xml:space="preserve"> PAGEREF _Toc14690 \h </w:instrText>
          </w:r>
          <w:r>
            <w:rPr>
              <w:sz w:val="28"/>
              <w:szCs w:val="28"/>
            </w:rPr>
            <w:fldChar w:fldCharType="separate"/>
          </w:r>
          <w:r>
            <w:rPr>
              <w:sz w:val="28"/>
              <w:szCs w:val="28"/>
            </w:rPr>
            <w:t>61</w:t>
          </w:r>
          <w:r>
            <w:rPr>
              <w:sz w:val="28"/>
              <w:szCs w:val="28"/>
            </w:rPr>
            <w:fldChar w:fldCharType="end"/>
          </w:r>
          <w:r>
            <w:rPr>
              <w:sz w:val="28"/>
              <w:szCs w:val="28"/>
            </w:rPr>
            <w:fldChar w:fldCharType="end"/>
          </w:r>
        </w:p>
        <w:p w14:paraId="3E52552A">
          <w:r>
            <w:fldChar w:fldCharType="end"/>
          </w:r>
        </w:p>
      </w:sdtContent>
    </w:sdt>
    <w:p w14:paraId="7E31F5B4">
      <w:pPr>
        <w:tabs>
          <w:tab w:val="left" w:pos="3921"/>
          <w:tab w:val="center" w:pos="5194"/>
        </w:tabs>
        <w:spacing w:line="600" w:lineRule="auto"/>
        <w:ind w:firstLine="562" w:firstLineChars="200"/>
        <w:jc w:val="left"/>
        <w:outlineLvl w:val="9"/>
        <w:rPr>
          <w:rFonts w:hint="eastAsia" w:ascii="宋体" w:hAnsi="宋体" w:cs="宋体"/>
          <w:b/>
          <w:color w:val="auto"/>
          <w:sz w:val="28"/>
          <w:szCs w:val="28"/>
          <w:highlight w:val="none"/>
          <w:lang w:val="en-US" w:eastAsia="zh-CN"/>
        </w:rPr>
        <w:sectPr>
          <w:headerReference r:id="rId3" w:type="default"/>
          <w:footerReference r:id="rId4" w:type="default"/>
          <w:pgSz w:w="11906" w:h="16839"/>
          <w:pgMar w:top="1431" w:right="1111" w:bottom="1156" w:left="1087" w:header="0" w:footer="996" w:gutter="0"/>
          <w:pgNumType w:fmt="decimal" w:start="1"/>
          <w:cols w:space="720" w:num="1"/>
        </w:sectPr>
      </w:pPr>
      <w:r>
        <w:rPr>
          <w:rFonts w:hint="eastAsia" w:ascii="宋体" w:hAnsi="宋体" w:cs="宋体"/>
          <w:b/>
          <w:color w:val="auto"/>
          <w:sz w:val="28"/>
          <w:szCs w:val="28"/>
          <w:highlight w:val="none"/>
          <w:lang w:val="en-US" w:eastAsia="zh-CN"/>
        </w:rPr>
        <w:tab/>
      </w:r>
    </w:p>
    <w:p w14:paraId="51E2CA6F">
      <w:pPr>
        <w:pStyle w:val="80"/>
        <w:jc w:val="center"/>
        <w:rPr>
          <w:rFonts w:hint="default" w:ascii="宋体" w:hAnsi="宋体" w:eastAsia="宋体" w:cs="宋体"/>
          <w:sz w:val="24"/>
          <w:szCs w:val="20"/>
          <w:lang w:val="en-US" w:eastAsia="zh-CN"/>
        </w:rPr>
      </w:pPr>
      <w:r>
        <w:rPr>
          <w:rFonts w:hint="eastAsia" w:ascii="宋体" w:hAnsi="宋体" w:eastAsia="宋体" w:cs="宋体"/>
          <w:sz w:val="24"/>
          <w:szCs w:val="20"/>
          <w:lang w:val="en-US" w:eastAsia="zh-CN"/>
        </w:rPr>
        <w:t>乌鲁木齐县幼儿园2025年食堂食材采购项目</w:t>
      </w:r>
    </w:p>
    <w:p w14:paraId="630A65DF">
      <w:pPr>
        <w:pStyle w:val="80"/>
        <w:jc w:val="center"/>
        <w:rPr>
          <w:rFonts w:eastAsia="宋体"/>
          <w:sz w:val="24"/>
          <w:szCs w:val="20"/>
          <w:lang w:val="en-US"/>
        </w:rPr>
      </w:pPr>
      <w:r>
        <w:rPr>
          <w:rFonts w:hint="eastAsia" w:ascii="宋体" w:hAnsi="宋体" w:eastAsia="宋体" w:cs="宋体"/>
          <w:sz w:val="24"/>
          <w:szCs w:val="20"/>
          <w:lang w:val="en-US" w:eastAsia="zh-CN"/>
        </w:rPr>
        <w:t>招标</w:t>
      </w:r>
      <w:r>
        <w:rPr>
          <w:rFonts w:hint="eastAsia" w:ascii="宋体" w:hAnsi="宋体" w:eastAsia="宋体" w:cs="宋体"/>
          <w:sz w:val="24"/>
          <w:szCs w:val="20"/>
          <w:lang w:val="en-US"/>
        </w:rPr>
        <w:t>公告</w:t>
      </w:r>
    </w:p>
    <w:p w14:paraId="786FE31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项目概况</w:t>
      </w:r>
    </w:p>
    <w:p w14:paraId="2D7BE04A">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sz w:val="21"/>
          <w:szCs w:val="21"/>
        </w:rPr>
      </w:pPr>
      <w:r>
        <w:rPr>
          <w:rFonts w:hint="eastAsia" w:ascii="宋体" w:hAnsi="宋体" w:eastAsia="宋体" w:cs="宋体"/>
          <w:sz w:val="21"/>
          <w:szCs w:val="21"/>
          <w:lang w:val="en-US" w:eastAsia="zh-CN"/>
        </w:rPr>
        <w:t>乌鲁木齐县幼儿园2025年食堂食材采购项目</w:t>
      </w:r>
      <w:r>
        <w:rPr>
          <w:rFonts w:hint="eastAsia" w:ascii="宋体" w:hAnsi="宋体" w:eastAsia="宋体" w:cs="宋体"/>
          <w:sz w:val="21"/>
          <w:szCs w:val="21"/>
        </w:rPr>
        <w:t>的潜在供应商应在</w:t>
      </w:r>
      <w:r>
        <w:rPr>
          <w:rFonts w:hint="eastAsia" w:ascii="宋体" w:hAnsi="宋体" w:eastAsia="宋体" w:cs="宋体"/>
          <w:sz w:val="21"/>
          <w:szCs w:val="21"/>
          <w:lang w:val="en-US" w:eastAsia="zh-CN"/>
        </w:rPr>
        <w:t xml:space="preserve">政采云平台 https：//www.zcygov.cn/ </w:t>
      </w:r>
      <w:r>
        <w:rPr>
          <w:rFonts w:hint="eastAsia" w:ascii="宋体" w:hAnsi="宋体" w:eastAsia="宋体" w:cs="宋体"/>
          <w:sz w:val="21"/>
          <w:szCs w:val="21"/>
        </w:rPr>
        <w:t>获取采购文件，并于</w:t>
      </w:r>
      <w:r>
        <w:rPr>
          <w:rFonts w:hint="eastAsia" w:ascii="宋体" w:hAnsi="宋体" w:eastAsia="宋体" w:cs="宋体"/>
          <w:sz w:val="21"/>
          <w:szCs w:val="21"/>
          <w:u w:val="single"/>
        </w:rPr>
        <w:t xml:space="preserve"> 202</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w:t>
      </w: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rPr>
        <w:t>月</w:t>
      </w:r>
      <w:r>
        <w:rPr>
          <w:rFonts w:hint="eastAsia" w:ascii="宋体" w:hAnsi="宋体" w:cs="宋体"/>
          <w:sz w:val="21"/>
          <w:szCs w:val="21"/>
          <w:u w:val="single"/>
          <w:lang w:val="en-US" w:eastAsia="zh-CN"/>
        </w:rPr>
        <w:t>02</w:t>
      </w:r>
      <w:r>
        <w:rPr>
          <w:rFonts w:hint="eastAsia" w:ascii="宋体" w:hAnsi="宋体" w:eastAsia="宋体" w:cs="宋体"/>
          <w:sz w:val="21"/>
          <w:szCs w:val="21"/>
          <w:u w:val="single"/>
          <w:lang w:val="en-US"/>
        </w:rPr>
        <w:t>日</w:t>
      </w:r>
      <w:r>
        <w:rPr>
          <w:rFonts w:hint="eastAsia" w:ascii="宋体" w:hAnsi="宋体" w:eastAsia="宋体" w:cs="宋体"/>
          <w:sz w:val="21"/>
          <w:szCs w:val="21"/>
          <w:u w:val="single"/>
          <w:lang w:val="en-US" w:eastAsia="zh-CN"/>
        </w:rPr>
        <w:t>11</w:t>
      </w:r>
      <w:r>
        <w:rPr>
          <w:rFonts w:hint="eastAsia" w:ascii="宋体" w:hAnsi="宋体" w:eastAsia="宋体" w:cs="宋体"/>
          <w:sz w:val="21"/>
          <w:szCs w:val="21"/>
          <w:u w:val="single"/>
          <w:lang w:val="en-US"/>
        </w:rPr>
        <w:t>点00分</w:t>
      </w:r>
      <w:r>
        <w:rPr>
          <w:rFonts w:hint="eastAsia" w:ascii="宋体" w:hAnsi="宋体" w:eastAsia="宋体" w:cs="宋体"/>
          <w:bCs/>
          <w:sz w:val="21"/>
          <w:szCs w:val="21"/>
          <w:u w:val="single"/>
        </w:rPr>
        <w:t>（</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14:paraId="2F1E9746">
      <w:pPr>
        <w:pStyle w:val="3"/>
        <w:spacing w:line="360" w:lineRule="auto"/>
        <w:jc w:val="both"/>
        <w:rPr>
          <w:rFonts w:ascii="宋体" w:hAnsi="宋体" w:eastAsia="宋体" w:cs="宋体"/>
          <w:b/>
          <w:bCs/>
          <w:sz w:val="21"/>
          <w:szCs w:val="21"/>
        </w:rPr>
      </w:pPr>
      <w:bookmarkStart w:id="3" w:name="_Toc28359079"/>
      <w:bookmarkStart w:id="4" w:name="_Toc28359002"/>
      <w:bookmarkStart w:id="5" w:name="_Toc35393621"/>
      <w:bookmarkStart w:id="6" w:name="_Toc35393790"/>
      <w:bookmarkStart w:id="7" w:name="_Hlk24379207"/>
      <w:r>
        <w:rPr>
          <w:rFonts w:hint="eastAsia" w:ascii="宋体" w:hAnsi="宋体" w:eastAsia="宋体" w:cs="宋体"/>
          <w:b/>
          <w:bCs/>
          <w:sz w:val="21"/>
          <w:szCs w:val="21"/>
        </w:rPr>
        <w:t>一、项目基本情况</w:t>
      </w:r>
      <w:bookmarkEnd w:id="3"/>
      <w:bookmarkEnd w:id="4"/>
      <w:bookmarkEnd w:id="5"/>
      <w:bookmarkEnd w:id="6"/>
    </w:p>
    <w:p w14:paraId="771B3A81">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rPr>
        <w:t>项目</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XJHS-A029</w:t>
      </w:r>
    </w:p>
    <w:p w14:paraId="4DE1C5AF">
      <w:pPr>
        <w:pStyle w:val="80"/>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乌鲁木齐县幼儿园2025年食堂食材采购项目</w:t>
      </w:r>
    </w:p>
    <w:p w14:paraId="1522F3E5">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公开招标</w:t>
      </w:r>
    </w:p>
    <w:bookmarkEnd w:id="7"/>
    <w:p w14:paraId="4077D4CE">
      <w:pPr>
        <w:spacing w:line="360" w:lineRule="auto"/>
        <w:ind w:firstLine="420" w:firstLineChars="200"/>
        <w:rPr>
          <w:rFonts w:ascii="宋体" w:hAnsi="宋体" w:eastAsia="宋体" w:cs="宋体"/>
          <w:sz w:val="21"/>
          <w:szCs w:val="21"/>
          <w:highlight w:val="none"/>
          <w:lang w:val="en-US"/>
        </w:rPr>
      </w:pPr>
      <w:r>
        <w:rPr>
          <w:rFonts w:hint="eastAsia" w:ascii="宋体" w:hAnsi="宋体" w:eastAsia="宋体" w:cs="宋体"/>
          <w:sz w:val="21"/>
          <w:szCs w:val="21"/>
          <w:highlight w:val="none"/>
        </w:rPr>
        <w:t>预算金额：</w:t>
      </w:r>
      <w:r>
        <w:rPr>
          <w:rFonts w:hint="eastAsia" w:ascii="宋体" w:hAnsi="宋体" w:cs="宋体"/>
          <w:sz w:val="21"/>
          <w:szCs w:val="21"/>
          <w:highlight w:val="none"/>
          <w:lang w:val="en-US" w:eastAsia="zh-CN"/>
        </w:rPr>
        <w:t>67.6230</w:t>
      </w:r>
      <w:r>
        <w:rPr>
          <w:rFonts w:hint="eastAsia" w:ascii="宋体" w:hAnsi="宋体" w:eastAsia="宋体" w:cs="宋体"/>
          <w:sz w:val="21"/>
          <w:szCs w:val="21"/>
          <w:highlight w:val="none"/>
          <w:lang w:val="en-US"/>
        </w:rPr>
        <w:t>万元</w:t>
      </w:r>
    </w:p>
    <w:p w14:paraId="5347CD3E">
      <w:pPr>
        <w:spacing w:line="360" w:lineRule="auto"/>
        <w:ind w:firstLine="420" w:firstLineChars="200"/>
        <w:rPr>
          <w:rFonts w:ascii="宋体" w:hAnsi="宋体" w:eastAsia="宋体" w:cs="宋体"/>
          <w:sz w:val="21"/>
          <w:szCs w:val="21"/>
          <w:highlight w:val="none"/>
          <w:lang w:val="en-US"/>
        </w:rPr>
      </w:pPr>
      <w:r>
        <w:rPr>
          <w:rFonts w:hint="eastAsia" w:ascii="宋体" w:hAnsi="宋体" w:eastAsia="宋体" w:cs="宋体"/>
          <w:sz w:val="21"/>
          <w:szCs w:val="21"/>
          <w:highlight w:val="none"/>
          <w:lang w:val="en-US"/>
        </w:rPr>
        <w:t>最高限价：</w:t>
      </w:r>
      <w:r>
        <w:rPr>
          <w:rFonts w:hint="eastAsia" w:ascii="宋体" w:hAnsi="宋体" w:cs="宋体"/>
          <w:sz w:val="21"/>
          <w:szCs w:val="21"/>
          <w:highlight w:val="none"/>
          <w:lang w:val="en-US" w:eastAsia="zh-CN"/>
        </w:rPr>
        <w:t>67.6230</w:t>
      </w:r>
      <w:r>
        <w:rPr>
          <w:rFonts w:hint="eastAsia" w:ascii="宋体" w:hAnsi="宋体" w:eastAsia="宋体" w:cs="宋体"/>
          <w:sz w:val="21"/>
          <w:szCs w:val="21"/>
          <w:highlight w:val="none"/>
          <w:lang w:val="en-US"/>
        </w:rPr>
        <w:t>万元</w:t>
      </w:r>
    </w:p>
    <w:p w14:paraId="1DC4744F">
      <w:pPr>
        <w:spacing w:line="360" w:lineRule="auto"/>
        <w:ind w:firstLine="420" w:firstLineChars="200"/>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采购需求：</w:t>
      </w:r>
    </w:p>
    <w:p w14:paraId="4516A417">
      <w:pPr>
        <w:spacing w:line="360" w:lineRule="auto"/>
        <w:ind w:firstLine="420" w:firstLineChars="200"/>
        <w:rPr>
          <w:rFonts w:ascii="宋体" w:hAnsi="宋体" w:eastAsia="宋体" w:cs="宋体"/>
          <w:sz w:val="21"/>
          <w:szCs w:val="21"/>
          <w:highlight w:val="none"/>
          <w:lang w:val="en-US"/>
        </w:rPr>
      </w:pPr>
      <w:r>
        <w:rPr>
          <w:rFonts w:hint="eastAsia" w:ascii="宋体" w:hAnsi="宋体" w:eastAsia="宋体" w:cs="宋体"/>
          <w:sz w:val="21"/>
          <w:szCs w:val="21"/>
          <w:highlight w:val="none"/>
          <w:lang w:val="en-US"/>
        </w:rPr>
        <w:t>采购需求：</w:t>
      </w:r>
      <w:r>
        <w:rPr>
          <w:rFonts w:hint="eastAsia" w:ascii="宋体" w:hAnsi="宋体" w:eastAsia="宋体" w:cs="宋体"/>
          <w:sz w:val="21"/>
          <w:szCs w:val="21"/>
          <w:highlight w:val="none"/>
          <w:lang w:val="en-US" w:eastAsia="zh-CN"/>
        </w:rPr>
        <w:t>乌鲁木齐县幼儿园2025年食堂食材采购项目包括但不限于：粮油类、副食品类、乳制品类、蔬菜类、干鲜果类、牛羊肉类。</w:t>
      </w:r>
      <w:r>
        <w:rPr>
          <w:rFonts w:hint="eastAsia" w:ascii="宋体" w:hAnsi="宋体" w:eastAsia="宋体" w:cs="宋体"/>
          <w:sz w:val="21"/>
          <w:szCs w:val="21"/>
          <w:highlight w:val="none"/>
          <w:lang w:val="en-US"/>
        </w:rPr>
        <w:t>采购及配送（采购的品种、规格、数量、品牌，以甲方实际订单明细配送需求供货）</w:t>
      </w:r>
    </w:p>
    <w:p w14:paraId="6D42DD9E">
      <w:pPr>
        <w:spacing w:line="360" w:lineRule="auto"/>
        <w:ind w:firstLine="420" w:firstLineChars="200"/>
        <w:rPr>
          <w:rFonts w:ascii="宋体" w:hAnsi="宋体" w:eastAsia="宋体" w:cs="宋体"/>
          <w:sz w:val="21"/>
          <w:szCs w:val="21"/>
          <w:highlight w:val="none"/>
          <w:u w:val="single"/>
          <w:lang w:val="en-US"/>
        </w:rPr>
      </w:pPr>
      <w:r>
        <w:rPr>
          <w:rFonts w:hint="eastAsia" w:ascii="宋体" w:hAnsi="宋体" w:eastAsia="宋体" w:cs="宋体"/>
          <w:sz w:val="21"/>
          <w:szCs w:val="21"/>
          <w:highlight w:val="none"/>
        </w:rPr>
        <w:t>服务期限：</w:t>
      </w:r>
      <w:r>
        <w:rPr>
          <w:rFonts w:hint="eastAsia" w:ascii="宋体" w:hAnsi="宋体" w:eastAsia="宋体" w:cs="宋体"/>
          <w:sz w:val="21"/>
          <w:szCs w:val="21"/>
          <w:highlight w:val="none"/>
          <w:lang w:val="en-US" w:eastAsia="zh-CN"/>
        </w:rPr>
        <w:t>自合同签订之日起1年</w:t>
      </w:r>
    </w:p>
    <w:p w14:paraId="2EE7DFA8">
      <w:pPr>
        <w:pStyle w:val="3"/>
        <w:spacing w:line="360" w:lineRule="auto"/>
        <w:jc w:val="both"/>
        <w:rPr>
          <w:rFonts w:ascii="宋体" w:hAnsi="宋体" w:eastAsia="宋体" w:cs="宋体"/>
          <w:b/>
          <w:bCs/>
          <w:sz w:val="21"/>
          <w:szCs w:val="21"/>
          <w:highlight w:val="none"/>
        </w:rPr>
      </w:pPr>
      <w:bookmarkStart w:id="8" w:name="_Toc35393630"/>
      <w:bookmarkStart w:id="9" w:name="_Toc35393799"/>
      <w:bookmarkStart w:id="10" w:name="_Toc28359013"/>
      <w:bookmarkStart w:id="11" w:name="_Toc28359090"/>
      <w:r>
        <w:rPr>
          <w:rFonts w:hint="eastAsia" w:ascii="宋体" w:hAnsi="宋体" w:eastAsia="宋体" w:cs="宋体"/>
          <w:b/>
          <w:bCs/>
          <w:sz w:val="21"/>
          <w:szCs w:val="21"/>
          <w:highlight w:val="none"/>
        </w:rPr>
        <w:t>二、申请人的资格要求：</w:t>
      </w:r>
      <w:bookmarkEnd w:id="8"/>
      <w:bookmarkEnd w:id="9"/>
      <w:bookmarkEnd w:id="10"/>
      <w:bookmarkEnd w:id="11"/>
    </w:p>
    <w:p w14:paraId="29CED466">
      <w:pPr>
        <w:spacing w:line="360" w:lineRule="auto"/>
        <w:ind w:firstLine="420" w:firstLineChars="200"/>
        <w:rPr>
          <w:rFonts w:hint="eastAsia" w:ascii="宋体" w:hAnsi="宋体" w:eastAsia="宋体" w:cs="宋体"/>
          <w:sz w:val="21"/>
          <w:szCs w:val="21"/>
          <w:highlight w:val="none"/>
          <w:lang w:val="en-US" w:eastAsia="zh-CN"/>
        </w:rPr>
      </w:pPr>
      <w:bookmarkStart w:id="12" w:name="_Toc35393800"/>
      <w:bookmarkStart w:id="13" w:name="_Toc28359091"/>
      <w:bookmarkStart w:id="14" w:name="_Toc35393631"/>
      <w:bookmarkStart w:id="15" w:name="_Toc28359014"/>
      <w:r>
        <w:rPr>
          <w:rFonts w:hint="eastAsia" w:ascii="宋体" w:hAnsi="宋体" w:eastAsia="宋体" w:cs="宋体"/>
          <w:sz w:val="21"/>
          <w:szCs w:val="21"/>
          <w:highlight w:val="none"/>
          <w:lang w:val="en-US" w:eastAsia="zh-CN"/>
        </w:rPr>
        <w:t xml:space="preserve">1.满足《中华人民共和国政府采购法》第二十二条规定； </w:t>
      </w:r>
    </w:p>
    <w:p w14:paraId="74604288">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2.落实政府采购政策需满足的资格要求：本项目为专门面向</w:t>
      </w:r>
      <w:r>
        <w:rPr>
          <w:rFonts w:hint="eastAsia" w:ascii="宋体" w:hAnsi="宋体" w:cs="宋体"/>
          <w:sz w:val="21"/>
          <w:szCs w:val="21"/>
          <w:highlight w:val="none"/>
          <w:lang w:val="en-US" w:eastAsia="zh-CN"/>
        </w:rPr>
        <w:t>中小</w:t>
      </w:r>
      <w:r>
        <w:rPr>
          <w:rFonts w:hint="eastAsia" w:ascii="宋体" w:hAnsi="宋体" w:eastAsia="宋体" w:cs="宋体"/>
          <w:sz w:val="21"/>
          <w:szCs w:val="21"/>
          <w:highlight w:val="none"/>
          <w:lang w:val="en-US" w:eastAsia="zh-CN"/>
        </w:rPr>
        <w:t>企业采购项目，根据《政府采购促进中小企业发展管理办法》（财库[2020]46号）的规定。</w:t>
      </w:r>
    </w:p>
    <w:p w14:paraId="2FCF7F6F">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350214B8">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生产</w:t>
      </w:r>
      <w:r>
        <w:rPr>
          <w:rFonts w:hint="eastAsia" w:ascii="宋体" w:hAnsi="宋体" w:cs="宋体"/>
          <w:sz w:val="21"/>
          <w:szCs w:val="21"/>
          <w:highlight w:val="none"/>
          <w:lang w:val="en-US" w:eastAsia="zh-CN"/>
        </w:rPr>
        <w:t>商</w:t>
      </w:r>
      <w:r>
        <w:rPr>
          <w:rFonts w:hint="eastAsia" w:ascii="宋体" w:hAnsi="宋体" w:eastAsia="宋体" w:cs="宋体"/>
          <w:sz w:val="21"/>
          <w:szCs w:val="21"/>
          <w:highlight w:val="none"/>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入失信被执行人和税收违法黑名单的投标人，不得为中国政府采购网（www.ccgp.gov.cn）政府采购严重违法失信行为记录名单中被财政部门禁止参加政府采购活动的投标人；4.本项目不接受联合体投标。</w:t>
      </w:r>
    </w:p>
    <w:p w14:paraId="51EE75BB">
      <w:pPr>
        <w:pStyle w:val="3"/>
        <w:spacing w:line="360" w:lineRule="auto"/>
        <w:jc w:val="both"/>
        <w:rPr>
          <w:rFonts w:ascii="宋体" w:hAnsi="宋体" w:eastAsia="宋体" w:cs="宋体"/>
          <w:b/>
          <w:bCs/>
          <w:sz w:val="21"/>
          <w:szCs w:val="21"/>
          <w:highlight w:val="none"/>
        </w:rPr>
      </w:pPr>
      <w:r>
        <w:rPr>
          <w:rFonts w:hint="eastAsia" w:ascii="宋体" w:hAnsi="宋体" w:eastAsia="宋体" w:cs="宋体"/>
          <w:b/>
          <w:bCs/>
          <w:sz w:val="21"/>
          <w:szCs w:val="21"/>
          <w:highlight w:val="none"/>
        </w:rPr>
        <w:t>三、获取采购文件</w:t>
      </w:r>
      <w:bookmarkEnd w:id="12"/>
      <w:bookmarkEnd w:id="13"/>
      <w:bookmarkEnd w:id="14"/>
      <w:bookmarkEnd w:id="15"/>
    </w:p>
    <w:p w14:paraId="0F2717FE">
      <w:pPr>
        <w:spacing w:line="360" w:lineRule="auto"/>
        <w:ind w:firstLine="540"/>
        <w:rPr>
          <w:rFonts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03</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12</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日至202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03</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19</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，每天上午00:00至12:00，下午12:00至23:59（北京时间，法定节假日除外）；</w:t>
      </w:r>
    </w:p>
    <w:p w14:paraId="278E6428">
      <w:pPr>
        <w:spacing w:line="360" w:lineRule="auto"/>
        <w:ind w:firstLine="540"/>
        <w:rPr>
          <w:rFonts w:ascii="宋体" w:hAnsi="宋体" w:eastAsia="宋体" w:cs="宋体"/>
          <w:sz w:val="21"/>
          <w:szCs w:val="21"/>
          <w:highlight w:val="none"/>
          <w:u w:val="single"/>
        </w:rPr>
      </w:pPr>
      <w:r>
        <w:rPr>
          <w:rFonts w:hint="eastAsia" w:ascii="宋体" w:hAnsi="宋体" w:eastAsia="宋体" w:cs="宋体"/>
          <w:sz w:val="21"/>
          <w:szCs w:val="21"/>
          <w:highlight w:val="none"/>
        </w:rPr>
        <w:t>地点：</w:t>
      </w:r>
      <w:r>
        <w:rPr>
          <w:rFonts w:hint="eastAsia" w:ascii="宋体" w:hAnsi="宋体" w:eastAsia="宋体" w:cs="宋体"/>
          <w:color w:val="000000"/>
          <w:kern w:val="0"/>
          <w:sz w:val="21"/>
          <w:szCs w:val="21"/>
          <w:highlight w:val="none"/>
          <w:lang w:val="en-US" w:eastAsia="zh-CN" w:bidi="ar"/>
        </w:rPr>
        <w:t xml:space="preserve">政采云平台 https：//www.zcygov.cn/ </w:t>
      </w:r>
    </w:p>
    <w:p w14:paraId="784AF7C7">
      <w:pPr>
        <w:spacing w:line="360" w:lineRule="auto"/>
        <w:ind w:firstLine="540"/>
        <w:rPr>
          <w:rFonts w:ascii="宋体" w:hAnsi="宋体" w:eastAsia="宋体" w:cs="宋体"/>
          <w:sz w:val="21"/>
          <w:szCs w:val="21"/>
          <w:highlight w:val="none"/>
        </w:rPr>
      </w:pPr>
      <w:r>
        <w:rPr>
          <w:rFonts w:hint="eastAsia" w:ascii="宋体" w:hAnsi="宋体" w:eastAsia="宋体" w:cs="宋体"/>
          <w:sz w:val="21"/>
          <w:szCs w:val="21"/>
          <w:highlight w:val="none"/>
        </w:rPr>
        <w:t>方式：线下</w:t>
      </w:r>
      <w:r>
        <w:rPr>
          <w:rFonts w:hint="eastAsia" w:ascii="宋体" w:hAnsi="宋体" w:eastAsia="宋体" w:cs="宋体"/>
          <w:sz w:val="21"/>
          <w:szCs w:val="21"/>
          <w:highlight w:val="none"/>
          <w:lang w:val="en-US"/>
        </w:rPr>
        <w:t>获取；</w:t>
      </w:r>
    </w:p>
    <w:p w14:paraId="21EB8431">
      <w:pPr>
        <w:spacing w:line="360" w:lineRule="auto"/>
        <w:ind w:firstLine="540"/>
        <w:rPr>
          <w:rFonts w:ascii="宋体" w:hAnsi="宋体" w:eastAsia="宋体" w:cs="宋体"/>
          <w:sz w:val="21"/>
          <w:szCs w:val="21"/>
        </w:rPr>
      </w:pPr>
      <w:r>
        <w:rPr>
          <w:rFonts w:hint="eastAsia" w:ascii="宋体" w:hAnsi="宋体" w:eastAsia="宋体" w:cs="宋体"/>
          <w:sz w:val="21"/>
          <w:szCs w:val="21"/>
        </w:rPr>
        <w:t>售价：</w:t>
      </w:r>
      <w:r>
        <w:rPr>
          <w:rFonts w:hint="eastAsia" w:ascii="宋体" w:hAnsi="宋体" w:eastAsia="宋体" w:cs="宋体"/>
          <w:sz w:val="21"/>
          <w:szCs w:val="21"/>
          <w:lang w:val="en-US" w:eastAsia="zh-CN"/>
        </w:rPr>
        <w:t>0</w:t>
      </w:r>
      <w:r>
        <w:rPr>
          <w:rFonts w:hint="eastAsia" w:ascii="宋体" w:hAnsi="宋体" w:eastAsia="宋体" w:cs="宋体"/>
          <w:sz w:val="21"/>
          <w:szCs w:val="21"/>
        </w:rPr>
        <w:t>元/本，售后不退。</w:t>
      </w:r>
    </w:p>
    <w:p w14:paraId="51371130">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四、提交投标文件截止时间、开标时间和地点 </w:t>
      </w:r>
    </w:p>
    <w:p w14:paraId="4DC8C22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提交投标文件截止时间：202</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 年</w:t>
      </w:r>
      <w:r>
        <w:rPr>
          <w:rFonts w:hint="eastAsia" w:ascii="宋体" w:hAnsi="宋体" w:cs="宋体"/>
          <w:color w:val="000000"/>
          <w:kern w:val="0"/>
          <w:sz w:val="21"/>
          <w:szCs w:val="21"/>
          <w:highlight w:val="none"/>
          <w:lang w:val="en-US" w:eastAsia="zh-CN" w:bidi="ar"/>
        </w:rPr>
        <w:t>04</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 xml:space="preserve">02 </w:t>
      </w:r>
      <w:r>
        <w:rPr>
          <w:rFonts w:hint="eastAsia" w:ascii="宋体" w:hAnsi="宋体" w:eastAsia="宋体" w:cs="宋体"/>
          <w:color w:val="000000"/>
          <w:kern w:val="0"/>
          <w:sz w:val="21"/>
          <w:szCs w:val="21"/>
          <w:highlight w:val="none"/>
          <w:lang w:val="en-US" w:eastAsia="zh-CN" w:bidi="ar"/>
        </w:rPr>
        <w:t xml:space="preserve">日 11:00（北京时间） </w:t>
      </w:r>
    </w:p>
    <w:p w14:paraId="615F5572">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投标地点：政采云平台 https：//www.zcygov.cn/ </w:t>
      </w:r>
    </w:p>
    <w:p w14:paraId="5EE778F2">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开标时间：202</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 xml:space="preserve"> 年</w:t>
      </w:r>
      <w:r>
        <w:rPr>
          <w:rFonts w:hint="eastAsia" w:ascii="宋体" w:hAnsi="宋体" w:cs="宋体"/>
          <w:color w:val="000000"/>
          <w:kern w:val="0"/>
          <w:sz w:val="21"/>
          <w:szCs w:val="21"/>
          <w:highlight w:val="none"/>
          <w:lang w:val="en-US" w:eastAsia="zh-CN" w:bidi="ar"/>
        </w:rPr>
        <w:t>04</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02</w:t>
      </w:r>
      <w:r>
        <w:rPr>
          <w:rFonts w:hint="eastAsia" w:ascii="宋体" w:hAnsi="宋体" w:eastAsia="宋体" w:cs="宋体"/>
          <w:color w:val="000000"/>
          <w:kern w:val="0"/>
          <w:sz w:val="21"/>
          <w:szCs w:val="21"/>
          <w:highlight w:val="none"/>
          <w:lang w:val="en-US" w:eastAsia="zh-CN" w:bidi="ar"/>
        </w:rPr>
        <w:t xml:space="preserve">日 11:00（北京时间） </w:t>
      </w:r>
    </w:p>
    <w:p w14:paraId="4156C77E">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开标地点：政采云平台 https：//www.zcygov.cn/ </w:t>
      </w:r>
    </w:p>
    <w:p w14:paraId="3C57E8A2">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五、公告期限 </w:t>
      </w:r>
    </w:p>
    <w:p w14:paraId="612E2605">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自本公告发布之日起 5 个工作日。</w:t>
      </w:r>
    </w:p>
    <w:p w14:paraId="6B07F0C3">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六、其他补充事宜 </w:t>
      </w:r>
    </w:p>
    <w:p w14:paraId="1060ABE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1.本项目实行网上投标，采用电子投标文件，若投标人参与投标，自行承担投标一切费用。 </w:t>
      </w:r>
    </w:p>
    <w:p w14:paraId="0CF1F10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2.各投标人应在开标前应确保成为新疆维吾尔自治区政府采购网正式注册入库投标人，并完成 CA 数字证书申领。因未注册入库、未办理 CA 数字证书等原因造成无法响应或响应失败等后果由投标人自行承担。 </w:t>
      </w:r>
    </w:p>
    <w:p w14:paraId="3F45196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3.未办理 CA 的投标人可自主通过新疆 CA 申领渠道“新疆政务通”申请政采云平台可使用的 CA 设备，如原有兵团或公共资源使用的 CA，可与新疆 CA 联系，申请增加电子证书即可，无需重复申领。 </w:t>
      </w:r>
    </w:p>
    <w:p w14:paraId="0608BCF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4.投标人将政采云电子交易客户端下载、安装完成后，可通过账号密码或 CA 登录客户端进行投标文件制作。在使用政采云投标客户端时，建议使用 WIN7 及以上操作系统。客户端请至新疆政府采购网（www.ccgp-xinjiang.gov.cn）下载专区查看，如有问题可拨打政采云客户服务热线 400-881-7190 进行咨询。 </w:t>
      </w:r>
    </w:p>
    <w:p w14:paraId="6862223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5.逾期未上传的或不符合规定的投标文件将被拒绝接收，采购人不予受理。 </w:t>
      </w:r>
    </w:p>
    <w:p w14:paraId="3FCEB52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特别提示： </w:t>
      </w:r>
    </w:p>
    <w:p w14:paraId="521F762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1、超过 200 万元的货物和服务采购项目、超过 400 万元的工程采购项目中适宜由中小企业提供的，预留该部分采购项目预算总额的 30%以上专门面向中小企业采购，其中预留给小微企业的比例不低于 60%。 </w:t>
      </w:r>
    </w:p>
    <w:p w14:paraId="7450241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rPr>
      </w:pPr>
      <w:r>
        <w:rPr>
          <w:rFonts w:hint="eastAsia" w:ascii="宋体" w:hAnsi="宋体" w:eastAsia="宋体" w:cs="Times New Roman"/>
          <w:color w:val="000000"/>
          <w:highlight w:val="none"/>
          <w:lang w:val="en-US" w:eastAsia="zh-CN"/>
        </w:rPr>
        <w:t xml:space="preserve">2、对于未预留份额专门面向中小企业的采购项目，以及预留份额项目中的非预留部分采购包，采购人、采购代理机构应当对符合规定的小微企业报价给予 10%~20%（工程项目为 3%~5% ）的扣除，用扣除后的价格参加评审。适用招标投标法的政府采购工程建设项目，采用综合评估法但未采用低价优先法计算价格分的，评标时应当在采用原报价进行评分的基础上增加其价格得分的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3E35AB8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宋体" w:hAnsi="宋体" w:eastAsia="宋体" w:cs="Times New Roman"/>
          <w:color w:val="000000"/>
          <w:highlight w:val="none"/>
          <w:lang w:val="en-US" w:eastAsia="zh-CN"/>
        </w:rPr>
      </w:pPr>
      <w:r>
        <w:rPr>
          <w:rFonts w:hint="eastAsia" w:ascii="宋体" w:hAnsi="宋体" w:eastAsia="宋体" w:cs="Times New Roman"/>
          <w:color w:val="000000"/>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1FF56BCF">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七、对本次采购提出询问，请按以下方式联系 </w:t>
      </w:r>
    </w:p>
    <w:p w14:paraId="2105F9B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1.采购人信息</w:t>
      </w:r>
    </w:p>
    <w:p w14:paraId="1B4579F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名 称：乌鲁木齐县幼儿园</w:t>
      </w:r>
    </w:p>
    <w:p w14:paraId="633DD795">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地 址： 乌鲁木齐县</w:t>
      </w:r>
    </w:p>
    <w:p w14:paraId="2776099D">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联系方式：</w:t>
      </w:r>
      <w:r>
        <w:rPr>
          <w:rFonts w:hint="eastAsia" w:ascii="宋体" w:hAnsi="宋体" w:cs="宋体"/>
          <w:color w:val="000000"/>
          <w:kern w:val="0"/>
          <w:sz w:val="21"/>
          <w:szCs w:val="21"/>
          <w:highlight w:val="none"/>
          <w:lang w:val="en-US" w:eastAsia="zh-CN" w:bidi="ar"/>
        </w:rPr>
        <w:t>0991-5923618</w:t>
      </w:r>
    </w:p>
    <w:p w14:paraId="74222D26">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p>
    <w:p w14:paraId="57482000">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2.采购代理机构信息 </w:t>
      </w:r>
    </w:p>
    <w:p w14:paraId="571BCA23">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名 称：新疆泓升项目管理有限公司</w:t>
      </w:r>
    </w:p>
    <w:p w14:paraId="5B5FD173">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地 址：乌鲁木齐市水沟区淮噶尔街 299 号乐清大厦25楼</w:t>
      </w:r>
    </w:p>
    <w:p w14:paraId="6BD6E814">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联系方式：18609017988</w:t>
      </w:r>
    </w:p>
    <w:p w14:paraId="21DC90BB">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3.项目联系方式 </w:t>
      </w:r>
    </w:p>
    <w:p w14:paraId="42038680">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项目联系人：桑星睿</w:t>
      </w:r>
    </w:p>
    <w:p w14:paraId="7CC3ADB7">
      <w:pPr>
        <w:keepNext w:val="0"/>
        <w:keepLines w:val="0"/>
        <w:pageBreakBefore w:val="0"/>
        <w:widowControl/>
        <w:suppressLineNumbers w:val="0"/>
        <w:kinsoku/>
        <w:wordWrap/>
        <w:overflowPunct/>
        <w:topLinePunct w:val="0"/>
        <w:autoSpaceDE/>
        <w:autoSpaceDN/>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电 话：18609017988</w:t>
      </w:r>
    </w:p>
    <w:p w14:paraId="762036C4">
      <w:pPr>
        <w:pStyle w:val="23"/>
        <w:keepNext w:val="0"/>
        <w:keepLines w:val="0"/>
        <w:widowControl/>
        <w:suppressLineNumbers w:val="0"/>
        <w:spacing w:before="75" w:beforeAutospacing="0" w:after="75" w:afterAutospacing="0"/>
        <w:ind w:left="0" w:right="0"/>
      </w:pPr>
    </w:p>
    <w:p w14:paraId="149EC88A">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054221DB">
      <w:pPr>
        <w:pStyle w:val="7"/>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16" w:name="_Toc2841"/>
      <w:r>
        <w:rPr>
          <w:rFonts w:hint="eastAsia"/>
          <w:b/>
          <w:bCs/>
          <w:color w:val="auto"/>
          <w:sz w:val="28"/>
          <w:szCs w:val="28"/>
          <w:highlight w:val="none"/>
          <w:lang w:val="en-US" w:eastAsia="zh-CN"/>
        </w:rPr>
        <w:t>第二章  供应商须知前附表</w:t>
      </w:r>
      <w:bookmarkEnd w:id="16"/>
    </w:p>
    <w:tbl>
      <w:tblPr>
        <w:tblStyle w:val="2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454F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260D4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BAACC8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39E7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F986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6B433B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bookmarkStart w:id="17" w:name="OLE_LINK2"/>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sz w:val="21"/>
                <w:szCs w:val="21"/>
                <w:lang w:val="en-US" w:eastAsia="zh-CN"/>
              </w:rPr>
              <w:t>乌鲁木齐县幼儿园2025年食堂食材采购项目</w:t>
            </w:r>
          </w:p>
          <w:p w14:paraId="2B53C84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bookmarkEnd w:id="17"/>
            <w:r>
              <w:rPr>
                <w:rFonts w:hint="eastAsia" w:ascii="宋体" w:hAnsi="宋体" w:eastAsia="宋体" w:cs="宋体"/>
                <w:color w:val="auto"/>
                <w:sz w:val="21"/>
                <w:szCs w:val="21"/>
                <w:highlight w:val="none"/>
                <w:lang w:val="en-US" w:eastAsia="zh-CN"/>
              </w:rPr>
              <w:t>XJHS-A029</w:t>
            </w:r>
          </w:p>
        </w:tc>
      </w:tr>
      <w:tr w14:paraId="5264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0374B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2BF181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采购单位：乌鲁木齐县</w:t>
            </w:r>
            <w:r>
              <w:rPr>
                <w:rFonts w:hint="eastAsia" w:ascii="宋体" w:hAnsi="宋体" w:eastAsia="宋体" w:cs="宋体"/>
                <w:color w:val="auto"/>
                <w:sz w:val="21"/>
                <w:szCs w:val="21"/>
                <w:highlight w:val="none"/>
                <w:lang w:val="en-US" w:eastAsia="zh-CN"/>
              </w:rPr>
              <w:t>幼儿园</w:t>
            </w:r>
          </w:p>
          <w:p w14:paraId="5A7F27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李</w:t>
            </w:r>
            <w:r>
              <w:rPr>
                <w:rFonts w:hint="eastAsia" w:ascii="宋体" w:hAnsi="宋体" w:eastAsia="宋体" w:cs="宋体"/>
                <w:color w:val="auto"/>
                <w:sz w:val="21"/>
                <w:szCs w:val="21"/>
                <w:highlight w:val="none"/>
                <w:lang w:val="en-US" w:eastAsia="zh-CN"/>
              </w:rPr>
              <w:t>老师</w:t>
            </w:r>
          </w:p>
          <w:p w14:paraId="47C558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val="en-US" w:eastAsia="zh-CN"/>
              </w:rPr>
              <w:t>0991-5923618</w:t>
            </w:r>
          </w:p>
        </w:tc>
      </w:tr>
      <w:tr w14:paraId="26B3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D01A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0AAB0937">
            <w:pPr>
              <w:keepNext w:val="0"/>
              <w:keepLines w:val="0"/>
              <w:pageBreakBefore w:val="0"/>
              <w:widowControl w:val="0"/>
              <w:kinsoku/>
              <w:wordWrap/>
              <w:overflowPunct/>
              <w:topLinePunct w:val="0"/>
              <w:autoSpaceDE/>
              <w:autoSpaceDN/>
              <w:bidi w:val="0"/>
              <w:adjustRightInd/>
              <w:snapToGrid/>
              <w:spacing w:line="360" w:lineRule="auto"/>
              <w:ind w:left="1960" w:hanging="1470" w:hangingChars="7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新疆泓升项目管理有限公司</w:t>
            </w:r>
          </w:p>
          <w:p w14:paraId="0754051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桑星睿</w:t>
            </w:r>
          </w:p>
          <w:p w14:paraId="19543E2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18609017988</w:t>
            </w:r>
          </w:p>
        </w:tc>
      </w:tr>
      <w:tr w14:paraId="26E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D6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73C2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lang w:val="en-US" w:eastAsia="zh-CN"/>
              </w:rPr>
              <w:t>乌鲁木齐县幼儿园2025年食堂食材采购项目包括但不限于：粮油类、副食品类、乳制品类、蔬菜类、干鲜果类、牛羊肉类。采购及配送（采购的品种、规格、数量、品牌，以甲方实际订单明细配送需求供货）</w:t>
            </w:r>
          </w:p>
        </w:tc>
      </w:tr>
      <w:tr w14:paraId="069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893E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22E7C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r>
              <w:rPr>
                <w:rFonts w:hint="eastAsia" w:ascii="宋体" w:hAnsi="宋体" w:eastAsia="宋体" w:cs="宋体"/>
                <w:sz w:val="21"/>
                <w:szCs w:val="21"/>
                <w:highlight w:val="none"/>
                <w:lang w:eastAsia="zh-CN"/>
              </w:rPr>
              <w:t>甲方指定地点</w:t>
            </w:r>
            <w:r>
              <w:rPr>
                <w:rFonts w:hint="eastAsia" w:ascii="宋体" w:hAnsi="宋体" w:eastAsia="宋体" w:cs="宋体"/>
                <w:color w:val="auto"/>
                <w:sz w:val="21"/>
                <w:szCs w:val="21"/>
                <w:highlight w:val="none"/>
                <w:lang w:val="en-US" w:eastAsia="zh-CN"/>
              </w:rPr>
              <w:t>；</w:t>
            </w:r>
          </w:p>
          <w:p w14:paraId="7FE86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w:t>
            </w:r>
            <w:r>
              <w:rPr>
                <w:rFonts w:hint="eastAsia" w:ascii="宋体" w:hAnsi="宋体" w:eastAsia="宋体" w:cs="宋体"/>
                <w:sz w:val="21"/>
                <w:szCs w:val="21"/>
                <w:highlight w:val="none"/>
                <w:lang w:val="en-US" w:eastAsia="zh-CN"/>
              </w:rPr>
              <w:t>按订单要求分批供货</w:t>
            </w:r>
            <w:r>
              <w:rPr>
                <w:rFonts w:hint="eastAsia" w:ascii="宋体" w:hAnsi="宋体" w:eastAsia="宋体" w:cs="宋体"/>
                <w:color w:val="auto"/>
                <w:sz w:val="21"/>
                <w:szCs w:val="21"/>
                <w:highlight w:val="none"/>
                <w:lang w:val="en-US" w:eastAsia="zh-CN"/>
              </w:rPr>
              <w:t>；</w:t>
            </w:r>
          </w:p>
        </w:tc>
      </w:tr>
      <w:tr w14:paraId="13BB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0B63B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2D50C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自合同签订之日起1年</w:t>
            </w:r>
          </w:p>
        </w:tc>
      </w:tr>
      <w:tr w14:paraId="3DEC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D07D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1963E4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付款方式：</w:t>
            </w:r>
            <w:r>
              <w:rPr>
                <w:rFonts w:hint="eastAsia" w:ascii="宋体" w:hAnsi="宋体" w:eastAsia="宋体" w:cs="宋体"/>
                <w:sz w:val="21"/>
                <w:szCs w:val="21"/>
                <w:highlight w:val="none"/>
                <w:lang w:eastAsia="zh-CN"/>
              </w:rPr>
              <w:t>一月一结，次月15日前完成本月货款的结算。</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签字确认的相关单据完成结算，并且按照税务部门的相关要求向</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提供正式发票和</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lang w:eastAsia="zh-CN"/>
              </w:rPr>
              <w:t>收款账户信息后，</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再行通过转账付清款项；</w:t>
            </w:r>
          </w:p>
        </w:tc>
      </w:tr>
      <w:tr w14:paraId="5F8D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8653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793844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招标方式：公开招标</w:t>
            </w:r>
          </w:p>
        </w:tc>
      </w:tr>
      <w:tr w14:paraId="1F6F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1D80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7DE569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审查方式：资格后审</w:t>
            </w:r>
          </w:p>
        </w:tc>
      </w:tr>
      <w:tr w14:paraId="2C85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457E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28FEAE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评标办法：</w:t>
            </w:r>
          </w:p>
          <w:p w14:paraId="55A54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☑资格后审□资格预审</w:t>
            </w:r>
          </w:p>
          <w:p w14:paraId="1184B6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☑综合评分法□最低评标价法</w:t>
            </w:r>
          </w:p>
          <w:p w14:paraId="15C0F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14:paraId="65CBD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5419C5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报价较低的一方为中标人。得分且投标报价相同的，技术指标较优的一方为中标人。</w:t>
            </w:r>
          </w:p>
        </w:tc>
      </w:tr>
      <w:tr w14:paraId="3D15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A6D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14D0D5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p>
          <w:p w14:paraId="6F259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1.满足《中华人民共和国政府采购法》第二十二条规定； </w:t>
            </w:r>
          </w:p>
          <w:p w14:paraId="6E73F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2.落实政府采购政策需满足的资格要求：本项目为专门面向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val="en-US" w:eastAsia="zh-CN"/>
              </w:rPr>
              <w:t>企业采购项目，根据《政府采购促进中小企业发展管理办法》（财库[2020]46号）的规定。</w:t>
            </w:r>
          </w:p>
          <w:p w14:paraId="38056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31AC3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生产</w:t>
            </w:r>
            <w:r>
              <w:rPr>
                <w:rFonts w:hint="eastAsia" w:ascii="宋体" w:hAnsi="宋体" w:cs="宋体"/>
                <w:color w:val="auto"/>
                <w:sz w:val="21"/>
                <w:szCs w:val="21"/>
                <w:highlight w:val="none"/>
                <w:lang w:val="en-US" w:eastAsia="zh-CN"/>
              </w:rPr>
              <w:t>商</w:t>
            </w:r>
            <w:r>
              <w:rPr>
                <w:rFonts w:hint="eastAsia" w:ascii="宋体" w:hAnsi="宋体" w:eastAsia="宋体" w:cs="宋体"/>
                <w:color w:val="auto"/>
                <w:sz w:val="21"/>
                <w:szCs w:val="21"/>
                <w:highlight w:val="none"/>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w:t>
            </w:r>
          </w:p>
        </w:tc>
      </w:tr>
      <w:tr w14:paraId="228D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D164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7F45FFEA">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投标保证金的金额：人民币</w:t>
            </w:r>
            <w:r>
              <w:rPr>
                <w:rFonts w:hint="eastAsia" w:ascii="宋体" w:hAnsi="宋体" w:cs="宋体"/>
                <w:color w:val="auto"/>
                <w:sz w:val="21"/>
                <w:szCs w:val="21"/>
                <w:highlight w:val="none"/>
                <w:lang w:val="en-US" w:eastAsia="zh-CN"/>
              </w:rPr>
              <w:t>6000</w:t>
            </w:r>
            <w:r>
              <w:rPr>
                <w:rFonts w:hint="eastAsia" w:ascii="宋体" w:hAnsi="宋体" w:eastAsia="宋体" w:cs="宋体"/>
                <w:color w:val="auto"/>
                <w:sz w:val="21"/>
                <w:szCs w:val="21"/>
                <w:highlight w:val="none"/>
                <w:lang w:val="en-US" w:eastAsia="zh-CN"/>
              </w:rPr>
              <w:t>.00元（</w:t>
            </w:r>
            <w:r>
              <w:rPr>
                <w:rFonts w:hint="eastAsia" w:ascii="宋体" w:hAnsi="宋体" w:cs="宋体"/>
                <w:color w:val="auto"/>
                <w:sz w:val="21"/>
                <w:szCs w:val="21"/>
                <w:highlight w:val="none"/>
                <w:lang w:val="en-US" w:eastAsia="zh-CN"/>
              </w:rPr>
              <w:t>陆仟元</w:t>
            </w:r>
            <w:r>
              <w:rPr>
                <w:rFonts w:hint="eastAsia" w:ascii="宋体" w:hAnsi="宋体" w:eastAsia="宋体" w:cs="宋体"/>
                <w:color w:val="auto"/>
                <w:sz w:val="21"/>
                <w:szCs w:val="21"/>
                <w:highlight w:val="none"/>
                <w:lang w:val="en-US" w:eastAsia="zh-CN"/>
              </w:rPr>
              <w:t>整）</w:t>
            </w:r>
          </w:p>
          <w:p w14:paraId="15A4D6BF">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于2025年</w:t>
            </w:r>
            <w:r>
              <w:rPr>
                <w:rFonts w:hint="eastAsia" w:ascii="宋体" w:hAnsi="宋体"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lang w:val="en-US" w:eastAsia="zh-CN"/>
              </w:rPr>
              <w:t>日11时00分前（北京时间，以到账时间为准)从供应商基本账户以银行电汇、网银、保函形式汇至指定账户，供应商递交投标保证金应充分考虑资金在途时间。</w:t>
            </w:r>
          </w:p>
          <w:p w14:paraId="329B9083">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开户单位名称：新疆泓升项目管理有限公司</w:t>
            </w:r>
          </w:p>
          <w:p w14:paraId="40DE4D85">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开户银行：中国农业银行股份有限公司乌鲁木齐长江路支行</w:t>
            </w:r>
          </w:p>
          <w:p w14:paraId="6EE30957">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账户账号：30002401040008748</w:t>
            </w:r>
          </w:p>
          <w:p w14:paraId="36AFFD1D">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开户行行号：103881000244</w:t>
            </w:r>
          </w:p>
          <w:p w14:paraId="07C1BEBF">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投标保证金的形式：从基本户转账或电汇或保函等非现金形式</w:t>
            </w:r>
          </w:p>
          <w:p w14:paraId="119EC408">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汇款后请把汇款凭证复印件放在投标文件中，无需到公司换取收据。</w:t>
            </w:r>
          </w:p>
          <w:p w14:paraId="0E34F4F5">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退还投标保证金找招标文件中的项目负责人办理。</w:t>
            </w:r>
          </w:p>
          <w:p w14:paraId="6CAE8B45">
            <w:pPr>
              <w:pStyle w:val="7"/>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注：供应商递交投标保证金时，须注明所投项目名称及项目编号。</w:t>
            </w:r>
          </w:p>
        </w:tc>
      </w:tr>
      <w:tr w14:paraId="01D6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8AA7238">
            <w:pPr>
              <w:pageBreakBefore w:val="0"/>
              <w:kinsoku/>
              <w:overflowPunct/>
              <w:topLinePunct w:val="0"/>
              <w:bidi w:val="0"/>
              <w:spacing w:line="360"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3F5E917C">
            <w:pPr>
              <w:spacing w:line="360" w:lineRule="auto"/>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答疑澄清</w:t>
            </w:r>
            <w:r>
              <w:rPr>
                <w:rFonts w:hint="eastAsia" w:ascii="宋体" w:hAnsi="宋体" w:eastAsia="宋体" w:cs="宋体"/>
                <w:b w:val="0"/>
                <w:bCs/>
                <w:snapToGrid w:val="0"/>
                <w:color w:val="auto"/>
                <w:kern w:val="0"/>
                <w:sz w:val="21"/>
                <w:szCs w:val="21"/>
                <w:highlight w:val="none"/>
                <w:lang w:eastAsia="zh-CN"/>
              </w:rPr>
              <w:t>：</w:t>
            </w:r>
            <w:r>
              <w:rPr>
                <w:rFonts w:hint="eastAsia" w:ascii="宋体" w:hAnsi="宋体" w:eastAsia="宋体" w:cs="宋体"/>
                <w:b w:val="0"/>
                <w:bCs/>
                <w:snapToGrid w:val="0"/>
                <w:color w:val="auto"/>
                <w:kern w:val="0"/>
                <w:sz w:val="21"/>
                <w:szCs w:val="21"/>
                <w:highlight w:val="none"/>
              </w:rPr>
              <w:t>于投标截止时间至少15日前接受</w:t>
            </w:r>
            <w:r>
              <w:rPr>
                <w:rFonts w:hint="eastAsia" w:ascii="宋体" w:hAnsi="宋体" w:eastAsia="宋体" w:cs="宋体"/>
                <w:b w:val="0"/>
                <w:bCs/>
                <w:snapToGrid w:val="0"/>
                <w:color w:val="auto"/>
                <w:kern w:val="0"/>
                <w:sz w:val="21"/>
                <w:szCs w:val="21"/>
                <w:highlight w:val="none"/>
                <w:lang w:eastAsia="zh-CN"/>
              </w:rPr>
              <w:t>供应商</w:t>
            </w:r>
            <w:r>
              <w:rPr>
                <w:rFonts w:hint="eastAsia" w:ascii="宋体" w:hAnsi="宋体" w:eastAsia="宋体" w:cs="宋体"/>
                <w:b w:val="0"/>
                <w:bCs/>
                <w:snapToGrid w:val="0"/>
                <w:color w:val="auto"/>
                <w:kern w:val="0"/>
                <w:sz w:val="21"/>
                <w:szCs w:val="21"/>
                <w:highlight w:val="none"/>
              </w:rPr>
              <w:t>疑问或澄清要求（逾期不予受理）。</w:t>
            </w:r>
          </w:p>
          <w:p w14:paraId="3A4B4C14">
            <w:pPr>
              <w:spacing w:line="360" w:lineRule="auto"/>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提交方式：提交纸质材料以及营业执照复印件和授权委托书并加盖</w:t>
            </w:r>
            <w:r>
              <w:rPr>
                <w:rFonts w:hint="eastAsia" w:ascii="宋体" w:hAnsi="宋体" w:eastAsia="宋体" w:cs="宋体"/>
                <w:b w:val="0"/>
                <w:bCs/>
                <w:snapToGrid w:val="0"/>
                <w:color w:val="auto"/>
                <w:kern w:val="0"/>
                <w:sz w:val="21"/>
                <w:szCs w:val="21"/>
                <w:highlight w:val="none"/>
                <w:lang w:eastAsia="zh-CN"/>
              </w:rPr>
              <w:t>供应商</w:t>
            </w:r>
            <w:r>
              <w:rPr>
                <w:rFonts w:hint="eastAsia" w:ascii="宋体" w:hAnsi="宋体" w:eastAsia="宋体" w:cs="宋体"/>
                <w:b w:val="0"/>
                <w:bCs/>
                <w:snapToGrid w:val="0"/>
                <w:color w:val="auto"/>
                <w:kern w:val="0"/>
                <w:sz w:val="21"/>
                <w:szCs w:val="21"/>
                <w:highlight w:val="none"/>
              </w:rPr>
              <w:t>公章,或直接在</w:t>
            </w:r>
            <w:r>
              <w:rPr>
                <w:rFonts w:hint="eastAsia" w:ascii="宋体" w:hAnsi="宋体" w:eastAsia="宋体" w:cs="宋体"/>
                <w:b w:val="0"/>
                <w:bCs/>
                <w:snapToGrid w:val="0"/>
                <w:color w:val="auto"/>
                <w:kern w:val="0"/>
                <w:sz w:val="21"/>
                <w:szCs w:val="21"/>
                <w:highlight w:val="none"/>
                <w:lang w:val="en-US" w:eastAsia="zh-CN"/>
              </w:rPr>
              <w:t>新疆政府采购网上</w:t>
            </w:r>
            <w:r>
              <w:rPr>
                <w:rFonts w:hint="eastAsia" w:ascii="宋体" w:hAnsi="宋体" w:eastAsia="宋体" w:cs="宋体"/>
                <w:b w:val="0"/>
                <w:bCs/>
                <w:snapToGrid w:val="0"/>
                <w:color w:val="auto"/>
                <w:kern w:val="0"/>
                <w:sz w:val="21"/>
                <w:szCs w:val="21"/>
                <w:highlight w:val="none"/>
              </w:rPr>
              <w:t>提问。</w:t>
            </w:r>
          </w:p>
          <w:p w14:paraId="586343AF">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snapToGrid w:val="0"/>
                <w:color w:val="auto"/>
                <w:kern w:val="0"/>
                <w:sz w:val="21"/>
                <w:szCs w:val="21"/>
                <w:highlight w:val="none"/>
              </w:rPr>
              <w:t>注：如有最新的答疑招标文件，</w:t>
            </w:r>
            <w:r>
              <w:rPr>
                <w:rFonts w:hint="eastAsia" w:ascii="宋体" w:hAnsi="宋体" w:eastAsia="宋体" w:cs="宋体"/>
                <w:b w:val="0"/>
                <w:bCs/>
                <w:snapToGrid w:val="0"/>
                <w:color w:val="auto"/>
                <w:kern w:val="0"/>
                <w:sz w:val="21"/>
                <w:szCs w:val="21"/>
                <w:highlight w:val="none"/>
                <w:lang w:eastAsia="zh-CN"/>
              </w:rPr>
              <w:t>供应商</w:t>
            </w:r>
            <w:r>
              <w:rPr>
                <w:rFonts w:hint="eastAsia" w:ascii="宋体" w:hAnsi="宋体" w:eastAsia="宋体" w:cs="宋体"/>
                <w:b w:val="0"/>
                <w:bCs/>
                <w:snapToGrid w:val="0"/>
                <w:color w:val="auto"/>
                <w:kern w:val="0"/>
                <w:sz w:val="21"/>
                <w:szCs w:val="21"/>
                <w:highlight w:val="none"/>
              </w:rPr>
              <w:t>必须下载并使用该文件制作电子</w:t>
            </w:r>
            <w:r>
              <w:rPr>
                <w:rFonts w:hint="eastAsia" w:ascii="宋体" w:hAnsi="宋体" w:eastAsia="宋体" w:cs="宋体"/>
                <w:b w:val="0"/>
                <w:bCs/>
                <w:snapToGrid w:val="0"/>
                <w:color w:val="auto"/>
                <w:kern w:val="0"/>
                <w:sz w:val="21"/>
                <w:szCs w:val="21"/>
                <w:highlight w:val="none"/>
                <w:lang w:eastAsia="zh-CN"/>
              </w:rPr>
              <w:t>投标文件</w:t>
            </w:r>
            <w:r>
              <w:rPr>
                <w:rFonts w:hint="eastAsia" w:ascii="宋体" w:hAnsi="宋体" w:eastAsia="宋体" w:cs="宋体"/>
                <w:b w:val="0"/>
                <w:bCs/>
                <w:snapToGrid w:val="0"/>
                <w:color w:val="auto"/>
                <w:kern w:val="0"/>
                <w:sz w:val="21"/>
                <w:szCs w:val="21"/>
                <w:highlight w:val="none"/>
              </w:rPr>
              <w:t>，否则将无法完成上传、参与投标。</w:t>
            </w:r>
          </w:p>
        </w:tc>
      </w:tr>
      <w:tr w14:paraId="0DBA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D0FEC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032698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投标有效期：投标截止时间后</w:t>
            </w:r>
            <w:r>
              <w:rPr>
                <w:rFonts w:hint="eastAsia" w:ascii="宋体" w:hAnsi="宋体" w:eastAsia="宋体" w:cs="宋体"/>
                <w:color w:val="auto"/>
                <w:sz w:val="21"/>
                <w:szCs w:val="21"/>
                <w:highlight w:val="none"/>
                <w:lang w:val="en-US" w:eastAsia="zh-CN"/>
              </w:rPr>
              <w:t>90日历日</w:t>
            </w:r>
          </w:p>
        </w:tc>
      </w:tr>
      <w:tr w14:paraId="0656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921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44B197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投标</w:t>
            </w:r>
            <w:r>
              <w:rPr>
                <w:rFonts w:hint="eastAsia" w:ascii="宋体" w:hAnsi="宋体" w:eastAsia="宋体" w:cs="宋体"/>
                <w:b w:val="0"/>
                <w:bCs w:val="0"/>
                <w:i w:val="0"/>
                <w:iCs w:val="0"/>
                <w:color w:val="auto"/>
                <w:sz w:val="21"/>
                <w:szCs w:val="21"/>
                <w:highlight w:val="none"/>
              </w:rPr>
              <w:t>截止时间：</w:t>
            </w:r>
            <w:r>
              <w:rPr>
                <w:rFonts w:hint="eastAsia" w:ascii="宋体" w:hAnsi="宋体" w:eastAsia="宋体" w:cs="宋体"/>
                <w:b w:val="0"/>
                <w:bCs w:val="0"/>
                <w:i w:val="0"/>
                <w:iCs w:val="0"/>
                <w:color w:val="FF0000"/>
                <w:sz w:val="21"/>
                <w:szCs w:val="21"/>
                <w:highlight w:val="none"/>
                <w:lang w:val="en-US" w:eastAsia="zh-CN"/>
              </w:rPr>
              <w:t>2024年</w:t>
            </w:r>
            <w:r>
              <w:rPr>
                <w:rFonts w:hint="eastAsia" w:ascii="宋体" w:hAnsi="宋体" w:cs="宋体"/>
                <w:b w:val="0"/>
                <w:bCs w:val="0"/>
                <w:i w:val="0"/>
                <w:iCs w:val="0"/>
                <w:color w:val="FF0000"/>
                <w:sz w:val="21"/>
                <w:szCs w:val="21"/>
                <w:highlight w:val="none"/>
                <w:lang w:val="en-US" w:eastAsia="zh-CN"/>
              </w:rPr>
              <w:t>04</w:t>
            </w:r>
            <w:r>
              <w:rPr>
                <w:rFonts w:hint="eastAsia" w:ascii="宋体" w:hAnsi="宋体" w:eastAsia="宋体" w:cs="宋体"/>
                <w:b w:val="0"/>
                <w:bCs w:val="0"/>
                <w:i w:val="0"/>
                <w:iCs w:val="0"/>
                <w:color w:val="FF0000"/>
                <w:sz w:val="21"/>
                <w:szCs w:val="21"/>
                <w:highlight w:val="none"/>
                <w:lang w:val="en-US" w:eastAsia="zh-CN"/>
              </w:rPr>
              <w:t>月</w:t>
            </w:r>
            <w:r>
              <w:rPr>
                <w:rFonts w:hint="eastAsia" w:ascii="宋体" w:hAnsi="宋体" w:cs="宋体"/>
                <w:b w:val="0"/>
                <w:bCs w:val="0"/>
                <w:i w:val="0"/>
                <w:iCs w:val="0"/>
                <w:color w:val="FF0000"/>
                <w:sz w:val="21"/>
                <w:szCs w:val="21"/>
                <w:highlight w:val="none"/>
                <w:lang w:val="en-US" w:eastAsia="zh-CN"/>
              </w:rPr>
              <w:t>02</w:t>
            </w:r>
            <w:r>
              <w:rPr>
                <w:rFonts w:hint="eastAsia" w:ascii="宋体" w:hAnsi="宋体" w:eastAsia="宋体" w:cs="宋体"/>
                <w:b w:val="0"/>
                <w:bCs w:val="0"/>
                <w:i w:val="0"/>
                <w:iCs w:val="0"/>
                <w:color w:val="FF0000"/>
                <w:sz w:val="21"/>
                <w:szCs w:val="21"/>
                <w:highlight w:val="none"/>
                <w:lang w:val="en-US" w:eastAsia="zh-CN"/>
              </w:rPr>
              <w:t>日11时00分</w:t>
            </w:r>
            <w:r>
              <w:rPr>
                <w:rFonts w:hint="eastAsia" w:ascii="宋体" w:hAnsi="宋体" w:eastAsia="宋体" w:cs="宋体"/>
                <w:b w:val="0"/>
                <w:bCs w:val="0"/>
                <w:i w:val="0"/>
                <w:iCs w:val="0"/>
                <w:color w:val="auto"/>
                <w:sz w:val="21"/>
                <w:szCs w:val="21"/>
                <w:highlight w:val="none"/>
                <w:lang w:eastAsia="zh-CN"/>
              </w:rPr>
              <w:t>（北京时间）</w:t>
            </w:r>
          </w:p>
          <w:p w14:paraId="4ECA9A00">
            <w:pPr>
              <w:pStyle w:val="3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投标文件递交至：</w:t>
            </w:r>
            <w:r>
              <w:rPr>
                <w:rFonts w:hint="eastAsia" w:ascii="宋体" w:hAnsi="宋体" w:eastAsia="宋体" w:cs="宋体"/>
                <w:b/>
                <w:bCs/>
                <w:i w:val="0"/>
                <w:iCs w:val="0"/>
                <w:color w:val="auto"/>
                <w:sz w:val="21"/>
                <w:szCs w:val="21"/>
                <w:highlight w:val="none"/>
                <w:u w:val="single"/>
                <w:lang w:eastAsia="zh-CN"/>
              </w:rPr>
              <w:t>新疆政府采购网-政采云平台（https://www.zcygov.cn）</w:t>
            </w:r>
          </w:p>
        </w:tc>
      </w:tr>
      <w:tr w14:paraId="44FD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9614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49428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开标时间</w:t>
            </w:r>
            <w:r>
              <w:rPr>
                <w:rFonts w:hint="eastAsia" w:ascii="宋体" w:hAnsi="宋体" w:eastAsia="宋体" w:cs="宋体"/>
                <w:b w:val="0"/>
                <w:bCs w:val="0"/>
                <w:i w:val="0"/>
                <w:iCs w:val="0"/>
                <w:color w:val="auto"/>
                <w:sz w:val="21"/>
                <w:szCs w:val="21"/>
                <w:highlight w:val="none"/>
              </w:rPr>
              <w:t>：</w:t>
            </w:r>
            <w:r>
              <w:rPr>
                <w:rFonts w:hint="eastAsia" w:ascii="宋体" w:hAnsi="宋体" w:eastAsia="宋体" w:cs="宋体"/>
                <w:b w:val="0"/>
                <w:bCs w:val="0"/>
                <w:i w:val="0"/>
                <w:iCs w:val="0"/>
                <w:color w:val="FF0000"/>
                <w:sz w:val="21"/>
                <w:szCs w:val="21"/>
                <w:highlight w:val="none"/>
                <w:lang w:val="en-US" w:eastAsia="zh-CN"/>
              </w:rPr>
              <w:t>2024年</w:t>
            </w:r>
            <w:r>
              <w:rPr>
                <w:rFonts w:hint="eastAsia" w:ascii="宋体" w:hAnsi="宋体" w:cs="宋体"/>
                <w:b w:val="0"/>
                <w:bCs w:val="0"/>
                <w:i w:val="0"/>
                <w:iCs w:val="0"/>
                <w:color w:val="FF0000"/>
                <w:sz w:val="21"/>
                <w:szCs w:val="21"/>
                <w:highlight w:val="none"/>
                <w:lang w:val="en-US" w:eastAsia="zh-CN"/>
              </w:rPr>
              <w:t>04</w:t>
            </w:r>
            <w:r>
              <w:rPr>
                <w:rFonts w:hint="eastAsia" w:ascii="宋体" w:hAnsi="宋体" w:eastAsia="宋体" w:cs="宋体"/>
                <w:b w:val="0"/>
                <w:bCs w:val="0"/>
                <w:i w:val="0"/>
                <w:iCs w:val="0"/>
                <w:color w:val="FF0000"/>
                <w:sz w:val="21"/>
                <w:szCs w:val="21"/>
                <w:highlight w:val="none"/>
                <w:lang w:val="en-US" w:eastAsia="zh-CN"/>
              </w:rPr>
              <w:t>月</w:t>
            </w:r>
            <w:r>
              <w:rPr>
                <w:rFonts w:hint="eastAsia" w:ascii="宋体" w:hAnsi="宋体" w:cs="宋体"/>
                <w:b w:val="0"/>
                <w:bCs w:val="0"/>
                <w:i w:val="0"/>
                <w:iCs w:val="0"/>
                <w:color w:val="FF0000"/>
                <w:sz w:val="21"/>
                <w:szCs w:val="21"/>
                <w:highlight w:val="none"/>
                <w:lang w:val="en-US" w:eastAsia="zh-CN"/>
              </w:rPr>
              <w:t>02</w:t>
            </w:r>
            <w:r>
              <w:rPr>
                <w:rFonts w:hint="eastAsia" w:ascii="宋体" w:hAnsi="宋体" w:eastAsia="宋体" w:cs="宋体"/>
                <w:b w:val="0"/>
                <w:bCs w:val="0"/>
                <w:i w:val="0"/>
                <w:iCs w:val="0"/>
                <w:color w:val="FF0000"/>
                <w:sz w:val="21"/>
                <w:szCs w:val="21"/>
                <w:highlight w:val="none"/>
                <w:lang w:val="en-US" w:eastAsia="zh-CN"/>
              </w:rPr>
              <w:t>日11时00分</w:t>
            </w:r>
            <w:r>
              <w:rPr>
                <w:rFonts w:hint="eastAsia" w:ascii="宋体" w:hAnsi="宋体" w:eastAsia="宋体" w:cs="宋体"/>
                <w:b w:val="0"/>
                <w:bCs w:val="0"/>
                <w:i w:val="0"/>
                <w:iCs w:val="0"/>
                <w:color w:val="auto"/>
                <w:sz w:val="21"/>
                <w:szCs w:val="21"/>
                <w:highlight w:val="none"/>
                <w:lang w:eastAsia="zh-CN"/>
              </w:rPr>
              <w:t>（北京时间）</w:t>
            </w:r>
          </w:p>
          <w:p w14:paraId="5805348E">
            <w:pPr>
              <w:pStyle w:val="3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开标地点：</w:t>
            </w:r>
            <w:r>
              <w:rPr>
                <w:rFonts w:hint="eastAsia" w:ascii="宋体" w:hAnsi="宋体" w:eastAsia="宋体" w:cs="宋体"/>
                <w:b/>
                <w:bCs/>
                <w:i w:val="0"/>
                <w:iCs w:val="0"/>
                <w:color w:val="auto"/>
                <w:sz w:val="21"/>
                <w:szCs w:val="21"/>
                <w:highlight w:val="none"/>
                <w:u w:val="single"/>
                <w:lang w:eastAsia="zh-CN"/>
              </w:rPr>
              <w:t>投标人登录政采云平台https://www.zcygov.cn/，进入“项目采购-开标评标-右边选择对应项目点击“进入项目”进入开标大厅</w:t>
            </w:r>
          </w:p>
        </w:tc>
      </w:tr>
      <w:tr w14:paraId="7C9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38FD1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2B7C4B8D">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投标文件份数：</w:t>
            </w:r>
          </w:p>
          <w:p w14:paraId="3A9A9C8F">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1．本项目为电子招投标项目供应商的法人代表人或其委托代理人无需到开标现场递交投标文件。</w:t>
            </w:r>
          </w:p>
          <w:p w14:paraId="601E81D7">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23FB18BB">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7E8C6611">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4.不见面开标默认解密时长：30分钟（由于供应商自身原因导致无法按时解密，后果由供应商自行承担）。</w:t>
            </w:r>
          </w:p>
          <w:p w14:paraId="02BE0D21">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5.中标单位在领取中标通知书时须递交纸质投标文件三份（正本一份，副本三份）、格式为Word及PDF的电子投标文件一份并命名单位名称及标项号（U盘存储）。</w:t>
            </w:r>
          </w:p>
        </w:tc>
      </w:tr>
      <w:tr w14:paraId="2D71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D8AC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373C9C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资格审查</w:t>
            </w:r>
            <w:r>
              <w:rPr>
                <w:rFonts w:hint="eastAsia" w:ascii="宋体" w:hAnsi="宋体" w:eastAsia="宋体" w:cs="宋体"/>
                <w:b/>
                <w:bCs/>
                <w:color w:val="auto"/>
                <w:sz w:val="21"/>
                <w:szCs w:val="21"/>
                <w:highlight w:val="none"/>
                <w:shd w:val="clear" w:color="auto" w:fill="auto"/>
                <w:lang w:eastAsia="zh-CN"/>
              </w:rPr>
              <w:t>：</w:t>
            </w:r>
          </w:p>
          <w:p w14:paraId="27BCCA1F">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采购人代表或采购代理机构依据法律法规和采购文件中规定的内容，对投标单位的资格进行审查，投标单位应按照第三章供应商须知的二、对供应商的资质要求的第8条、投标资</w:t>
            </w:r>
            <w:r>
              <w:rPr>
                <w:rFonts w:hint="eastAsia" w:ascii="宋体" w:hAnsi="宋体" w:eastAsia="宋体" w:cs="宋体"/>
                <w:b/>
                <w:color w:val="auto"/>
                <w:sz w:val="21"/>
                <w:szCs w:val="21"/>
                <w:highlight w:val="none"/>
              </w:rPr>
              <w:t>质</w:t>
            </w:r>
            <w:r>
              <w:rPr>
                <w:rFonts w:hint="eastAsia" w:ascii="宋体" w:hAnsi="宋体" w:eastAsia="宋体" w:cs="宋体"/>
                <w:b/>
                <w:bCs/>
                <w:color w:val="auto"/>
                <w:sz w:val="21"/>
                <w:szCs w:val="21"/>
                <w:highlight w:val="none"/>
                <w:lang w:val="en-US" w:eastAsia="zh-CN"/>
              </w:rPr>
              <w:t>要求提交资格证明材料。未通过资格审查的投标单位不能进入评标，其投标将被认定为投标无效；通过资格审查的投标单位不足3家的，不得评标。</w:t>
            </w:r>
          </w:p>
          <w:p w14:paraId="3A73E898">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备注：以上资质证件为投标时资格审查的必备条件，投标单位必须按要求提供，如果提供不全或未提供，则视为对投标文件资格审查内容的不响应，投标将被拒绝（不接受二次提供）。</w:t>
            </w:r>
          </w:p>
        </w:tc>
      </w:tr>
      <w:tr w14:paraId="33CA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CD2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0045447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报价说明：</w:t>
            </w:r>
          </w:p>
          <w:p w14:paraId="4F09F04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粮油类</w:t>
            </w:r>
          </w:p>
          <w:p w14:paraId="73F3F58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粮油类投标报价参照乌鲁木齐市北园春农贸市场（http://www.beiyuanchun.com/）发布的中间价为基准，中标下浮率为  %；</w:t>
            </w:r>
            <w:r>
              <w:rPr>
                <w:rFonts w:hint="eastAsia" w:ascii="宋体" w:hAnsi="宋体" w:eastAsia="宋体" w:cs="宋体"/>
                <w:b w:val="0"/>
                <w:bCs w:val="0"/>
                <w:color w:val="auto"/>
                <w:sz w:val="21"/>
                <w:szCs w:val="21"/>
                <w:highlight w:val="none"/>
                <w:u w:val="none"/>
                <w:lang w:val="zh-CN" w:eastAsia="zh-CN"/>
              </w:rPr>
              <w:t>若供货产品在北园春农贸市场</w:t>
            </w:r>
            <w:r>
              <w:rPr>
                <w:rFonts w:hint="eastAsia" w:ascii="宋体" w:hAnsi="宋体" w:eastAsia="宋体" w:cs="宋体"/>
                <w:b w:val="0"/>
                <w:bCs w:val="0"/>
                <w:color w:val="auto"/>
                <w:sz w:val="21"/>
                <w:szCs w:val="21"/>
                <w:highlight w:val="none"/>
                <w:u w:val="none"/>
                <w:lang w:val="en-US" w:eastAsia="zh-CN"/>
              </w:rPr>
              <w:t>官方网站</w:t>
            </w:r>
            <w:r>
              <w:rPr>
                <w:rFonts w:hint="eastAsia" w:ascii="宋体" w:hAnsi="宋体" w:eastAsia="宋体" w:cs="宋体"/>
                <w:b w:val="0"/>
                <w:bCs w:val="0"/>
                <w:color w:val="auto"/>
                <w:sz w:val="21"/>
                <w:szCs w:val="21"/>
                <w:highlight w:val="none"/>
                <w:u w:val="none"/>
                <w:lang w:val="zh-CN" w:eastAsia="zh-CN"/>
              </w:rPr>
              <w:t>（http://www.beiyuanchun.com/）无报</w:t>
            </w:r>
            <w:r>
              <w:rPr>
                <w:rFonts w:hint="eastAsia" w:ascii="宋体" w:hAnsi="宋体" w:eastAsia="宋体" w:cs="宋体"/>
                <w:b w:val="0"/>
                <w:bCs w:val="0"/>
                <w:color w:val="auto"/>
                <w:sz w:val="21"/>
                <w:szCs w:val="21"/>
                <w:highlight w:val="none"/>
                <w:u w:val="none"/>
                <w:lang w:val="en-US" w:eastAsia="zh-CN"/>
              </w:rPr>
              <w:t>价，以九鼎市场（https://www.xj9d.com/）价格为相应基准；</w:t>
            </w:r>
          </w:p>
          <w:p w14:paraId="688B2C2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蔬菜类</w:t>
            </w:r>
          </w:p>
          <w:p w14:paraId="7A4E81A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蔬菜类投标报价参照乌鲁木齐市北园春农贸市场（http://www.beiyuanchun.com/）发布的中间价为基准，中标下浮率为  %；，下浮后的供货价格不得高于当地零售价。</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w:t>
            </w:r>
          </w:p>
          <w:p w14:paraId="04B7261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副食品、乳制品、干鲜果类</w:t>
            </w:r>
          </w:p>
          <w:p w14:paraId="55F6BE5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投标报价参照乌鲁木齐市北园春农贸市场（http://www.beiyuanchun.com/）发布的中间价为基准，中标下浮率为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w:t>
            </w:r>
            <w:r>
              <w:rPr>
                <w:rFonts w:hint="eastAsia" w:ascii="宋体" w:hAnsi="宋体" w:cs="宋体"/>
                <w:b w:val="0"/>
                <w:bCs w:val="0"/>
                <w:color w:val="auto"/>
                <w:sz w:val="21"/>
                <w:szCs w:val="21"/>
                <w:highlight w:val="none"/>
                <w:lang w:val="en-US" w:eastAsia="zh-CN"/>
              </w:rPr>
              <w:t>；</w:t>
            </w:r>
          </w:p>
          <w:p w14:paraId="5D2E869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肉类</w:t>
            </w:r>
          </w:p>
          <w:p w14:paraId="14EBAD9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投标报价参照乌鲁木齐市北园春农贸市场（http://www.beiyuanchun.com/）发布的中间价为基准，中标下浮率为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w:t>
            </w:r>
            <w:r>
              <w:rPr>
                <w:rFonts w:hint="eastAsia" w:ascii="宋体" w:hAnsi="宋体" w:cs="宋体"/>
                <w:b w:val="0"/>
                <w:bCs w:val="0"/>
                <w:color w:val="auto"/>
                <w:sz w:val="21"/>
                <w:szCs w:val="21"/>
                <w:highlight w:val="none"/>
                <w:lang w:val="en-US" w:eastAsia="zh-CN"/>
              </w:rPr>
              <w:t>；</w:t>
            </w:r>
          </w:p>
        </w:tc>
      </w:tr>
      <w:tr w14:paraId="2CFD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02EC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5B3EFA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本项目采购预算及资金来源：</w:t>
            </w:r>
          </w:p>
          <w:p w14:paraId="5CFE7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预算金额：67.6230万元；</w:t>
            </w:r>
          </w:p>
          <w:p w14:paraId="65AD9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资金来源：财政资金</w:t>
            </w:r>
          </w:p>
          <w:p w14:paraId="3EF2E24F">
            <w:pPr>
              <w:pStyle w:val="34"/>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注：根据《关于做好202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政府采购脱贫地区农副产品工作的通知》新财购〔2025〕2号，采购人应当按照不低于10%的比例预留年度食堂食材采购份额，通过“832平台”采购脱贫地区农副产品。供应商应提供不低于年度预算金额10%的脱贫地区农副产品。</w:t>
            </w:r>
            <w:bookmarkStart w:id="198" w:name="_GoBack"/>
            <w:bookmarkEnd w:id="198"/>
          </w:p>
        </w:tc>
      </w:tr>
      <w:tr w14:paraId="3714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31C6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174B9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评评标委员会：</w:t>
            </w:r>
          </w:p>
          <w:p w14:paraId="35131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（1）构成：</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人，其中采购人代表</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lang w:val="en-US" w:eastAsia="zh-CN"/>
              </w:rPr>
              <w:t>人，技术、经济专家</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人</w:t>
            </w:r>
          </w:p>
          <w:p w14:paraId="63220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（2）方式：</w:t>
            </w:r>
            <w:r>
              <w:rPr>
                <w:rFonts w:hint="eastAsia" w:ascii="宋体" w:hAnsi="宋体" w:eastAsia="宋体" w:cs="宋体"/>
                <w:color w:val="auto"/>
                <w:sz w:val="21"/>
                <w:szCs w:val="21"/>
                <w:highlight w:val="none"/>
                <w:u w:val="single"/>
                <w:lang w:val="en-US" w:eastAsia="zh-CN"/>
              </w:rPr>
              <w:t>新疆政府采购网政采云</w:t>
            </w:r>
            <w:r>
              <w:rPr>
                <w:rFonts w:hint="eastAsia" w:ascii="宋体" w:hAnsi="宋体" w:eastAsia="宋体" w:cs="宋体"/>
                <w:color w:val="auto"/>
                <w:sz w:val="21"/>
                <w:szCs w:val="21"/>
                <w:highlight w:val="none"/>
                <w:lang w:val="en-US" w:eastAsia="zh-CN"/>
              </w:rPr>
              <w:t>评标专家库中随机抽取</w:t>
            </w:r>
          </w:p>
        </w:tc>
      </w:tr>
      <w:tr w14:paraId="5E1C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712C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713885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中标公示：</w:t>
            </w:r>
            <w:r>
              <w:rPr>
                <w:rFonts w:hint="eastAsia" w:ascii="宋体" w:hAnsi="宋体" w:eastAsia="宋体" w:cs="宋体"/>
                <w:color w:val="auto"/>
                <w:sz w:val="21"/>
                <w:szCs w:val="21"/>
                <w:highlight w:val="none"/>
                <w:lang w:val="en-US" w:eastAsia="zh-CN"/>
              </w:rPr>
              <w:t>对中标结果在规定的媒体上进行公示，中标结果公示期限为1个工作日。</w:t>
            </w:r>
          </w:p>
        </w:tc>
      </w:tr>
      <w:tr w14:paraId="21A3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D19B8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7232A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eastAsia="zh-CN"/>
              </w:rPr>
              <w:t>中标（成交）通知书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w:t>
            </w:r>
          </w:p>
        </w:tc>
      </w:tr>
      <w:tr w14:paraId="4227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38ECE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506FC8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重新招标或其他方式采购：</w:t>
            </w:r>
          </w:p>
          <w:p w14:paraId="04690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数额标准以上的采购项目，投标截止后供应商不足3家或者通过资格审查或符合性审查的供应商不足3家的，除采购任务取消情形外，根据《政府采购货物和服务招标投标管理办法》（中华人民共和国财政部令第87号）第四十三条规定，按照以下方式处理：</w:t>
            </w:r>
          </w:p>
          <w:p w14:paraId="2531D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（1）采购文件存在不合理条款或者招标程序不符合规定的，采购人、采购代理机构改正后依法重新招标；</w:t>
            </w:r>
          </w:p>
          <w:p w14:paraId="6AA3A9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（2）采购文件没有不合理条款、招标程序符合规定，需要采用其他招标方式采购的，采购人应当依法报财政部门批准。</w:t>
            </w:r>
          </w:p>
        </w:tc>
      </w:tr>
      <w:tr w14:paraId="4249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B8A42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1D5436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质疑和投诉：</w:t>
            </w:r>
          </w:p>
          <w:p w14:paraId="5E229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认为采购文件、招标过程或中标结果使自己的合法权益受到损害的，应当在知道或者应知其权益受到损害之日起在规定的期限内，以书面形式向采购人或采购代理机构提出质疑。采购人或采购代理机构收到投标供应商书面质疑后在规定的时间内，对质疑内容作出答复，供应商对采购人或采购代理机构的质疑答复不满意或者采购人或采购代理机构未在规定时间内作出答复的，可以在答复期满后5个工作日内向有关监管部门进行投诉。投诉人对政府采购监督管理部门的投诉处理决定不服或者政府采购监督管理部门逾期未作处理的，可以依法申请行政复议或者向人民法院提起行政诉讼</w:t>
            </w:r>
          </w:p>
          <w:p w14:paraId="04D28E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疑、投诉应当采用书面形式，质疑、投诉均应明确阐述采购文件、招标过程或中标结果中使自己合法权益受到损害的实质性内容，提供相关事实、依据和证据及其来源或线索，便于有关单位调查、答复和处理。</w:t>
            </w:r>
          </w:p>
        </w:tc>
      </w:tr>
      <w:tr w14:paraId="2CAD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9A7F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742820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本项目招标代理服务费由中标人支付</w:t>
            </w:r>
            <w:r>
              <w:rPr>
                <w:rFonts w:hint="eastAsia" w:ascii="宋体" w:hAnsi="宋体" w:eastAsia="宋体" w:cs="宋体"/>
                <w:b/>
                <w:bCs/>
                <w:color w:val="auto"/>
                <w:sz w:val="21"/>
                <w:szCs w:val="21"/>
                <w:highlight w:val="none"/>
                <w:lang w:val="en-US" w:eastAsia="zh-CN"/>
              </w:rPr>
              <w:t>。</w:t>
            </w:r>
          </w:p>
        </w:tc>
      </w:tr>
      <w:tr w14:paraId="68E5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8BC7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448C4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项目所属行业：</w:t>
            </w:r>
            <w:r>
              <w:rPr>
                <w:rFonts w:hint="eastAsia" w:ascii="宋体" w:hAnsi="宋体" w:eastAsia="宋体" w:cs="宋体"/>
                <w:b/>
                <w:bCs/>
                <w:color w:val="auto"/>
                <w:sz w:val="21"/>
                <w:szCs w:val="21"/>
                <w:highlight w:val="none"/>
                <w:lang w:val="en-US" w:eastAsia="zh-CN"/>
              </w:rPr>
              <w:t>（四）批发业</w:t>
            </w:r>
            <w:r>
              <w:rPr>
                <w:rFonts w:hint="eastAsia" w:ascii="宋体" w:hAnsi="宋体" w:eastAsia="宋体" w:cs="宋体"/>
                <w:color w:val="auto"/>
                <w:sz w:val="21"/>
                <w:szCs w:val="21"/>
                <w:highlight w:val="none"/>
                <w:lang w:val="en-US" w:eastAsia="zh-CN"/>
              </w:rPr>
              <w:t>（附件1中小企业划型标准规定）</w:t>
            </w:r>
          </w:p>
          <w:p w14:paraId="5914D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是否专门面向中小企业采购：是</w:t>
            </w:r>
          </w:p>
          <w:p w14:paraId="435D9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是否为本项目面向中小企业采购预留份额：是</w:t>
            </w:r>
          </w:p>
          <w:p w14:paraId="501E70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本项目为专门面向中小企业采购项目，不再执行价格评审优惠的扶持政策</w:t>
            </w:r>
          </w:p>
          <w:p w14:paraId="65BD8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对于节能产品、环境标志产品的相关规定</w:t>
            </w:r>
          </w:p>
          <w:p w14:paraId="19C75E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14:paraId="34373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节能产品报价占总报价比例在30%或以上的，对节能产品的价格给予2%的扣除，在30%以下的，对节能产品的价格给予1%的扣除，用扣除后的价格参与评审。</w:t>
            </w:r>
          </w:p>
          <w:p w14:paraId="19F5C9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环境标志产品报价占总报价比例在30%或以上的，对环境标志产品的价格给予2%的扣除，在30%以下的，对节能产品的价格给予1%的扣除，用扣除后的价格参与评审。</w:t>
            </w:r>
          </w:p>
          <w:p w14:paraId="054BE1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（2）供应商应同时提供品目清单网络截图，并以明确标注所报产品信息和位置的方式，用以方便评审。</w:t>
            </w:r>
          </w:p>
          <w:p w14:paraId="3418D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（3）认证机构和获证产品信息发布媒体：详见中国政府采购网（www.ccgp.gov.cn）建立的与认证结果信息发布平台的链接。</w:t>
            </w:r>
          </w:p>
        </w:tc>
      </w:tr>
      <w:tr w14:paraId="71B5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A593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5018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1"/>
                <w:sz w:val="21"/>
                <w:szCs w:val="21"/>
                <w:highlight w:val="none"/>
              </w:rPr>
              <w:t>如本《</w:t>
            </w:r>
            <w:r>
              <w:rPr>
                <w:rFonts w:hint="eastAsia" w:ascii="宋体" w:hAnsi="宋体" w:eastAsia="宋体" w:cs="宋体"/>
                <w:color w:val="auto"/>
                <w:kern w:val="1"/>
                <w:sz w:val="21"/>
                <w:szCs w:val="21"/>
                <w:highlight w:val="none"/>
                <w:lang w:eastAsia="zh-CN"/>
              </w:rPr>
              <w:t>供应商</w:t>
            </w:r>
            <w:r>
              <w:rPr>
                <w:rFonts w:hint="eastAsia" w:ascii="宋体" w:hAnsi="宋体" w:eastAsia="宋体" w:cs="宋体"/>
                <w:color w:val="auto"/>
                <w:kern w:val="1"/>
                <w:sz w:val="21"/>
                <w:szCs w:val="21"/>
                <w:highlight w:val="none"/>
              </w:rPr>
              <w:t>须知前附表》相关内容与</w:t>
            </w:r>
            <w:r>
              <w:rPr>
                <w:rFonts w:hint="eastAsia" w:ascii="宋体" w:hAnsi="宋体" w:eastAsia="宋体" w:cs="宋体"/>
                <w:color w:val="auto"/>
                <w:kern w:val="1"/>
                <w:sz w:val="21"/>
                <w:szCs w:val="21"/>
                <w:highlight w:val="none"/>
                <w:lang w:val="en-US" w:eastAsia="zh-CN"/>
              </w:rPr>
              <w:t>采购文件</w:t>
            </w:r>
            <w:r>
              <w:rPr>
                <w:rFonts w:hint="eastAsia" w:ascii="宋体" w:hAnsi="宋体" w:eastAsia="宋体" w:cs="宋体"/>
                <w:color w:val="auto"/>
                <w:kern w:val="1"/>
                <w:sz w:val="21"/>
                <w:szCs w:val="21"/>
                <w:highlight w:val="none"/>
              </w:rPr>
              <w:t>中的相关内容如有不一致处，则以本《</w:t>
            </w:r>
            <w:r>
              <w:rPr>
                <w:rFonts w:hint="eastAsia" w:ascii="宋体" w:hAnsi="宋体" w:eastAsia="宋体" w:cs="宋体"/>
                <w:color w:val="auto"/>
                <w:kern w:val="1"/>
                <w:sz w:val="21"/>
                <w:szCs w:val="21"/>
                <w:highlight w:val="none"/>
                <w:lang w:eastAsia="zh-CN"/>
              </w:rPr>
              <w:t>供应商</w:t>
            </w:r>
            <w:r>
              <w:rPr>
                <w:rFonts w:hint="eastAsia" w:ascii="宋体" w:hAnsi="宋体" w:eastAsia="宋体" w:cs="宋体"/>
                <w:color w:val="auto"/>
                <w:kern w:val="1"/>
                <w:sz w:val="21"/>
                <w:szCs w:val="21"/>
                <w:highlight w:val="none"/>
              </w:rPr>
              <w:t>须知前附表》相关内容为准。</w:t>
            </w:r>
          </w:p>
        </w:tc>
      </w:tr>
      <w:tr w14:paraId="3AD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A30D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4F829399">
            <w:pPr>
              <w:spacing w:before="68" w:line="360" w:lineRule="auto"/>
              <w:ind w:left="103"/>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重要说明</w:t>
            </w:r>
            <w:r>
              <w:rPr>
                <w:rFonts w:hint="eastAsia" w:ascii="宋体" w:hAnsi="宋体" w:eastAsia="宋体" w:cs="宋体"/>
                <w:color w:val="auto"/>
                <w:spacing w:val="11"/>
                <w:sz w:val="21"/>
                <w:szCs w:val="21"/>
                <w:highlight w:val="none"/>
                <w:lang w:eastAsia="zh-CN"/>
              </w:rPr>
              <w:t>：</w:t>
            </w:r>
          </w:p>
          <w:p w14:paraId="40F454B8">
            <w:pPr>
              <w:spacing w:before="6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本项目采用全流程不见面电子开评标，投标供应商需要使用CA加密设备，供应商可通过新疆数字证书认证中心官网(</w:t>
            </w:r>
            <w:r>
              <w:rPr>
                <w:rFonts w:hint="eastAsia" w:ascii="宋体" w:hAnsi="宋体" w:eastAsia="宋体" w:cs="宋体"/>
                <w:color w:val="auto"/>
                <w:spacing w:val="11"/>
                <w:sz w:val="21"/>
                <w:szCs w:val="21"/>
                <w:highlight w:val="none"/>
              </w:rPr>
              <w:fldChar w:fldCharType="begin"/>
            </w:r>
            <w:r>
              <w:rPr>
                <w:rFonts w:hint="eastAsia" w:ascii="宋体" w:hAnsi="宋体" w:eastAsia="宋体" w:cs="宋体"/>
                <w:color w:val="auto"/>
                <w:spacing w:val="11"/>
                <w:sz w:val="21"/>
                <w:szCs w:val="21"/>
                <w:highlight w:val="none"/>
              </w:rPr>
              <w:instrText xml:space="preserve"> HYPERLINK "https://www.xjca.com.cn/" </w:instrText>
            </w:r>
            <w:r>
              <w:rPr>
                <w:rFonts w:hint="eastAsia" w:ascii="宋体" w:hAnsi="宋体" w:eastAsia="宋体" w:cs="宋体"/>
                <w:color w:val="auto"/>
                <w:spacing w:val="11"/>
                <w:sz w:val="21"/>
                <w:szCs w:val="21"/>
                <w:highlight w:val="none"/>
              </w:rPr>
              <w:fldChar w:fldCharType="separate"/>
            </w:r>
            <w:r>
              <w:rPr>
                <w:rFonts w:hint="eastAsia" w:ascii="宋体" w:hAnsi="宋体" w:eastAsia="宋体" w:cs="宋体"/>
                <w:color w:val="auto"/>
                <w:spacing w:val="11"/>
                <w:sz w:val="21"/>
                <w:szCs w:val="21"/>
                <w:highlight w:val="none"/>
              </w:rPr>
              <w:t>https://www.xjca.com.cn/</w:t>
            </w:r>
            <w:r>
              <w:rPr>
                <w:rFonts w:hint="eastAsia" w:ascii="宋体" w:hAnsi="宋体" w:eastAsia="宋体" w:cs="宋体"/>
                <w:color w:val="auto"/>
                <w:spacing w:val="11"/>
                <w:sz w:val="21"/>
                <w:szCs w:val="21"/>
                <w:highlight w:val="none"/>
              </w:rPr>
              <w:fldChar w:fldCharType="end"/>
            </w:r>
            <w:r>
              <w:rPr>
                <w:rFonts w:hint="eastAsia" w:ascii="宋体" w:hAnsi="宋体" w:eastAsia="宋体" w:cs="宋体"/>
                <w:color w:val="auto"/>
                <w:spacing w:val="11"/>
                <w:sz w:val="21"/>
                <w:szCs w:val="21"/>
                <w:highlight w:val="none"/>
              </w:rPr>
              <w:t>)或下载“新</w:t>
            </w:r>
            <w:r>
              <w:rPr>
                <w:rFonts w:hint="eastAsia" w:ascii="宋体" w:hAnsi="宋体" w:eastAsia="宋体" w:cs="宋体"/>
                <w:color w:val="auto"/>
                <w:spacing w:val="5"/>
                <w:sz w:val="21"/>
                <w:szCs w:val="21"/>
                <w:highlight w:val="none"/>
              </w:rPr>
              <w:t>疆政务通”</w:t>
            </w:r>
            <w:r>
              <w:rPr>
                <w:rFonts w:hint="eastAsia" w:ascii="宋体" w:hAnsi="宋体" w:eastAsia="宋体" w:cs="宋体"/>
                <w:color w:val="auto"/>
                <w:sz w:val="21"/>
                <w:szCs w:val="21"/>
                <w:highlight w:val="none"/>
              </w:rPr>
              <w:t>APP</w:t>
            </w:r>
            <w:r>
              <w:rPr>
                <w:rFonts w:hint="eastAsia" w:ascii="宋体" w:hAnsi="宋体" w:eastAsia="宋体" w:cs="宋体"/>
                <w:color w:val="auto"/>
                <w:spacing w:val="5"/>
                <w:sz w:val="21"/>
                <w:szCs w:val="21"/>
                <w:highlight w:val="none"/>
              </w:rPr>
              <w:t>自行进行申领。</w:t>
            </w:r>
          </w:p>
          <w:p w14:paraId="53C8CE42">
            <w:pPr>
              <w:numPr>
                <w:ilvl w:val="0"/>
                <w:numId w:val="0"/>
              </w:numPr>
              <w:spacing w:before="40" w:line="360" w:lineRule="auto"/>
              <w:ind w:right="97"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rPr>
              <w:t>本</w:t>
            </w:r>
            <w:r>
              <w:rPr>
                <w:rFonts w:hint="eastAsia" w:ascii="宋体" w:hAnsi="宋体" w:eastAsia="宋体" w:cs="宋体"/>
                <w:color w:val="auto"/>
                <w:spacing w:val="9"/>
                <w:sz w:val="21"/>
                <w:szCs w:val="21"/>
                <w:highlight w:val="none"/>
              </w:rPr>
              <w:t>项</w:t>
            </w:r>
            <w:r>
              <w:rPr>
                <w:rFonts w:hint="eastAsia" w:ascii="宋体" w:hAnsi="宋体" w:eastAsia="宋体" w:cs="宋体"/>
                <w:color w:val="auto"/>
                <w:spacing w:val="6"/>
                <w:sz w:val="21"/>
                <w:szCs w:val="21"/>
                <w:highlight w:val="none"/>
              </w:rPr>
              <w:t>目实行网上投标，采用加密电子</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(供应商须使用</w:t>
            </w:r>
            <w:r>
              <w:rPr>
                <w:rFonts w:hint="eastAsia" w:ascii="宋体" w:hAnsi="宋体" w:eastAsia="宋体" w:cs="宋体"/>
                <w:color w:val="auto"/>
                <w:sz w:val="21"/>
                <w:szCs w:val="21"/>
                <w:highlight w:val="none"/>
              </w:rPr>
              <w:t>CA</w:t>
            </w:r>
            <w:r>
              <w:rPr>
                <w:rFonts w:hint="eastAsia" w:ascii="宋体" w:hAnsi="宋体" w:eastAsia="宋体" w:cs="宋体"/>
                <w:color w:val="auto"/>
                <w:spacing w:val="6"/>
                <w:sz w:val="21"/>
                <w:szCs w:val="21"/>
                <w:highlight w:val="none"/>
              </w:rPr>
              <w:t>加密设备通过</w:t>
            </w:r>
            <w:r>
              <w:rPr>
                <w:rFonts w:hint="eastAsia" w:ascii="宋体" w:hAnsi="宋体" w:eastAsia="宋体" w:cs="宋体"/>
                <w:color w:val="auto"/>
                <w:spacing w:val="12"/>
                <w:sz w:val="21"/>
                <w:szCs w:val="21"/>
                <w:highlight w:val="none"/>
              </w:rPr>
              <w:t>政采云</w:t>
            </w:r>
            <w:r>
              <w:rPr>
                <w:rFonts w:hint="eastAsia" w:ascii="宋体" w:hAnsi="宋体" w:eastAsia="宋体" w:cs="宋体"/>
                <w:color w:val="auto"/>
                <w:spacing w:val="7"/>
                <w:sz w:val="21"/>
                <w:szCs w:val="21"/>
                <w:highlight w:val="none"/>
              </w:rPr>
              <w:t>电</w:t>
            </w:r>
            <w:r>
              <w:rPr>
                <w:rFonts w:hint="eastAsia" w:ascii="宋体" w:hAnsi="宋体" w:eastAsia="宋体" w:cs="宋体"/>
                <w:color w:val="auto"/>
                <w:spacing w:val="6"/>
                <w:sz w:val="21"/>
                <w:szCs w:val="21"/>
                <w:highlight w:val="none"/>
              </w:rPr>
              <w:t>子投标客户端制作</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)。若供应商参与投标自行承担投标一切</w:t>
            </w:r>
            <w:r>
              <w:rPr>
                <w:rFonts w:hint="eastAsia" w:ascii="宋体" w:hAnsi="宋体" w:eastAsia="宋体" w:cs="宋体"/>
                <w:color w:val="auto"/>
                <w:spacing w:val="15"/>
                <w:sz w:val="21"/>
                <w:szCs w:val="21"/>
                <w:highlight w:val="none"/>
              </w:rPr>
              <w:t>费</w:t>
            </w:r>
            <w:r>
              <w:rPr>
                <w:rFonts w:hint="eastAsia" w:ascii="宋体" w:hAnsi="宋体" w:eastAsia="宋体" w:cs="宋体"/>
                <w:color w:val="auto"/>
                <w:spacing w:val="13"/>
                <w:sz w:val="21"/>
                <w:szCs w:val="21"/>
                <w:highlight w:val="none"/>
              </w:rPr>
              <w:t>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pacing w:val="9"/>
                <w:sz w:val="21"/>
                <w:szCs w:val="21"/>
                <w:highlight w:val="none"/>
              </w:rPr>
              <w:t>各供应商在开标前应确保成为新疆维吾尔自治区政府采购网正式注册入库供</w:t>
            </w:r>
            <w:r>
              <w:rPr>
                <w:rFonts w:hint="eastAsia" w:ascii="宋体" w:hAnsi="宋体" w:eastAsia="宋体" w:cs="宋体"/>
                <w:color w:val="auto"/>
                <w:spacing w:val="2"/>
                <w:sz w:val="21"/>
                <w:szCs w:val="21"/>
                <w:highlight w:val="none"/>
              </w:rPr>
              <w:t>应商，并完成</w:t>
            </w:r>
            <w:r>
              <w:rPr>
                <w:rFonts w:hint="eastAsia" w:ascii="宋体" w:hAnsi="宋体" w:eastAsia="宋体" w:cs="宋体"/>
                <w:color w:val="auto"/>
                <w:sz w:val="21"/>
                <w:szCs w:val="21"/>
                <w:highlight w:val="none"/>
              </w:rPr>
              <w:t>CA</w:t>
            </w:r>
            <w:r>
              <w:rPr>
                <w:rFonts w:hint="eastAsia" w:ascii="宋体" w:hAnsi="宋体" w:eastAsia="宋体" w:cs="宋体"/>
                <w:color w:val="auto"/>
                <w:spacing w:val="1"/>
                <w:sz w:val="21"/>
                <w:szCs w:val="21"/>
                <w:highlight w:val="none"/>
              </w:rPr>
              <w:t>数字证书申领。因未注册入库、未办理</w:t>
            </w:r>
            <w:r>
              <w:rPr>
                <w:rFonts w:hint="eastAsia" w:ascii="宋体" w:hAnsi="宋体" w:eastAsia="宋体" w:cs="宋体"/>
                <w:color w:val="auto"/>
                <w:sz w:val="21"/>
                <w:szCs w:val="21"/>
                <w:highlight w:val="none"/>
              </w:rPr>
              <w:t>CA</w:t>
            </w:r>
            <w:r>
              <w:rPr>
                <w:rFonts w:hint="eastAsia" w:ascii="宋体" w:hAnsi="宋体" w:eastAsia="宋体" w:cs="宋体"/>
                <w:color w:val="auto"/>
                <w:spacing w:val="1"/>
                <w:sz w:val="21"/>
                <w:szCs w:val="21"/>
                <w:highlight w:val="none"/>
              </w:rPr>
              <w:t>数字证书等原因造成</w:t>
            </w:r>
            <w:r>
              <w:rPr>
                <w:rFonts w:hint="eastAsia" w:ascii="宋体" w:hAnsi="宋体" w:eastAsia="宋体" w:cs="宋体"/>
                <w:color w:val="auto"/>
                <w:spacing w:val="20"/>
                <w:sz w:val="21"/>
                <w:szCs w:val="21"/>
                <w:highlight w:val="none"/>
              </w:rPr>
              <w:t>无</w:t>
            </w:r>
            <w:r>
              <w:rPr>
                <w:rFonts w:hint="eastAsia" w:ascii="宋体" w:hAnsi="宋体" w:eastAsia="宋体" w:cs="宋体"/>
                <w:color w:val="auto"/>
                <w:spacing w:val="11"/>
                <w:sz w:val="21"/>
                <w:szCs w:val="21"/>
                <w:highlight w:val="none"/>
              </w:rPr>
              <w:t>法</w:t>
            </w:r>
            <w:r>
              <w:rPr>
                <w:rFonts w:hint="eastAsia" w:ascii="宋体" w:hAnsi="宋体" w:eastAsia="宋体" w:cs="宋体"/>
                <w:color w:val="auto"/>
                <w:spacing w:val="10"/>
                <w:sz w:val="21"/>
                <w:szCs w:val="21"/>
                <w:highlight w:val="none"/>
              </w:rPr>
              <w:t>投标或投标失败等后果由供应商自行承担。</w:t>
            </w:r>
          </w:p>
          <w:p w14:paraId="073D7A66">
            <w:pPr>
              <w:numPr>
                <w:ilvl w:val="0"/>
                <w:numId w:val="0"/>
              </w:numPr>
              <w:spacing w:before="40" w:line="360" w:lineRule="auto"/>
              <w:ind w:right="97"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sz w:val="21"/>
                <w:szCs w:val="21"/>
                <w:highlight w:val="none"/>
                <w:lang w:val="en-US" w:eastAsia="zh-CN"/>
              </w:rPr>
              <w:t>（4）</w:t>
            </w:r>
            <w:r>
              <w:rPr>
                <w:rFonts w:hint="eastAsia" w:ascii="宋体" w:hAnsi="宋体" w:eastAsia="宋体" w:cs="宋体"/>
                <w:color w:val="auto"/>
                <w:spacing w:val="12"/>
                <w:sz w:val="21"/>
                <w:szCs w:val="21"/>
                <w:highlight w:val="none"/>
              </w:rPr>
              <w:t>供</w:t>
            </w:r>
            <w:r>
              <w:rPr>
                <w:rFonts w:hint="eastAsia" w:ascii="宋体" w:hAnsi="宋体" w:eastAsia="宋体" w:cs="宋体"/>
                <w:color w:val="auto"/>
                <w:spacing w:val="8"/>
                <w:sz w:val="21"/>
                <w:szCs w:val="21"/>
                <w:highlight w:val="none"/>
              </w:rPr>
              <w:t>应</w:t>
            </w:r>
            <w:r>
              <w:rPr>
                <w:rFonts w:hint="eastAsia" w:ascii="宋体" w:hAnsi="宋体" w:eastAsia="宋体" w:cs="宋体"/>
                <w:color w:val="auto"/>
                <w:spacing w:val="6"/>
                <w:sz w:val="21"/>
                <w:szCs w:val="21"/>
                <w:highlight w:val="none"/>
              </w:rPr>
              <w:t>商将政采云电子交易客户端下载、安装完成后，可通过账号密码或</w:t>
            </w:r>
            <w:r>
              <w:rPr>
                <w:rFonts w:hint="eastAsia" w:ascii="宋体" w:hAnsi="宋体" w:eastAsia="宋体" w:cs="宋体"/>
                <w:color w:val="auto"/>
                <w:sz w:val="21"/>
                <w:szCs w:val="21"/>
                <w:highlight w:val="none"/>
              </w:rPr>
              <w:t>CA</w:t>
            </w:r>
            <w:r>
              <w:rPr>
                <w:rFonts w:hint="eastAsia" w:ascii="宋体" w:hAnsi="宋体" w:eastAsia="宋体" w:cs="宋体"/>
                <w:color w:val="auto"/>
                <w:spacing w:val="6"/>
                <w:sz w:val="21"/>
                <w:szCs w:val="21"/>
                <w:highlight w:val="none"/>
              </w:rPr>
              <w:t>登</w:t>
            </w:r>
            <w:r>
              <w:rPr>
                <w:rFonts w:hint="eastAsia" w:ascii="宋体" w:hAnsi="宋体" w:eastAsia="宋体" w:cs="宋体"/>
                <w:color w:val="auto"/>
                <w:spacing w:val="18"/>
                <w:sz w:val="21"/>
                <w:szCs w:val="21"/>
                <w:highlight w:val="none"/>
              </w:rPr>
              <w:t>录</w:t>
            </w:r>
            <w:r>
              <w:rPr>
                <w:rFonts w:hint="eastAsia" w:ascii="宋体" w:hAnsi="宋体" w:eastAsia="宋体" w:cs="宋体"/>
                <w:color w:val="auto"/>
                <w:spacing w:val="11"/>
                <w:sz w:val="21"/>
                <w:szCs w:val="21"/>
                <w:highlight w:val="none"/>
              </w:rPr>
              <w:t>客户端进行</w:t>
            </w:r>
            <w:r>
              <w:rPr>
                <w:rFonts w:hint="eastAsia" w:ascii="宋体" w:hAnsi="宋体" w:eastAsia="宋体" w:cs="宋体"/>
                <w:color w:val="auto"/>
                <w:spacing w:val="11"/>
                <w:sz w:val="21"/>
                <w:szCs w:val="21"/>
                <w:highlight w:val="none"/>
                <w:lang w:eastAsia="zh-CN"/>
              </w:rPr>
              <w:t>投标文件</w:t>
            </w:r>
            <w:r>
              <w:rPr>
                <w:rFonts w:hint="eastAsia" w:ascii="宋体" w:hAnsi="宋体" w:eastAsia="宋体" w:cs="宋体"/>
                <w:color w:val="auto"/>
                <w:spacing w:val="11"/>
                <w:sz w:val="21"/>
                <w:szCs w:val="21"/>
                <w:highlight w:val="none"/>
              </w:rPr>
              <w:t>制作。在使用政采云投标客户端时，建议使用</w:t>
            </w:r>
            <w:r>
              <w:rPr>
                <w:rFonts w:hint="eastAsia" w:ascii="宋体" w:hAnsi="宋体" w:eastAsia="宋体" w:cs="宋体"/>
                <w:color w:val="auto"/>
                <w:sz w:val="21"/>
                <w:szCs w:val="21"/>
                <w:highlight w:val="none"/>
              </w:rPr>
              <w:t>WIN</w:t>
            </w:r>
            <w:r>
              <w:rPr>
                <w:rFonts w:hint="eastAsia" w:ascii="宋体" w:hAnsi="宋体" w:eastAsia="宋体" w:cs="宋体"/>
                <w:color w:val="auto"/>
                <w:spacing w:val="11"/>
                <w:sz w:val="21"/>
                <w:szCs w:val="21"/>
                <w:highlight w:val="none"/>
              </w:rPr>
              <w:t>7+64</w:t>
            </w:r>
            <w:r>
              <w:rPr>
                <w:rFonts w:hint="eastAsia" w:ascii="宋体" w:hAnsi="宋体" w:eastAsia="宋体" w:cs="宋体"/>
                <w:color w:val="auto"/>
                <w:spacing w:val="18"/>
                <w:sz w:val="21"/>
                <w:szCs w:val="21"/>
                <w:highlight w:val="none"/>
              </w:rPr>
              <w:t>位</w:t>
            </w:r>
            <w:r>
              <w:rPr>
                <w:rFonts w:hint="eastAsia" w:ascii="宋体" w:hAnsi="宋体" w:eastAsia="宋体" w:cs="宋体"/>
                <w:color w:val="auto"/>
                <w:spacing w:val="12"/>
                <w:sz w:val="21"/>
                <w:szCs w:val="21"/>
                <w:highlight w:val="none"/>
              </w:rPr>
              <w:t>及</w:t>
            </w:r>
            <w:r>
              <w:rPr>
                <w:rFonts w:hint="eastAsia" w:ascii="宋体" w:hAnsi="宋体" w:eastAsia="宋体" w:cs="宋体"/>
                <w:color w:val="auto"/>
                <w:spacing w:val="9"/>
                <w:sz w:val="21"/>
                <w:szCs w:val="21"/>
                <w:highlight w:val="none"/>
              </w:rPr>
              <w:t>以上操作系统。客户端请至新疆政府采购网</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"http://www.ccgp-xinjiang.gov.cn/"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t>
            </w: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xinjiang</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1"/>
                <w:sz w:val="21"/>
                <w:szCs w:val="21"/>
                <w:highlight w:val="none"/>
              </w:rPr>
              <w:fldChar w:fldCharType="end"/>
            </w:r>
            <w:r>
              <w:rPr>
                <w:rFonts w:hint="eastAsia" w:ascii="宋体" w:hAnsi="宋体" w:eastAsia="宋体" w:cs="宋体"/>
                <w:color w:val="auto"/>
                <w:spacing w:val="11"/>
                <w:sz w:val="21"/>
                <w:szCs w:val="21"/>
                <w:highlight w:val="none"/>
              </w:rPr>
              <w:t>)下载专区查看，如有问题可拨打政采云</w:t>
            </w:r>
            <w:r>
              <w:rPr>
                <w:rFonts w:hint="eastAsia" w:ascii="宋体" w:hAnsi="宋体" w:eastAsia="宋体" w:cs="宋体"/>
                <w:color w:val="auto"/>
                <w:spacing w:val="12"/>
                <w:sz w:val="21"/>
                <w:szCs w:val="21"/>
                <w:highlight w:val="none"/>
              </w:rPr>
              <w:t>客</w:t>
            </w:r>
            <w:r>
              <w:rPr>
                <w:rFonts w:hint="eastAsia" w:ascii="宋体" w:hAnsi="宋体" w:eastAsia="宋体" w:cs="宋体"/>
                <w:color w:val="auto"/>
                <w:spacing w:val="9"/>
                <w:sz w:val="21"/>
                <w:szCs w:val="21"/>
                <w:highlight w:val="none"/>
              </w:rPr>
              <w:t>户服务热线“95763”进行咨询。</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5</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供</w:t>
            </w:r>
            <w:r>
              <w:rPr>
                <w:rFonts w:hint="eastAsia" w:ascii="宋体" w:hAnsi="宋体" w:eastAsia="宋体" w:cs="宋体"/>
                <w:color w:val="auto"/>
                <w:spacing w:val="6"/>
                <w:sz w:val="21"/>
                <w:szCs w:val="21"/>
                <w:highlight w:val="none"/>
              </w:rPr>
              <w:t>应商在开标时须使用制作加密电子</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所使用的</w:t>
            </w:r>
            <w:r>
              <w:rPr>
                <w:rFonts w:hint="eastAsia" w:ascii="宋体" w:hAnsi="宋体" w:eastAsia="宋体" w:cs="宋体"/>
                <w:color w:val="auto"/>
                <w:sz w:val="21"/>
                <w:szCs w:val="21"/>
                <w:highlight w:val="none"/>
              </w:rPr>
              <w:t>CA</w:t>
            </w:r>
            <w:r>
              <w:rPr>
                <w:rFonts w:hint="eastAsia" w:ascii="宋体" w:hAnsi="宋体" w:eastAsia="宋体" w:cs="宋体"/>
                <w:color w:val="auto"/>
                <w:spacing w:val="6"/>
                <w:sz w:val="21"/>
                <w:szCs w:val="21"/>
                <w:highlight w:val="none"/>
              </w:rPr>
              <w:t>锁及电脑，电脑须</w:t>
            </w:r>
            <w:r>
              <w:rPr>
                <w:rFonts w:hint="eastAsia" w:ascii="宋体" w:hAnsi="宋体" w:eastAsia="宋体" w:cs="宋体"/>
                <w:color w:val="auto"/>
                <w:spacing w:val="8"/>
                <w:sz w:val="21"/>
                <w:szCs w:val="21"/>
                <w:highlight w:val="none"/>
              </w:rPr>
              <w:t>提</w:t>
            </w:r>
            <w:r>
              <w:rPr>
                <w:rFonts w:hint="eastAsia" w:ascii="宋体" w:hAnsi="宋体" w:eastAsia="宋体" w:cs="宋体"/>
                <w:color w:val="auto"/>
                <w:spacing w:val="6"/>
                <w:sz w:val="21"/>
                <w:szCs w:val="21"/>
                <w:highlight w:val="none"/>
              </w:rPr>
              <w:t>前配置好浏览器(建议使用谷歌浏览器)，以便开标时解锁。</w:t>
            </w:r>
          </w:p>
          <w:p w14:paraId="5B869F9F">
            <w:pPr>
              <w:numPr>
                <w:ilvl w:val="0"/>
                <w:numId w:val="0"/>
              </w:numPr>
              <w:spacing w:before="40" w:line="360" w:lineRule="auto"/>
              <w:ind w:right="97"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供应商对不见面开评标系统的技术操作咨询，可通过</w:t>
            </w:r>
          </w:p>
          <w:p w14:paraId="65162BCA">
            <w:pPr>
              <w:spacing w:line="360" w:lineRule="auto"/>
              <w:ind w:left="100" w:right="97" w:hanging="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"https://edu.zcygov.cn/luban/xinjiang-e-biding"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edu</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zcygov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luban</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xinjiang</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e</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biding</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1"/>
                <w:sz w:val="21"/>
                <w:szCs w:val="21"/>
                <w:highlight w:val="none"/>
              </w:rPr>
              <w:t>自助查询，也可在政采云帮</w:t>
            </w:r>
            <w:r>
              <w:rPr>
                <w:rFonts w:hint="eastAsia" w:ascii="宋体" w:hAnsi="宋体" w:eastAsia="宋体" w:cs="宋体"/>
                <w:color w:val="auto"/>
                <w:spacing w:val="17"/>
                <w:sz w:val="21"/>
                <w:szCs w:val="21"/>
                <w:highlight w:val="none"/>
              </w:rPr>
              <w:t>助</w:t>
            </w:r>
            <w:r>
              <w:rPr>
                <w:rFonts w:hint="eastAsia" w:ascii="宋体" w:hAnsi="宋体" w:eastAsia="宋体" w:cs="宋体"/>
                <w:color w:val="auto"/>
                <w:spacing w:val="9"/>
                <w:sz w:val="21"/>
                <w:szCs w:val="21"/>
                <w:highlight w:val="none"/>
              </w:rPr>
              <w:t>中心常见问题解答和操作流程讲解视频中自助查询，网址为：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"https://service.zcygov.cn/#/help"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service</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zcygov</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help</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8"/>
                <w:sz w:val="21"/>
                <w:szCs w:val="21"/>
                <w:highlight w:val="none"/>
              </w:rPr>
              <w:t>，“项目采购”—“操作流程-电子招投标”</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7"/>
                <w:sz w:val="21"/>
                <w:szCs w:val="21"/>
                <w:highlight w:val="none"/>
              </w:rPr>
              <w:t>政府采购项目电子交易管理操作指南-供应商”版面获取操作指南。</w:t>
            </w:r>
          </w:p>
          <w:p w14:paraId="2EA795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为了保证开评标</w:t>
            </w:r>
            <w:r>
              <w:rPr>
                <w:rFonts w:hint="eastAsia" w:ascii="宋体" w:hAnsi="宋体" w:eastAsia="宋体" w:cs="宋体"/>
                <w:color w:val="auto"/>
                <w:spacing w:val="4"/>
                <w:sz w:val="21"/>
                <w:szCs w:val="21"/>
                <w:highlight w:val="none"/>
              </w:rPr>
              <w:t>顺</w:t>
            </w:r>
            <w:r>
              <w:rPr>
                <w:rFonts w:hint="eastAsia" w:ascii="宋体" w:hAnsi="宋体" w:eastAsia="宋体" w:cs="宋体"/>
                <w:color w:val="auto"/>
                <w:spacing w:val="3"/>
                <w:sz w:val="21"/>
                <w:szCs w:val="21"/>
                <w:highlight w:val="none"/>
              </w:rPr>
              <w:t>利进行，政采云线上开标功能完全实现，供应商开标所使用</w:t>
            </w:r>
            <w:r>
              <w:rPr>
                <w:rFonts w:hint="eastAsia" w:ascii="宋体" w:hAnsi="宋体" w:eastAsia="宋体" w:cs="宋体"/>
                <w:color w:val="auto"/>
                <w:spacing w:val="6"/>
                <w:sz w:val="21"/>
                <w:szCs w:val="21"/>
                <w:highlight w:val="none"/>
              </w:rPr>
              <w:t>的电脑设备须具有视频及语音功能。</w:t>
            </w:r>
          </w:p>
          <w:p w14:paraId="454746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2、电子招投标情况说明：</w:t>
            </w:r>
          </w:p>
          <w:p w14:paraId="11EC3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(1)电子招投标：本项目以数据电文形式，依托“政府采购云平台(www.zcygov.cn)”进行招投标活动。</w:t>
            </w:r>
          </w:p>
          <w:p w14:paraId="31BC1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B8AF0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(3)招标文件的获取：使用账号登录或者短信验证码或者使用CA登录政采云平台；进入“项目采购”应用，在获取招标文件菜单中选择项目，获取招标文件。</w:t>
            </w:r>
          </w:p>
          <w:p w14:paraId="06C4B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(4)投标文件的制作：在“政采云电子交易客户端”中完成“填写基本信息”、“导入投标文件”、“标书关联”、“标书检查”、“电子签名”、“生成电子标书”等操作。</w:t>
            </w:r>
          </w:p>
          <w:p w14:paraId="34F75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4D83F0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(6)投标文件的解密：供应商按照平台提示和招标文件的规定在半小时内完成在线解密。</w:t>
            </w:r>
          </w:p>
          <w:p w14:paraId="356A8B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(7)具体操作指南：详见政采云平台“服务中心-帮助文档-项目采购-操作流程-电子招投标-政府采购项目电子交易管理操作指南-供应商”。</w:t>
            </w:r>
          </w:p>
          <w:p w14:paraId="558C66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(8)供应商在进行上述操作时，如遇技术问题可登录政采云</w:t>
            </w:r>
          </w:p>
          <w:p w14:paraId="5F5411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(https://www.zcygov.cn/)，点击右侧咨询小采，获取采小蜜智能服务管家帮助，或拨打政采云服务热线“95763”获取热线服务帮助。</w:t>
            </w:r>
          </w:p>
          <w:p w14:paraId="367A2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温馨提醒：供应商应提前上传，以便在上传时遇到技术问题，有充足的时间请教平台的技术人员；</w:t>
            </w:r>
          </w:p>
        </w:tc>
      </w:tr>
      <w:tr w14:paraId="5B99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484BC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6B702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58B3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111F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73A4B5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本项目无核心产品</w:t>
            </w:r>
          </w:p>
        </w:tc>
      </w:tr>
    </w:tbl>
    <w:p w14:paraId="05EBF3AD">
      <w:pPr>
        <w:pStyle w:val="7"/>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18"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18"/>
    </w:p>
    <w:p w14:paraId="00124D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b/>
          <w:color w:val="auto"/>
          <w:sz w:val="21"/>
          <w:szCs w:val="21"/>
          <w:highlight w:val="none"/>
        </w:rPr>
        <w:t>适用范围</w:t>
      </w:r>
    </w:p>
    <w:p w14:paraId="61619BA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本</w:t>
      </w:r>
      <w:r>
        <w:rPr>
          <w:rStyle w:val="40"/>
          <w:rFonts w:hint="eastAsia" w:ascii="宋体" w:hAnsi="宋体" w:eastAsia="宋体" w:cs="宋体"/>
          <w:color w:val="auto"/>
          <w:sz w:val="21"/>
          <w:szCs w:val="21"/>
          <w:highlight w:val="none"/>
          <w:lang w:eastAsia="zh-CN"/>
        </w:rPr>
        <w:t>采购文件</w:t>
      </w:r>
      <w:r>
        <w:rPr>
          <w:rStyle w:val="40"/>
          <w:rFonts w:hint="eastAsia" w:ascii="宋体" w:hAnsi="宋体" w:eastAsia="宋体" w:cs="宋体"/>
          <w:color w:val="auto"/>
          <w:sz w:val="21"/>
          <w:szCs w:val="21"/>
          <w:highlight w:val="none"/>
        </w:rPr>
        <w:t>仅适用于本次招标活动。</w:t>
      </w:r>
    </w:p>
    <w:p w14:paraId="049424ED">
      <w:pPr>
        <w:keepNext w:val="0"/>
        <w:keepLines w:val="0"/>
        <w:pageBreakBefore w:val="0"/>
        <w:widowControl w:val="0"/>
        <w:tabs>
          <w:tab w:val="left" w:pos="3088"/>
        </w:tabs>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投标资格</w:t>
      </w:r>
      <w:r>
        <w:rPr>
          <w:rFonts w:hint="eastAsia" w:ascii="宋体" w:hAnsi="宋体" w:eastAsia="宋体" w:cs="宋体"/>
          <w:b/>
          <w:color w:val="auto"/>
          <w:sz w:val="21"/>
          <w:szCs w:val="21"/>
          <w:highlight w:val="none"/>
          <w:lang w:eastAsia="zh-CN"/>
        </w:rPr>
        <w:tab/>
      </w:r>
    </w:p>
    <w:p w14:paraId="2ED97D3F">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 xml:space="preserve">2.1.满足《中华人民共和国政府采购法》第二十二条规定； </w:t>
      </w:r>
    </w:p>
    <w:p w14:paraId="4C84A96D">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2.2.落实政府采购政策需满足的资格要求：本项目为专门面向</w:t>
      </w:r>
      <w:r>
        <w:rPr>
          <w:rStyle w:val="40"/>
          <w:rFonts w:hint="eastAsia" w:ascii="宋体" w:hAnsi="宋体" w:cs="宋体"/>
          <w:color w:val="auto"/>
          <w:sz w:val="21"/>
          <w:szCs w:val="21"/>
          <w:highlight w:val="none"/>
          <w:lang w:val="en-US" w:eastAsia="zh-CN"/>
        </w:rPr>
        <w:t>中小</w:t>
      </w:r>
      <w:r>
        <w:rPr>
          <w:rStyle w:val="40"/>
          <w:rFonts w:hint="eastAsia" w:ascii="宋体" w:hAnsi="宋体" w:eastAsia="宋体" w:cs="宋体"/>
          <w:color w:val="auto"/>
          <w:sz w:val="21"/>
          <w:szCs w:val="21"/>
          <w:highlight w:val="none"/>
          <w:lang w:val="en-US" w:eastAsia="zh-CN"/>
        </w:rPr>
        <w:t>企业采购项目，根据《政府采购促进中小企业发展管理办法》（财库[2020]46号）的规定。</w:t>
      </w:r>
    </w:p>
    <w:p w14:paraId="078D925D">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2.3.本项目的特定资格要求：</w:t>
      </w:r>
    </w:p>
    <w:p w14:paraId="5594E3CE">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lang w:val="en-US" w:eastAsia="zh-CN"/>
        </w:rPr>
      </w:pPr>
      <w:r>
        <w:rPr>
          <w:rStyle w:val="40"/>
          <w:rFonts w:hint="eastAsia" w:ascii="宋体" w:hAnsi="宋体" w:eastAsia="宋体" w:cs="宋体"/>
          <w:color w:val="auto"/>
          <w:sz w:val="21"/>
          <w:szCs w:val="21"/>
          <w:highlight w:val="none"/>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生产</w:t>
      </w:r>
      <w:r>
        <w:rPr>
          <w:rStyle w:val="40"/>
          <w:rFonts w:hint="eastAsia" w:ascii="宋体" w:hAnsi="宋体" w:cs="宋体"/>
          <w:color w:val="auto"/>
          <w:sz w:val="21"/>
          <w:szCs w:val="21"/>
          <w:highlight w:val="none"/>
          <w:lang w:val="en-US" w:eastAsia="zh-CN"/>
        </w:rPr>
        <w:t>商</w:t>
      </w:r>
      <w:r>
        <w:rPr>
          <w:rStyle w:val="40"/>
          <w:rFonts w:hint="eastAsia" w:ascii="宋体" w:hAnsi="宋体" w:eastAsia="宋体" w:cs="宋体"/>
          <w:color w:val="auto"/>
          <w:sz w:val="21"/>
          <w:szCs w:val="21"/>
          <w:highlight w:val="none"/>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w:t>
      </w:r>
    </w:p>
    <w:p w14:paraId="563A302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定义</w:t>
      </w:r>
    </w:p>
    <w:p w14:paraId="3D8EA6F6">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下列术语和缩写的定义为：</w:t>
      </w:r>
    </w:p>
    <w:p w14:paraId="3ED20699">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3.1“</w:t>
      </w:r>
      <w:r>
        <w:rPr>
          <w:rStyle w:val="40"/>
          <w:rFonts w:hint="eastAsia" w:ascii="宋体" w:hAnsi="宋体" w:eastAsia="宋体" w:cs="宋体"/>
          <w:color w:val="auto"/>
          <w:sz w:val="21"/>
          <w:szCs w:val="21"/>
          <w:highlight w:val="none"/>
          <w:lang w:eastAsia="zh-CN"/>
        </w:rPr>
        <w:t>采购人</w:t>
      </w:r>
      <w:r>
        <w:rPr>
          <w:rStyle w:val="40"/>
          <w:rFonts w:hint="eastAsia" w:ascii="宋体" w:hAnsi="宋体" w:eastAsia="宋体" w:cs="宋体"/>
          <w:color w:val="auto"/>
          <w:sz w:val="21"/>
          <w:szCs w:val="21"/>
          <w:highlight w:val="none"/>
        </w:rPr>
        <w:t>”系指</w:t>
      </w:r>
      <w:r>
        <w:rPr>
          <w:rStyle w:val="40"/>
          <w:rFonts w:hint="eastAsia" w:ascii="宋体" w:hAnsi="宋体" w:eastAsia="宋体" w:cs="宋体"/>
          <w:color w:val="auto"/>
          <w:sz w:val="21"/>
          <w:szCs w:val="21"/>
          <w:highlight w:val="none"/>
          <w:lang w:val="en-US" w:eastAsia="zh-CN"/>
        </w:rPr>
        <w:t>乌鲁木齐县幼儿园</w:t>
      </w:r>
      <w:r>
        <w:rPr>
          <w:rStyle w:val="40"/>
          <w:rFonts w:hint="eastAsia" w:ascii="宋体" w:hAnsi="宋体" w:eastAsia="宋体" w:cs="宋体"/>
          <w:color w:val="auto"/>
          <w:sz w:val="21"/>
          <w:szCs w:val="21"/>
          <w:highlight w:val="none"/>
        </w:rPr>
        <w:t>。</w:t>
      </w:r>
    </w:p>
    <w:p w14:paraId="7B4B92D1">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3.2“</w:t>
      </w:r>
      <w:r>
        <w:rPr>
          <w:rStyle w:val="40"/>
          <w:rFonts w:hint="eastAsia" w:ascii="宋体" w:hAnsi="宋体" w:eastAsia="宋体" w:cs="宋体"/>
          <w:color w:val="auto"/>
          <w:sz w:val="21"/>
          <w:szCs w:val="21"/>
          <w:highlight w:val="none"/>
          <w:lang w:eastAsia="zh-CN"/>
        </w:rPr>
        <w:t>采购代理机构</w:t>
      </w:r>
      <w:r>
        <w:rPr>
          <w:rStyle w:val="40"/>
          <w:rFonts w:hint="eastAsia" w:ascii="宋体" w:hAnsi="宋体" w:eastAsia="宋体" w:cs="宋体"/>
          <w:color w:val="auto"/>
          <w:sz w:val="21"/>
          <w:szCs w:val="21"/>
          <w:highlight w:val="none"/>
        </w:rPr>
        <w:t>”系指</w:t>
      </w:r>
      <w:r>
        <w:rPr>
          <w:rStyle w:val="40"/>
          <w:rFonts w:hint="eastAsia" w:ascii="宋体" w:hAnsi="宋体" w:eastAsia="宋体" w:cs="宋体"/>
          <w:color w:val="auto"/>
          <w:sz w:val="21"/>
          <w:szCs w:val="21"/>
          <w:highlight w:val="none"/>
          <w:lang w:val="en-US" w:eastAsia="zh-CN"/>
        </w:rPr>
        <w:t>新疆泓升项目管理有限公司</w:t>
      </w:r>
      <w:r>
        <w:rPr>
          <w:rStyle w:val="40"/>
          <w:rFonts w:hint="eastAsia" w:ascii="宋体" w:hAnsi="宋体" w:eastAsia="宋体" w:cs="宋体"/>
          <w:color w:val="auto"/>
          <w:sz w:val="21"/>
          <w:szCs w:val="21"/>
          <w:highlight w:val="none"/>
        </w:rPr>
        <w:t>。</w:t>
      </w:r>
    </w:p>
    <w:p w14:paraId="174493A5">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3.3“</w:t>
      </w:r>
      <w:r>
        <w:rPr>
          <w:rStyle w:val="40"/>
          <w:rFonts w:hint="eastAsia" w:ascii="宋体" w:hAnsi="宋体" w:eastAsia="宋体" w:cs="宋体"/>
          <w:color w:val="auto"/>
          <w:sz w:val="21"/>
          <w:szCs w:val="21"/>
          <w:highlight w:val="none"/>
          <w:lang w:eastAsia="zh-CN"/>
        </w:rPr>
        <w:t>供应商</w:t>
      </w:r>
      <w:r>
        <w:rPr>
          <w:rStyle w:val="40"/>
          <w:rFonts w:hint="eastAsia" w:ascii="宋体" w:hAnsi="宋体" w:eastAsia="宋体" w:cs="宋体"/>
          <w:color w:val="auto"/>
          <w:sz w:val="21"/>
          <w:szCs w:val="21"/>
          <w:highlight w:val="none"/>
        </w:rPr>
        <w:t>”系指向</w:t>
      </w:r>
      <w:r>
        <w:rPr>
          <w:rStyle w:val="40"/>
          <w:rFonts w:hint="eastAsia" w:ascii="宋体" w:hAnsi="宋体" w:eastAsia="宋体" w:cs="宋体"/>
          <w:color w:val="auto"/>
          <w:sz w:val="21"/>
          <w:szCs w:val="21"/>
          <w:highlight w:val="none"/>
          <w:lang w:eastAsia="zh-CN"/>
        </w:rPr>
        <w:t>采购人</w:t>
      </w:r>
      <w:r>
        <w:rPr>
          <w:rStyle w:val="40"/>
          <w:rFonts w:hint="eastAsia" w:ascii="宋体" w:hAnsi="宋体" w:eastAsia="宋体" w:cs="宋体"/>
          <w:color w:val="auto"/>
          <w:sz w:val="21"/>
          <w:szCs w:val="21"/>
          <w:highlight w:val="none"/>
        </w:rPr>
        <w:t>提交</w:t>
      </w:r>
      <w:r>
        <w:rPr>
          <w:rStyle w:val="40"/>
          <w:rFonts w:hint="eastAsia" w:ascii="宋体" w:hAnsi="宋体" w:eastAsia="宋体" w:cs="宋体"/>
          <w:color w:val="auto"/>
          <w:sz w:val="21"/>
          <w:szCs w:val="21"/>
          <w:highlight w:val="none"/>
          <w:lang w:eastAsia="zh-CN"/>
        </w:rPr>
        <w:t>投标文件</w:t>
      </w:r>
      <w:r>
        <w:rPr>
          <w:rStyle w:val="40"/>
          <w:rFonts w:hint="eastAsia" w:ascii="宋体" w:hAnsi="宋体" w:eastAsia="宋体" w:cs="宋体"/>
          <w:color w:val="auto"/>
          <w:sz w:val="21"/>
          <w:szCs w:val="21"/>
          <w:highlight w:val="none"/>
        </w:rPr>
        <w:t>的</w:t>
      </w:r>
      <w:r>
        <w:rPr>
          <w:rStyle w:val="40"/>
          <w:rFonts w:hint="eastAsia" w:ascii="宋体" w:hAnsi="宋体" w:eastAsia="宋体" w:cs="宋体"/>
          <w:color w:val="auto"/>
          <w:sz w:val="21"/>
          <w:szCs w:val="21"/>
          <w:highlight w:val="none"/>
          <w:lang w:eastAsia="zh-CN"/>
        </w:rPr>
        <w:t>供应商</w:t>
      </w:r>
      <w:r>
        <w:rPr>
          <w:rStyle w:val="40"/>
          <w:rFonts w:hint="eastAsia" w:ascii="宋体" w:hAnsi="宋体" w:eastAsia="宋体" w:cs="宋体"/>
          <w:color w:val="auto"/>
          <w:sz w:val="21"/>
          <w:szCs w:val="21"/>
          <w:highlight w:val="none"/>
        </w:rPr>
        <w:t>。</w:t>
      </w:r>
    </w:p>
    <w:p w14:paraId="3894BA41">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w:t>
      </w:r>
      <w:r>
        <w:rPr>
          <w:rStyle w:val="40"/>
          <w:rFonts w:hint="eastAsia" w:ascii="宋体" w:hAnsi="宋体" w:eastAsia="宋体" w:cs="宋体"/>
          <w:color w:val="auto"/>
          <w:sz w:val="21"/>
          <w:szCs w:val="21"/>
          <w:highlight w:val="none"/>
          <w:lang w:val="en-US" w:eastAsia="zh-CN"/>
        </w:rPr>
        <w:t>4</w:t>
      </w:r>
      <w:r>
        <w:rPr>
          <w:rStyle w:val="40"/>
          <w:rFonts w:hint="eastAsia" w:ascii="宋体" w:hAnsi="宋体" w:eastAsia="宋体" w:cs="宋体"/>
          <w:color w:val="auto"/>
          <w:sz w:val="21"/>
          <w:szCs w:val="21"/>
          <w:highlight w:val="none"/>
        </w:rPr>
        <w:t>“服务”系指合同规定中标人须提供合同货物、承担的运输、装卸、仓储保管、售后服务等其他类似的义务。</w:t>
      </w:r>
    </w:p>
    <w:p w14:paraId="0715CB46">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w:t>
      </w:r>
      <w:r>
        <w:rPr>
          <w:rStyle w:val="40"/>
          <w:rFonts w:hint="eastAsia" w:ascii="宋体" w:hAnsi="宋体" w:eastAsia="宋体" w:cs="宋体"/>
          <w:color w:val="auto"/>
          <w:sz w:val="21"/>
          <w:szCs w:val="21"/>
          <w:highlight w:val="none"/>
          <w:lang w:val="en-US" w:eastAsia="zh-CN"/>
        </w:rPr>
        <w:t>5</w:t>
      </w:r>
      <w:r>
        <w:rPr>
          <w:rStyle w:val="40"/>
          <w:rFonts w:hint="eastAsia" w:ascii="宋体" w:hAnsi="宋体" w:eastAsia="宋体" w:cs="宋体"/>
          <w:color w:val="auto"/>
          <w:sz w:val="21"/>
          <w:szCs w:val="21"/>
          <w:highlight w:val="none"/>
        </w:rPr>
        <w:t>“乙方”系指提供合同货物和服务的经济实体。</w:t>
      </w:r>
    </w:p>
    <w:p w14:paraId="3B054467">
      <w:pPr>
        <w:keepNext w:val="0"/>
        <w:keepLines w:val="0"/>
        <w:pageBreakBefore w:val="0"/>
        <w:widowControl w:val="0"/>
        <w:kinsoku/>
        <w:wordWrap/>
        <w:overflowPunct/>
        <w:topLinePunct w:val="0"/>
        <w:bidi w:val="0"/>
        <w:spacing w:line="360" w:lineRule="auto"/>
        <w:ind w:firstLine="420" w:firstLineChars="200"/>
        <w:textAlignment w:val="auto"/>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w:t>
      </w:r>
      <w:r>
        <w:rPr>
          <w:rStyle w:val="40"/>
          <w:rFonts w:hint="eastAsia" w:ascii="宋体" w:hAnsi="宋体" w:eastAsia="宋体" w:cs="宋体"/>
          <w:color w:val="auto"/>
          <w:sz w:val="21"/>
          <w:szCs w:val="21"/>
          <w:highlight w:val="none"/>
          <w:lang w:val="en-US" w:eastAsia="zh-CN"/>
        </w:rPr>
        <w:t>6</w:t>
      </w:r>
      <w:r>
        <w:rPr>
          <w:rStyle w:val="40"/>
          <w:rFonts w:hint="eastAsia" w:ascii="宋体" w:hAnsi="宋体" w:eastAsia="宋体" w:cs="宋体"/>
          <w:color w:val="auto"/>
          <w:sz w:val="21"/>
          <w:szCs w:val="21"/>
          <w:highlight w:val="none"/>
        </w:rPr>
        <w:t>“甲方”系指采购货物及要求提供服务的单位。</w:t>
      </w:r>
    </w:p>
    <w:p w14:paraId="5DC552B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color w:val="auto"/>
          <w:sz w:val="21"/>
          <w:szCs w:val="21"/>
          <w:highlight w:val="none"/>
        </w:rPr>
        <w:t>投标费用</w:t>
      </w:r>
    </w:p>
    <w:p w14:paraId="56D52E2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无论投标结果如何，凡参与招标、投标活动有关的所有费用将由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043997B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被视为熟悉本招标项目的各种情况以及与履行合同有关的一切情况。</w:t>
      </w:r>
    </w:p>
    <w:p w14:paraId="0936CA4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的构成</w:t>
      </w:r>
    </w:p>
    <w:p w14:paraId="2E851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由下述部分组成：</w:t>
      </w:r>
    </w:p>
    <w:p w14:paraId="51CF3939">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_Toc8148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第一章</w:t>
      </w:r>
      <w:r>
        <w:rPr>
          <w:rFonts w:hint="eastAsia" w:ascii="宋体" w:hAnsi="宋体" w:eastAsia="宋体" w:cs="宋体"/>
          <w:b w:val="0"/>
          <w:bCs w:val="0"/>
          <w:color w:val="auto"/>
          <w:sz w:val="21"/>
          <w:szCs w:val="21"/>
          <w:highlight w:val="none"/>
          <w:lang w:val="en-US" w:eastAsia="zh-CN"/>
        </w:rPr>
        <w:t xml:space="preserve">  招标公告</w:t>
      </w:r>
      <w:r>
        <w:rPr>
          <w:rFonts w:hint="eastAsia" w:ascii="宋体" w:hAnsi="宋体" w:eastAsia="宋体" w:cs="宋体"/>
          <w:b w:val="0"/>
          <w:bCs w:val="0"/>
          <w:color w:val="auto"/>
          <w:sz w:val="21"/>
          <w:szCs w:val="21"/>
          <w:highlight w:val="none"/>
          <w:lang w:eastAsia="zh-CN"/>
        </w:rPr>
        <w:fldChar w:fldCharType="end"/>
      </w:r>
    </w:p>
    <w:p w14:paraId="152469AE">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_Toc32271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val="en-US" w:eastAsia="zh-CN"/>
        </w:rPr>
        <w:t>第二章  供应商须知前附表</w:t>
      </w:r>
      <w:r>
        <w:rPr>
          <w:rFonts w:hint="eastAsia" w:ascii="宋体" w:hAnsi="宋体" w:eastAsia="宋体" w:cs="宋体"/>
          <w:b w:val="0"/>
          <w:bCs w:val="0"/>
          <w:color w:val="auto"/>
          <w:sz w:val="21"/>
          <w:szCs w:val="21"/>
          <w:highlight w:val="none"/>
          <w:lang w:eastAsia="zh-CN"/>
        </w:rPr>
        <w:fldChar w:fldCharType="end"/>
      </w:r>
    </w:p>
    <w:p w14:paraId="1CD16CA6">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_Toc12619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第三章</w:t>
      </w:r>
      <w:r>
        <w:rPr>
          <w:rFonts w:hint="eastAsia" w:ascii="宋体" w:hAnsi="宋体" w:eastAsia="宋体" w:cs="宋体"/>
          <w:b w:val="0"/>
          <w:bCs w:val="0"/>
          <w:color w:val="auto"/>
          <w:sz w:val="21"/>
          <w:szCs w:val="21"/>
          <w:highlight w:val="none"/>
          <w:lang w:val="en-US" w:eastAsia="zh-CN"/>
        </w:rPr>
        <w:t xml:space="preserve">  供应商须知</w:t>
      </w:r>
      <w:r>
        <w:rPr>
          <w:rFonts w:hint="eastAsia" w:ascii="宋体" w:hAnsi="宋体" w:eastAsia="宋体" w:cs="宋体"/>
          <w:b w:val="0"/>
          <w:bCs w:val="0"/>
          <w:color w:val="auto"/>
          <w:sz w:val="21"/>
          <w:szCs w:val="21"/>
          <w:highlight w:val="none"/>
          <w:lang w:eastAsia="zh-CN"/>
        </w:rPr>
        <w:fldChar w:fldCharType="end"/>
      </w:r>
    </w:p>
    <w:p w14:paraId="5BF21D53">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_Toc1557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kern w:val="0"/>
          <w:sz w:val="21"/>
          <w:szCs w:val="21"/>
          <w:highlight w:val="none"/>
          <w:lang w:val="en-US" w:eastAsia="zh-CN"/>
        </w:rPr>
        <w:t>第四章  合同</w:t>
      </w:r>
      <w:r>
        <w:rPr>
          <w:rFonts w:hint="eastAsia" w:ascii="宋体" w:hAnsi="宋体" w:eastAsia="宋体" w:cs="宋体"/>
          <w:b w:val="0"/>
          <w:bCs w:val="0"/>
          <w:color w:val="auto"/>
          <w:sz w:val="21"/>
          <w:szCs w:val="21"/>
          <w:highlight w:val="none"/>
          <w:lang w:eastAsia="zh-CN"/>
        </w:rPr>
        <w:fldChar w:fldCharType="end"/>
      </w:r>
    </w:p>
    <w:p w14:paraId="302BC773">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_Toc5996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val="en-US" w:eastAsia="zh-CN"/>
        </w:rPr>
        <w:t xml:space="preserve">第五章  </w:t>
      </w:r>
      <w:r>
        <w:rPr>
          <w:rFonts w:hint="eastAsia" w:ascii="宋体" w:hAnsi="宋体" w:eastAsia="宋体" w:cs="宋体"/>
          <w:b w:val="0"/>
          <w:bCs w:val="0"/>
          <w:color w:val="auto"/>
          <w:sz w:val="21"/>
          <w:szCs w:val="21"/>
          <w:highlight w:val="none"/>
          <w:lang w:eastAsia="zh-CN"/>
        </w:rPr>
        <w:t>采购需求及技术要求</w:t>
      </w:r>
      <w:r>
        <w:rPr>
          <w:rFonts w:hint="eastAsia" w:ascii="宋体" w:hAnsi="宋体" w:eastAsia="宋体" w:cs="宋体"/>
          <w:b w:val="0"/>
          <w:bCs w:val="0"/>
          <w:color w:val="auto"/>
          <w:sz w:val="21"/>
          <w:szCs w:val="21"/>
          <w:highlight w:val="none"/>
          <w:lang w:eastAsia="zh-CN"/>
        </w:rPr>
        <w:fldChar w:fldCharType="end"/>
      </w:r>
    </w:p>
    <w:p w14:paraId="611A6CF4">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_Toc18961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第六章</w:t>
      </w:r>
      <w:r>
        <w:rPr>
          <w:rFonts w:hint="eastAsia" w:ascii="宋体" w:hAnsi="宋体" w:eastAsia="宋体" w:cs="宋体"/>
          <w:b w:val="0"/>
          <w:bCs w:val="0"/>
          <w:color w:val="auto"/>
          <w:sz w:val="21"/>
          <w:szCs w:val="21"/>
          <w:highlight w:val="none"/>
          <w:lang w:val="en-US" w:eastAsia="zh-CN"/>
        </w:rPr>
        <w:t xml:space="preserve">  评标标准及办法</w:t>
      </w:r>
      <w:r>
        <w:rPr>
          <w:rFonts w:hint="eastAsia" w:ascii="宋体" w:hAnsi="宋体" w:eastAsia="宋体" w:cs="宋体"/>
          <w:b w:val="0"/>
          <w:bCs w:val="0"/>
          <w:color w:val="auto"/>
          <w:sz w:val="21"/>
          <w:szCs w:val="21"/>
          <w:highlight w:val="none"/>
          <w:lang w:eastAsia="zh-CN"/>
        </w:rPr>
        <w:fldChar w:fldCharType="end"/>
      </w:r>
    </w:p>
    <w:p w14:paraId="255AD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fldChar w:fldCharType="begin"/>
      </w:r>
      <w:r>
        <w:rPr>
          <w:rFonts w:hint="eastAsia" w:ascii="宋体" w:hAnsi="宋体" w:eastAsia="宋体" w:cs="宋体"/>
          <w:b w:val="0"/>
          <w:bCs w:val="0"/>
          <w:color w:val="auto"/>
          <w:sz w:val="21"/>
          <w:szCs w:val="21"/>
          <w:highlight w:val="none"/>
          <w:lang w:eastAsia="zh-CN"/>
        </w:rPr>
        <w:instrText xml:space="preserve"> HYPERLINK \l _Toc28443 </w:instrText>
      </w:r>
      <w:r>
        <w:rPr>
          <w:rFonts w:hint="eastAsia" w:ascii="宋体" w:hAnsi="宋体" w:eastAsia="宋体" w:cs="宋体"/>
          <w:b w:val="0"/>
          <w:bCs w:val="0"/>
          <w:color w:val="auto"/>
          <w:sz w:val="21"/>
          <w:szCs w:val="21"/>
          <w:highlight w:val="none"/>
          <w:lang w:eastAsia="zh-CN"/>
        </w:rPr>
        <w:fldChar w:fldCharType="separate"/>
      </w:r>
      <w:r>
        <w:rPr>
          <w:rFonts w:hint="eastAsia" w:ascii="宋体" w:hAnsi="宋体" w:eastAsia="宋体" w:cs="宋体"/>
          <w:b w:val="0"/>
          <w:bCs w:val="0"/>
          <w:color w:val="auto"/>
          <w:sz w:val="21"/>
          <w:szCs w:val="21"/>
          <w:highlight w:val="none"/>
          <w:lang w:eastAsia="zh-CN"/>
        </w:rPr>
        <w:t>第七章</w:t>
      </w:r>
      <w:r>
        <w:rPr>
          <w:rFonts w:hint="eastAsia" w:ascii="宋体" w:hAnsi="宋体" w:eastAsia="宋体" w:cs="宋体"/>
          <w:b w:val="0"/>
          <w:bCs w:val="0"/>
          <w:color w:val="auto"/>
          <w:sz w:val="21"/>
          <w:szCs w:val="21"/>
          <w:highlight w:val="none"/>
          <w:lang w:val="en-US" w:eastAsia="zh-CN"/>
        </w:rPr>
        <w:t xml:space="preserve">  投标文件格式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eastAsia="zh-CN"/>
        </w:rPr>
        <w:fldChar w:fldCharType="end"/>
      </w:r>
    </w:p>
    <w:p w14:paraId="474A68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的澄清</w:t>
      </w:r>
    </w:p>
    <w:p w14:paraId="78DC004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4934D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BFD226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EE55A15">
      <w:pPr>
        <w:keepNext w:val="0"/>
        <w:keepLines w:val="0"/>
        <w:pageBreakBefore w:val="0"/>
        <w:widowControl w:val="0"/>
        <w:kinsoku/>
        <w:wordWrap/>
        <w:overflowPunct/>
        <w:topLinePunct w:val="0"/>
        <w:bidi w:val="0"/>
        <w:spacing w:line="360" w:lineRule="auto"/>
        <w:ind w:firstLine="632"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错误修正的原则</w:t>
      </w:r>
    </w:p>
    <w:p w14:paraId="03ACB77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电子交易平台客户端里开标一览表录入的投标报价或优惠率与扫描上传的报价文件信息不一致的，以扫描上传的报价文件信息为准进行修正。</w:t>
      </w:r>
    </w:p>
    <w:p w14:paraId="004E00D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投标文件报价出现前后不一致的，除采购文件另有规定外，按照下列规定修正：</w:t>
      </w:r>
    </w:p>
    <w:p w14:paraId="3547A0C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1）投标函中表述的内容与报价表中不一致的，以报价表为准；报价表中的内容与报价明细表不一致的，以报价表为准；</w:t>
      </w:r>
    </w:p>
    <w:p w14:paraId="09BF637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2）投标文件中的大写金额和小写金额不一致的，以大写金额为准；</w:t>
      </w:r>
    </w:p>
    <w:p w14:paraId="7D3649D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3）单价金额小数点或者百分比有明显错位的，以开标一览表的总价为准，并修改单价；</w:t>
      </w:r>
    </w:p>
    <w:p w14:paraId="6409735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4）总价金额与按单价汇总金额不一致的，以单价金额计算结果为准；</w:t>
      </w:r>
    </w:p>
    <w:p w14:paraId="20EE940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5）若用文字表示的数值与用数字表示的数值不一致，以文字表示的数值为准；</w:t>
      </w:r>
    </w:p>
    <w:p w14:paraId="1BFA5F3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6）如有多报(指数量超出采购文件需求)、重报(指同一货物重复报价)，其投标总价在评标过程中不予调整，如其中标，其合同价按其投标单价予以调整；</w:t>
      </w:r>
    </w:p>
    <w:p w14:paraId="34F60B5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7）对不同文字文本投标文件的解释发生异议的，以中文文本为准；</w:t>
      </w:r>
    </w:p>
    <w:p w14:paraId="120D688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15A2418A">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7、采购文件</w:t>
      </w:r>
      <w:r>
        <w:rPr>
          <w:rFonts w:hint="eastAsia" w:ascii="宋体" w:hAnsi="宋体" w:eastAsia="宋体" w:cs="宋体"/>
          <w:b/>
          <w:color w:val="auto"/>
          <w:sz w:val="21"/>
          <w:szCs w:val="21"/>
          <w:highlight w:val="none"/>
        </w:rPr>
        <w:t>的修改或补充</w:t>
      </w:r>
    </w:p>
    <w:p w14:paraId="393D120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5A8BB5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为使</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在准备投标时有适当的时间考虑</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的修改，招标方有权决定推迟投标截止时间和开标日期，并将此变更通知所有的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7D6532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的修改和补充文件将构成</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的一部分，并且对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具有优先约束力。</w:t>
      </w:r>
    </w:p>
    <w:p w14:paraId="08801284">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二、对供应商的资质要求</w:t>
      </w:r>
    </w:p>
    <w:p w14:paraId="7BB0D36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color w:val="auto"/>
          <w:sz w:val="21"/>
          <w:szCs w:val="21"/>
          <w:highlight w:val="none"/>
        </w:rPr>
        <w:t>投标资质</w:t>
      </w:r>
    </w:p>
    <w:p w14:paraId="14D9578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资格审查表</w:t>
      </w:r>
    </w:p>
    <w:tbl>
      <w:tblPr>
        <w:tblStyle w:val="27"/>
        <w:tblW w:w="9782" w:type="dxa"/>
        <w:jc w:val="center"/>
        <w:tblLayout w:type="fixed"/>
        <w:tblCellMar>
          <w:top w:w="0" w:type="dxa"/>
          <w:left w:w="0" w:type="dxa"/>
          <w:bottom w:w="0" w:type="dxa"/>
          <w:right w:w="0" w:type="dxa"/>
        </w:tblCellMar>
      </w:tblPr>
      <w:tblGrid>
        <w:gridCol w:w="448"/>
        <w:gridCol w:w="4953"/>
        <w:gridCol w:w="4381"/>
      </w:tblGrid>
      <w:tr w14:paraId="060F0918">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79BB6E">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F17F31">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审查标准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3700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审查</w:t>
            </w:r>
            <w:r>
              <w:rPr>
                <w:rFonts w:hint="eastAsia" w:ascii="宋体" w:hAnsi="宋体" w:eastAsia="宋体" w:cs="宋体"/>
                <w:color w:val="auto"/>
                <w:sz w:val="21"/>
                <w:szCs w:val="21"/>
                <w:highlight w:val="none"/>
              </w:rPr>
              <w:t>证明材料</w:t>
            </w:r>
          </w:p>
        </w:tc>
      </w:tr>
      <w:tr w14:paraId="3521B8F8">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7EA2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328B62">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满足《中华人民共和国政府采购法》第二十二条规定； </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0CE879">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提供相应承诺函或相应资料</w:t>
            </w:r>
          </w:p>
        </w:tc>
      </w:tr>
      <w:tr w14:paraId="13832AF8">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A39C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D7762">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供应商在中华人民共和国境内注册，具有有效的营业执照，有能力提供本项目全部招标内容及服务能力的供应商；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3B60A2">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24ACA382">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0D4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A722A">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须具备有效的《食品经营许可证》或《食品生产许可证》；②生产商须具备有效的《动物防疫条件合格证》且在有效期内，或者经销商须具备与生产商签订的合作协议及生产商须具备有效的《动物防疫条件合格证》且在有效期内。</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F88C3">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提供有效证件且在有效期内</w:t>
            </w:r>
          </w:p>
        </w:tc>
      </w:tr>
      <w:tr w14:paraId="7D112AAD">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B5A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4</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31C28">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根据投标人不得为“信用中国网站（www.creditchina.gov.cn）中列 入失信被执行人和税收违法黑名单的投标人，不得为中国政府采购网（www.ccgp.gov.cn）政府采购严重违法失信行为记录名单中被财政部门禁止参加政府采购活动的投标人；</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C67CD">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提供相应网上查询截图。</w:t>
            </w:r>
          </w:p>
        </w:tc>
      </w:tr>
      <w:tr w14:paraId="5E517E62">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93CB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C5817">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9962DC">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提供相应承诺函。</w:t>
            </w:r>
          </w:p>
        </w:tc>
      </w:tr>
      <w:tr w14:paraId="6E84B594">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E27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6</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47A85">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供应商应为中小企业</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05D88E">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请根据要求单独上传《中小企业声明函》。格式以采购文件要求为准。</w:t>
            </w:r>
          </w:p>
        </w:tc>
      </w:tr>
    </w:tbl>
    <w:p w14:paraId="4B66126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所有资格证明文件必须满足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的要求，否则将视为无效标。</w:t>
      </w:r>
    </w:p>
    <w:p w14:paraId="44678F8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在投标中违反国家有关法律法规的强制性规定的，其投标按无效标处理。</w:t>
      </w:r>
    </w:p>
    <w:p w14:paraId="755B45BF">
      <w:pPr>
        <w:keepNext w:val="0"/>
        <w:keepLines w:val="0"/>
        <w:pageBreakBefore w:val="0"/>
        <w:widowControl w:val="0"/>
        <w:kinsoku/>
        <w:wordWrap/>
        <w:overflowPunct/>
        <w:topLinePunct w:val="0"/>
        <w:bidi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三、投标文件</w:t>
      </w:r>
      <w:r>
        <w:rPr>
          <w:rFonts w:hint="eastAsia" w:ascii="宋体" w:hAnsi="宋体" w:eastAsia="宋体" w:cs="宋体"/>
          <w:b/>
          <w:bCs/>
          <w:color w:val="auto"/>
          <w:sz w:val="21"/>
          <w:szCs w:val="21"/>
          <w:highlight w:val="none"/>
        </w:rPr>
        <w:t>的编写</w:t>
      </w:r>
    </w:p>
    <w:p w14:paraId="20F56B1B">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9、投标文件编写</w:t>
      </w:r>
      <w:r>
        <w:rPr>
          <w:rFonts w:hint="eastAsia" w:ascii="宋体" w:hAnsi="宋体" w:eastAsia="宋体" w:cs="宋体"/>
          <w:b/>
          <w:bCs/>
          <w:color w:val="auto"/>
          <w:sz w:val="21"/>
          <w:szCs w:val="21"/>
          <w:highlight w:val="none"/>
        </w:rPr>
        <w:t>要求</w:t>
      </w:r>
    </w:p>
    <w:p w14:paraId="32F40F9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，了解</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，并保证所提供的全部资料的真实性，以确保其投标对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做出实质性的响应，否则，其投标可能被拒绝。</w:t>
      </w:r>
    </w:p>
    <w:p w14:paraId="0897C46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语言和度量单位</w:t>
      </w:r>
      <w:r>
        <w:rPr>
          <w:rFonts w:hint="eastAsia" w:ascii="宋体" w:hAnsi="宋体" w:eastAsia="宋体" w:cs="宋体"/>
          <w:b/>
          <w:color w:val="auto"/>
          <w:sz w:val="21"/>
          <w:szCs w:val="21"/>
          <w:highlight w:val="none"/>
        </w:rPr>
        <w:tab/>
      </w:r>
    </w:p>
    <w:p w14:paraId="73B6DB9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就有关招标活动的所有来往函电和文件均应使用中文。如果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或与投标有关的其它文件、信件及来往函电以其他语言书写，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应将其译成中文。</w:t>
      </w:r>
    </w:p>
    <w:p w14:paraId="2F79FA1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中所使用的计量单位除</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中有特殊规定外，一律使用法定计量单位。</w:t>
      </w:r>
    </w:p>
    <w:p w14:paraId="77C3C0EB">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的组成</w:t>
      </w:r>
    </w:p>
    <w:p w14:paraId="5AE7ABF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应按下列顺序排列</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p>
    <w:p w14:paraId="0F3ED355">
      <w:p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一、资格证明文件</w:t>
      </w:r>
    </w:p>
    <w:p w14:paraId="6BC41534">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1、供应商为中小企业</w:t>
      </w:r>
    </w:p>
    <w:p w14:paraId="47798061">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具有独立承担民事责任的能力</w:t>
      </w:r>
    </w:p>
    <w:p w14:paraId="4FC1C42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、特定资格要求</w:t>
      </w:r>
    </w:p>
    <w:p w14:paraId="3C4C4A3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良好的商业信誉和健全的财务会计制度</w:t>
      </w:r>
    </w:p>
    <w:p w14:paraId="1991997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、依法缴纳税收和社会保障资金的良好记录</w:t>
      </w:r>
    </w:p>
    <w:p w14:paraId="27D593A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、履行合同所必需的设备和专业技术能力的承诺函</w:t>
      </w:r>
    </w:p>
    <w:p w14:paraId="5F9BAFC4">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、参加政府采购活动前3年内，在经营活动中没有重大违法记录的书面声明函</w:t>
      </w:r>
    </w:p>
    <w:p w14:paraId="58C2BC6C">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8、限制性为承诺书</w:t>
      </w:r>
    </w:p>
    <w:p w14:paraId="05FC61E6">
      <w:p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二、报价文件</w:t>
      </w:r>
    </w:p>
    <w:p w14:paraId="694D3997">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1.1报价一览表</w:t>
      </w:r>
    </w:p>
    <w:p w14:paraId="0B70E315">
      <w:p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1.2节能产品明细表（样表，如有）</w:t>
      </w:r>
    </w:p>
    <w:p w14:paraId="74755B09">
      <w:p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1.3环境标志产品明细表（样表，如有）</w:t>
      </w:r>
    </w:p>
    <w:p w14:paraId="359968A8">
      <w:pPr>
        <w:spacing w:line="360" w:lineRule="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三、商务、技术文件</w:t>
      </w:r>
    </w:p>
    <w:p w14:paraId="3082852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1、投标函</w:t>
      </w:r>
    </w:p>
    <w:p w14:paraId="0EF784C2">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2、法定代表人（或非法人组织负责人）身份证明书</w:t>
      </w:r>
    </w:p>
    <w:p w14:paraId="37551CE1">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法定代表人（或非法人组织负责人）授权委托书</w:t>
      </w:r>
    </w:p>
    <w:p w14:paraId="1172FFD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反商业贿赂承诺书</w:t>
      </w:r>
    </w:p>
    <w:p w14:paraId="04FAE735">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5、供应商参与政府采购活动（招投标活动）无异议承诺书</w:t>
      </w:r>
    </w:p>
    <w:p w14:paraId="61D739BE">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6、不参与围标串标承诺书</w:t>
      </w:r>
    </w:p>
    <w:p w14:paraId="69B7E083">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7、保密承诺书</w:t>
      </w:r>
    </w:p>
    <w:p w14:paraId="1A9C5E04">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8、投标</w:t>
      </w:r>
      <w:r>
        <w:rPr>
          <w:rFonts w:hint="eastAsia" w:ascii="宋体" w:hAnsi="宋体" w:eastAsia="宋体" w:cs="宋体"/>
          <w:color w:val="auto"/>
          <w:sz w:val="21"/>
          <w:szCs w:val="21"/>
          <w:highlight w:val="none"/>
          <w:shd w:val="clear" w:color="auto" w:fill="auto"/>
        </w:rPr>
        <w:t>保证金</w:t>
      </w:r>
    </w:p>
    <w:p w14:paraId="0924DB9A">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9、</w:t>
      </w:r>
      <w:r>
        <w:rPr>
          <w:rFonts w:hint="eastAsia" w:ascii="宋体" w:hAnsi="宋体" w:eastAsia="宋体" w:cs="宋体"/>
          <w:color w:val="auto"/>
          <w:sz w:val="21"/>
          <w:szCs w:val="21"/>
          <w:highlight w:val="none"/>
          <w:shd w:val="clear" w:color="auto" w:fill="auto"/>
        </w:rPr>
        <w:t>商务条款偏离表</w:t>
      </w:r>
    </w:p>
    <w:p w14:paraId="0F4E66E4">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10、供应商近三年（202</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en-US" w:eastAsia="zh-CN"/>
        </w:rPr>
        <w:t>年1月至今）业绩案例一览表</w:t>
      </w:r>
    </w:p>
    <w:p w14:paraId="47257BE9">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11、配送车辆</w:t>
      </w:r>
    </w:p>
    <w:p w14:paraId="5F016A0C">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rPr>
        <w:t>、配送人员</w:t>
      </w:r>
    </w:p>
    <w:p w14:paraId="7CA537E7">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13</w:t>
      </w:r>
      <w:r>
        <w:rPr>
          <w:rFonts w:hint="eastAsia" w:ascii="宋体" w:hAnsi="宋体" w:eastAsia="宋体" w:cs="宋体"/>
          <w:color w:val="auto"/>
          <w:sz w:val="21"/>
          <w:szCs w:val="21"/>
          <w:highlight w:val="none"/>
          <w:shd w:val="clear" w:color="auto" w:fill="auto"/>
        </w:rPr>
        <w:t>、仓储能力</w:t>
      </w:r>
    </w:p>
    <w:p w14:paraId="1D8139BF">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14、货物配送方案</w:t>
      </w:r>
    </w:p>
    <w:p w14:paraId="509FC5F3">
      <w:p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安全质量</w:t>
      </w:r>
    </w:p>
    <w:p w14:paraId="748E867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16</w:t>
      </w:r>
      <w:r>
        <w:rPr>
          <w:rFonts w:hint="eastAsia" w:ascii="宋体" w:hAnsi="宋体" w:eastAsia="宋体" w:cs="宋体"/>
          <w:color w:val="auto"/>
          <w:sz w:val="21"/>
          <w:szCs w:val="21"/>
          <w:highlight w:val="none"/>
          <w:shd w:val="clear" w:color="auto" w:fill="auto"/>
        </w:rPr>
        <w:t>、服务管控</w:t>
      </w:r>
    </w:p>
    <w:p w14:paraId="370CDB3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17</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特殊情况应急方案</w:t>
      </w:r>
    </w:p>
    <w:p w14:paraId="169DC9AE">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18、售后服务</w:t>
      </w:r>
    </w:p>
    <w:p w14:paraId="31A87655">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19、</w:t>
      </w:r>
      <w:r>
        <w:rPr>
          <w:rFonts w:hint="eastAsia" w:ascii="宋体" w:hAnsi="宋体" w:eastAsia="宋体" w:cs="宋体"/>
          <w:color w:val="auto"/>
          <w:sz w:val="21"/>
          <w:szCs w:val="21"/>
          <w:highlight w:val="none"/>
          <w:shd w:val="clear" w:color="auto" w:fill="auto"/>
          <w:lang w:eastAsia="zh-CN"/>
        </w:rPr>
        <w:t>额外服务承诺</w:t>
      </w:r>
    </w:p>
    <w:p w14:paraId="13578DDB">
      <w:p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四、其他文件</w:t>
      </w:r>
      <w:r>
        <w:rPr>
          <w:rFonts w:hint="eastAsia" w:ascii="宋体" w:hAnsi="宋体" w:eastAsia="宋体" w:cs="宋体"/>
          <w:color w:val="auto"/>
          <w:sz w:val="21"/>
          <w:szCs w:val="21"/>
          <w:highlight w:val="none"/>
          <w:shd w:val="clear" w:color="auto" w:fill="auto"/>
          <w:lang w:val="en-US" w:eastAsia="zh-CN"/>
        </w:rPr>
        <w:t>投标文件的内容包括但不仅限于上述内容，如有不足请自行补充。</w:t>
      </w:r>
    </w:p>
    <w:p w14:paraId="062119FC">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说明：未按要求提供者在评标打分时涉及到的项目不得分。</w:t>
      </w:r>
    </w:p>
    <w:p w14:paraId="3CDA5D5E">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12、</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格式</w:t>
      </w:r>
    </w:p>
    <w:p w14:paraId="1A93EF2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的范本格式中提供的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格式认真填写</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中提供的各类表格样式不适，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可另行设计表格形式，力求清楚、准确。</w:t>
      </w:r>
    </w:p>
    <w:p w14:paraId="6EE69BB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13、</w:t>
      </w:r>
      <w:r>
        <w:rPr>
          <w:rFonts w:hint="eastAsia" w:ascii="宋体" w:hAnsi="宋体" w:eastAsia="宋体" w:cs="宋体"/>
          <w:b/>
          <w:color w:val="auto"/>
          <w:sz w:val="21"/>
          <w:szCs w:val="21"/>
          <w:highlight w:val="none"/>
        </w:rPr>
        <w:t>投标报价的货币单位</w:t>
      </w:r>
    </w:p>
    <w:p w14:paraId="0FC0EE1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rPr>
        <w:t>投标报价单位为</w:t>
      </w:r>
      <w:r>
        <w:rPr>
          <w:rFonts w:hint="eastAsia" w:ascii="宋体" w:hAnsi="宋体" w:eastAsia="宋体" w:cs="宋体"/>
          <w:color w:val="auto"/>
          <w:sz w:val="21"/>
          <w:szCs w:val="21"/>
          <w:highlight w:val="none"/>
          <w:lang w:val="en-US" w:eastAsia="zh-CN"/>
        </w:rPr>
        <w:t>下浮率（%）</w:t>
      </w:r>
      <w:r>
        <w:rPr>
          <w:rFonts w:hint="eastAsia" w:ascii="宋体" w:hAnsi="宋体" w:eastAsia="宋体" w:cs="宋体"/>
          <w:b w:val="0"/>
          <w:bCs w:val="0"/>
          <w:color w:val="auto"/>
          <w:sz w:val="21"/>
          <w:szCs w:val="21"/>
          <w:highlight w:val="none"/>
        </w:rPr>
        <w:t>。</w:t>
      </w:r>
    </w:p>
    <w:p w14:paraId="1B50992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投标报价为最终报价，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不得以任何理由要求再追加任何费用。同时，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所报价格在合同实施期间不因市场变化因素而变动。</w:t>
      </w:r>
    </w:p>
    <w:p w14:paraId="6D13FE4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中的报价只允许一个最终报价，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不接受任何有选择性的投标报价。</w:t>
      </w:r>
    </w:p>
    <w:p w14:paraId="171A961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rPr>
        <w:t>服务计划</w:t>
      </w:r>
    </w:p>
    <w:p w14:paraId="6CB7287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可以针对本次招标项目的实际需求拟定完善的服务计划。</w:t>
      </w:r>
    </w:p>
    <w:p w14:paraId="1099E0F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投标有效期</w:t>
      </w:r>
    </w:p>
    <w:p w14:paraId="6C5AFA1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从开标之日</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日历日（投标截止时间后</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日历日</w:t>
      </w:r>
      <w:r>
        <w:rPr>
          <w:rFonts w:hint="eastAsia" w:ascii="宋体" w:hAnsi="宋体" w:eastAsia="宋体" w:cs="宋体"/>
          <w:color w:val="auto"/>
          <w:sz w:val="21"/>
          <w:szCs w:val="21"/>
          <w:highlight w:val="none"/>
        </w:rPr>
        <w:t>）。</w:t>
      </w:r>
    </w:p>
    <w:p w14:paraId="448FE85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15.2</w:t>
      </w:r>
      <w:r>
        <w:rPr>
          <w:rFonts w:hint="eastAsia" w:ascii="宋体" w:hAnsi="宋体" w:eastAsia="宋体" w:cs="宋体"/>
          <w:color w:val="auto"/>
          <w:sz w:val="21"/>
          <w:szCs w:val="21"/>
          <w:highlight w:val="none"/>
        </w:rPr>
        <w:t>在特殊情况下，</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协商延长</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的有效期。</w:t>
      </w:r>
    </w:p>
    <w:p w14:paraId="69BE9963">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rPr>
        <w:t>投标保证金</w:t>
      </w:r>
    </w:p>
    <w:p w14:paraId="3417A0E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的违规行为而受到损害时将不予退还</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的投标保证金，将其作为所受损害的补偿。</w:t>
      </w:r>
    </w:p>
    <w:p w14:paraId="2B0798C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eastAsia="zh-CN"/>
        </w:rPr>
        <w:t>根据供应商须知前附表第</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lang w:val="en-US" w:eastAsia="zh-CN"/>
        </w:rPr>
        <w:t>条</w:t>
      </w:r>
      <w:r>
        <w:rPr>
          <w:rFonts w:hint="eastAsia" w:ascii="宋体" w:hAnsi="宋体" w:eastAsia="宋体" w:cs="宋体"/>
          <w:color w:val="auto"/>
          <w:sz w:val="21"/>
          <w:szCs w:val="21"/>
          <w:highlight w:val="none"/>
          <w:lang w:eastAsia="zh-CN"/>
        </w:rPr>
        <w:t>规定的金额与形式</w:t>
      </w:r>
      <w:r>
        <w:rPr>
          <w:rFonts w:hint="eastAsia" w:ascii="宋体" w:hAnsi="宋体" w:eastAsia="宋体" w:cs="宋体"/>
          <w:color w:val="auto"/>
          <w:sz w:val="21"/>
          <w:szCs w:val="21"/>
          <w:highlight w:val="none"/>
        </w:rPr>
        <w:t>提交投标保证金</w:t>
      </w:r>
      <w:r>
        <w:rPr>
          <w:rFonts w:hint="eastAsia" w:ascii="宋体" w:hAnsi="宋体" w:eastAsia="宋体" w:cs="宋体"/>
          <w:color w:val="auto"/>
          <w:sz w:val="21"/>
          <w:szCs w:val="21"/>
          <w:highlight w:val="none"/>
          <w:lang w:eastAsia="zh-CN"/>
        </w:rPr>
        <w:t>。</w:t>
      </w:r>
    </w:p>
    <w:p w14:paraId="09019C0F">
      <w:pPr>
        <w:pStyle w:val="13"/>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w:t>
      </w:r>
      <w:r>
        <w:rPr>
          <w:rFonts w:hint="eastAsia" w:ascii="宋体" w:hAnsi="宋体" w:eastAsia="宋体" w:cs="宋体"/>
          <w:color w:val="auto"/>
          <w:sz w:val="21"/>
          <w:szCs w:val="21"/>
          <w:highlight w:val="none"/>
        </w:rPr>
        <w:t>未中标的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的投标保证金，将在</w:t>
      </w:r>
      <w:r>
        <w:rPr>
          <w:rFonts w:hint="eastAsia" w:ascii="宋体" w:hAnsi="宋体" w:eastAsia="宋体" w:cs="宋体"/>
          <w:color w:val="auto"/>
          <w:sz w:val="21"/>
          <w:szCs w:val="21"/>
          <w:highlight w:val="none"/>
          <w:lang w:eastAsia="zh-CN"/>
        </w:rPr>
        <w:t>中标（成交）</w:t>
      </w:r>
      <w:r>
        <w:rPr>
          <w:rFonts w:hint="eastAsia" w:ascii="宋体" w:hAnsi="宋体" w:eastAsia="宋体" w:cs="宋体"/>
          <w:color w:val="auto"/>
          <w:sz w:val="21"/>
          <w:szCs w:val="21"/>
          <w:highlight w:val="none"/>
        </w:rPr>
        <w:t>通知书发出后五个工作日内无息退还。</w:t>
      </w:r>
    </w:p>
    <w:p w14:paraId="1D40AAF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rPr>
        <w:t>中标方的投标保证金，将在领取</w:t>
      </w:r>
      <w:r>
        <w:rPr>
          <w:rFonts w:hint="eastAsia" w:ascii="宋体" w:hAnsi="宋体" w:eastAsia="宋体" w:cs="宋体"/>
          <w:color w:val="auto"/>
          <w:sz w:val="21"/>
          <w:szCs w:val="21"/>
          <w:highlight w:val="none"/>
          <w:lang w:eastAsia="zh-CN"/>
        </w:rPr>
        <w:t>中标（成交）</w:t>
      </w:r>
      <w:r>
        <w:rPr>
          <w:rFonts w:hint="eastAsia" w:ascii="宋体" w:hAnsi="宋体" w:eastAsia="宋体" w:cs="宋体"/>
          <w:color w:val="auto"/>
          <w:sz w:val="21"/>
          <w:szCs w:val="21"/>
          <w:highlight w:val="none"/>
        </w:rPr>
        <w:t>通知书，签订合同后无息退还。</w:t>
      </w:r>
    </w:p>
    <w:p w14:paraId="406017B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w:t>
      </w:r>
      <w:r>
        <w:rPr>
          <w:rFonts w:hint="eastAsia" w:ascii="宋体" w:hAnsi="宋体" w:eastAsia="宋体" w:cs="宋体"/>
          <w:color w:val="auto"/>
          <w:sz w:val="21"/>
          <w:szCs w:val="21"/>
          <w:highlight w:val="none"/>
        </w:rPr>
        <w:t>未按规定提交投标保证金的投标，将被视为投标无效。</w:t>
      </w:r>
    </w:p>
    <w:p w14:paraId="5BC4DC6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16.6</w:t>
      </w:r>
      <w:r>
        <w:rPr>
          <w:rFonts w:hint="eastAsia" w:ascii="宋体" w:hAnsi="宋体" w:eastAsia="宋体" w:cs="宋体"/>
          <w:color w:val="auto"/>
          <w:sz w:val="21"/>
          <w:szCs w:val="21"/>
          <w:highlight w:val="none"/>
        </w:rPr>
        <w:t>下列任何情况发生时，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保证金将不予退还，转为违约金：</w:t>
      </w:r>
    </w:p>
    <w:p w14:paraId="42FBBB9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在提交</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截止时间后撤回</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w:t>
      </w:r>
    </w:p>
    <w:p w14:paraId="093F277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中提供虚假材料的；</w:t>
      </w:r>
    </w:p>
    <w:p w14:paraId="261B6A9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（3）除因不可抗力或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认可的情形以外，</w:t>
      </w:r>
      <w:r>
        <w:rPr>
          <w:rFonts w:hint="eastAsia" w:ascii="宋体" w:hAnsi="宋体" w:eastAsia="宋体" w:cs="宋体"/>
          <w:color w:val="auto"/>
          <w:sz w:val="21"/>
          <w:szCs w:val="21"/>
          <w:highlight w:val="none"/>
          <w:lang w:eastAsia="zh-CN"/>
        </w:rPr>
        <w:t>中标（成交）供应商</w:t>
      </w:r>
      <w:r>
        <w:rPr>
          <w:rFonts w:hint="eastAsia" w:ascii="宋体" w:hAnsi="宋体" w:eastAsia="宋体" w:cs="宋体"/>
          <w:color w:val="auto"/>
          <w:sz w:val="21"/>
          <w:szCs w:val="21"/>
          <w:highlight w:val="none"/>
        </w:rPr>
        <w:t>不与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w:t>
      </w:r>
    </w:p>
    <w:p w14:paraId="71E5712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或者采购代理机构恶意串通的；</w:t>
      </w:r>
    </w:p>
    <w:p w14:paraId="104FB72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规定的其他情形；</w:t>
      </w:r>
    </w:p>
    <w:p w14:paraId="7F5A2A2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（6）打架斗殴，扰乱开标现场正常秩序；</w:t>
      </w:r>
    </w:p>
    <w:p w14:paraId="23B8DFA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中或《政府采购货物和服务招标投标管理办法》第七十五条规定的其他不予退还投标保证金的情形。</w:t>
      </w:r>
    </w:p>
    <w:p w14:paraId="7E2D4CA2">
      <w:pPr>
        <w:pStyle w:val="3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上述不予退还投标保证金的情况并给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造成损失的，还要承担赔偿责任。</w:t>
      </w:r>
    </w:p>
    <w:p w14:paraId="4B693454">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的制作、上传及递交要求</w:t>
      </w:r>
    </w:p>
    <w:p w14:paraId="2C6013E6">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的制作要求</w:t>
      </w:r>
    </w:p>
    <w:p w14:paraId="05F1921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组成内容及项目招标需求和新疆政府采购云平台要求制作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，不按采购文件和新疆政府采购云平台要求制作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的将视情况处理(拒收等)，由此产生的责任由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6E5A775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应根据“政采云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项目采购-电子招投标操作指南”及本采购文件规定的格式和顺序编制电子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并进行关联定位。本文件《第六章</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格式》未提供格式的，请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自行拟定格式，并加盖单位公章，否则视为未提供。</w:t>
      </w:r>
    </w:p>
    <w:p w14:paraId="61AAE4E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：通过“政采云”平台电子投标工具制作</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所产生的备份文件。</w:t>
      </w:r>
    </w:p>
    <w:p w14:paraId="34BFC9E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应对所提供的全部资料的真实性、有效性承担法律责任，电子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中所须加盖公章部分均采用CA签章。</w:t>
      </w:r>
    </w:p>
    <w:p w14:paraId="098BAFD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与采购组织机构就有关投标事宜的所有来往函电，均应以中文汉语书写。除签字、盖章、专用名称等特殊情形外，以中文汉语以外的文字表述的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视同未提供。</w:t>
      </w:r>
    </w:p>
    <w:p w14:paraId="5BAE3E9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(4)投标计量单位，采购文件已有明确规定的，使用采购文件规定的计量单位；采购文件没有规定的，应采用中华人民共和国法定计量单位(货币单位：人民币元)。</w:t>
      </w:r>
    </w:p>
    <w:p w14:paraId="5F84A5F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不按采购文件的要求提供资格审查材料，其风险由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1A4F50C4">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有针对性、简洁明了</w:t>
      </w:r>
    </w:p>
    <w:p w14:paraId="29559A15">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17.2</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的上传</w:t>
      </w:r>
    </w:p>
    <w:p w14:paraId="17AC752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电子加密</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(“.jmbs”格式)：</w:t>
      </w:r>
    </w:p>
    <w:p w14:paraId="0E24A615">
      <w:pPr>
        <w:keepNext w:val="0"/>
        <w:keepLines w:val="0"/>
        <w:pageBreakBefore w:val="0"/>
        <w:widowControl/>
        <w:kinsoku w:val="0"/>
        <w:wordWrap/>
        <w:overflowPunct/>
        <w:topLinePunct w:val="0"/>
        <w:autoSpaceDE w:val="0"/>
        <w:autoSpaceDN w:val="0"/>
        <w:bidi w:val="0"/>
        <w:adjustRightInd w:val="0"/>
        <w:snapToGrid w:val="0"/>
        <w:spacing w:before="160" w:line="360" w:lineRule="auto"/>
        <w:ind w:left="2" w:right="54" w:firstLine="5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4"/>
          <w:sz w:val="21"/>
          <w:szCs w:val="21"/>
          <w:highlight w:val="none"/>
          <w:lang w:eastAsia="zh-CN"/>
        </w:rPr>
        <w:t>供应商</w:t>
      </w:r>
      <w:r>
        <w:rPr>
          <w:rFonts w:hint="eastAsia" w:ascii="宋体" w:hAnsi="宋体" w:eastAsia="宋体" w:cs="宋体"/>
          <w:color w:val="auto"/>
          <w:spacing w:val="11"/>
          <w:sz w:val="21"/>
          <w:szCs w:val="21"/>
          <w:highlight w:val="none"/>
        </w:rPr>
        <w:t>应在投标截止时间前将电子加密</w:t>
      </w:r>
      <w:r>
        <w:rPr>
          <w:rFonts w:hint="eastAsia" w:ascii="宋体" w:hAnsi="宋体" w:eastAsia="宋体" w:cs="宋体"/>
          <w:color w:val="auto"/>
          <w:spacing w:val="11"/>
          <w:sz w:val="21"/>
          <w:szCs w:val="21"/>
          <w:highlight w:val="none"/>
          <w:lang w:eastAsia="zh-CN"/>
        </w:rPr>
        <w:t>投标文件</w:t>
      </w:r>
      <w:r>
        <w:rPr>
          <w:rFonts w:hint="eastAsia" w:ascii="宋体" w:hAnsi="宋体" w:eastAsia="宋体" w:cs="宋体"/>
          <w:color w:val="auto"/>
          <w:spacing w:val="11"/>
          <w:sz w:val="21"/>
          <w:szCs w:val="21"/>
          <w:highlight w:val="none"/>
        </w:rPr>
        <w:t>成功上传递交至新疆政府采购云平台，否则投标</w:t>
      </w:r>
      <w:r>
        <w:rPr>
          <w:rFonts w:hint="eastAsia" w:ascii="宋体" w:hAnsi="宋体" w:eastAsia="宋体" w:cs="宋体"/>
          <w:color w:val="auto"/>
          <w:spacing w:val="3"/>
          <w:sz w:val="21"/>
          <w:szCs w:val="21"/>
          <w:highlight w:val="none"/>
        </w:rPr>
        <w:t>无</w:t>
      </w:r>
      <w:r>
        <w:rPr>
          <w:rFonts w:hint="eastAsia" w:ascii="宋体" w:hAnsi="宋体" w:eastAsia="宋体" w:cs="宋体"/>
          <w:color w:val="auto"/>
          <w:spacing w:val="2"/>
          <w:sz w:val="21"/>
          <w:szCs w:val="21"/>
          <w:highlight w:val="none"/>
        </w:rPr>
        <w:t>效；</w:t>
      </w:r>
    </w:p>
    <w:p w14:paraId="5ABA56AF">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b</w:t>
      </w:r>
      <w:r>
        <w:rPr>
          <w:rFonts w:hint="eastAsia" w:ascii="宋体" w:hAnsi="宋体" w:eastAsia="宋体" w:cs="宋体"/>
          <w:color w:val="auto"/>
          <w:spacing w:val="18"/>
          <w:position w:val="1"/>
          <w:sz w:val="21"/>
          <w:szCs w:val="21"/>
          <w:highlight w:val="none"/>
        </w:rPr>
        <w:t>.</w:t>
      </w:r>
      <w:r>
        <w:rPr>
          <w:rFonts w:hint="eastAsia" w:ascii="宋体" w:hAnsi="宋体" w:eastAsia="宋体" w:cs="宋体"/>
          <w:color w:val="auto"/>
          <w:spacing w:val="13"/>
          <w:position w:val="1"/>
          <w:sz w:val="21"/>
          <w:szCs w:val="21"/>
          <w:highlight w:val="none"/>
          <w:lang w:eastAsia="zh-CN"/>
        </w:rPr>
        <w:t>供应商</w:t>
      </w:r>
      <w:r>
        <w:rPr>
          <w:rFonts w:hint="eastAsia" w:ascii="宋体" w:hAnsi="宋体" w:eastAsia="宋体" w:cs="宋体"/>
          <w:color w:val="auto"/>
          <w:spacing w:val="9"/>
          <w:position w:val="1"/>
          <w:sz w:val="21"/>
          <w:szCs w:val="21"/>
          <w:highlight w:val="none"/>
        </w:rPr>
        <w:t>成功上传电子加密</w:t>
      </w:r>
      <w:r>
        <w:rPr>
          <w:rFonts w:hint="eastAsia" w:ascii="宋体" w:hAnsi="宋体" w:eastAsia="宋体" w:cs="宋体"/>
          <w:color w:val="auto"/>
          <w:spacing w:val="9"/>
          <w:position w:val="1"/>
          <w:sz w:val="21"/>
          <w:szCs w:val="21"/>
          <w:highlight w:val="none"/>
          <w:lang w:eastAsia="zh-CN"/>
        </w:rPr>
        <w:t>投标文件</w:t>
      </w:r>
      <w:r>
        <w:rPr>
          <w:rFonts w:hint="eastAsia" w:ascii="宋体" w:hAnsi="宋体" w:eastAsia="宋体" w:cs="宋体"/>
          <w:color w:val="auto"/>
          <w:spacing w:val="9"/>
          <w:position w:val="1"/>
          <w:sz w:val="21"/>
          <w:szCs w:val="21"/>
          <w:highlight w:val="none"/>
        </w:rPr>
        <w:t>后，可自行打印</w:t>
      </w:r>
      <w:r>
        <w:rPr>
          <w:rFonts w:hint="eastAsia" w:ascii="宋体" w:hAnsi="宋体" w:eastAsia="宋体" w:cs="宋体"/>
          <w:color w:val="auto"/>
          <w:spacing w:val="9"/>
          <w:position w:val="1"/>
          <w:sz w:val="21"/>
          <w:szCs w:val="21"/>
          <w:highlight w:val="none"/>
          <w:lang w:eastAsia="zh-CN"/>
        </w:rPr>
        <w:t>投标文件</w:t>
      </w:r>
      <w:r>
        <w:rPr>
          <w:rFonts w:hint="eastAsia" w:ascii="宋体" w:hAnsi="宋体" w:eastAsia="宋体" w:cs="宋体"/>
          <w:color w:val="auto"/>
          <w:spacing w:val="9"/>
          <w:position w:val="1"/>
          <w:sz w:val="21"/>
          <w:szCs w:val="21"/>
          <w:highlight w:val="none"/>
        </w:rPr>
        <w:t>接收回执。</w:t>
      </w:r>
    </w:p>
    <w:p w14:paraId="1F6E697D">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六、开标</w:t>
      </w:r>
    </w:p>
    <w:p w14:paraId="0940FB8A">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rPr>
        <w:t>开标</w:t>
      </w:r>
    </w:p>
    <w:p w14:paraId="43418E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w:t>
      </w:r>
      <w:r>
        <w:rPr>
          <w:rFonts w:hint="eastAsia" w:ascii="宋体" w:hAnsi="宋体" w:eastAsia="宋体" w:cs="宋体"/>
          <w:color w:val="auto"/>
          <w:sz w:val="21"/>
          <w:szCs w:val="21"/>
          <w:highlight w:val="none"/>
        </w:rPr>
        <w:t>(1)开标准备：本项目开标的准备工作由采购组织机构负责落实，开标过程由采购组织机构负责记录；</w:t>
      </w:r>
    </w:p>
    <w:p w14:paraId="3FCC4FE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(2)开标主持：本项目开标由采购人</w:t>
      </w:r>
      <w:r>
        <w:rPr>
          <w:rFonts w:hint="eastAsia" w:ascii="宋体" w:hAnsi="宋体" w:eastAsia="宋体" w:cs="宋体"/>
          <w:color w:val="auto"/>
          <w:sz w:val="21"/>
          <w:szCs w:val="21"/>
          <w:highlight w:val="none"/>
          <w:lang w:val="en-US" w:eastAsia="zh-CN"/>
        </w:rPr>
        <w:t>代表</w:t>
      </w:r>
      <w:r>
        <w:rPr>
          <w:rFonts w:hint="eastAsia" w:ascii="宋体" w:hAnsi="宋体" w:eastAsia="宋体" w:cs="宋体"/>
          <w:color w:val="auto"/>
          <w:sz w:val="21"/>
          <w:szCs w:val="21"/>
          <w:highlight w:val="none"/>
        </w:rPr>
        <w:t>或者采购代理机构主持；</w:t>
      </w:r>
    </w:p>
    <w:p w14:paraId="146CC37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(3)开标邀请：本项目采用电子交易，采购组织机构将按照采购文件规定的时间通过“新疆政府采购云平台，网址：www.zcygov.cn”组织开标、开启投标</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，所有供应商均应当准时在线参加。</w:t>
      </w:r>
    </w:p>
    <w:p w14:paraId="0D298C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无法按时解密等一切后果由供应商自行承担。</w:t>
      </w:r>
    </w:p>
    <w:p w14:paraId="7475D887">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br w:type="page"/>
      </w:r>
    </w:p>
    <w:p w14:paraId="7E29D25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查验的资质证件有：</w:t>
      </w:r>
    </w:p>
    <w:tbl>
      <w:tblPr>
        <w:tblStyle w:val="27"/>
        <w:tblW w:w="9782" w:type="dxa"/>
        <w:jc w:val="center"/>
        <w:tblLayout w:type="fixed"/>
        <w:tblCellMar>
          <w:top w:w="0" w:type="dxa"/>
          <w:left w:w="0" w:type="dxa"/>
          <w:bottom w:w="0" w:type="dxa"/>
          <w:right w:w="0" w:type="dxa"/>
        </w:tblCellMar>
      </w:tblPr>
      <w:tblGrid>
        <w:gridCol w:w="448"/>
        <w:gridCol w:w="4953"/>
        <w:gridCol w:w="4381"/>
      </w:tblGrid>
      <w:tr w14:paraId="4C79E6C2">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E85D1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74F3F">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审查标准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6965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审查</w:t>
            </w:r>
            <w:r>
              <w:rPr>
                <w:rFonts w:hint="eastAsia" w:ascii="宋体" w:hAnsi="宋体" w:eastAsia="宋体" w:cs="宋体"/>
                <w:color w:val="auto"/>
                <w:sz w:val="21"/>
                <w:szCs w:val="21"/>
                <w:highlight w:val="none"/>
              </w:rPr>
              <w:t>证明材料</w:t>
            </w:r>
          </w:p>
        </w:tc>
      </w:tr>
      <w:tr w14:paraId="6D9DB927">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940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FBBF94">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满足《中华人民共和国政府采购法》第二十二条规定； </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9CE841">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提供相应承诺函或相应资料</w:t>
            </w:r>
          </w:p>
        </w:tc>
      </w:tr>
      <w:tr w14:paraId="36BF1223">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71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56D328">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供应商在中华人民共和国境内注册，具有有效的营业执照，有能力提供本项目全部招标内容及服务能力的供应商；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DA74FF">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15685185">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6A45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E1A42">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须具备有效的《食品经营许可证》或《食品生产许可证》；②生产商须具备有效的《动物防疫条件合格证》且在有效期内，或者经销商须具备与生产商签订的合作协议及生产商须具备有效的《动物防疫条件合格证》且在有效期内。</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E7D14">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提供有效证件且在有效期内</w:t>
            </w:r>
          </w:p>
        </w:tc>
      </w:tr>
      <w:tr w14:paraId="7EBAAE14">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082B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4</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AF9A3">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根据投标人不得为“信用中国网站（www.creditchina.gov.cn）中列 入失信被执行人和税收违法黑名单的投标人，不得为中国政府采购网（www.ccgp.gov.cn）政府采购严重违法失信行为记录名单中被财政部门禁止参加政府采购活动的投标人；</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93D2C">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提供相应网上查询截图。</w:t>
            </w:r>
          </w:p>
        </w:tc>
      </w:tr>
      <w:tr w14:paraId="4EED67D6">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CF3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350B93">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BB60A">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提供相应承诺函。</w:t>
            </w:r>
          </w:p>
        </w:tc>
      </w:tr>
      <w:tr w14:paraId="22F71FCE">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59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6</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AC30A">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供应商应为中小企业</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43595">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请根据要求单独上传《中小企业声明函》。格式以采购文件要求为准。</w:t>
            </w:r>
          </w:p>
        </w:tc>
      </w:tr>
    </w:tbl>
    <w:p w14:paraId="2AF057F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(1)开标时间到后，主持人宣布开标会议开始。</w:t>
      </w:r>
    </w:p>
    <w:p w14:paraId="682A74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(2)投标文件解密(解密规定见《供应商须知前附表》)。</w:t>
      </w:r>
    </w:p>
    <w:p w14:paraId="5870BC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(3)投标文件解密异常情况处理(处理办法见《供应商须知前附表》)。</w:t>
      </w:r>
    </w:p>
    <w:p w14:paraId="42F171D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(4)公布投标文件解密情况(投标文件成功解密的供应商名单等信息)。</w:t>
      </w:r>
    </w:p>
    <w:p w14:paraId="7BB572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开启标书信息(资格证明文件、商务技术文件)。标书信息开启后，首先由采购人代表或采购代理机构依法对投标供应商的资格证明文件进行审查，审查结束公布投标供应商的资格符合情况。资格审查未获通过的供应商，其商务技术文件及报价文件不再进入评审。</w:t>
      </w:r>
    </w:p>
    <w:p w14:paraId="7D36D1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331286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开启有效投标供应商的报价，公布开标一览表有关内容，并【开启签字时段】，供应商对开标录进行在线签字确认(不予确认的应说明理由，否则视为无异议)。开标结束后，由评标委员会对报价的合理性、准确性等进行审查核实。</w:t>
      </w:r>
    </w:p>
    <w:p w14:paraId="2FAD1B84">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(8)评审结束后，采购代理机构在系统上公布评审结果。</w:t>
      </w:r>
    </w:p>
    <w:p w14:paraId="1F380D17">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特别情况说明：</w:t>
      </w:r>
    </w:p>
    <w:p w14:paraId="4FADF95B">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(1)本项目采用电子交易，如遇“新疆政府采购云平台”电子化开标或评审程序调整的，按调整后程序执行。</w:t>
      </w:r>
    </w:p>
    <w:p w14:paraId="00FD1B5C">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52A75B76">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lang w:eastAsia="zh-CN"/>
        </w:rPr>
        <w:t>无效的投标文件</w:t>
      </w:r>
    </w:p>
    <w:p w14:paraId="51D18C2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出现下列情形之一的，应当作为无效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，不得进入评标：</w:t>
      </w:r>
    </w:p>
    <w:p w14:paraId="726DEA9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的要求予以</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5C9C8BD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要求缴纳投标保证金的；</w:t>
      </w:r>
    </w:p>
    <w:p w14:paraId="30F44D9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）按本文件规定的有效证件不齐全的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bookmarkStart w:id="19" w:name="_Toc14129"/>
    </w:p>
    <w:p w14:paraId="7BD806E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）供应商的报价明显低于其他通过符合性审查供应商的报价，有可能影响产品质量或者不能诚信履约的，且在规定时间内不能合理说明原因并提供证明材料的</w:t>
      </w:r>
    </w:p>
    <w:p w14:paraId="2FC1605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）违反国家及政府部门相关法律、法规、文件规定或经评标委员会认定的其他属于重大偏离</w:t>
      </w:r>
    </w:p>
    <w:p w14:paraId="5022CAB5">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20．废标</w:t>
      </w:r>
    </w:p>
    <w:p w14:paraId="3C014F9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20.1符合采购文件规定废标情形的；</w:t>
      </w:r>
    </w:p>
    <w:p w14:paraId="64F7F4E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20.2出现影响采购公正的违法、违规行为的；</w:t>
      </w:r>
    </w:p>
    <w:p w14:paraId="11C2A88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20.3供应商的报价均超过了采购预算(或最高限价)，采购人不能支付的;</w:t>
      </w:r>
    </w:p>
    <w:p w14:paraId="193F7F3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20.4因重大变故，采购任务取消的。</w:t>
      </w:r>
    </w:p>
    <w:p w14:paraId="6B2F930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21．突发情况处理</w:t>
      </w:r>
    </w:p>
    <w:p w14:paraId="1F823C3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21.1采购过程中出现以下情形，导致电子交易平台无法正常运行，或者无法保证电子交易的公平、公正和安全时，采购组织机构可中止电子交易活动：</w:t>
      </w:r>
    </w:p>
    <w:p w14:paraId="7054A4C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(1)电子交易平台发生故障而无法登录访问的；</w:t>
      </w:r>
    </w:p>
    <w:p w14:paraId="3E79FE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14:paraId="5042A9D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14:paraId="2D5A718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(4)病毒发作导致不能进行正常操作的；</w:t>
      </w:r>
    </w:p>
    <w:p w14:paraId="2485482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14:paraId="7EB6BE2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2FF423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21.2采购代理机构或评标委员会因不可抗力(不可抗力包括但不限于自然灾害、断电、传播疫病等)原因造成电子交易活动无法正常运行的，将采取以下措施：</w:t>
      </w:r>
    </w:p>
    <w:p w14:paraId="68D6188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(1)短时间内能消除不可抗力因素的，采购代理机构或评标委员会在消除不可抗力因素后继续组织电子交易活动；</w:t>
      </w:r>
    </w:p>
    <w:p w14:paraId="3BD2F7F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(2)长时间内无法消除不可抗力因素的，采购代理机构或评标委员会将中止电子交易活动。中止电子交易活动的，采购人应当重新组织政府采购活动。</w:t>
      </w:r>
    </w:p>
    <w:p w14:paraId="37070275">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的审查、评估和比较</w:t>
      </w:r>
      <w:bookmarkEnd w:id="19"/>
    </w:p>
    <w:p w14:paraId="76E7421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评标</w:t>
      </w:r>
    </w:p>
    <w:p w14:paraId="0EC212D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项目的特点，组建评标委员会并</w:t>
      </w:r>
      <w:r>
        <w:rPr>
          <w:rFonts w:hint="eastAsia" w:ascii="宋体" w:hAnsi="宋体" w:eastAsia="宋体" w:cs="宋体"/>
          <w:color w:val="auto"/>
          <w:sz w:val="21"/>
          <w:szCs w:val="21"/>
          <w:highlight w:val="none"/>
          <w:lang w:eastAsia="zh-CN"/>
        </w:rPr>
        <w:t>选定</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eastAsia="zh-CN"/>
        </w:rPr>
        <w:t>组长</w:t>
      </w:r>
      <w:r>
        <w:rPr>
          <w:rFonts w:hint="eastAsia" w:ascii="宋体" w:hAnsi="宋体" w:eastAsia="宋体" w:cs="宋体"/>
          <w:color w:val="auto"/>
          <w:sz w:val="21"/>
          <w:szCs w:val="21"/>
          <w:highlight w:val="none"/>
        </w:rPr>
        <w:t>。</w:t>
      </w:r>
    </w:p>
    <w:p w14:paraId="25A949D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rPr>
        <w:t>结合本次项目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特点，采取综合评估法进行评标。</w:t>
      </w:r>
    </w:p>
    <w:p w14:paraId="3D2ED7D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r>
        <w:rPr>
          <w:rFonts w:hint="eastAsia" w:ascii="宋体" w:hAnsi="宋体" w:eastAsia="宋体" w:cs="宋体"/>
          <w:color w:val="auto"/>
          <w:sz w:val="21"/>
          <w:szCs w:val="21"/>
          <w:highlight w:val="none"/>
        </w:rPr>
        <w:t>评标的依据为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p>
    <w:p w14:paraId="59D770A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rPr>
        <w:t>评标过程的保密性。开标后，直到授予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合同止，凡是属于审查、澄清、评价和比较的有关资料以及授标建议等均不得向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或其他无关的人员透露。</w:t>
      </w:r>
    </w:p>
    <w:p w14:paraId="180B33F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20.5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在评标过程中所进行的力图影响评标结果、有悖于招标规则的活动，可能导致取消其中标资格。</w:t>
      </w:r>
    </w:p>
    <w:p w14:paraId="11CA8192">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rPr>
        <w:t>对</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val="en-US" w:eastAsia="zh-CN"/>
        </w:rPr>
        <w:t>符合性</w:t>
      </w:r>
      <w:r>
        <w:rPr>
          <w:rFonts w:hint="eastAsia" w:ascii="宋体" w:hAnsi="宋体" w:eastAsia="宋体" w:cs="宋体"/>
          <w:b/>
          <w:color w:val="auto"/>
          <w:sz w:val="21"/>
          <w:szCs w:val="21"/>
          <w:highlight w:val="none"/>
        </w:rPr>
        <w:t>审查和响应性确定</w:t>
      </w:r>
    </w:p>
    <w:p w14:paraId="501600E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r>
        <w:rPr>
          <w:rFonts w:hint="eastAsia" w:ascii="宋体" w:hAnsi="宋体" w:eastAsia="宋体" w:cs="宋体"/>
          <w:color w:val="auto"/>
          <w:sz w:val="21"/>
          <w:szCs w:val="21"/>
          <w:highlight w:val="none"/>
        </w:rPr>
        <w:t>开标后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将审查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的完整性、计算结果的准确性以及保证金提交、文件签署情况。在审查时，如单价与总价有出入，则以单价为准，修正总价；大写与小写有出入，以大写金额为准。若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拒绝接受上述修正，其投标将可能被拒绝。</w:t>
      </w:r>
    </w:p>
    <w:p w14:paraId="35A8A9C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在对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进行详细评估之前，评标委员会将审查每一份</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是否对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的要求做出了实质性的响应。实质性响应的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应该是与</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的全部条款、条件相符，而没有重大偏离。</w:t>
      </w:r>
    </w:p>
    <w:p w14:paraId="6E25306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判断</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的响应性是基于</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本身而不靠外部证据。</w:t>
      </w:r>
    </w:p>
    <w:p w14:paraId="385F84E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将拒绝被定为非响应性的投标，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不能通过修正或撤消不符之处而使其投标成为响应性投标。</w:t>
      </w:r>
    </w:p>
    <w:p w14:paraId="7D2E0CDF">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将允许投标中有微小的不正规、不一致或不规则，而该微小之处不致构成重大偏离。</w:t>
      </w:r>
    </w:p>
    <w:p w14:paraId="022C0EA0">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投标文件</w:t>
      </w:r>
      <w:r>
        <w:rPr>
          <w:rFonts w:hint="eastAsia" w:ascii="宋体" w:hAnsi="宋体" w:eastAsia="宋体" w:cs="宋体"/>
          <w:b/>
          <w:color w:val="auto"/>
          <w:sz w:val="21"/>
          <w:szCs w:val="21"/>
          <w:highlight w:val="none"/>
        </w:rPr>
        <w:t>的澄清</w:t>
      </w:r>
    </w:p>
    <w:p w14:paraId="74F908C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26.1</w:t>
      </w:r>
      <w:r>
        <w:rPr>
          <w:rFonts w:hint="eastAsia" w:ascii="宋体" w:hAnsi="宋体" w:eastAsia="宋体" w:cs="宋体"/>
          <w:color w:val="auto"/>
          <w:sz w:val="21"/>
          <w:szCs w:val="21"/>
          <w:highlight w:val="none"/>
        </w:rPr>
        <w:t>评标委员会在评标过程中有权随时请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中含义不明确、对同类问题表述不一致或者有明显文字和计算错误的内容加以澄清或答疑。</w:t>
      </w:r>
    </w:p>
    <w:p w14:paraId="31C282D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对要求澄清的问题应以书面形式明确答复，并应有法人授权代表的签署。</w:t>
      </w:r>
    </w:p>
    <w:p w14:paraId="0595190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的澄清文件是</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的组成部分，并取代</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中被澄清的部分。</w:t>
      </w:r>
    </w:p>
    <w:p w14:paraId="0E180C3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26.4</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的澄清不得改变投标的实质内容。</w:t>
      </w:r>
    </w:p>
    <w:p w14:paraId="397CDA7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26.5</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中未对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中的条款或参数要求提出偏离意见或澄清，将视同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的全部或部分要求。</w:t>
      </w:r>
    </w:p>
    <w:p w14:paraId="10EE513D">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27</w:t>
      </w:r>
      <w:r>
        <w:rPr>
          <w:rFonts w:hint="eastAsia" w:ascii="宋体" w:hAnsi="宋体" w:eastAsia="宋体" w:cs="宋体"/>
          <w:b/>
          <w:color w:val="auto"/>
          <w:sz w:val="21"/>
          <w:szCs w:val="21"/>
          <w:highlight w:val="none"/>
        </w:rPr>
        <w:t>.定标</w:t>
      </w:r>
    </w:p>
    <w:p w14:paraId="3EF5455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27.1评标委员会有权选择和拒绝</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中标且无需向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进行任何有关评标的解释工作。</w:t>
      </w:r>
    </w:p>
    <w:p w14:paraId="2998553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资格审查情况，投标书的资信内容及开标结果，考虑质量、价格、服务等综合因素评出中标候选人，经招标领导小组审核后确认中标人。</w:t>
      </w:r>
    </w:p>
    <w:p w14:paraId="49B9490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确定中标人时的原则：</w:t>
      </w:r>
      <w:r>
        <w:rPr>
          <w:rFonts w:hint="eastAsia" w:ascii="宋体" w:hAnsi="宋体" w:eastAsia="宋体" w:cs="宋体"/>
          <w:color w:val="auto"/>
          <w:sz w:val="21"/>
          <w:szCs w:val="21"/>
          <w:highlight w:val="none"/>
          <w:lang w:val="en-US" w:eastAsia="zh-CN"/>
        </w:rPr>
        <w:t>排名</w:t>
      </w:r>
      <w:r>
        <w:rPr>
          <w:rFonts w:hint="eastAsia" w:ascii="宋体" w:hAnsi="宋体" w:eastAsia="宋体" w:cs="宋体"/>
          <w:color w:val="auto"/>
          <w:sz w:val="21"/>
          <w:szCs w:val="21"/>
          <w:highlight w:val="none"/>
        </w:rPr>
        <w:t>第一的中标候选人为中标人。排名第一的中标候选人放弃中标、因不可抗力提出不能履行合同，或者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5064868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27.4</w:t>
      </w:r>
      <w:r>
        <w:rPr>
          <w:rFonts w:hint="eastAsia" w:ascii="宋体" w:hAnsi="宋体" w:eastAsia="宋体" w:cs="宋体"/>
          <w:color w:val="auto"/>
          <w:spacing w:val="5"/>
          <w:sz w:val="21"/>
          <w:szCs w:val="21"/>
          <w:highlight w:val="none"/>
        </w:rPr>
        <w:t>采购结果确认(确定中标供应商</w:t>
      </w:r>
      <w:r>
        <w:rPr>
          <w:rFonts w:hint="eastAsia" w:ascii="宋体" w:hAnsi="宋体" w:eastAsia="宋体" w:cs="宋体"/>
          <w:color w:val="auto"/>
          <w:spacing w:val="3"/>
          <w:sz w:val="21"/>
          <w:szCs w:val="21"/>
          <w:highlight w:val="none"/>
        </w:rPr>
        <w:t>)</w:t>
      </w:r>
    </w:p>
    <w:p w14:paraId="08506F7D">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采购</w:t>
      </w:r>
      <w:r>
        <w:rPr>
          <w:rFonts w:hint="eastAsia" w:ascii="宋体" w:hAnsi="宋体" w:eastAsia="宋体" w:cs="宋体"/>
          <w:color w:val="auto"/>
          <w:spacing w:val="9"/>
          <w:sz w:val="21"/>
          <w:szCs w:val="21"/>
          <w:highlight w:val="none"/>
        </w:rPr>
        <w:t>结果确认(确定中标供应商)：本项目由采购人根据评标委员会提交的《评审报告》，通过“政府</w:t>
      </w:r>
      <w:r>
        <w:rPr>
          <w:rFonts w:hint="eastAsia" w:ascii="宋体" w:hAnsi="宋体" w:eastAsia="宋体" w:cs="宋体"/>
          <w:color w:val="auto"/>
          <w:spacing w:val="18"/>
          <w:sz w:val="21"/>
          <w:szCs w:val="21"/>
          <w:highlight w:val="none"/>
        </w:rPr>
        <w:t>采</w:t>
      </w:r>
      <w:r>
        <w:rPr>
          <w:rFonts w:hint="eastAsia" w:ascii="宋体" w:hAnsi="宋体" w:eastAsia="宋体" w:cs="宋体"/>
          <w:color w:val="auto"/>
          <w:spacing w:val="11"/>
          <w:sz w:val="21"/>
          <w:szCs w:val="21"/>
          <w:highlight w:val="none"/>
        </w:rPr>
        <w:t>购</w:t>
      </w:r>
      <w:r>
        <w:rPr>
          <w:rFonts w:hint="eastAsia" w:ascii="宋体" w:hAnsi="宋体" w:eastAsia="宋体" w:cs="宋体"/>
          <w:color w:val="auto"/>
          <w:spacing w:val="9"/>
          <w:sz w:val="21"/>
          <w:szCs w:val="21"/>
          <w:highlight w:val="none"/>
        </w:rPr>
        <w:t>云平台”依法确认采购结果、确定中标供应商。具体流程如下：</w:t>
      </w:r>
    </w:p>
    <w:p w14:paraId="119747E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8"/>
          <w:sz w:val="21"/>
          <w:szCs w:val="21"/>
          <w:highlight w:val="none"/>
        </w:rPr>
        <w:t>1)采购代理机构将在评审结束后2个工作日内将评审报告送采购人。</w:t>
      </w:r>
    </w:p>
    <w:p w14:paraId="513E95B3">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(2)采购</w:t>
      </w:r>
      <w:r>
        <w:rPr>
          <w:rFonts w:hint="eastAsia" w:ascii="宋体" w:hAnsi="宋体" w:eastAsia="宋体" w:cs="宋体"/>
          <w:color w:val="auto"/>
          <w:spacing w:val="6"/>
          <w:sz w:val="21"/>
          <w:szCs w:val="21"/>
          <w:highlight w:val="none"/>
        </w:rPr>
        <w:t>人将在收到评审报告之日起5个工作日内，在评审报告推荐的中标候选供应商名单中按顺序确</w:t>
      </w:r>
      <w:r>
        <w:rPr>
          <w:rFonts w:hint="eastAsia" w:ascii="宋体" w:hAnsi="宋体" w:eastAsia="宋体" w:cs="宋体"/>
          <w:color w:val="auto"/>
          <w:spacing w:val="10"/>
          <w:sz w:val="21"/>
          <w:szCs w:val="21"/>
          <w:highlight w:val="none"/>
        </w:rPr>
        <w:t>定</w:t>
      </w:r>
      <w:r>
        <w:rPr>
          <w:rFonts w:hint="eastAsia" w:ascii="宋体" w:hAnsi="宋体" w:eastAsia="宋体" w:cs="宋体"/>
          <w:color w:val="auto"/>
          <w:spacing w:val="9"/>
          <w:sz w:val="21"/>
          <w:szCs w:val="21"/>
          <w:highlight w:val="none"/>
        </w:rPr>
        <w:t>中标供应商，并将确认意见以书面形式回复采购代理机构。</w:t>
      </w:r>
    </w:p>
    <w:p w14:paraId="2F3011B9">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27.5</w:t>
      </w:r>
      <w:r>
        <w:rPr>
          <w:rFonts w:hint="eastAsia" w:ascii="宋体" w:hAnsi="宋体" w:eastAsia="宋体" w:cs="宋体"/>
          <w:color w:val="auto"/>
          <w:spacing w:val="5"/>
          <w:sz w:val="21"/>
          <w:szCs w:val="21"/>
          <w:highlight w:val="none"/>
        </w:rPr>
        <w:t>采购结果经采购人确认后2个工作日内，采购代理机构将在</w:t>
      </w:r>
      <w:r>
        <w:rPr>
          <w:rFonts w:hint="eastAsia" w:ascii="宋体" w:hAnsi="宋体" w:eastAsia="宋体" w:cs="宋体"/>
          <w:color w:val="auto"/>
          <w:spacing w:val="12"/>
          <w:sz w:val="21"/>
          <w:szCs w:val="21"/>
          <w:highlight w:val="none"/>
        </w:rPr>
        <w:t>新疆政府采购网(www.zjzfcg.gov.cn)上公告采购结果，中标公告期限为1个工作日。</w:t>
      </w:r>
    </w:p>
    <w:p w14:paraId="2952A101">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中标通知</w:t>
      </w:r>
    </w:p>
    <w:p w14:paraId="6083AB6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根据定标结果，在投标有效期届满前，以书面形式向中标单位发出中标通知书。</w:t>
      </w:r>
    </w:p>
    <w:p w14:paraId="623F5EB1">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标结果及时通知未中标单位并于5日内退还投标保证金。无需解释未中标原因。</w:t>
      </w:r>
    </w:p>
    <w:p w14:paraId="5510582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28.3在中标通知书发出前，采购人将中标侯选人的情况在新疆政府采购网予以公示，公示期为一个工作日。待公示期结束后，采购组织机构向中标人发出中标通知书。</w:t>
      </w:r>
    </w:p>
    <w:p w14:paraId="0BE1B30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31422C8E">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29</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color w:val="auto"/>
          <w:sz w:val="21"/>
          <w:szCs w:val="21"/>
          <w:highlight w:val="none"/>
        </w:rPr>
        <w:t>拒绝某些或所有投标的权力</w:t>
      </w:r>
    </w:p>
    <w:p w14:paraId="0B79343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有权在定标之前拒绝任何有不正当行为或扰乱正常招标工作的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，由此对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造成的损失不负任何责任，同时对此无需做任何解释。</w:t>
      </w:r>
    </w:p>
    <w:p w14:paraId="1432304C">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保密</w:t>
      </w:r>
    </w:p>
    <w:p w14:paraId="222EA1C3">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.1有关</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的审查、澄清、评估、比较以及有关授予合同的意向的一切情况不得透露给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或与上述评标工作无关的人员。</w:t>
      </w:r>
    </w:p>
    <w:p w14:paraId="471CC768">
      <w:pPr>
        <w:pStyle w:val="3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对未中标单位不做任何书面解释。</w:t>
      </w:r>
      <w:bookmarkStart w:id="20" w:name="_Toc21533"/>
    </w:p>
    <w:bookmarkEnd w:id="20"/>
    <w:p w14:paraId="57CB95D0">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八、授予合同</w:t>
      </w:r>
    </w:p>
    <w:p w14:paraId="3EA48BB5">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31、合同签订</w:t>
      </w:r>
    </w:p>
    <w:p w14:paraId="7121A5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31.1</w:t>
      </w:r>
      <w:r>
        <w:rPr>
          <w:rFonts w:hint="eastAsia" w:ascii="宋体" w:hAnsi="宋体" w:eastAsia="宋体" w:cs="宋体"/>
          <w:color w:val="auto"/>
          <w:kern w:val="0"/>
          <w:sz w:val="21"/>
          <w:szCs w:val="21"/>
          <w:highlight w:val="none"/>
        </w:rPr>
        <w:t>中标人确定后，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向中标人发出中标通知书，同时通知未中标人。</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和中标人应当自中标通知书发出之日起</w:t>
      </w:r>
      <w:r>
        <w:rPr>
          <w:rFonts w:hint="eastAsia" w:ascii="宋体" w:hAnsi="宋体" w:eastAsia="宋体" w:cs="宋体"/>
          <w:color w:val="auto"/>
          <w:kern w:val="0"/>
          <w:sz w:val="21"/>
          <w:szCs w:val="21"/>
          <w:highlight w:val="none"/>
          <w:u w:val="single"/>
        </w:rPr>
        <w:t>30</w:t>
      </w:r>
      <w:r>
        <w:rPr>
          <w:rFonts w:hint="eastAsia" w:ascii="宋体" w:hAnsi="宋体" w:eastAsia="宋体" w:cs="宋体"/>
          <w:color w:val="auto"/>
          <w:kern w:val="0"/>
          <w:sz w:val="21"/>
          <w:szCs w:val="21"/>
          <w:highlight w:val="none"/>
        </w:rPr>
        <w:t>日之内签订合同。</w:t>
      </w:r>
    </w:p>
    <w:p w14:paraId="0C72592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31.2</w:t>
      </w:r>
      <w:r>
        <w:rPr>
          <w:rFonts w:hint="eastAsia" w:ascii="宋体" w:hAnsi="宋体" w:eastAsia="宋体" w:cs="宋体"/>
          <w:color w:val="auto"/>
          <w:kern w:val="0"/>
          <w:sz w:val="21"/>
          <w:szCs w:val="21"/>
          <w:highlight w:val="none"/>
        </w:rPr>
        <w:t>中标通知书对</w:t>
      </w:r>
      <w:r>
        <w:rPr>
          <w:rFonts w:hint="eastAsia" w:ascii="宋体" w:hAnsi="宋体" w:eastAsia="宋体" w:cs="宋体"/>
          <w:color w:val="auto"/>
          <w:kern w:val="0"/>
          <w:sz w:val="21"/>
          <w:szCs w:val="21"/>
          <w:highlight w:val="none"/>
          <w:lang w:eastAsia="zh-CN"/>
        </w:rPr>
        <w:t>采购人去</w:t>
      </w:r>
      <w:r>
        <w:rPr>
          <w:rFonts w:hint="eastAsia" w:ascii="宋体" w:hAnsi="宋体" w:eastAsia="宋体" w:cs="宋体"/>
          <w:color w:val="auto"/>
          <w:kern w:val="0"/>
          <w:sz w:val="21"/>
          <w:szCs w:val="21"/>
          <w:highlight w:val="none"/>
        </w:rPr>
        <w:t>和中标人具有法律约束力。中标通知书发出后，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改变中标结果或者中标人放弃中标的，应当承担法律责任。</w:t>
      </w:r>
    </w:p>
    <w:p w14:paraId="2EC65BD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31.3</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与中标人应按照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和中标人的</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订立书面合同，并签订保密协议。</w:t>
      </w:r>
    </w:p>
    <w:p w14:paraId="63B1F55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lang w:val="en-US" w:eastAsia="zh-CN"/>
        </w:rPr>
        <w:t>31.4</w:t>
      </w:r>
      <w:r>
        <w:rPr>
          <w:rFonts w:hint="eastAsia" w:ascii="宋体" w:hAnsi="宋体" w:eastAsia="宋体" w:cs="宋体"/>
          <w:b w:val="0"/>
          <w:bCs/>
          <w:color w:val="auto"/>
          <w:sz w:val="21"/>
          <w:szCs w:val="21"/>
          <w:highlight w:val="none"/>
        </w:rPr>
        <w:t>合同的组成</w:t>
      </w:r>
    </w:p>
    <w:p w14:paraId="1835D53A">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下列文件均为合同不可分割部分：</w:t>
      </w:r>
    </w:p>
    <w:p w14:paraId="27A92CF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w:t>
      </w:r>
    </w:p>
    <w:p w14:paraId="0998CA3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合同条款；</w:t>
      </w:r>
    </w:p>
    <w:p w14:paraId="7C85F61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中标通知书；</w:t>
      </w:r>
    </w:p>
    <w:p w14:paraId="018B4B55">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乙方中标的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w:t>
      </w:r>
    </w:p>
    <w:p w14:paraId="563E6DD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w:t>
      </w:r>
    </w:p>
    <w:p w14:paraId="239E28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评标答疑记录。</w:t>
      </w:r>
    </w:p>
    <w:p w14:paraId="2D69CA1F">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lang w:eastAsia="zh-CN"/>
        </w:rPr>
        <w:t>纪律和监督</w:t>
      </w:r>
    </w:p>
    <w:p w14:paraId="3021BFA1">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32.对采购人的纪律要求</w:t>
      </w:r>
    </w:p>
    <w:p w14:paraId="56896B46">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32</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10"/>
          <w:sz w:val="21"/>
          <w:szCs w:val="21"/>
          <w:highlight w:val="none"/>
          <w:lang w:eastAsia="zh-CN"/>
        </w:rPr>
        <w:t>采购人</w:t>
      </w:r>
      <w:r>
        <w:rPr>
          <w:rFonts w:hint="eastAsia" w:ascii="宋体" w:hAnsi="宋体" w:eastAsia="宋体" w:cs="宋体"/>
          <w:color w:val="auto"/>
          <w:spacing w:val="6"/>
          <w:sz w:val="21"/>
          <w:szCs w:val="21"/>
          <w:highlight w:val="none"/>
        </w:rPr>
        <w:t>不得泄漏招标投标活动中应当保密的情况和资料，不得与</w:t>
      </w:r>
      <w:r>
        <w:rPr>
          <w:rFonts w:hint="eastAsia" w:ascii="宋体" w:hAnsi="宋体" w:eastAsia="宋体" w:cs="宋体"/>
          <w:color w:val="auto"/>
          <w:spacing w:val="6"/>
          <w:sz w:val="21"/>
          <w:szCs w:val="21"/>
          <w:highlight w:val="none"/>
          <w:lang w:eastAsia="zh-CN"/>
        </w:rPr>
        <w:t>供应商</w:t>
      </w:r>
      <w:r>
        <w:rPr>
          <w:rFonts w:hint="eastAsia" w:ascii="宋体" w:hAnsi="宋体" w:eastAsia="宋体" w:cs="宋体"/>
          <w:color w:val="auto"/>
          <w:spacing w:val="6"/>
          <w:sz w:val="21"/>
          <w:szCs w:val="21"/>
          <w:highlight w:val="none"/>
        </w:rPr>
        <w:t>串通损害国家利益，社会公</w:t>
      </w:r>
      <w:r>
        <w:rPr>
          <w:rFonts w:hint="eastAsia" w:ascii="宋体" w:hAnsi="宋体" w:eastAsia="宋体" w:cs="宋体"/>
          <w:color w:val="auto"/>
          <w:spacing w:val="13"/>
          <w:sz w:val="21"/>
          <w:szCs w:val="21"/>
          <w:highlight w:val="none"/>
        </w:rPr>
        <w:t>共</w:t>
      </w:r>
      <w:r>
        <w:rPr>
          <w:rFonts w:hint="eastAsia" w:ascii="宋体" w:hAnsi="宋体" w:eastAsia="宋体" w:cs="宋体"/>
          <w:color w:val="auto"/>
          <w:spacing w:val="8"/>
          <w:sz w:val="21"/>
          <w:szCs w:val="21"/>
          <w:highlight w:val="none"/>
        </w:rPr>
        <w:t>利益或者他人合法权益。</w:t>
      </w:r>
    </w:p>
    <w:p w14:paraId="48D25EB8">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33.对供应商的纪律要求</w:t>
      </w:r>
    </w:p>
    <w:p w14:paraId="03B6A371">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val="en-US" w:eastAsia="zh-CN"/>
        </w:rPr>
        <w:t>33</w:t>
      </w: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rPr>
        <w:t>不得相互串通投标或者与</w:t>
      </w:r>
      <w:r>
        <w:rPr>
          <w:rFonts w:hint="eastAsia" w:ascii="宋体" w:hAnsi="宋体" w:eastAsia="宋体" w:cs="宋体"/>
          <w:color w:val="auto"/>
          <w:spacing w:val="11"/>
          <w:sz w:val="21"/>
          <w:szCs w:val="21"/>
          <w:highlight w:val="none"/>
          <w:lang w:eastAsia="zh-CN"/>
        </w:rPr>
        <w:t>采购人</w:t>
      </w:r>
      <w:r>
        <w:rPr>
          <w:rFonts w:hint="eastAsia" w:ascii="宋体" w:hAnsi="宋体" w:eastAsia="宋体" w:cs="宋体"/>
          <w:color w:val="auto"/>
          <w:spacing w:val="11"/>
          <w:sz w:val="21"/>
          <w:szCs w:val="21"/>
          <w:highlight w:val="none"/>
        </w:rPr>
        <w:t>串通投标，不得向</w:t>
      </w:r>
      <w:r>
        <w:rPr>
          <w:rFonts w:hint="eastAsia" w:ascii="宋体" w:hAnsi="宋体" w:eastAsia="宋体" w:cs="宋体"/>
          <w:color w:val="auto"/>
          <w:spacing w:val="11"/>
          <w:sz w:val="21"/>
          <w:szCs w:val="21"/>
          <w:highlight w:val="none"/>
          <w:lang w:eastAsia="zh-CN"/>
        </w:rPr>
        <w:t>采购人</w:t>
      </w:r>
      <w:r>
        <w:rPr>
          <w:rFonts w:hint="eastAsia" w:ascii="宋体" w:hAnsi="宋体" w:eastAsia="宋体" w:cs="宋体"/>
          <w:color w:val="auto"/>
          <w:spacing w:val="11"/>
          <w:sz w:val="21"/>
          <w:szCs w:val="21"/>
          <w:highlight w:val="none"/>
        </w:rPr>
        <w:t>或者评标委员会成员行贿谋取中</w:t>
      </w:r>
      <w:r>
        <w:rPr>
          <w:rFonts w:hint="eastAsia" w:ascii="宋体" w:hAnsi="宋体" w:eastAsia="宋体" w:cs="宋体"/>
          <w:color w:val="auto"/>
          <w:spacing w:val="16"/>
          <w:sz w:val="21"/>
          <w:szCs w:val="21"/>
          <w:highlight w:val="none"/>
        </w:rPr>
        <w:t>标，不</w:t>
      </w:r>
      <w:r>
        <w:rPr>
          <w:rFonts w:hint="eastAsia" w:ascii="宋体" w:hAnsi="宋体" w:eastAsia="宋体" w:cs="宋体"/>
          <w:color w:val="auto"/>
          <w:spacing w:val="14"/>
          <w:sz w:val="21"/>
          <w:szCs w:val="21"/>
          <w:highlight w:val="none"/>
        </w:rPr>
        <w:t>得</w:t>
      </w:r>
      <w:r>
        <w:rPr>
          <w:rFonts w:hint="eastAsia" w:ascii="宋体" w:hAnsi="宋体" w:eastAsia="宋体" w:cs="宋体"/>
          <w:color w:val="auto"/>
          <w:spacing w:val="8"/>
          <w:sz w:val="21"/>
          <w:szCs w:val="21"/>
          <w:highlight w:val="none"/>
        </w:rPr>
        <w:t>以他人名义投标或者以其他方式弄虚作假骗取中标；</w:t>
      </w:r>
      <w:r>
        <w:rPr>
          <w:rFonts w:hint="eastAsia"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不得以任何方式干扰、影响评标工作。</w:t>
      </w:r>
    </w:p>
    <w:p w14:paraId="203BDD02">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34.对评标委员会成员的纪律要求</w:t>
      </w:r>
    </w:p>
    <w:p w14:paraId="5BCEF145">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10"/>
          <w:sz w:val="21"/>
          <w:szCs w:val="21"/>
          <w:highlight w:val="none"/>
        </w:rPr>
        <w:t>评</w:t>
      </w:r>
      <w:r>
        <w:rPr>
          <w:rFonts w:hint="eastAsia" w:ascii="宋体" w:hAnsi="宋体" w:eastAsia="宋体" w:cs="宋体"/>
          <w:color w:val="auto"/>
          <w:spacing w:val="6"/>
          <w:sz w:val="21"/>
          <w:szCs w:val="21"/>
          <w:highlight w:val="none"/>
        </w:rPr>
        <w:t>标委员会成员不得收受他人的财物或者其他好处，不得向他人透漏对</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的评审和比较、中</w:t>
      </w:r>
      <w:r>
        <w:rPr>
          <w:rFonts w:hint="eastAsia" w:ascii="宋体" w:hAnsi="宋体" w:eastAsia="宋体" w:cs="宋体"/>
          <w:color w:val="auto"/>
          <w:spacing w:val="9"/>
          <w:sz w:val="21"/>
          <w:szCs w:val="21"/>
          <w:highlight w:val="none"/>
        </w:rPr>
        <w:t>标候选人的推荐情况以及评标有关的其他情况</w:t>
      </w:r>
      <w:r>
        <w:rPr>
          <w:rFonts w:hint="eastAsia" w:ascii="宋体" w:hAnsi="宋体" w:eastAsia="宋体" w:cs="宋体"/>
          <w:color w:val="auto"/>
          <w:spacing w:val="8"/>
          <w:sz w:val="21"/>
          <w:szCs w:val="21"/>
          <w:highlight w:val="none"/>
        </w:rPr>
        <w:t>。</w:t>
      </w:r>
    </w:p>
    <w:p w14:paraId="3C2FCC1F">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10"/>
          <w:sz w:val="21"/>
          <w:szCs w:val="21"/>
          <w:highlight w:val="none"/>
        </w:rPr>
        <w:t>在</w:t>
      </w:r>
      <w:r>
        <w:rPr>
          <w:rFonts w:hint="eastAsia" w:ascii="宋体" w:hAnsi="宋体" w:eastAsia="宋体" w:cs="宋体"/>
          <w:color w:val="auto"/>
          <w:spacing w:val="6"/>
          <w:sz w:val="21"/>
          <w:szCs w:val="21"/>
          <w:highlight w:val="none"/>
        </w:rPr>
        <w:t>评标活动中，评标委员会成员不得擅离职守，影响评标程序正常进行，不得使用第三章“评标办</w:t>
      </w:r>
      <w:r>
        <w:rPr>
          <w:rFonts w:hint="eastAsia" w:ascii="宋体" w:hAnsi="宋体" w:eastAsia="宋体" w:cs="宋体"/>
          <w:color w:val="auto"/>
          <w:spacing w:val="9"/>
          <w:sz w:val="21"/>
          <w:szCs w:val="21"/>
          <w:highlight w:val="none"/>
        </w:rPr>
        <w:t>法”没有规定的评审因素和标准进行评标</w:t>
      </w:r>
      <w:r>
        <w:rPr>
          <w:rFonts w:hint="eastAsia" w:ascii="宋体" w:hAnsi="宋体" w:eastAsia="宋体" w:cs="宋体"/>
          <w:color w:val="auto"/>
          <w:spacing w:val="6"/>
          <w:sz w:val="21"/>
          <w:szCs w:val="21"/>
          <w:highlight w:val="none"/>
        </w:rPr>
        <w:t>。</w:t>
      </w:r>
    </w:p>
    <w:p w14:paraId="7B2839B4">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35.对与评标活动有关的工作人员的纪律要求</w:t>
      </w:r>
    </w:p>
    <w:p w14:paraId="7DDD8ADD">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35</w:t>
      </w: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10"/>
          <w:sz w:val="21"/>
          <w:szCs w:val="21"/>
          <w:highlight w:val="none"/>
        </w:rPr>
        <w:t>与</w:t>
      </w:r>
      <w:r>
        <w:rPr>
          <w:rFonts w:hint="eastAsia" w:ascii="宋体" w:hAnsi="宋体" w:eastAsia="宋体" w:cs="宋体"/>
          <w:color w:val="auto"/>
          <w:spacing w:val="6"/>
          <w:sz w:val="21"/>
          <w:szCs w:val="21"/>
          <w:highlight w:val="none"/>
        </w:rPr>
        <w:t>评标活动有关的工作人员不得收受他人的财物或者其他好处，不得向他人透漏对</w:t>
      </w:r>
      <w:r>
        <w:rPr>
          <w:rFonts w:hint="eastAsia" w:ascii="宋体" w:hAnsi="宋体" w:eastAsia="宋体" w:cs="宋体"/>
          <w:color w:val="auto"/>
          <w:spacing w:val="6"/>
          <w:sz w:val="21"/>
          <w:szCs w:val="21"/>
          <w:highlight w:val="none"/>
          <w:lang w:eastAsia="zh-CN"/>
        </w:rPr>
        <w:t>投标文件</w:t>
      </w:r>
      <w:r>
        <w:rPr>
          <w:rFonts w:hint="eastAsia" w:ascii="宋体" w:hAnsi="宋体" w:eastAsia="宋体" w:cs="宋体"/>
          <w:color w:val="auto"/>
          <w:spacing w:val="6"/>
          <w:sz w:val="21"/>
          <w:szCs w:val="21"/>
          <w:highlight w:val="none"/>
        </w:rPr>
        <w:t>的评审</w:t>
      </w:r>
      <w:r>
        <w:rPr>
          <w:rFonts w:hint="eastAsia" w:ascii="宋体" w:hAnsi="宋体" w:eastAsia="宋体" w:cs="宋体"/>
          <w:color w:val="auto"/>
          <w:spacing w:val="22"/>
          <w:sz w:val="21"/>
          <w:szCs w:val="21"/>
          <w:highlight w:val="none"/>
        </w:rPr>
        <w:t>和比</w:t>
      </w:r>
      <w:r>
        <w:rPr>
          <w:rFonts w:hint="eastAsia" w:ascii="宋体" w:hAnsi="宋体" w:eastAsia="宋体" w:cs="宋体"/>
          <w:color w:val="auto"/>
          <w:spacing w:val="17"/>
          <w:sz w:val="21"/>
          <w:szCs w:val="21"/>
          <w:highlight w:val="none"/>
        </w:rPr>
        <w:t>较</w:t>
      </w:r>
      <w:r>
        <w:rPr>
          <w:rFonts w:hint="eastAsia" w:ascii="宋体" w:hAnsi="宋体" w:eastAsia="宋体" w:cs="宋体"/>
          <w:color w:val="auto"/>
          <w:spacing w:val="11"/>
          <w:sz w:val="21"/>
          <w:szCs w:val="21"/>
          <w:highlight w:val="none"/>
        </w:rPr>
        <w:t>、中标候选人的推荐情况以及评标有关的其他情况。在评标活动中，与评标活动有关的工作人员不</w:t>
      </w:r>
      <w:r>
        <w:rPr>
          <w:rFonts w:hint="eastAsia" w:ascii="宋体" w:hAnsi="宋体" w:eastAsia="宋体" w:cs="宋体"/>
          <w:color w:val="auto"/>
          <w:spacing w:val="16"/>
          <w:sz w:val="21"/>
          <w:szCs w:val="21"/>
          <w:highlight w:val="none"/>
        </w:rPr>
        <w:t>得</w:t>
      </w:r>
      <w:r>
        <w:rPr>
          <w:rFonts w:hint="eastAsia" w:ascii="宋体" w:hAnsi="宋体" w:eastAsia="宋体" w:cs="宋体"/>
          <w:color w:val="auto"/>
          <w:spacing w:val="12"/>
          <w:sz w:val="21"/>
          <w:szCs w:val="21"/>
          <w:highlight w:val="none"/>
        </w:rPr>
        <w:t>擅</w:t>
      </w:r>
      <w:r>
        <w:rPr>
          <w:rFonts w:hint="eastAsia" w:ascii="宋体" w:hAnsi="宋体" w:eastAsia="宋体" w:cs="宋体"/>
          <w:color w:val="auto"/>
          <w:spacing w:val="8"/>
          <w:sz w:val="21"/>
          <w:szCs w:val="21"/>
          <w:highlight w:val="none"/>
        </w:rPr>
        <w:t>离职守，影响评标程序正常进行。</w:t>
      </w:r>
    </w:p>
    <w:p w14:paraId="70E0F05E">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十、质疑与投诉</w:t>
      </w:r>
    </w:p>
    <w:p w14:paraId="654B573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24" w:firstLineChars="100"/>
        <w:textAlignment w:val="baseline"/>
        <w:rPr>
          <w:rFonts w:hint="eastAsia" w:ascii="宋体" w:hAnsi="宋体" w:eastAsia="宋体" w:cs="宋体"/>
          <w:color w:val="auto"/>
          <w:spacing w:val="7"/>
          <w:position w:val="1"/>
          <w:sz w:val="21"/>
          <w:szCs w:val="21"/>
          <w:highlight w:val="none"/>
        </w:rPr>
      </w:pPr>
      <w:r>
        <w:rPr>
          <w:rFonts w:hint="eastAsia" w:ascii="宋体" w:hAnsi="宋体" w:eastAsia="宋体" w:cs="宋体"/>
          <w:color w:val="auto"/>
          <w:spacing w:val="7"/>
          <w:position w:val="1"/>
          <w:sz w:val="21"/>
          <w:szCs w:val="21"/>
          <w:highlight w:val="none"/>
          <w:lang w:val="en-US" w:eastAsia="zh-CN"/>
        </w:rPr>
        <w:t>36、</w:t>
      </w:r>
      <w:r>
        <w:rPr>
          <w:rFonts w:hint="eastAsia" w:ascii="宋体" w:hAnsi="宋体" w:eastAsia="宋体" w:cs="宋体"/>
          <w:color w:val="auto"/>
          <w:spacing w:val="7"/>
          <w:position w:val="1"/>
          <w:sz w:val="21"/>
          <w:szCs w:val="21"/>
          <w:highlight w:val="none"/>
        </w:rPr>
        <w:t>质疑和投诉</w:t>
      </w:r>
    </w:p>
    <w:p w14:paraId="62701C5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34"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.1.供应商认为采购文件、采购过程和中标、成交结果使自己的权益受到损害的，可以在知道或者应知</w:t>
      </w:r>
      <w:r>
        <w:rPr>
          <w:rFonts w:hint="eastAsia" w:ascii="宋体" w:hAnsi="宋体" w:eastAsia="宋体" w:cs="宋体"/>
          <w:color w:val="auto"/>
          <w:spacing w:val="18"/>
          <w:sz w:val="21"/>
          <w:szCs w:val="21"/>
          <w:highlight w:val="none"/>
        </w:rPr>
        <w:t>其权益</w:t>
      </w:r>
      <w:r>
        <w:rPr>
          <w:rFonts w:hint="eastAsia" w:ascii="宋体" w:hAnsi="宋体" w:eastAsia="宋体" w:cs="宋体"/>
          <w:color w:val="auto"/>
          <w:spacing w:val="16"/>
          <w:sz w:val="21"/>
          <w:szCs w:val="21"/>
          <w:highlight w:val="none"/>
        </w:rPr>
        <w:t>受</w:t>
      </w:r>
      <w:r>
        <w:rPr>
          <w:rFonts w:hint="eastAsia" w:ascii="宋体" w:hAnsi="宋体" w:eastAsia="宋体" w:cs="宋体"/>
          <w:color w:val="auto"/>
          <w:spacing w:val="9"/>
          <w:sz w:val="21"/>
          <w:szCs w:val="21"/>
          <w:highlight w:val="none"/>
        </w:rPr>
        <w:t>到损害之日起七个工作日内，以书面形式向采购人、采购代理机构提出质疑。供应商应当在法定</w:t>
      </w: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0"/>
          <w:sz w:val="21"/>
          <w:szCs w:val="21"/>
          <w:highlight w:val="none"/>
        </w:rPr>
        <w:t>期</w:t>
      </w:r>
      <w:r>
        <w:rPr>
          <w:rFonts w:hint="eastAsia" w:ascii="宋体" w:hAnsi="宋体" w:eastAsia="宋体" w:cs="宋体"/>
          <w:color w:val="auto"/>
          <w:spacing w:val="9"/>
          <w:sz w:val="21"/>
          <w:szCs w:val="21"/>
          <w:highlight w:val="none"/>
        </w:rPr>
        <w:t>内一次性提出针对同一采购程序环节的质疑。供应商应知其权益受到损害之日，是指：</w:t>
      </w:r>
    </w:p>
    <w:p w14:paraId="3EC1900B">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(一)对可以质疑的采购文件提出质疑的，为收到采购文件之日或者采购文件公告期限届满之日</w:t>
      </w:r>
      <w:r>
        <w:rPr>
          <w:rFonts w:hint="eastAsia" w:ascii="宋体" w:hAnsi="宋体" w:eastAsia="宋体" w:cs="宋体"/>
          <w:color w:val="auto"/>
          <w:spacing w:val="3"/>
          <w:sz w:val="21"/>
          <w:szCs w:val="21"/>
          <w:highlight w:val="none"/>
        </w:rPr>
        <w:t>；</w:t>
      </w:r>
    </w:p>
    <w:p w14:paraId="0903759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2"/>
          <w:sz w:val="21"/>
          <w:szCs w:val="21"/>
          <w:highlight w:val="none"/>
        </w:rPr>
        <w:t>二)对采购过程提出质疑的，为各采购程序环节结束之日；</w:t>
      </w:r>
    </w:p>
    <w:p w14:paraId="3D2CF59A">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(三</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对中标或者成交结果提出质疑的，为中标或者成交结果公告期限届满之日。</w:t>
      </w:r>
    </w:p>
    <w:p w14:paraId="11398367">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.2供应商提出质疑应当提交质疑函和必要的证明材料。质疑函应当包括下列内容：供应商的姓名或者</w:t>
      </w:r>
      <w:r>
        <w:rPr>
          <w:rFonts w:hint="eastAsia" w:ascii="宋体" w:hAnsi="宋体" w:eastAsia="宋体" w:cs="宋体"/>
          <w:color w:val="auto"/>
          <w:spacing w:val="18"/>
          <w:sz w:val="21"/>
          <w:szCs w:val="21"/>
          <w:highlight w:val="none"/>
        </w:rPr>
        <w:t>名称、</w:t>
      </w:r>
      <w:r>
        <w:rPr>
          <w:rFonts w:hint="eastAsia" w:ascii="宋体" w:hAnsi="宋体" w:eastAsia="宋体" w:cs="宋体"/>
          <w:color w:val="auto"/>
          <w:spacing w:val="14"/>
          <w:sz w:val="21"/>
          <w:szCs w:val="21"/>
          <w:highlight w:val="none"/>
        </w:rPr>
        <w:t>地</w:t>
      </w:r>
      <w:r>
        <w:rPr>
          <w:rFonts w:hint="eastAsia" w:ascii="宋体" w:hAnsi="宋体" w:eastAsia="宋体" w:cs="宋体"/>
          <w:color w:val="auto"/>
          <w:spacing w:val="9"/>
          <w:sz w:val="21"/>
          <w:szCs w:val="21"/>
          <w:highlight w:val="none"/>
        </w:rPr>
        <w:t>址、邮编、联系人及联系电话；质疑项目的名称、编号；具体、明确的质疑事项和与质疑事项相</w:t>
      </w:r>
      <w:r>
        <w:rPr>
          <w:rFonts w:hint="eastAsia" w:ascii="宋体" w:hAnsi="宋体" w:eastAsia="宋体" w:cs="宋体"/>
          <w:color w:val="auto"/>
          <w:spacing w:val="12"/>
          <w:sz w:val="21"/>
          <w:szCs w:val="21"/>
          <w:highlight w:val="none"/>
        </w:rPr>
        <w:t>关</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6"/>
          <w:sz w:val="21"/>
          <w:szCs w:val="21"/>
          <w:highlight w:val="none"/>
        </w:rPr>
        <w:t>请求；事实依据；必要的法律依据；提出质疑的日期。(具体格式详见附件)</w:t>
      </w:r>
    </w:p>
    <w:p w14:paraId="3B7B4D7A">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供应商</w:t>
      </w:r>
      <w:r>
        <w:rPr>
          <w:rFonts w:hint="eastAsia" w:ascii="宋体" w:hAnsi="宋体" w:eastAsia="宋体" w:cs="宋体"/>
          <w:color w:val="auto"/>
          <w:spacing w:val="9"/>
          <w:sz w:val="21"/>
          <w:szCs w:val="21"/>
          <w:highlight w:val="none"/>
        </w:rPr>
        <w:t>为</w:t>
      </w:r>
      <w:r>
        <w:rPr>
          <w:rFonts w:hint="eastAsia" w:ascii="宋体" w:hAnsi="宋体" w:eastAsia="宋体" w:cs="宋体"/>
          <w:color w:val="auto"/>
          <w:spacing w:val="6"/>
          <w:sz w:val="21"/>
          <w:szCs w:val="21"/>
          <w:highlight w:val="none"/>
        </w:rPr>
        <w:t>自然人的，应当由本人签字；供应商为法人或者其他组织的，应当由法定代表人、主要负责人，</w:t>
      </w:r>
      <w:r>
        <w:rPr>
          <w:rFonts w:hint="eastAsia" w:ascii="宋体" w:hAnsi="宋体" w:eastAsia="宋体" w:cs="宋体"/>
          <w:color w:val="auto"/>
          <w:spacing w:val="9"/>
          <w:sz w:val="21"/>
          <w:szCs w:val="21"/>
          <w:highlight w:val="none"/>
        </w:rPr>
        <w:t>或者其授权代表签字或者盖章，并加盖公章</w:t>
      </w:r>
      <w:r>
        <w:rPr>
          <w:rFonts w:hint="eastAsia" w:ascii="宋体" w:hAnsi="宋体" w:eastAsia="宋体" w:cs="宋体"/>
          <w:color w:val="auto"/>
          <w:spacing w:val="7"/>
          <w:sz w:val="21"/>
          <w:szCs w:val="21"/>
          <w:highlight w:val="none"/>
        </w:rPr>
        <w:t>。</w:t>
      </w:r>
    </w:p>
    <w:p w14:paraId="10891EA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.3供应商质疑、投诉应当有明确的请求和必要的证明材料。供应商投诉的事项不得超出已质疑事项的</w:t>
      </w:r>
      <w:r>
        <w:rPr>
          <w:rFonts w:hint="eastAsia" w:ascii="宋体" w:hAnsi="宋体" w:eastAsia="宋体" w:cs="宋体"/>
          <w:color w:val="auto"/>
          <w:spacing w:val="18"/>
          <w:sz w:val="21"/>
          <w:szCs w:val="21"/>
          <w:highlight w:val="none"/>
        </w:rPr>
        <w:t>范</w:t>
      </w:r>
      <w:r>
        <w:rPr>
          <w:rFonts w:hint="eastAsia" w:ascii="宋体" w:hAnsi="宋体" w:eastAsia="宋体" w:cs="宋体"/>
          <w:color w:val="auto"/>
          <w:spacing w:val="13"/>
          <w:sz w:val="21"/>
          <w:szCs w:val="21"/>
          <w:highlight w:val="none"/>
        </w:rPr>
        <w:t>围</w:t>
      </w:r>
      <w:r>
        <w:rPr>
          <w:rFonts w:hint="eastAsia" w:ascii="宋体" w:hAnsi="宋体" w:eastAsia="宋体" w:cs="宋体"/>
          <w:color w:val="auto"/>
          <w:spacing w:val="9"/>
          <w:sz w:val="21"/>
          <w:szCs w:val="21"/>
          <w:highlight w:val="none"/>
        </w:rPr>
        <w:t>。采购人及采购代理机构按《政府采购质疑和投诉办法》进行处理供应商质疑事项。</w:t>
      </w:r>
    </w:p>
    <w:p w14:paraId="0C11097D">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7"/>
          <w:sz w:val="21"/>
          <w:szCs w:val="21"/>
          <w:highlight w:val="none"/>
        </w:rPr>
        <w:t>.4质疑供应商对采购人、采购代理机构的质疑答复不满意，或者采购人、采购代理机构未在规定期限</w:t>
      </w:r>
      <w:r>
        <w:rPr>
          <w:rFonts w:hint="eastAsia" w:ascii="宋体" w:hAnsi="宋体" w:eastAsia="宋体" w:cs="宋体"/>
          <w:color w:val="auto"/>
          <w:spacing w:val="10"/>
          <w:sz w:val="21"/>
          <w:szCs w:val="21"/>
          <w:highlight w:val="none"/>
        </w:rPr>
        <w:t>内作出答</w:t>
      </w:r>
      <w:r>
        <w:rPr>
          <w:rFonts w:hint="eastAsia" w:ascii="宋体" w:hAnsi="宋体" w:eastAsia="宋体" w:cs="宋体"/>
          <w:color w:val="auto"/>
          <w:spacing w:val="8"/>
          <w:sz w:val="21"/>
          <w:szCs w:val="21"/>
          <w:highlight w:val="none"/>
        </w:rPr>
        <w:t>复</w:t>
      </w:r>
      <w:r>
        <w:rPr>
          <w:rFonts w:hint="eastAsia" w:ascii="宋体" w:hAnsi="宋体" w:eastAsia="宋体" w:cs="宋体"/>
          <w:color w:val="auto"/>
          <w:spacing w:val="5"/>
          <w:sz w:val="21"/>
          <w:szCs w:val="21"/>
          <w:highlight w:val="none"/>
        </w:rPr>
        <w:t>的，供应商可以在答复期满后15个工作日内向同级财政部门提起投诉。</w:t>
      </w:r>
    </w:p>
    <w:p w14:paraId="21C19A14">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5</w:t>
      </w:r>
      <w:r>
        <w:rPr>
          <w:rFonts w:hint="eastAsia" w:ascii="宋体" w:hAnsi="宋体" w:eastAsia="宋体" w:cs="宋体"/>
          <w:color w:val="auto"/>
          <w:spacing w:val="6"/>
          <w:sz w:val="21"/>
          <w:szCs w:val="21"/>
          <w:highlight w:val="none"/>
        </w:rPr>
        <w:t>供应商有下列情形之一的，将其列入不良行为记录名单：</w:t>
      </w:r>
    </w:p>
    <w:p w14:paraId="74945DF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7"/>
          <w:sz w:val="21"/>
          <w:szCs w:val="21"/>
          <w:highlight w:val="none"/>
        </w:rPr>
        <w:t>一)一年内三次以上质疑均查无实据的；</w:t>
      </w:r>
    </w:p>
    <w:p w14:paraId="2966DFE9">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(二)捏造事实或者提供虚假质疑材料的</w:t>
      </w:r>
      <w:r>
        <w:rPr>
          <w:rFonts w:hint="eastAsia" w:ascii="宋体" w:hAnsi="宋体" w:eastAsia="宋体" w:cs="宋体"/>
          <w:color w:val="auto"/>
          <w:spacing w:val="12"/>
          <w:sz w:val="21"/>
          <w:szCs w:val="21"/>
          <w:highlight w:val="none"/>
        </w:rPr>
        <w:t>。</w:t>
      </w:r>
    </w:p>
    <w:p w14:paraId="4D5CC723">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1"/>
          <w:sz w:val="21"/>
          <w:szCs w:val="21"/>
          <w:highlight w:val="none"/>
        </w:rPr>
        <w:t>三</w:t>
      </w:r>
      <w:r>
        <w:rPr>
          <w:rFonts w:hint="eastAsia" w:ascii="宋体" w:hAnsi="宋体" w:eastAsia="宋体" w:cs="宋体"/>
          <w:color w:val="auto"/>
          <w:spacing w:val="8"/>
          <w:sz w:val="21"/>
          <w:szCs w:val="21"/>
          <w:highlight w:val="none"/>
        </w:rPr>
        <w:t>)以非法手段取得证明材料。证据来源的合法性存在明显疑问，质疑人无法证明其取得方式合法的，</w:t>
      </w:r>
      <w:r>
        <w:rPr>
          <w:rFonts w:hint="eastAsia" w:ascii="宋体" w:hAnsi="宋体" w:eastAsia="宋体" w:cs="宋体"/>
          <w:color w:val="auto"/>
          <w:spacing w:val="16"/>
          <w:sz w:val="21"/>
          <w:szCs w:val="21"/>
          <w:highlight w:val="none"/>
        </w:rPr>
        <w:t>视</w:t>
      </w:r>
      <w:r>
        <w:rPr>
          <w:rFonts w:hint="eastAsia" w:ascii="宋体" w:hAnsi="宋体" w:eastAsia="宋体" w:cs="宋体"/>
          <w:color w:val="auto"/>
          <w:spacing w:val="9"/>
          <w:sz w:val="21"/>
          <w:szCs w:val="21"/>
          <w:highlight w:val="none"/>
        </w:rPr>
        <w:t>为</w:t>
      </w:r>
      <w:r>
        <w:rPr>
          <w:rFonts w:hint="eastAsia" w:ascii="宋体" w:hAnsi="宋体" w:eastAsia="宋体" w:cs="宋体"/>
          <w:color w:val="auto"/>
          <w:spacing w:val="8"/>
          <w:sz w:val="21"/>
          <w:szCs w:val="21"/>
          <w:highlight w:val="none"/>
        </w:rPr>
        <w:t>以非法手段取得证明材料。</w:t>
      </w:r>
    </w:p>
    <w:p w14:paraId="176A92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5" w:type="default"/>
          <w:pgSz w:w="11906" w:h="16839"/>
          <w:pgMar w:top="1431" w:right="1111" w:bottom="1156" w:left="1087" w:header="0" w:footer="996" w:gutter="0"/>
          <w:pgNumType w:fmt="decimal" w:start="1"/>
          <w:cols w:space="720" w:num="1"/>
        </w:sectPr>
      </w:pPr>
    </w:p>
    <w:p w14:paraId="62F8C72D">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left"/>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附件：</w:t>
      </w:r>
    </w:p>
    <w:p w14:paraId="69619560">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政府采购投诉书(范本)、质疑函范本</w:t>
      </w:r>
    </w:p>
    <w:p w14:paraId="7B8CB98B">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政府采购投诉书(范本)</w:t>
      </w:r>
    </w:p>
    <w:p w14:paraId="0D7A52BE">
      <w:pPr>
        <w:spacing w:line="360" w:lineRule="auto"/>
        <w:rPr>
          <w:rFonts w:hint="eastAsia" w:ascii="宋体" w:hAnsi="宋体" w:eastAsia="宋体" w:cs="宋体"/>
          <w:color w:val="auto"/>
          <w:sz w:val="21"/>
          <w:szCs w:val="21"/>
          <w:highlight w:val="none"/>
        </w:rPr>
      </w:pPr>
    </w:p>
    <w:p w14:paraId="0014F475">
      <w:pPr>
        <w:spacing w:line="360" w:lineRule="auto"/>
        <w:rPr>
          <w:rFonts w:hint="eastAsia" w:ascii="宋体" w:hAnsi="宋体" w:eastAsia="宋体" w:cs="宋体"/>
          <w:color w:val="auto"/>
          <w:sz w:val="21"/>
          <w:szCs w:val="21"/>
          <w:highlight w:val="none"/>
        </w:rPr>
        <w:sectPr>
          <w:footerReference r:id="rId6" w:type="default"/>
          <w:pgSz w:w="11906" w:h="16839"/>
          <w:pgMar w:top="1431" w:right="1111" w:bottom="1156" w:left="1087" w:header="0" w:footer="996" w:gutter="0"/>
          <w:pgNumType w:fmt="decimal"/>
          <w:cols w:equalWidth="0" w:num="1">
            <w:col w:w="9708"/>
          </w:cols>
        </w:sectPr>
      </w:pPr>
    </w:p>
    <w:p w14:paraId="68A403C7">
      <w:pPr>
        <w:spacing w:before="42" w:line="360" w:lineRule="auto"/>
        <w:ind w:right="435" w:firstLine="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投</w:t>
      </w:r>
      <w:r>
        <w:rPr>
          <w:rFonts w:hint="eastAsia" w:ascii="宋体" w:hAnsi="宋体" w:eastAsia="宋体" w:cs="宋体"/>
          <w:color w:val="auto"/>
          <w:spacing w:val="-5"/>
          <w:sz w:val="21"/>
          <w:szCs w:val="21"/>
          <w:highlight w:val="none"/>
        </w:rPr>
        <w:t>诉人：</w:t>
      </w:r>
      <w:r>
        <w:rPr>
          <w:rFonts w:hint="eastAsia" w:ascii="宋体" w:hAnsi="宋体" w:eastAsia="宋体" w:cs="宋体"/>
          <w:color w:val="auto"/>
          <w:spacing w:val="-8"/>
          <w:sz w:val="21"/>
          <w:szCs w:val="21"/>
          <w:highlight w:val="none"/>
        </w:rPr>
        <w:t>地址：</w:t>
      </w:r>
      <w:r>
        <w:rPr>
          <w:rFonts w:hint="eastAsia" w:ascii="宋体" w:hAnsi="宋体" w:eastAsia="宋体" w:cs="宋体"/>
          <w:color w:val="auto"/>
          <w:sz w:val="21"/>
          <w:szCs w:val="21"/>
          <w:highlight w:val="none"/>
        </w:rPr>
        <w:t>委托代理人姓名：</w:t>
      </w:r>
      <w:r>
        <w:rPr>
          <w:rFonts w:hint="eastAsia" w:ascii="宋体" w:hAnsi="宋体" w:eastAsia="宋体" w:cs="宋体"/>
          <w:color w:val="auto"/>
          <w:spacing w:val="-8"/>
          <w:sz w:val="21"/>
          <w:szCs w:val="21"/>
          <w:highlight w:val="none"/>
        </w:rPr>
        <w:t>住址：</w:t>
      </w:r>
      <w:r>
        <w:rPr>
          <w:rFonts w:hint="eastAsia" w:ascii="宋体" w:hAnsi="宋体" w:eastAsia="宋体" w:cs="宋体"/>
          <w:color w:val="auto"/>
          <w:spacing w:val="6"/>
          <w:sz w:val="21"/>
          <w:szCs w:val="21"/>
          <w:highlight w:val="none"/>
        </w:rPr>
        <w:t>被投诉人：</w:t>
      </w:r>
    </w:p>
    <w:p w14:paraId="0643D3EC">
      <w:pPr>
        <w:spacing w:before="1"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地址：</w:t>
      </w:r>
    </w:p>
    <w:p w14:paraId="6CFA52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column"/>
      </w:r>
    </w:p>
    <w:p w14:paraId="77C0661A">
      <w:pPr>
        <w:spacing w:before="40" w:line="360" w:lineRule="auto"/>
        <w:ind w:firstLine="684"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法</w:t>
      </w:r>
      <w:r>
        <w:rPr>
          <w:rFonts w:hint="eastAsia" w:ascii="宋体" w:hAnsi="宋体" w:eastAsia="宋体" w:cs="宋体"/>
          <w:color w:val="auto"/>
          <w:spacing w:val="6"/>
          <w:sz w:val="21"/>
          <w:szCs w:val="21"/>
          <w:highlight w:val="none"/>
        </w:rPr>
        <w:t>定代表人：</w:t>
      </w:r>
    </w:p>
    <w:p w14:paraId="70FDD74C">
      <w:pPr>
        <w:spacing w:before="1" w:line="360" w:lineRule="auto"/>
        <w:ind w:left="65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电话：</w:t>
      </w:r>
    </w:p>
    <w:p w14:paraId="4C18E009">
      <w:pPr>
        <w:spacing w:before="151" w:line="360" w:lineRule="auto"/>
        <w:ind w:left="63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职务</w:t>
      </w:r>
      <w:r>
        <w:rPr>
          <w:rFonts w:hint="eastAsia" w:ascii="宋体" w:hAnsi="宋体" w:eastAsia="宋体" w:cs="宋体"/>
          <w:color w:val="auto"/>
          <w:spacing w:val="2"/>
          <w:sz w:val="21"/>
          <w:szCs w:val="21"/>
          <w:highlight w:val="none"/>
        </w:rPr>
        <w:t>：</w:t>
      </w:r>
    </w:p>
    <w:p w14:paraId="3C2F8361">
      <w:pPr>
        <w:spacing w:before="154" w:line="360" w:lineRule="auto"/>
        <w:ind w:left="211" w:firstLine="45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联</w:t>
      </w:r>
      <w:r>
        <w:rPr>
          <w:rFonts w:hint="eastAsia" w:ascii="宋体" w:hAnsi="宋体" w:eastAsia="宋体" w:cs="宋体"/>
          <w:color w:val="auto"/>
          <w:spacing w:val="5"/>
          <w:sz w:val="21"/>
          <w:szCs w:val="21"/>
          <w:highlight w:val="none"/>
        </w:rPr>
        <w:t>系电话：</w:t>
      </w:r>
    </w:p>
    <w:p w14:paraId="0B07709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法</w:t>
      </w:r>
      <w:r>
        <w:rPr>
          <w:rFonts w:hint="eastAsia" w:ascii="宋体" w:hAnsi="宋体" w:eastAsia="宋体" w:cs="宋体"/>
          <w:color w:val="auto"/>
          <w:spacing w:val="6"/>
          <w:sz w:val="21"/>
          <w:szCs w:val="21"/>
          <w:highlight w:val="none"/>
        </w:rPr>
        <w:t>定代表人：</w:t>
      </w:r>
    </w:p>
    <w:p w14:paraId="7B322927">
      <w:pPr>
        <w:spacing w:before="156" w:line="360" w:lineRule="auto"/>
        <w:ind w:left="65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电话：</w:t>
      </w:r>
    </w:p>
    <w:p w14:paraId="05ED9E31">
      <w:pPr>
        <w:spacing w:line="360" w:lineRule="auto"/>
        <w:rPr>
          <w:rFonts w:hint="eastAsia" w:ascii="宋体" w:hAnsi="宋体" w:eastAsia="宋体" w:cs="宋体"/>
          <w:color w:val="auto"/>
          <w:sz w:val="21"/>
          <w:szCs w:val="21"/>
          <w:highlight w:val="none"/>
        </w:rPr>
        <w:sectPr>
          <w:type w:val="continuous"/>
          <w:pgSz w:w="11906" w:h="16839"/>
          <w:pgMar w:top="1431" w:right="1111" w:bottom="1156" w:left="1087" w:header="0" w:footer="996" w:gutter="0"/>
          <w:pgNumType w:fmt="decimal"/>
          <w:cols w:equalWidth="0" w:num="2">
            <w:col w:w="2737" w:space="100"/>
            <w:col w:w="6872"/>
          </w:cols>
        </w:sectPr>
      </w:pPr>
    </w:p>
    <w:p w14:paraId="7FAC250E">
      <w:pPr>
        <w:spacing w:line="360" w:lineRule="auto"/>
        <w:rPr>
          <w:rFonts w:hint="eastAsia" w:ascii="宋体" w:hAnsi="宋体" w:eastAsia="宋体" w:cs="宋体"/>
          <w:color w:val="auto"/>
          <w:sz w:val="21"/>
          <w:szCs w:val="21"/>
          <w:highlight w:val="none"/>
        </w:rPr>
      </w:pPr>
    </w:p>
    <w:p w14:paraId="4A29A9AC">
      <w:pPr>
        <w:spacing w:before="66" w:line="360" w:lineRule="auto"/>
        <w:ind w:left="1" w:firstLine="4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我公司参加了年月日被投诉人组织的</w:t>
      </w:r>
      <w:r>
        <w:rPr>
          <w:rFonts w:hint="eastAsia" w:ascii="宋体" w:hAnsi="宋体" w:eastAsia="宋体" w:cs="宋体"/>
          <w:color w:val="auto"/>
          <w:spacing w:val="7"/>
          <w:sz w:val="21"/>
          <w:szCs w:val="21"/>
          <w:highlight w:val="none"/>
          <w:u w:val="single" w:color="auto"/>
        </w:rPr>
        <w:t>(采购人)(项目名称)(项目编号)</w:t>
      </w:r>
      <w:r>
        <w:rPr>
          <w:rFonts w:hint="eastAsia" w:ascii="宋体" w:hAnsi="宋体" w:eastAsia="宋体" w:cs="宋体"/>
          <w:color w:val="auto"/>
          <w:spacing w:val="7"/>
          <w:sz w:val="21"/>
          <w:szCs w:val="21"/>
          <w:highlight w:val="none"/>
        </w:rPr>
        <w:t>的采购活</w:t>
      </w:r>
      <w:r>
        <w:rPr>
          <w:rFonts w:hint="eastAsia" w:ascii="宋体" w:hAnsi="宋体" w:eastAsia="宋体" w:cs="宋体"/>
          <w:color w:val="auto"/>
          <w:spacing w:val="6"/>
          <w:sz w:val="21"/>
          <w:szCs w:val="21"/>
          <w:highlight w:val="none"/>
        </w:rPr>
        <w:t>动</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rPr>
        <w:t>我公司认为该项目的</w:t>
      </w:r>
      <w:r>
        <w:rPr>
          <w:rFonts w:hint="eastAsia" w:ascii="宋体" w:hAnsi="宋体" w:eastAsia="宋体" w:cs="宋体"/>
          <w:color w:val="auto"/>
          <w:spacing w:val="4"/>
          <w:sz w:val="21"/>
          <w:szCs w:val="21"/>
          <w:highlight w:val="none"/>
          <w:u w:val="single" w:color="auto"/>
        </w:rPr>
        <w:t>(采购文件/采购过程</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2"/>
          <w:sz w:val="21"/>
          <w:szCs w:val="21"/>
          <w:highlight w:val="none"/>
          <w:u w:val="single" w:color="auto"/>
        </w:rPr>
        <w:t>中标(中标)结果)</w:t>
      </w:r>
      <w:r>
        <w:rPr>
          <w:rFonts w:hint="eastAsia" w:ascii="宋体" w:hAnsi="宋体" w:eastAsia="宋体" w:cs="宋体"/>
          <w:color w:val="auto"/>
          <w:spacing w:val="2"/>
          <w:sz w:val="21"/>
          <w:szCs w:val="21"/>
          <w:highlight w:val="none"/>
        </w:rPr>
        <w:t>损害了我公司权益，对此，我公司于年</w:t>
      </w:r>
      <w:r>
        <w:rPr>
          <w:rFonts w:hint="eastAsia" w:ascii="宋体" w:hAnsi="宋体" w:eastAsia="宋体" w:cs="宋体"/>
          <w:color w:val="auto"/>
          <w:spacing w:val="12"/>
          <w:sz w:val="21"/>
          <w:szCs w:val="21"/>
          <w:highlight w:val="none"/>
        </w:rPr>
        <w:t>月</w:t>
      </w:r>
      <w:r>
        <w:rPr>
          <w:rFonts w:hint="eastAsia" w:ascii="宋体" w:hAnsi="宋体" w:eastAsia="宋体" w:cs="宋体"/>
          <w:color w:val="auto"/>
          <w:spacing w:val="6"/>
          <w:sz w:val="21"/>
          <w:szCs w:val="21"/>
          <w:highlight w:val="none"/>
        </w:rPr>
        <w:t>日向</w:t>
      </w:r>
      <w:r>
        <w:rPr>
          <w:rFonts w:hint="eastAsia" w:ascii="宋体" w:hAnsi="宋体" w:eastAsia="宋体" w:cs="宋体"/>
          <w:color w:val="auto"/>
          <w:spacing w:val="6"/>
          <w:sz w:val="21"/>
          <w:szCs w:val="21"/>
          <w:highlight w:val="none"/>
          <w:u w:val="single" w:color="auto"/>
        </w:rPr>
        <w:t>(采购人或者政府采购代理机构)</w:t>
      </w:r>
      <w:r>
        <w:rPr>
          <w:rFonts w:hint="eastAsia" w:ascii="宋体" w:hAnsi="宋体" w:eastAsia="宋体" w:cs="宋体"/>
          <w:color w:val="auto"/>
          <w:spacing w:val="6"/>
          <w:sz w:val="21"/>
          <w:szCs w:val="21"/>
          <w:highlight w:val="none"/>
        </w:rPr>
        <w:t>提出了质疑，</w:t>
      </w:r>
      <w:r>
        <w:rPr>
          <w:rFonts w:hint="eastAsia" w:ascii="宋体" w:hAnsi="宋体" w:eastAsia="宋体" w:cs="宋体"/>
          <w:color w:val="auto"/>
          <w:spacing w:val="6"/>
          <w:sz w:val="21"/>
          <w:szCs w:val="21"/>
          <w:highlight w:val="none"/>
          <w:u w:val="single" w:color="auto"/>
        </w:rPr>
        <w:t>(其于年月日作出书面答复，因对其</w:t>
      </w:r>
      <w:r>
        <w:rPr>
          <w:rFonts w:hint="eastAsia" w:ascii="宋体" w:hAnsi="宋体" w:eastAsia="宋体" w:cs="宋体"/>
          <w:color w:val="auto"/>
          <w:spacing w:val="4"/>
          <w:sz w:val="21"/>
          <w:szCs w:val="21"/>
          <w:highlight w:val="none"/>
          <w:u w:val="single" w:color="auto"/>
        </w:rPr>
        <w:t>作出的答复不满意)/(被质疑人未在法定期内予以答复，按照政府采购有关规定)</w:t>
      </w:r>
      <w:r>
        <w:rPr>
          <w:rFonts w:hint="eastAsia" w:ascii="宋体" w:hAnsi="宋体" w:eastAsia="宋体" w:cs="宋体"/>
          <w:color w:val="auto"/>
          <w:spacing w:val="4"/>
          <w:sz w:val="21"/>
          <w:szCs w:val="21"/>
          <w:highlight w:val="none"/>
        </w:rPr>
        <w:t>，现向贵机关提起投诉：</w:t>
      </w:r>
    </w:p>
    <w:p w14:paraId="42FEB839">
      <w:pPr>
        <w:spacing w:line="360" w:lineRule="auto"/>
        <w:ind w:left="436"/>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u w:val="single" w:color="auto"/>
        </w:rPr>
        <w:t>具体的投诉事项及事实依据；</w:t>
      </w:r>
    </w:p>
    <w:p w14:paraId="235B3811">
      <w:pPr>
        <w:spacing w:before="158" w:line="360"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u w:val="single" w:color="auto"/>
        </w:rPr>
        <w:t>质疑和质疑答复情况简要描述；</w:t>
      </w:r>
    </w:p>
    <w:p w14:paraId="2E9CBC00">
      <w:pPr>
        <w:spacing w:before="153" w:line="360" w:lineRule="auto"/>
        <w:ind w:left="42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u w:val="single" w:color="auto"/>
        </w:rPr>
        <w:t>投诉请求。</w:t>
      </w:r>
    </w:p>
    <w:p w14:paraId="5DB97762">
      <w:pPr>
        <w:spacing w:before="153" w:line="360" w:lineRule="auto"/>
        <w:ind w:left="17"/>
        <w:rPr>
          <w:rFonts w:hint="eastAsia" w:ascii="宋体" w:hAnsi="宋体" w:eastAsia="宋体" w:cs="宋体"/>
          <w:color w:val="auto"/>
          <w:sz w:val="21"/>
          <w:szCs w:val="21"/>
          <w:highlight w:val="none"/>
        </w:rPr>
      </w:pPr>
      <w:r>
        <w:rPr>
          <w:rFonts w:hint="eastAsia" w:ascii="宋体" w:hAnsi="宋体" w:eastAsia="宋体" w:cs="宋体"/>
          <w:color w:val="auto"/>
          <w:spacing w:val="-3"/>
          <w:position w:val="14"/>
          <w:sz w:val="21"/>
          <w:szCs w:val="21"/>
          <w:highlight w:val="none"/>
        </w:rPr>
        <w:t>附</w:t>
      </w:r>
      <w:r>
        <w:rPr>
          <w:rFonts w:hint="eastAsia" w:ascii="宋体" w:hAnsi="宋体" w:eastAsia="宋体" w:cs="宋体"/>
          <w:color w:val="auto"/>
          <w:spacing w:val="-2"/>
          <w:position w:val="14"/>
          <w:sz w:val="21"/>
          <w:szCs w:val="21"/>
          <w:highlight w:val="none"/>
        </w:rPr>
        <w:t>件：</w:t>
      </w:r>
    </w:p>
    <w:p w14:paraId="794EAAF4">
      <w:pPr>
        <w:spacing w:line="360"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1</w:t>
      </w:r>
      <w:r>
        <w:rPr>
          <w:rFonts w:hint="eastAsia" w:ascii="宋体" w:hAnsi="宋体" w:eastAsia="宋体" w:cs="宋体"/>
          <w:color w:val="auto"/>
          <w:spacing w:val="6"/>
          <w:position w:val="1"/>
          <w:sz w:val="21"/>
          <w:szCs w:val="21"/>
          <w:highlight w:val="none"/>
        </w:rPr>
        <w:t>.质疑书和质疑答复书；</w:t>
      </w:r>
    </w:p>
    <w:p w14:paraId="1EA4693F">
      <w:pPr>
        <w:spacing w:before="128" w:line="360"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16"/>
          <w:position w:val="14"/>
          <w:sz w:val="21"/>
          <w:szCs w:val="21"/>
          <w:highlight w:val="none"/>
        </w:rPr>
        <w:t>2</w:t>
      </w:r>
      <w:r>
        <w:rPr>
          <w:rFonts w:hint="eastAsia" w:ascii="宋体" w:hAnsi="宋体" w:eastAsia="宋体" w:cs="宋体"/>
          <w:color w:val="auto"/>
          <w:spacing w:val="11"/>
          <w:position w:val="14"/>
          <w:sz w:val="21"/>
          <w:szCs w:val="21"/>
          <w:highlight w:val="none"/>
        </w:rPr>
        <w:t>.</w:t>
      </w:r>
      <w:r>
        <w:rPr>
          <w:rFonts w:hint="eastAsia" w:ascii="宋体" w:hAnsi="宋体" w:eastAsia="宋体" w:cs="宋体"/>
          <w:color w:val="auto"/>
          <w:spacing w:val="8"/>
          <w:position w:val="14"/>
          <w:sz w:val="21"/>
          <w:szCs w:val="21"/>
          <w:highlight w:val="none"/>
        </w:rPr>
        <w:t>证据材料(需注明证据来源)，证人的姓名、住址和联系方式等；</w:t>
      </w:r>
    </w:p>
    <w:p w14:paraId="4B430CDA">
      <w:pPr>
        <w:spacing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3.营业执照</w:t>
      </w:r>
      <w:r>
        <w:rPr>
          <w:rFonts w:hint="eastAsia" w:ascii="宋体" w:hAnsi="宋体" w:eastAsia="宋体" w:cs="宋体"/>
          <w:color w:val="auto"/>
          <w:spacing w:val="4"/>
          <w:position w:val="1"/>
          <w:sz w:val="21"/>
          <w:szCs w:val="21"/>
          <w:highlight w:val="none"/>
        </w:rPr>
        <w:t>；</w:t>
      </w:r>
    </w:p>
    <w:p w14:paraId="412C3D43">
      <w:pPr>
        <w:spacing w:before="132"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1"/>
          <w:position w:val="14"/>
          <w:sz w:val="21"/>
          <w:szCs w:val="21"/>
          <w:highlight w:val="none"/>
        </w:rPr>
        <w:t>4</w:t>
      </w:r>
      <w:r>
        <w:rPr>
          <w:rFonts w:hint="eastAsia" w:ascii="宋体" w:hAnsi="宋体" w:eastAsia="宋体" w:cs="宋体"/>
          <w:color w:val="auto"/>
          <w:spacing w:val="8"/>
          <w:position w:val="14"/>
          <w:sz w:val="21"/>
          <w:szCs w:val="21"/>
          <w:highlight w:val="none"/>
        </w:rPr>
        <w:t>.法定代表人身份证明函</w:t>
      </w:r>
    </w:p>
    <w:p w14:paraId="065AADE4">
      <w:pPr>
        <w:spacing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5.</w:t>
      </w:r>
      <w:r>
        <w:rPr>
          <w:rFonts w:hint="eastAsia" w:ascii="宋体" w:hAnsi="宋体" w:eastAsia="宋体" w:cs="宋体"/>
          <w:color w:val="auto"/>
          <w:spacing w:val="13"/>
          <w:sz w:val="21"/>
          <w:szCs w:val="21"/>
          <w:highlight w:val="none"/>
        </w:rPr>
        <w:t>法</w:t>
      </w:r>
      <w:r>
        <w:rPr>
          <w:rFonts w:hint="eastAsia" w:ascii="宋体" w:hAnsi="宋体" w:eastAsia="宋体" w:cs="宋体"/>
          <w:color w:val="auto"/>
          <w:spacing w:val="8"/>
          <w:sz w:val="21"/>
          <w:szCs w:val="21"/>
          <w:highlight w:val="none"/>
        </w:rPr>
        <w:t>定代表人授权委托书(包含法定代表人和委托代理人的身份证复印件)；</w:t>
      </w:r>
    </w:p>
    <w:p w14:paraId="7EB66077">
      <w:pPr>
        <w:spacing w:before="158" w:line="360"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6</w:t>
      </w:r>
      <w:r>
        <w:rPr>
          <w:rFonts w:hint="eastAsia" w:ascii="宋体" w:hAnsi="宋体" w:eastAsia="宋体" w:cs="宋体"/>
          <w:color w:val="auto"/>
          <w:spacing w:val="11"/>
          <w:position w:val="1"/>
          <w:sz w:val="21"/>
          <w:szCs w:val="21"/>
          <w:highlight w:val="none"/>
        </w:rPr>
        <w:t>.</w:t>
      </w:r>
      <w:r>
        <w:rPr>
          <w:rFonts w:hint="eastAsia" w:ascii="宋体" w:hAnsi="宋体" w:eastAsia="宋体" w:cs="宋体"/>
          <w:color w:val="auto"/>
          <w:spacing w:val="8"/>
          <w:position w:val="1"/>
          <w:sz w:val="21"/>
          <w:szCs w:val="21"/>
          <w:highlight w:val="none"/>
        </w:rPr>
        <w:t>政府采购监管部门认为应当提供的其它材料。</w:t>
      </w:r>
    </w:p>
    <w:p w14:paraId="468F4125">
      <w:pPr>
        <w:spacing w:before="132"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投诉供应商：(盖章</w:t>
      </w:r>
      <w:r>
        <w:rPr>
          <w:rFonts w:hint="eastAsia" w:ascii="宋体" w:hAnsi="宋体" w:eastAsia="宋体" w:cs="宋体"/>
          <w:color w:val="auto"/>
          <w:sz w:val="21"/>
          <w:szCs w:val="21"/>
          <w:highlight w:val="none"/>
        </w:rPr>
        <w:t>)</w:t>
      </w:r>
    </w:p>
    <w:p w14:paraId="3924B98B">
      <w:pPr>
        <w:spacing w:before="152" w:line="360" w:lineRule="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3"/>
          <w:sz w:val="21"/>
          <w:szCs w:val="21"/>
          <w:highlight w:val="none"/>
        </w:rPr>
        <w:t>或</w:t>
      </w:r>
      <w:r>
        <w:rPr>
          <w:rFonts w:hint="eastAsia" w:ascii="宋体" w:hAnsi="宋体" w:eastAsia="宋体" w:cs="宋体"/>
          <w:color w:val="auto"/>
          <w:spacing w:val="2"/>
          <w:sz w:val="21"/>
          <w:szCs w:val="21"/>
          <w:highlight w:val="none"/>
        </w:rPr>
        <w:t>主要负责人)：(签字)</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none" w:color="auto"/>
          <w:lang w:val="en-US" w:eastAsia="zh-CN"/>
        </w:rPr>
        <w:t xml:space="preserve">                    </w:t>
      </w:r>
      <w:r>
        <w:rPr>
          <w:rFonts w:hint="eastAsia"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9"/>
          <w:sz w:val="21"/>
          <w:szCs w:val="21"/>
          <w:highlight w:val="none"/>
        </w:rPr>
        <w:t>月</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日</w:t>
      </w:r>
    </w:p>
    <w:p w14:paraId="27A61CCA">
      <w:pPr>
        <w:spacing w:before="1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本投诉书正本份，副本份并附电子文档</w:t>
      </w:r>
      <w:r>
        <w:rPr>
          <w:rFonts w:hint="eastAsia" w:ascii="宋体" w:hAnsi="宋体" w:eastAsia="宋体" w:cs="宋体"/>
          <w:color w:val="auto"/>
          <w:spacing w:val="4"/>
          <w:sz w:val="21"/>
          <w:szCs w:val="21"/>
          <w:highlight w:val="none"/>
        </w:rPr>
        <w:t>。</w:t>
      </w:r>
    </w:p>
    <w:p w14:paraId="29B19B8D">
      <w:pPr>
        <w:spacing w:line="360" w:lineRule="auto"/>
        <w:rPr>
          <w:rFonts w:hint="eastAsia" w:ascii="宋体" w:hAnsi="宋体" w:eastAsia="宋体" w:cs="宋体"/>
          <w:color w:val="auto"/>
          <w:sz w:val="21"/>
          <w:szCs w:val="21"/>
          <w:highlight w:val="none"/>
        </w:rPr>
        <w:sectPr>
          <w:type w:val="continuous"/>
          <w:pgSz w:w="11906" w:h="16839"/>
          <w:pgMar w:top="1431" w:right="1111" w:bottom="1156" w:left="1087" w:header="0" w:footer="996" w:gutter="0"/>
          <w:pgNumType w:fmt="decimal"/>
          <w:cols w:equalWidth="0" w:num="1">
            <w:col w:w="9708"/>
          </w:cols>
        </w:sectPr>
      </w:pPr>
    </w:p>
    <w:p w14:paraId="4AE87379">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投诉相关说明</w:t>
      </w:r>
    </w:p>
    <w:p w14:paraId="52520052">
      <w:pPr>
        <w:keepNext w:val="0"/>
        <w:keepLines w:val="0"/>
        <w:pageBreakBefore w:val="0"/>
        <w:widowControl/>
        <w:kinsoku w:val="0"/>
        <w:wordWrap/>
        <w:overflowPunct/>
        <w:topLinePunct w:val="0"/>
        <w:autoSpaceDE w:val="0"/>
        <w:autoSpaceDN w:val="0"/>
        <w:bidi w:val="0"/>
        <w:adjustRightInd w:val="0"/>
        <w:snapToGrid w:val="0"/>
        <w:spacing w:before="232" w:line="360" w:lineRule="auto"/>
        <w:ind w:left="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投诉人</w:t>
      </w:r>
      <w:r>
        <w:rPr>
          <w:rFonts w:hint="eastAsia" w:ascii="宋体" w:hAnsi="宋体" w:eastAsia="宋体" w:cs="宋体"/>
          <w:color w:val="auto"/>
          <w:spacing w:val="12"/>
          <w:sz w:val="21"/>
          <w:szCs w:val="21"/>
          <w:highlight w:val="none"/>
        </w:rPr>
        <w:t>应</w:t>
      </w:r>
      <w:r>
        <w:rPr>
          <w:rFonts w:hint="eastAsia" w:ascii="宋体" w:hAnsi="宋体" w:eastAsia="宋体" w:cs="宋体"/>
          <w:color w:val="auto"/>
          <w:spacing w:val="9"/>
          <w:sz w:val="21"/>
          <w:szCs w:val="21"/>
          <w:highlight w:val="none"/>
        </w:rPr>
        <w:t>当满足《</w:t>
      </w:r>
      <w:r>
        <w:rPr>
          <w:rFonts w:hint="eastAsia" w:ascii="宋体" w:hAnsi="宋体" w:eastAsia="宋体" w:cs="宋体"/>
          <w:color w:val="auto"/>
          <w:spacing w:val="18"/>
          <w:sz w:val="21"/>
          <w:szCs w:val="21"/>
          <w:highlight w:val="none"/>
        </w:rPr>
        <w:t>中华</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9"/>
          <w:sz w:val="21"/>
          <w:szCs w:val="21"/>
          <w:highlight w:val="none"/>
        </w:rPr>
        <w:t>民共和国政府采购法》、《</w:t>
      </w:r>
      <w:r>
        <w:rPr>
          <w:rFonts w:hint="eastAsia" w:ascii="宋体" w:hAnsi="宋体" w:eastAsia="宋体" w:cs="宋体"/>
          <w:color w:val="auto"/>
          <w:spacing w:val="18"/>
          <w:sz w:val="21"/>
          <w:szCs w:val="21"/>
          <w:highlight w:val="none"/>
        </w:rPr>
        <w:t>中华</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9"/>
          <w:sz w:val="21"/>
          <w:szCs w:val="21"/>
          <w:highlight w:val="none"/>
        </w:rPr>
        <w:t>民共和国政府采购法实施条例》和《政府采购供应商投诉处理办法》的相</w:t>
      </w:r>
      <w:r>
        <w:rPr>
          <w:rFonts w:hint="eastAsia" w:ascii="宋体" w:hAnsi="宋体" w:eastAsia="宋体" w:cs="宋体"/>
          <w:color w:val="auto"/>
          <w:spacing w:val="5"/>
          <w:sz w:val="21"/>
          <w:szCs w:val="21"/>
          <w:highlight w:val="none"/>
        </w:rPr>
        <w:t>关</w:t>
      </w:r>
      <w:r>
        <w:rPr>
          <w:rFonts w:hint="eastAsia" w:ascii="宋体" w:hAnsi="宋体" w:eastAsia="宋体" w:cs="宋体"/>
          <w:color w:val="auto"/>
          <w:spacing w:val="4"/>
          <w:sz w:val="21"/>
          <w:szCs w:val="21"/>
          <w:highlight w:val="none"/>
        </w:rPr>
        <w:t>规定。</w:t>
      </w:r>
    </w:p>
    <w:p w14:paraId="342220FA">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一、质疑前置及时间要求</w:t>
      </w:r>
    </w:p>
    <w:p w14:paraId="52E1B5F3">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《中华</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9"/>
          <w:sz w:val="21"/>
          <w:szCs w:val="21"/>
          <w:highlight w:val="none"/>
        </w:rPr>
        <w:t>民共和国政府采购法》第五十一条：供应商对政府采购活动事项有疑问的，可以向采购人提</w:t>
      </w:r>
      <w:r>
        <w:rPr>
          <w:rFonts w:hint="eastAsia" w:ascii="宋体" w:hAnsi="宋体" w:eastAsia="宋体" w:cs="宋体"/>
          <w:color w:val="auto"/>
          <w:spacing w:val="16"/>
          <w:sz w:val="21"/>
          <w:szCs w:val="21"/>
          <w:highlight w:val="none"/>
        </w:rPr>
        <w:t>出询</w:t>
      </w:r>
      <w:r>
        <w:rPr>
          <w:rFonts w:hint="eastAsia" w:ascii="宋体" w:hAnsi="宋体" w:eastAsia="宋体" w:cs="宋体"/>
          <w:color w:val="auto"/>
          <w:spacing w:val="15"/>
          <w:sz w:val="21"/>
          <w:szCs w:val="21"/>
          <w:highlight w:val="none"/>
        </w:rPr>
        <w:t>问</w:t>
      </w:r>
      <w:r>
        <w:rPr>
          <w:rFonts w:hint="eastAsia" w:ascii="宋体" w:hAnsi="宋体" w:eastAsia="宋体" w:cs="宋体"/>
          <w:color w:val="auto"/>
          <w:spacing w:val="8"/>
          <w:sz w:val="21"/>
          <w:szCs w:val="21"/>
          <w:highlight w:val="none"/>
        </w:rPr>
        <w:t>，采购人应当及时作出答复，但答复的内容不得涉及商业秘密。</w:t>
      </w:r>
    </w:p>
    <w:p w14:paraId="20B3B74C">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第五</w:t>
      </w:r>
      <w:r>
        <w:rPr>
          <w:rFonts w:hint="eastAsia" w:ascii="宋体" w:hAnsi="宋体" w:eastAsia="宋体" w:cs="宋体"/>
          <w:color w:val="auto"/>
          <w:spacing w:val="9"/>
          <w:sz w:val="21"/>
          <w:szCs w:val="21"/>
          <w:highlight w:val="none"/>
        </w:rPr>
        <w:t>十</w:t>
      </w:r>
      <w:r>
        <w:rPr>
          <w:rFonts w:hint="eastAsia" w:ascii="宋体" w:hAnsi="宋体" w:eastAsia="宋体" w:cs="宋体"/>
          <w:color w:val="auto"/>
          <w:spacing w:val="7"/>
          <w:sz w:val="21"/>
          <w:szCs w:val="21"/>
          <w:highlight w:val="none"/>
        </w:rPr>
        <w:t>二条：供应商认为采购文件、采购过程和中标、中标结果使自己的权益受到损害的，可以在知</w:t>
      </w:r>
      <w:r>
        <w:rPr>
          <w:rFonts w:hint="eastAsia" w:ascii="宋体" w:hAnsi="宋体" w:eastAsia="宋体" w:cs="宋体"/>
          <w:color w:val="auto"/>
          <w:spacing w:val="12"/>
          <w:sz w:val="21"/>
          <w:szCs w:val="21"/>
          <w:highlight w:val="none"/>
        </w:rPr>
        <w:t>道或者</w:t>
      </w:r>
      <w:r>
        <w:rPr>
          <w:rFonts w:hint="eastAsia" w:ascii="宋体" w:hAnsi="宋体" w:eastAsia="宋体" w:cs="宋体"/>
          <w:color w:val="auto"/>
          <w:spacing w:val="7"/>
          <w:sz w:val="21"/>
          <w:szCs w:val="21"/>
          <w:highlight w:val="none"/>
        </w:rPr>
        <w:t>应</w:t>
      </w:r>
      <w:r>
        <w:rPr>
          <w:rFonts w:hint="eastAsia" w:ascii="宋体" w:hAnsi="宋体" w:eastAsia="宋体" w:cs="宋体"/>
          <w:color w:val="auto"/>
          <w:spacing w:val="6"/>
          <w:sz w:val="21"/>
          <w:szCs w:val="21"/>
          <w:highlight w:val="none"/>
        </w:rPr>
        <w:t>知其权益受到损害之日起七个工作日内，以书面形式向采购人提出质疑。</w:t>
      </w:r>
    </w:p>
    <w:p w14:paraId="3367DD1B">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第五</w:t>
      </w:r>
      <w:r>
        <w:rPr>
          <w:rFonts w:hint="eastAsia" w:ascii="宋体" w:hAnsi="宋体" w:eastAsia="宋体" w:cs="宋体"/>
          <w:color w:val="auto"/>
          <w:spacing w:val="8"/>
          <w:sz w:val="21"/>
          <w:szCs w:val="21"/>
          <w:highlight w:val="none"/>
        </w:rPr>
        <w:t>十</w:t>
      </w:r>
      <w:r>
        <w:rPr>
          <w:rFonts w:hint="eastAsia" w:ascii="宋体" w:hAnsi="宋体" w:eastAsia="宋体" w:cs="宋体"/>
          <w:color w:val="auto"/>
          <w:spacing w:val="7"/>
          <w:sz w:val="21"/>
          <w:szCs w:val="21"/>
          <w:highlight w:val="none"/>
        </w:rPr>
        <w:t>三条：采购人应当在收到供应商的书面质疑后七个工作日内作出答复，并以书面形式通知质疑</w:t>
      </w:r>
      <w:r>
        <w:rPr>
          <w:rFonts w:hint="eastAsia" w:ascii="宋体" w:hAnsi="宋体" w:eastAsia="宋体" w:cs="宋体"/>
          <w:color w:val="auto"/>
          <w:spacing w:val="15"/>
          <w:sz w:val="21"/>
          <w:szCs w:val="21"/>
          <w:highlight w:val="none"/>
        </w:rPr>
        <w:t>供</w:t>
      </w:r>
      <w:r>
        <w:rPr>
          <w:rFonts w:hint="eastAsia" w:ascii="宋体" w:hAnsi="宋体" w:eastAsia="宋体" w:cs="宋体"/>
          <w:color w:val="auto"/>
          <w:spacing w:val="9"/>
          <w:sz w:val="21"/>
          <w:szCs w:val="21"/>
          <w:highlight w:val="none"/>
        </w:rPr>
        <w:t>应商和其他有关供应商，但答复的内容不得涉及商业秘密。</w:t>
      </w:r>
    </w:p>
    <w:p w14:paraId="19F5058C">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第五十</w:t>
      </w:r>
      <w:r>
        <w:rPr>
          <w:rFonts w:hint="eastAsia" w:ascii="宋体" w:hAnsi="宋体" w:eastAsia="宋体" w:cs="宋体"/>
          <w:color w:val="auto"/>
          <w:spacing w:val="9"/>
          <w:sz w:val="21"/>
          <w:szCs w:val="21"/>
          <w:highlight w:val="none"/>
        </w:rPr>
        <w:t>五条:质疑供应商对采购人、采购代理机构的答复不满意或者采购人、采购代理机构未在规定</w:t>
      </w:r>
      <w:r>
        <w:rPr>
          <w:rFonts w:hint="eastAsia" w:ascii="宋体" w:hAnsi="宋体" w:eastAsia="宋体" w:cs="宋体"/>
          <w:color w:val="auto"/>
          <w:spacing w:val="12"/>
          <w:sz w:val="21"/>
          <w:szCs w:val="21"/>
          <w:highlight w:val="none"/>
        </w:rPr>
        <w:t>的</w:t>
      </w:r>
      <w:r>
        <w:rPr>
          <w:rFonts w:hint="eastAsia" w:ascii="宋体" w:hAnsi="宋体" w:eastAsia="宋体" w:cs="宋体"/>
          <w:color w:val="auto"/>
          <w:spacing w:val="9"/>
          <w:sz w:val="21"/>
          <w:szCs w:val="21"/>
          <w:highlight w:val="none"/>
        </w:rPr>
        <w:t>时间内作出答复的，可以在答复期满后十五个工作日内向同级政府采购监督管理部门投诉。</w:t>
      </w:r>
    </w:p>
    <w:p w14:paraId="6391038F">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《政府</w:t>
      </w:r>
      <w:r>
        <w:rPr>
          <w:rFonts w:hint="eastAsia" w:ascii="宋体" w:hAnsi="宋体" w:eastAsia="宋体" w:cs="宋体"/>
          <w:color w:val="auto"/>
          <w:spacing w:val="9"/>
          <w:sz w:val="21"/>
          <w:szCs w:val="21"/>
          <w:highlight w:val="none"/>
        </w:rPr>
        <w:t>采购实施条例》第五十五条：供应商质疑、投诉应当有明确的请求和必要的证明材料。供应商</w:t>
      </w:r>
      <w:r>
        <w:rPr>
          <w:rFonts w:hint="eastAsia" w:ascii="宋体" w:hAnsi="宋体" w:eastAsia="宋体" w:cs="宋体"/>
          <w:color w:val="auto"/>
          <w:spacing w:val="16"/>
          <w:sz w:val="21"/>
          <w:szCs w:val="21"/>
          <w:highlight w:val="none"/>
        </w:rPr>
        <w:t>投</w:t>
      </w:r>
      <w:r>
        <w:rPr>
          <w:rFonts w:hint="eastAsia" w:ascii="宋体" w:hAnsi="宋体" w:eastAsia="宋体" w:cs="宋体"/>
          <w:color w:val="auto"/>
          <w:spacing w:val="11"/>
          <w:sz w:val="21"/>
          <w:szCs w:val="21"/>
          <w:highlight w:val="none"/>
        </w:rPr>
        <w:t>诉</w:t>
      </w:r>
      <w:r>
        <w:rPr>
          <w:rFonts w:hint="eastAsia" w:ascii="宋体" w:hAnsi="宋体" w:eastAsia="宋体" w:cs="宋体"/>
          <w:color w:val="auto"/>
          <w:spacing w:val="8"/>
          <w:sz w:val="21"/>
          <w:szCs w:val="21"/>
          <w:highlight w:val="none"/>
        </w:rPr>
        <w:t>的事项不得超出质疑事项的范围。</w:t>
      </w:r>
    </w:p>
    <w:p w14:paraId="4B341625">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二、书面方式</w:t>
      </w:r>
    </w:p>
    <w:p w14:paraId="2687E624">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《政府</w:t>
      </w:r>
      <w:r>
        <w:rPr>
          <w:rFonts w:hint="eastAsia" w:ascii="宋体" w:hAnsi="宋体" w:eastAsia="宋体" w:cs="宋体"/>
          <w:color w:val="auto"/>
          <w:spacing w:val="11"/>
          <w:sz w:val="21"/>
          <w:szCs w:val="21"/>
          <w:highlight w:val="none"/>
        </w:rPr>
        <w:t>采</w:t>
      </w:r>
      <w:r>
        <w:rPr>
          <w:rFonts w:hint="eastAsia" w:ascii="宋体" w:hAnsi="宋体" w:eastAsia="宋体" w:cs="宋体"/>
          <w:color w:val="auto"/>
          <w:spacing w:val="9"/>
          <w:sz w:val="21"/>
          <w:szCs w:val="21"/>
          <w:highlight w:val="none"/>
        </w:rPr>
        <w:t>购供应商投诉处理办法》第八条：投诉人投诉时，应当提交投诉书，并按照被投诉人以及与投诉事项有关的供应商数量提供投诉书的副本</w:t>
      </w:r>
      <w:r>
        <w:rPr>
          <w:rFonts w:hint="eastAsia" w:ascii="宋体" w:hAnsi="宋体" w:eastAsia="宋体" w:cs="宋体"/>
          <w:color w:val="auto"/>
          <w:spacing w:val="7"/>
          <w:sz w:val="21"/>
          <w:szCs w:val="21"/>
          <w:highlight w:val="none"/>
        </w:rPr>
        <w:t>。</w:t>
      </w:r>
    </w:p>
    <w:p w14:paraId="42F5A4CA">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投</w:t>
      </w:r>
      <w:r>
        <w:rPr>
          <w:rFonts w:hint="eastAsia" w:ascii="宋体" w:hAnsi="宋体" w:eastAsia="宋体" w:cs="宋体"/>
          <w:color w:val="auto"/>
          <w:spacing w:val="8"/>
          <w:sz w:val="21"/>
          <w:szCs w:val="21"/>
          <w:highlight w:val="none"/>
        </w:rPr>
        <w:t>诉书应当包括下列主要内容：</w:t>
      </w:r>
    </w:p>
    <w:p w14:paraId="651FC81A">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8"/>
          <w:sz w:val="21"/>
          <w:szCs w:val="21"/>
          <w:highlight w:val="none"/>
        </w:rPr>
        <w:t>一)投诉人和被投诉人的名称、地址、电话等；</w:t>
      </w:r>
    </w:p>
    <w:p w14:paraId="6968B1A9">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3"/>
          <w:sz w:val="21"/>
          <w:szCs w:val="21"/>
          <w:highlight w:val="none"/>
        </w:rPr>
        <w:t>二)具体的投诉事项及事实依据；</w:t>
      </w:r>
    </w:p>
    <w:p w14:paraId="6EECF8A8">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9"/>
          <w:sz w:val="21"/>
          <w:szCs w:val="21"/>
          <w:highlight w:val="none"/>
        </w:rPr>
        <w:t>三</w:t>
      </w:r>
      <w:r>
        <w:rPr>
          <w:rFonts w:hint="eastAsia" w:ascii="宋体" w:hAnsi="宋体" w:eastAsia="宋体" w:cs="宋体"/>
          <w:color w:val="auto"/>
          <w:spacing w:val="12"/>
          <w:sz w:val="21"/>
          <w:szCs w:val="21"/>
          <w:highlight w:val="none"/>
        </w:rPr>
        <w:t>)质疑和质疑答复情况及相关证明材料；</w:t>
      </w:r>
    </w:p>
    <w:p w14:paraId="4F5F20F2">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4"/>
          <w:sz w:val="21"/>
          <w:szCs w:val="21"/>
          <w:highlight w:val="none"/>
        </w:rPr>
        <w:t>四)提起投诉的日期。</w:t>
      </w:r>
    </w:p>
    <w:p w14:paraId="1227BF95">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6"/>
          <w:sz w:val="21"/>
          <w:szCs w:val="21"/>
          <w:highlight w:val="none"/>
        </w:rPr>
        <w:t>诉</w:t>
      </w:r>
      <w:r>
        <w:rPr>
          <w:rFonts w:hint="eastAsia" w:ascii="宋体" w:hAnsi="宋体" w:eastAsia="宋体" w:cs="宋体"/>
          <w:color w:val="auto"/>
          <w:spacing w:val="9"/>
          <w:sz w:val="21"/>
          <w:szCs w:val="21"/>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1"/>
          <w:szCs w:val="21"/>
          <w:highlight w:val="none"/>
        </w:rPr>
        <w:t>。</w:t>
      </w:r>
    </w:p>
    <w:p w14:paraId="4FEC2291">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4"/>
          <w:sz w:val="21"/>
          <w:szCs w:val="21"/>
          <w:highlight w:val="none"/>
        </w:rPr>
        <w:t>政</w:t>
      </w:r>
      <w:r>
        <w:rPr>
          <w:rFonts w:hint="eastAsia" w:ascii="宋体" w:hAnsi="宋体" w:eastAsia="宋体" w:cs="宋体"/>
          <w:color w:val="auto"/>
          <w:spacing w:val="9"/>
          <w:sz w:val="21"/>
          <w:szCs w:val="21"/>
          <w:highlight w:val="none"/>
        </w:rPr>
        <w:t>府采购供应商投诉处理办法》第九条：投诉人可以委托代理人办理投诉事务。代理人办理投书</w:t>
      </w:r>
      <w:r>
        <w:rPr>
          <w:rFonts w:hint="eastAsia" w:ascii="宋体" w:hAnsi="宋体" w:eastAsia="宋体" w:cs="宋体"/>
          <w:color w:val="auto"/>
          <w:spacing w:val="10"/>
          <w:sz w:val="21"/>
          <w:szCs w:val="21"/>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1"/>
          <w:szCs w:val="21"/>
          <w:highlight w:val="none"/>
        </w:rPr>
        <w:t>代</w:t>
      </w:r>
      <w:r>
        <w:rPr>
          <w:rFonts w:hint="eastAsia" w:ascii="宋体" w:hAnsi="宋体" w:eastAsia="宋体" w:cs="宋体"/>
          <w:color w:val="auto"/>
          <w:spacing w:val="8"/>
          <w:sz w:val="21"/>
          <w:szCs w:val="21"/>
          <w:highlight w:val="none"/>
        </w:rPr>
        <w:t>理的具体权限和事项。</w:t>
      </w:r>
    </w:p>
    <w:p w14:paraId="3F2ED60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9"/>
          <w:sz w:val="21"/>
          <w:szCs w:val="21"/>
          <w:highlight w:val="none"/>
        </w:rPr>
        <w:t>政府采购供应商投诉处理办法》第十条：投诉人提起投诉应当符合下列条件：</w:t>
      </w:r>
    </w:p>
    <w:p w14:paraId="65C228CE">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0"/>
          <w:sz w:val="21"/>
          <w:szCs w:val="21"/>
          <w:highlight w:val="none"/>
        </w:rPr>
        <w:t>一</w:t>
      </w:r>
      <w:r>
        <w:rPr>
          <w:rFonts w:hint="eastAsia" w:ascii="宋体" w:hAnsi="宋体" w:eastAsia="宋体" w:cs="宋体"/>
          <w:color w:val="auto"/>
          <w:spacing w:val="8"/>
          <w:sz w:val="21"/>
          <w:szCs w:val="21"/>
          <w:highlight w:val="none"/>
        </w:rPr>
        <w:t>)投诉人是参与所投诉政府采购活动的供应商；</w:t>
      </w:r>
    </w:p>
    <w:p w14:paraId="08E4732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3"/>
          <w:sz w:val="21"/>
          <w:szCs w:val="21"/>
          <w:highlight w:val="none"/>
        </w:rPr>
        <w:t>二)提起投诉诉前已依法进行质疑；</w:t>
      </w:r>
    </w:p>
    <w:p w14:paraId="4C0B2282">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3"/>
          <w:sz w:val="21"/>
          <w:szCs w:val="21"/>
          <w:highlight w:val="none"/>
        </w:rPr>
        <w:t>三)投诉书内容符合本办法的规定；</w:t>
      </w:r>
    </w:p>
    <w:p w14:paraId="2F2BA3E6">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w:t>
      </w:r>
      <w:r>
        <w:rPr>
          <w:rFonts w:hint="eastAsia" w:ascii="宋体" w:hAnsi="宋体" w:eastAsia="宋体" w:cs="宋体"/>
          <w:color w:val="auto"/>
          <w:spacing w:val="13"/>
          <w:sz w:val="21"/>
          <w:szCs w:val="21"/>
          <w:highlight w:val="none"/>
        </w:rPr>
        <w:t>四)在投诉有效期内提起投诉；</w:t>
      </w:r>
    </w:p>
    <w:p w14:paraId="75F4467E">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13"/>
          <w:sz w:val="21"/>
          <w:szCs w:val="21"/>
          <w:highlight w:val="none"/>
        </w:rPr>
        <w:t>五)属于本级财政部门管辖；</w:t>
      </w:r>
    </w:p>
    <w:p w14:paraId="7B0C17DA">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9"/>
          <w:sz w:val="21"/>
          <w:szCs w:val="21"/>
          <w:highlight w:val="none"/>
        </w:rPr>
        <w:t>六</w:t>
      </w:r>
      <w:r>
        <w:rPr>
          <w:rFonts w:hint="eastAsia" w:ascii="宋体" w:hAnsi="宋体" w:eastAsia="宋体" w:cs="宋体"/>
          <w:color w:val="auto"/>
          <w:spacing w:val="12"/>
          <w:sz w:val="21"/>
          <w:szCs w:val="21"/>
          <w:highlight w:val="none"/>
        </w:rPr>
        <w:t>)同一投诉事项未经财政部门投诉处理；</w:t>
      </w:r>
    </w:p>
    <w:p w14:paraId="10B5D843">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(七)国务院财政部门规定的其他条件。</w:t>
      </w:r>
    </w:p>
    <w:p w14:paraId="66A78ACB">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三、虚假、恶意投诉法律责任</w:t>
      </w:r>
    </w:p>
    <w:p w14:paraId="7065A4F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第七</w:t>
      </w:r>
      <w:r>
        <w:rPr>
          <w:rFonts w:hint="eastAsia" w:ascii="宋体" w:hAnsi="宋体" w:eastAsia="宋体" w:cs="宋体"/>
          <w:color w:val="auto"/>
          <w:spacing w:val="9"/>
          <w:sz w:val="21"/>
          <w:szCs w:val="21"/>
          <w:highlight w:val="none"/>
        </w:rPr>
        <w:t>十</w:t>
      </w:r>
      <w:r>
        <w:rPr>
          <w:rFonts w:hint="eastAsia" w:ascii="宋体" w:hAnsi="宋体" w:eastAsia="宋体" w:cs="宋体"/>
          <w:color w:val="auto"/>
          <w:spacing w:val="7"/>
          <w:sz w:val="21"/>
          <w:szCs w:val="21"/>
          <w:highlight w:val="none"/>
        </w:rPr>
        <w:t>三条：供应商捏造实施、提供虚假材料或者以非法手段取得证明材料进行投诉的，由财政部门</w:t>
      </w:r>
      <w:r>
        <w:rPr>
          <w:rFonts w:hint="eastAsia" w:ascii="宋体" w:hAnsi="宋体" w:eastAsia="宋体" w:cs="宋体"/>
          <w:color w:val="auto"/>
          <w:spacing w:val="2"/>
          <w:sz w:val="21"/>
          <w:szCs w:val="21"/>
          <w:highlight w:val="none"/>
        </w:rPr>
        <w:t>列入不良行为记录名单，禁止其1至3年</w:t>
      </w:r>
      <w:r>
        <w:rPr>
          <w:rFonts w:hint="eastAsia" w:ascii="宋体" w:hAnsi="宋体" w:eastAsia="宋体" w:cs="宋体"/>
          <w:color w:val="auto"/>
          <w:spacing w:val="1"/>
          <w:sz w:val="21"/>
          <w:szCs w:val="21"/>
          <w:highlight w:val="none"/>
        </w:rPr>
        <w:t>内参加政府采购活动。</w:t>
      </w:r>
    </w:p>
    <w:p w14:paraId="3D0E66D2">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《政府</w:t>
      </w:r>
      <w:r>
        <w:rPr>
          <w:rFonts w:hint="eastAsia" w:ascii="宋体" w:hAnsi="宋体" w:eastAsia="宋体" w:cs="宋体"/>
          <w:color w:val="auto"/>
          <w:spacing w:val="12"/>
          <w:sz w:val="21"/>
          <w:szCs w:val="21"/>
          <w:highlight w:val="none"/>
        </w:rPr>
        <w:t>采</w:t>
      </w:r>
      <w:r>
        <w:rPr>
          <w:rFonts w:hint="eastAsia" w:ascii="宋体" w:hAnsi="宋体" w:eastAsia="宋体" w:cs="宋体"/>
          <w:color w:val="auto"/>
          <w:spacing w:val="9"/>
          <w:sz w:val="21"/>
          <w:szCs w:val="21"/>
          <w:highlight w:val="none"/>
        </w:rPr>
        <w:t>购供应商投诉处理办法》第二十六条：投诉人有下列情形之一的，属于虚假、恶意投诉，财</w:t>
      </w:r>
      <w:r>
        <w:rPr>
          <w:rFonts w:hint="eastAsia" w:ascii="宋体" w:hAnsi="宋体" w:eastAsia="宋体" w:cs="宋体"/>
          <w:color w:val="auto"/>
          <w:spacing w:val="18"/>
          <w:sz w:val="21"/>
          <w:szCs w:val="21"/>
          <w:highlight w:val="none"/>
        </w:rPr>
        <w:t>政</w:t>
      </w:r>
      <w:r>
        <w:rPr>
          <w:rFonts w:hint="eastAsia" w:ascii="宋体" w:hAnsi="宋体" w:eastAsia="宋体" w:cs="宋体"/>
          <w:color w:val="auto"/>
          <w:spacing w:val="11"/>
          <w:sz w:val="21"/>
          <w:szCs w:val="21"/>
          <w:highlight w:val="none"/>
        </w:rPr>
        <w:t>部</w:t>
      </w:r>
      <w:r>
        <w:rPr>
          <w:rFonts w:hint="eastAsia" w:ascii="宋体" w:hAnsi="宋体" w:eastAsia="宋体" w:cs="宋体"/>
          <w:color w:val="auto"/>
          <w:spacing w:val="9"/>
          <w:sz w:val="21"/>
          <w:szCs w:val="21"/>
          <w:highlight w:val="none"/>
        </w:rPr>
        <w:t>门应当驳回投诉，将其列入不良行为记录名单，并依法予以处罚：</w:t>
      </w:r>
    </w:p>
    <w:p w14:paraId="01209318">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(一)1</w:t>
      </w:r>
      <w:r>
        <w:rPr>
          <w:rFonts w:hint="eastAsia" w:ascii="宋体" w:hAnsi="宋体" w:eastAsia="宋体" w:cs="宋体"/>
          <w:color w:val="auto"/>
          <w:sz w:val="21"/>
          <w:szCs w:val="21"/>
          <w:highlight w:val="none"/>
        </w:rPr>
        <w:t>年内3次以上投诉均查无实据的；</w:t>
      </w:r>
    </w:p>
    <w:p w14:paraId="18447E41">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(二)捏造事实或者提供虚假投诉材料的</w:t>
      </w:r>
      <w:r>
        <w:rPr>
          <w:rFonts w:hint="eastAsia" w:ascii="宋体" w:hAnsi="宋体" w:eastAsia="宋体" w:cs="宋体"/>
          <w:color w:val="auto"/>
          <w:spacing w:val="12"/>
          <w:sz w:val="21"/>
          <w:szCs w:val="21"/>
          <w:highlight w:val="none"/>
        </w:rPr>
        <w:t>。</w:t>
      </w:r>
    </w:p>
    <w:p w14:paraId="727778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078CCD47">
      <w:pPr>
        <w:spacing w:before="167" w:line="360" w:lineRule="auto"/>
        <w:ind w:left="361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7F005223">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31F6815C">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1DF084D2">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1D23B436">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65D95CC2">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07A92241">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75399200">
      <w:pPr>
        <w:pStyle w:val="34"/>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6EDA788D">
      <w:pPr>
        <w:spacing w:before="167" w:line="360" w:lineRule="auto"/>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pPr>
    </w:p>
    <w:p w14:paraId="02EF3290">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jc w:val="center"/>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质疑函范本</w:t>
      </w:r>
    </w:p>
    <w:p w14:paraId="6333EE8C">
      <w:pPr>
        <w:spacing w:before="65"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9"/>
          <w:position w:val="2"/>
          <w:sz w:val="21"/>
          <w:szCs w:val="21"/>
          <w:highlight w:val="none"/>
        </w:rPr>
        <w:t>一、质疑供应商基本信</w:t>
      </w:r>
      <w:r>
        <w:rPr>
          <w:rFonts w:hint="eastAsia" w:ascii="宋体" w:hAnsi="宋体" w:eastAsia="宋体" w:cs="宋体"/>
          <w:color w:val="auto"/>
          <w:spacing w:val="7"/>
          <w:position w:val="2"/>
          <w:sz w:val="21"/>
          <w:szCs w:val="21"/>
          <w:highlight w:val="none"/>
        </w:rPr>
        <w:t>息</w:t>
      </w:r>
    </w:p>
    <w:p w14:paraId="780E60BC">
      <w:pPr>
        <w:spacing w:before="197"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质</w:t>
      </w:r>
      <w:r>
        <w:rPr>
          <w:rFonts w:hint="eastAsia" w:ascii="宋体" w:hAnsi="宋体" w:eastAsia="宋体" w:cs="宋体"/>
          <w:color w:val="auto"/>
          <w:spacing w:val="6"/>
          <w:sz w:val="21"/>
          <w:szCs w:val="21"/>
          <w:highlight w:val="none"/>
        </w:rPr>
        <w:t>疑供应商：</w:t>
      </w:r>
    </w:p>
    <w:p w14:paraId="2CBCD10D">
      <w:pPr>
        <w:spacing w:before="293" w:line="360" w:lineRule="auto"/>
        <w:ind w:left="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地址：</w:t>
      </w:r>
      <w:r>
        <w:rPr>
          <w:rFonts w:hint="eastAsia" w:ascii="宋体" w:hAnsi="宋体" w:eastAsia="宋体" w:cs="宋体"/>
          <w:color w:val="auto"/>
          <w:spacing w:val="-3"/>
          <w:sz w:val="21"/>
          <w:szCs w:val="21"/>
          <w:highlight w:val="none"/>
        </w:rPr>
        <w:t>邮编：</w:t>
      </w:r>
    </w:p>
    <w:p w14:paraId="7282DD37">
      <w:pPr>
        <w:spacing w:before="293"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联系人：</w:t>
      </w:r>
      <w:r>
        <w:rPr>
          <w:rFonts w:hint="eastAsia" w:ascii="宋体" w:hAnsi="宋体" w:eastAsia="宋体" w:cs="宋体"/>
          <w:color w:val="auto"/>
          <w:sz w:val="21"/>
          <w:szCs w:val="21"/>
          <w:highlight w:val="none"/>
        </w:rPr>
        <w:t>联系电话：</w:t>
      </w:r>
    </w:p>
    <w:p w14:paraId="46730ABC">
      <w:pPr>
        <w:spacing w:before="291"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授权代表：</w:t>
      </w:r>
    </w:p>
    <w:p w14:paraId="2FB17EBC">
      <w:pPr>
        <w:spacing w:before="294"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联</w:t>
      </w:r>
      <w:r>
        <w:rPr>
          <w:rFonts w:hint="eastAsia" w:ascii="宋体" w:hAnsi="宋体" w:eastAsia="宋体" w:cs="宋体"/>
          <w:color w:val="auto"/>
          <w:spacing w:val="5"/>
          <w:sz w:val="21"/>
          <w:szCs w:val="21"/>
          <w:highlight w:val="none"/>
        </w:rPr>
        <w:t>系电话：</w:t>
      </w:r>
    </w:p>
    <w:p w14:paraId="0CB852BF">
      <w:pPr>
        <w:spacing w:before="291" w:line="360" w:lineRule="auto"/>
        <w:ind w:left="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地址：邮编：</w:t>
      </w:r>
    </w:p>
    <w:p w14:paraId="05963B00">
      <w:pPr>
        <w:spacing w:before="293" w:line="36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14"/>
          <w:position w:val="1"/>
          <w:sz w:val="21"/>
          <w:szCs w:val="21"/>
          <w:highlight w:val="none"/>
        </w:rPr>
        <w:t>二</w:t>
      </w:r>
      <w:r>
        <w:rPr>
          <w:rFonts w:hint="eastAsia" w:ascii="宋体" w:hAnsi="宋体" w:eastAsia="宋体" w:cs="宋体"/>
          <w:color w:val="auto"/>
          <w:spacing w:val="8"/>
          <w:position w:val="1"/>
          <w:sz w:val="21"/>
          <w:szCs w:val="21"/>
          <w:highlight w:val="none"/>
        </w:rPr>
        <w:t>、质疑项目基本情况</w:t>
      </w:r>
    </w:p>
    <w:p w14:paraId="1A5C796B">
      <w:pPr>
        <w:spacing w:before="266"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rPr>
        <w:t>质</w:t>
      </w:r>
      <w:r>
        <w:rPr>
          <w:rFonts w:hint="eastAsia" w:ascii="宋体" w:hAnsi="宋体" w:eastAsia="宋体" w:cs="宋体"/>
          <w:color w:val="auto"/>
          <w:spacing w:val="7"/>
          <w:sz w:val="21"/>
          <w:szCs w:val="21"/>
          <w:highlight w:val="none"/>
        </w:rPr>
        <w:t>疑项目的名称：</w:t>
      </w:r>
    </w:p>
    <w:p w14:paraId="5A52D6CC">
      <w:pPr>
        <w:spacing w:before="293" w:line="360" w:lineRule="auto"/>
        <w:ind w:left="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质疑项目的编号：</w:t>
      </w:r>
      <w:r>
        <w:rPr>
          <w:rFonts w:hint="eastAsia" w:ascii="宋体" w:hAnsi="宋体" w:eastAsia="宋体" w:cs="宋体"/>
          <w:color w:val="auto"/>
          <w:spacing w:val="-1"/>
          <w:sz w:val="21"/>
          <w:szCs w:val="21"/>
          <w:highlight w:val="none"/>
        </w:rPr>
        <w:t>包号：</w:t>
      </w:r>
    </w:p>
    <w:p w14:paraId="594F434F">
      <w:pPr>
        <w:spacing w:before="293"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采购人名称</w:t>
      </w:r>
      <w:r>
        <w:rPr>
          <w:rFonts w:hint="eastAsia" w:ascii="宋体" w:hAnsi="宋体" w:eastAsia="宋体" w:cs="宋体"/>
          <w:color w:val="auto"/>
          <w:spacing w:val="6"/>
          <w:sz w:val="21"/>
          <w:szCs w:val="21"/>
          <w:highlight w:val="none"/>
        </w:rPr>
        <w:t>：</w:t>
      </w:r>
    </w:p>
    <w:p w14:paraId="7E28532C">
      <w:pPr>
        <w:spacing w:before="294"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采购文件获取日期</w:t>
      </w:r>
      <w:r>
        <w:rPr>
          <w:rFonts w:hint="eastAsia" w:ascii="宋体" w:hAnsi="宋体" w:eastAsia="宋体" w:cs="宋体"/>
          <w:color w:val="auto"/>
          <w:spacing w:val="6"/>
          <w:sz w:val="21"/>
          <w:szCs w:val="21"/>
          <w:highlight w:val="none"/>
        </w:rPr>
        <w:t>：</w:t>
      </w:r>
    </w:p>
    <w:p w14:paraId="07800509">
      <w:pPr>
        <w:spacing w:before="295" w:line="36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三、质疑事项具体内</w:t>
      </w:r>
      <w:r>
        <w:rPr>
          <w:rFonts w:hint="eastAsia" w:ascii="宋体" w:hAnsi="宋体" w:eastAsia="宋体" w:cs="宋体"/>
          <w:color w:val="auto"/>
          <w:spacing w:val="8"/>
          <w:position w:val="1"/>
          <w:sz w:val="21"/>
          <w:szCs w:val="21"/>
          <w:highlight w:val="none"/>
        </w:rPr>
        <w:t>容</w:t>
      </w:r>
    </w:p>
    <w:sdt>
      <w:sdtPr>
        <w:rPr>
          <w:rFonts w:hint="eastAsia" w:ascii="宋体" w:hAnsi="宋体" w:eastAsia="宋体" w:cs="宋体"/>
          <w:color w:val="auto"/>
          <w:spacing w:val="8"/>
          <w:sz w:val="21"/>
          <w:szCs w:val="21"/>
          <w:highlight w:val="none"/>
        </w:rPr>
        <w:id w:val="2"/>
        <w:docPartObj>
          <w:docPartGallery w:val="Table of Contents"/>
          <w:docPartUnique/>
        </w:docPartObj>
      </w:sdtPr>
      <w:sdtEndPr>
        <w:rPr>
          <w:rFonts w:hint="eastAsia" w:ascii="宋体" w:hAnsi="宋体" w:eastAsia="宋体" w:cs="宋体"/>
          <w:color w:val="auto"/>
          <w:spacing w:val="8"/>
          <w:sz w:val="21"/>
          <w:szCs w:val="21"/>
          <w:highlight w:val="none"/>
        </w:rPr>
      </w:sdtEndPr>
      <w:sdtContent>
        <w:p w14:paraId="29E2C6D2">
          <w:pPr>
            <w:spacing w:before="294"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质疑事项1：</w:t>
          </w:r>
          <w:r>
            <w:rPr>
              <w:rFonts w:hint="eastAsia" w:ascii="宋体" w:hAnsi="宋体" w:eastAsia="宋体" w:cs="宋体"/>
              <w:color w:val="auto"/>
              <w:spacing w:val="8"/>
              <w:sz w:val="21"/>
              <w:szCs w:val="21"/>
              <w:highlight w:val="none"/>
            </w:rPr>
            <w:tab/>
          </w:r>
        </w:p>
        <w:p w14:paraId="12E43EF7">
          <w:pPr>
            <w:spacing w:before="294"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事实依据：</w:t>
          </w:r>
          <w:r>
            <w:rPr>
              <w:rFonts w:hint="eastAsia" w:ascii="宋体" w:hAnsi="宋体" w:eastAsia="宋体" w:cs="宋体"/>
              <w:color w:val="auto"/>
              <w:spacing w:val="8"/>
              <w:sz w:val="21"/>
              <w:szCs w:val="21"/>
              <w:highlight w:val="none"/>
            </w:rPr>
            <w:tab/>
          </w:r>
        </w:p>
        <w:p w14:paraId="41B64E99">
          <w:pPr>
            <w:spacing w:before="294"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法律依据：</w:t>
          </w:r>
          <w:r>
            <w:rPr>
              <w:rFonts w:hint="eastAsia" w:ascii="宋体" w:hAnsi="宋体" w:eastAsia="宋体" w:cs="宋体"/>
              <w:color w:val="auto"/>
              <w:spacing w:val="8"/>
              <w:sz w:val="21"/>
              <w:szCs w:val="21"/>
              <w:highlight w:val="none"/>
            </w:rPr>
            <w:tab/>
          </w:r>
        </w:p>
      </w:sdtContent>
    </w:sdt>
    <w:p w14:paraId="64C4FC6B">
      <w:pPr>
        <w:spacing w:before="217" w:line="360" w:lineRule="auto"/>
        <w:ind w:left="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四、与质疑事项相关的质疑请</w:t>
      </w:r>
      <w:r>
        <w:rPr>
          <w:rFonts w:hint="eastAsia" w:ascii="宋体" w:hAnsi="宋体" w:eastAsia="宋体" w:cs="宋体"/>
          <w:color w:val="auto"/>
          <w:spacing w:val="5"/>
          <w:sz w:val="21"/>
          <w:szCs w:val="21"/>
          <w:highlight w:val="none"/>
        </w:rPr>
        <w:t>求</w:t>
      </w:r>
    </w:p>
    <w:p w14:paraId="797711AD">
      <w:pPr>
        <w:spacing w:before="291"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请</w:t>
      </w:r>
      <w:r>
        <w:rPr>
          <w:rFonts w:hint="eastAsia" w:ascii="宋体" w:hAnsi="宋体" w:eastAsia="宋体" w:cs="宋体"/>
          <w:color w:val="auto"/>
          <w:spacing w:val="3"/>
          <w:sz w:val="21"/>
          <w:szCs w:val="21"/>
          <w:highlight w:val="none"/>
        </w:rPr>
        <w:t>求：</w:t>
      </w:r>
    </w:p>
    <w:p w14:paraId="3C779B13">
      <w:pPr>
        <w:spacing w:before="293" w:line="36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签字(签章</w:t>
      </w:r>
      <w:r>
        <w:rPr>
          <w:rFonts w:hint="eastAsia" w:ascii="宋体" w:hAnsi="宋体" w:eastAsia="宋体" w:cs="宋体"/>
          <w:color w:val="auto"/>
          <w:spacing w:val="-1"/>
          <w:sz w:val="21"/>
          <w:szCs w:val="21"/>
          <w:highlight w:val="none"/>
        </w:rPr>
        <w:t>)：公章：</w:t>
      </w:r>
    </w:p>
    <w:p w14:paraId="3A057E6F">
      <w:pPr>
        <w:spacing w:before="217" w:line="360" w:lineRule="auto"/>
        <w:ind w:left="21"/>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日期：</w:t>
      </w:r>
    </w:p>
    <w:p w14:paraId="5BAD77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rPr>
        <w:t>招标代理费</w:t>
      </w:r>
    </w:p>
    <w:p w14:paraId="056EC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r>
        <w:rPr>
          <w:rFonts w:hint="eastAsia" w:ascii="宋体" w:hAnsi="宋体" w:eastAsia="宋体" w:cs="宋体"/>
          <w:color w:val="auto"/>
          <w:sz w:val="21"/>
          <w:szCs w:val="21"/>
          <w:highlight w:val="none"/>
          <w:lang w:eastAsia="zh-CN"/>
        </w:rPr>
        <w:t>由中标人支付</w:t>
      </w:r>
      <w:r>
        <w:rPr>
          <w:rFonts w:hint="eastAsia" w:ascii="宋体" w:hAnsi="宋体" w:eastAsia="宋体" w:cs="宋体"/>
          <w:color w:val="auto"/>
          <w:sz w:val="21"/>
          <w:szCs w:val="21"/>
          <w:highlight w:val="none"/>
        </w:rPr>
        <w:t>。</w:t>
      </w:r>
    </w:p>
    <w:p w14:paraId="39D44435">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其它</w:t>
      </w:r>
    </w:p>
    <w:p w14:paraId="49121E6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是根据《中华人民共和国</w:t>
      </w:r>
      <w:r>
        <w:rPr>
          <w:rFonts w:hint="eastAsia" w:ascii="宋体" w:hAnsi="宋体" w:eastAsia="宋体" w:cs="宋体"/>
          <w:color w:val="auto"/>
          <w:kern w:val="0"/>
          <w:sz w:val="21"/>
          <w:szCs w:val="21"/>
          <w:highlight w:val="none"/>
          <w:lang w:val="en-US" w:eastAsia="zh-CN"/>
        </w:rPr>
        <w:t>政府采购法</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中华人民共和国</w:t>
      </w:r>
      <w:r>
        <w:rPr>
          <w:rFonts w:hint="eastAsia" w:ascii="宋体" w:hAnsi="宋体" w:eastAsia="宋体" w:cs="宋体"/>
          <w:color w:val="auto"/>
          <w:kern w:val="0"/>
          <w:sz w:val="21"/>
          <w:szCs w:val="21"/>
          <w:highlight w:val="none"/>
          <w:lang w:val="en-US" w:eastAsia="zh-CN"/>
        </w:rPr>
        <w:t>政府采购法实施条例》</w:t>
      </w:r>
      <w:r>
        <w:rPr>
          <w:rFonts w:hint="eastAsia" w:ascii="宋体" w:hAnsi="宋体" w:eastAsia="宋体" w:cs="宋体"/>
          <w:color w:val="auto"/>
          <w:kern w:val="0"/>
          <w:sz w:val="21"/>
          <w:szCs w:val="21"/>
          <w:highlight w:val="none"/>
        </w:rPr>
        <w:t>的规定编制的，解释权属</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w:t>
      </w:r>
    </w:p>
    <w:p w14:paraId="32E01787">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062FC6CC">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21"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21"/>
    </w:p>
    <w:p w14:paraId="7135B9D9">
      <w:pPr>
        <w:pStyle w:val="11"/>
        <w:rPr>
          <w:rFonts w:hint="eastAsia"/>
          <w:color w:val="auto"/>
          <w:highlight w:val="none"/>
        </w:rPr>
      </w:pPr>
    </w:p>
    <w:p w14:paraId="0FB1E96E">
      <w:pPr>
        <w:pStyle w:val="26"/>
        <w:ind w:left="0" w:leftChars="0" w:firstLine="0"/>
        <w:jc w:val="center"/>
        <w:rPr>
          <w:rFonts w:hint="eastAsia" w:ascii="宋体" w:hAnsi="宋体" w:cs="宋体"/>
          <w:b/>
          <w:snapToGrid w:val="0"/>
          <w:color w:val="auto"/>
          <w:sz w:val="21"/>
          <w:szCs w:val="21"/>
          <w:highlight w:val="none"/>
        </w:rPr>
      </w:pPr>
    </w:p>
    <w:p w14:paraId="2469A334">
      <w:pPr>
        <w:spacing w:before="65" w:line="227" w:lineRule="auto"/>
        <w:ind w:left="2577"/>
        <w:rPr>
          <w:rFonts w:ascii="宋体" w:hAnsi="宋体" w:eastAsia="宋体" w:cs="宋体"/>
          <w:sz w:val="20"/>
          <w:szCs w:val="20"/>
        </w:rPr>
      </w:pPr>
      <w:bookmarkStart w:id="22" w:name="_Toc2103"/>
      <w:bookmarkStart w:id="23" w:name="_Toc10164"/>
      <w:bookmarkStart w:id="24" w:name="_Toc267301295"/>
      <w:r>
        <w:rPr>
          <w:rFonts w:ascii="宋体" w:hAnsi="宋体" w:eastAsia="宋体" w:cs="宋体"/>
          <w:b/>
          <w:bCs/>
          <w:spacing w:val="7"/>
          <w:sz w:val="20"/>
          <w:szCs w:val="20"/>
        </w:rPr>
        <w:t>（仅供参考，具体以实际签订的合同为准）</w:t>
      </w:r>
    </w:p>
    <w:p w14:paraId="3087FB1C">
      <w:pPr>
        <w:pStyle w:val="11"/>
        <w:spacing w:line="430" w:lineRule="auto"/>
      </w:pPr>
    </w:p>
    <w:p w14:paraId="2340A14A">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bookmarkStart w:id="25" w:name="bookmark8"/>
      <w:bookmarkEnd w:id="25"/>
      <w:bookmarkStart w:id="26" w:name="bookmark9"/>
      <w:bookmarkEnd w:id="26"/>
      <w:bookmarkStart w:id="27" w:name="bookmark10"/>
      <w:bookmarkEnd w:id="27"/>
      <w:r>
        <w:rPr>
          <w:rFonts w:hint="eastAsia" w:ascii="方正小标宋简体" w:hAnsi="宋体" w:eastAsia="方正小标宋简体" w:cs="宋体"/>
          <w:color w:val="000000"/>
          <w:sz w:val="48"/>
          <w:szCs w:val="48"/>
          <w:lang w:eastAsia="zh-CN"/>
        </w:rPr>
        <w:t>新疆维吾尔自治区学校食堂食材</w:t>
      </w:r>
    </w:p>
    <w:p w14:paraId="24838978">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3829C04B">
      <w:pPr>
        <w:pStyle w:val="13"/>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7ACDB0E8">
      <w:pPr>
        <w:pStyle w:val="13"/>
        <w:adjustRightInd w:val="0"/>
        <w:snapToGrid w:val="0"/>
        <w:spacing w:line="482" w:lineRule="exact"/>
        <w:jc w:val="center"/>
        <w:rPr>
          <w:rFonts w:hint="eastAsia" w:ascii="楷体_GB2312" w:hAnsi="宋体" w:eastAsia="楷体_GB2312" w:cs="宋体"/>
          <w:color w:val="000000"/>
          <w:sz w:val="32"/>
          <w:szCs w:val="32"/>
        </w:rPr>
      </w:pPr>
    </w:p>
    <w:p w14:paraId="392B7F75">
      <w:pPr>
        <w:pStyle w:val="13"/>
        <w:adjustRightInd w:val="0"/>
        <w:snapToGrid w:val="0"/>
        <w:spacing w:line="482" w:lineRule="exact"/>
        <w:jc w:val="center"/>
        <w:rPr>
          <w:rFonts w:hint="eastAsia" w:ascii="楷体_GB2312" w:hAnsi="宋体" w:eastAsia="楷体_GB2312" w:cs="宋体"/>
          <w:color w:val="000000"/>
          <w:sz w:val="32"/>
          <w:szCs w:val="32"/>
        </w:rPr>
      </w:pPr>
    </w:p>
    <w:p w14:paraId="60E0195D">
      <w:pPr>
        <w:pStyle w:val="13"/>
        <w:adjustRightInd w:val="0"/>
        <w:snapToGrid w:val="0"/>
        <w:spacing w:line="482" w:lineRule="exact"/>
        <w:jc w:val="center"/>
        <w:rPr>
          <w:rFonts w:hint="eastAsia" w:ascii="楷体_GB2312" w:hAnsi="宋体" w:eastAsia="楷体_GB2312" w:cs="宋体"/>
          <w:color w:val="000000"/>
          <w:sz w:val="32"/>
          <w:szCs w:val="32"/>
        </w:rPr>
      </w:pPr>
    </w:p>
    <w:p w14:paraId="4EA768D8">
      <w:pPr>
        <w:pStyle w:val="13"/>
        <w:adjustRightInd w:val="0"/>
        <w:snapToGrid w:val="0"/>
        <w:spacing w:line="482" w:lineRule="exact"/>
        <w:jc w:val="center"/>
        <w:rPr>
          <w:rFonts w:hint="eastAsia" w:ascii="楷体_GB2312" w:hAnsi="宋体" w:eastAsia="楷体_GB2312" w:cs="宋体"/>
          <w:color w:val="000000"/>
          <w:sz w:val="32"/>
          <w:szCs w:val="32"/>
        </w:rPr>
      </w:pPr>
    </w:p>
    <w:p w14:paraId="3872E151">
      <w:pPr>
        <w:pStyle w:val="13"/>
        <w:adjustRightInd w:val="0"/>
        <w:snapToGrid w:val="0"/>
        <w:spacing w:line="482" w:lineRule="exact"/>
        <w:jc w:val="center"/>
        <w:rPr>
          <w:rFonts w:hint="eastAsia" w:ascii="楷体_GB2312" w:hAnsi="宋体" w:eastAsia="楷体_GB2312" w:cs="宋体"/>
          <w:color w:val="000000"/>
          <w:sz w:val="32"/>
          <w:szCs w:val="32"/>
        </w:rPr>
      </w:pPr>
    </w:p>
    <w:p w14:paraId="63DCB9F9">
      <w:pPr>
        <w:pStyle w:val="13"/>
        <w:adjustRightInd w:val="0"/>
        <w:snapToGrid w:val="0"/>
        <w:spacing w:line="482" w:lineRule="exact"/>
        <w:jc w:val="center"/>
        <w:rPr>
          <w:rFonts w:hint="eastAsia" w:ascii="楷体_GB2312" w:hAnsi="宋体" w:eastAsia="楷体_GB2312" w:cs="宋体"/>
          <w:color w:val="000000"/>
          <w:sz w:val="32"/>
          <w:szCs w:val="32"/>
        </w:rPr>
      </w:pPr>
    </w:p>
    <w:p w14:paraId="6897E9BD">
      <w:pPr>
        <w:pStyle w:val="13"/>
        <w:adjustRightInd w:val="0"/>
        <w:snapToGrid w:val="0"/>
        <w:spacing w:line="482" w:lineRule="exact"/>
        <w:jc w:val="center"/>
        <w:rPr>
          <w:rFonts w:hint="eastAsia" w:ascii="楷体_GB2312" w:hAnsi="宋体" w:eastAsia="楷体_GB2312" w:cs="宋体"/>
          <w:color w:val="000000"/>
          <w:sz w:val="32"/>
          <w:szCs w:val="32"/>
        </w:rPr>
      </w:pPr>
    </w:p>
    <w:p w14:paraId="0ED2EE0C">
      <w:pPr>
        <w:pStyle w:val="13"/>
        <w:adjustRightInd w:val="0"/>
        <w:snapToGrid w:val="0"/>
        <w:spacing w:line="482" w:lineRule="exact"/>
        <w:jc w:val="center"/>
        <w:rPr>
          <w:rFonts w:hint="eastAsia" w:ascii="楷体_GB2312" w:hAnsi="宋体" w:eastAsia="楷体_GB2312" w:cs="宋体"/>
          <w:color w:val="000000"/>
          <w:sz w:val="32"/>
          <w:szCs w:val="32"/>
        </w:rPr>
      </w:pPr>
    </w:p>
    <w:p w14:paraId="5C29B282">
      <w:pPr>
        <w:pStyle w:val="13"/>
        <w:adjustRightInd w:val="0"/>
        <w:snapToGrid w:val="0"/>
        <w:spacing w:line="482" w:lineRule="exact"/>
        <w:jc w:val="center"/>
        <w:rPr>
          <w:rFonts w:hint="eastAsia" w:ascii="楷体_GB2312" w:hAnsi="宋体" w:eastAsia="楷体_GB2312" w:cs="宋体"/>
          <w:color w:val="000000"/>
          <w:sz w:val="32"/>
          <w:szCs w:val="32"/>
        </w:rPr>
      </w:pPr>
    </w:p>
    <w:p w14:paraId="6E4E06B0">
      <w:pPr>
        <w:pStyle w:val="13"/>
        <w:adjustRightInd w:val="0"/>
        <w:snapToGrid w:val="0"/>
        <w:spacing w:line="482" w:lineRule="exact"/>
        <w:jc w:val="center"/>
        <w:rPr>
          <w:rFonts w:hint="eastAsia" w:ascii="楷体_GB2312" w:hAnsi="宋体" w:eastAsia="楷体_GB2312" w:cs="宋体"/>
          <w:color w:val="000000"/>
          <w:sz w:val="32"/>
          <w:szCs w:val="32"/>
        </w:rPr>
      </w:pPr>
    </w:p>
    <w:p w14:paraId="395FD164">
      <w:pPr>
        <w:pStyle w:val="13"/>
        <w:adjustRightInd w:val="0"/>
        <w:snapToGrid w:val="0"/>
        <w:spacing w:line="482" w:lineRule="exact"/>
        <w:jc w:val="both"/>
        <w:rPr>
          <w:rFonts w:hint="eastAsia" w:ascii="楷体_GB2312" w:hAnsi="宋体" w:eastAsia="楷体_GB2312" w:cs="宋体"/>
          <w:color w:val="000000"/>
          <w:sz w:val="32"/>
          <w:szCs w:val="32"/>
        </w:rPr>
      </w:pPr>
    </w:p>
    <w:p w14:paraId="54EC0C2A">
      <w:pPr>
        <w:pStyle w:val="13"/>
        <w:adjustRightInd w:val="0"/>
        <w:snapToGrid w:val="0"/>
        <w:spacing w:line="482" w:lineRule="exact"/>
        <w:jc w:val="both"/>
        <w:rPr>
          <w:rFonts w:hint="eastAsia" w:ascii="楷体_GB2312" w:hAnsi="宋体" w:eastAsia="楷体_GB2312" w:cs="宋体"/>
          <w:color w:val="000000"/>
          <w:sz w:val="32"/>
          <w:szCs w:val="32"/>
        </w:rPr>
      </w:pPr>
    </w:p>
    <w:p w14:paraId="3302BDAC">
      <w:pPr>
        <w:pStyle w:val="13"/>
        <w:adjustRightInd w:val="0"/>
        <w:snapToGrid w:val="0"/>
        <w:spacing w:line="482" w:lineRule="exact"/>
        <w:jc w:val="center"/>
        <w:rPr>
          <w:rFonts w:hint="eastAsia" w:ascii="楷体_GB2312" w:hAnsi="宋体" w:eastAsia="楷体_GB2312" w:cs="宋体"/>
          <w:color w:val="000000"/>
          <w:sz w:val="32"/>
          <w:szCs w:val="32"/>
        </w:rPr>
      </w:pPr>
    </w:p>
    <w:p w14:paraId="48FEADD6">
      <w:pPr>
        <w:pStyle w:val="13"/>
        <w:adjustRightInd w:val="0"/>
        <w:snapToGrid w:val="0"/>
        <w:spacing w:line="482" w:lineRule="exact"/>
        <w:jc w:val="center"/>
        <w:rPr>
          <w:rFonts w:hint="eastAsia" w:ascii="楷体_GB2312" w:hAnsi="宋体" w:eastAsia="楷体_GB2312" w:cs="宋体"/>
          <w:color w:val="000000"/>
          <w:sz w:val="32"/>
          <w:szCs w:val="32"/>
        </w:rPr>
      </w:pPr>
    </w:p>
    <w:p w14:paraId="29EEFC48">
      <w:pPr>
        <w:pStyle w:val="13"/>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2"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4F65E1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028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Em6S2QAAAAkBAAAPAAAAAAAA&#10;AAEAIAAAACIAAABkcnMvZG93bnJldi54bWxQSwECFAAUAAAACACHTuJAtOB2c0oCAADMBAAADgAA&#10;AAAAAAABACAAAAAoAQAAZHJzL2Uyb0RvYy54bWxQSwUGAAAAAAYABgBZAQAA5AUAAAAA&#10;">
                <v:fill type="gradient" on="t" color2="#FFFFFF" angle="90" focus="100%" focussize="0,0">
                  <o:fill type="gradientUnscaled" v:ext="backwardCompatible"/>
                </v:fill>
                <v:stroke weight="1.25pt" color="#FFFFFF" joinstyle="miter"/>
                <v:imagedata o:title=""/>
                <o:lock v:ext="edit" aspectratio="f"/>
                <v:textbox>
                  <w:txbxContent>
                    <w:p w14:paraId="4F65E1B2">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4E1FE1EF">
      <w:pPr>
        <w:pStyle w:val="13"/>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6D776021">
      <w:pPr>
        <w:spacing w:line="205" w:lineRule="auto"/>
        <w:rPr>
          <w:rFonts w:ascii="微软雅黑" w:hAnsi="微软雅黑" w:eastAsia="微软雅黑" w:cs="微软雅黑"/>
          <w:color w:val="000000"/>
          <w:sz w:val="31"/>
          <w:szCs w:val="31"/>
        </w:rPr>
        <w:sectPr>
          <w:footerReference r:id="rId7" w:type="default"/>
          <w:pgSz w:w="11906" w:h="16839"/>
          <w:pgMar w:top="2098" w:right="1474" w:bottom="1984" w:left="1587" w:header="0" w:footer="1531" w:gutter="0"/>
          <w:pgNumType w:fmt="decimal"/>
          <w:cols w:space="720" w:num="1"/>
          <w:rtlGutter w:val="0"/>
          <w:docGrid w:linePitch="0" w:charSpace="0"/>
        </w:sectPr>
      </w:pPr>
    </w:p>
    <w:p w14:paraId="791B0973">
      <w:pPr>
        <w:pStyle w:val="3"/>
        <w:spacing w:before="0" w:beforeAutospacing="0" w:after="0" w:afterAutospacing="0" w:line="360" w:lineRule="auto"/>
        <w:ind w:left="0" w:leftChars="0" w:firstLine="0" w:firstLineChars="0"/>
        <w:jc w:val="center"/>
        <w:rPr>
          <w:color w:val="000000"/>
        </w:rPr>
      </w:pPr>
      <w:r>
        <w:rPr>
          <w:rFonts w:ascii="宋体" w:hAnsi="宋体" w:cs="宋体"/>
          <w:color w:val="000000"/>
        </w:rPr>
        <w:t>使用说明</w:t>
      </w:r>
    </w:p>
    <w:p w14:paraId="14EE5329">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7F15825C">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526BD300">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12E84C14">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5294304D">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5641F52C">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0E01EEF8">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pPr>
      <w:r>
        <w:rPr>
          <w:rFonts w:hint="eastAsia" w:ascii="宋体" w:hAnsi="宋体" w:eastAsia="宋体" w:cs="宋体"/>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48B93D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宋体" w:hAnsi="宋体" w:eastAsia="宋体" w:cs="宋体"/>
          <w:color w:val="000000"/>
          <w:spacing w:val="0"/>
          <w:w w:val="100"/>
          <w:sz w:val="22"/>
          <w:szCs w:val="22"/>
          <w:lang w:val="en-US" w:eastAsia="zh-CN"/>
        </w:rPr>
      </w:pPr>
      <w:r>
        <w:rPr>
          <w:rFonts w:hint="eastAsia" w:ascii="宋体" w:hAnsi="宋体" w:eastAsia="宋体" w:cs="宋体"/>
          <w:color w:val="000000"/>
          <w:spacing w:val="0"/>
          <w:w w:val="100"/>
          <w:sz w:val="22"/>
          <w:szCs w:val="22"/>
          <w:lang w:val="en-US" w:eastAsia="zh-CN"/>
        </w:rPr>
        <w:t>八、为保证合同条款的全面、准确，请在“新疆维吾尔自治区市场监督管理局”门户网站（www</w:t>
      </w:r>
      <w:r>
        <w:rPr>
          <w:rFonts w:hint="eastAsia" w:ascii="宋体" w:hAnsi="宋体" w:eastAsia="宋体" w:cs="宋体"/>
          <w:color w:val="000000"/>
          <w:spacing w:val="0"/>
          <w:w w:val="100"/>
          <w:sz w:val="22"/>
          <w:szCs w:val="22"/>
          <w:lang w:val="en" w:eastAsia="zh-CN"/>
        </w:rPr>
        <w:t>.xjaic.gov.cn</w:t>
      </w:r>
      <w:r>
        <w:rPr>
          <w:rFonts w:hint="eastAsia" w:ascii="宋体" w:hAnsi="宋体" w:eastAsia="宋体" w:cs="宋体"/>
          <w:color w:val="000000"/>
          <w:spacing w:val="0"/>
          <w:w w:val="100"/>
          <w:sz w:val="22"/>
          <w:szCs w:val="22"/>
          <w:lang w:val="en-US" w:eastAsia="zh-CN"/>
        </w:rPr>
        <w:t>）“合同示范文本”模块、“新疆维吾尔自治区教育厅”门户网站（</w:t>
      </w:r>
      <w:r>
        <w:rPr>
          <w:rFonts w:hint="eastAsia" w:ascii="宋体" w:hAnsi="宋体" w:eastAsia="宋体" w:cs="宋体"/>
          <w:color w:val="000000"/>
          <w:spacing w:val="0"/>
          <w:w w:val="100"/>
          <w:sz w:val="22"/>
          <w:szCs w:val="22"/>
          <w:lang w:val="en" w:eastAsia="zh-CN"/>
        </w:rPr>
        <w:t>jyt.xinjiang.gov.cn</w:t>
      </w:r>
      <w:r>
        <w:rPr>
          <w:rFonts w:hint="eastAsia" w:ascii="宋体" w:hAnsi="宋体" w:eastAsia="宋体" w:cs="宋体"/>
          <w:color w:val="000000"/>
          <w:spacing w:val="0"/>
          <w:w w:val="100"/>
          <w:sz w:val="22"/>
          <w:szCs w:val="22"/>
          <w:lang w:val="en-US" w:eastAsia="zh-CN"/>
        </w:rPr>
        <w:t>）相关栏目等渠道下载本《合同示范文本》，任何单位和个人不得出于商业目的擅自翻印和出售《合同示范文本》。</w:t>
      </w:r>
    </w:p>
    <w:p w14:paraId="5DCE8EB9">
      <w:pPr>
        <w:pStyle w:val="8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宋体" w:hAnsi="宋体" w:eastAsia="宋体" w:cs="宋体"/>
          <w:color w:val="000000"/>
          <w:spacing w:val="0"/>
          <w:w w:val="100"/>
          <w:kern w:val="0"/>
          <w:sz w:val="22"/>
          <w:szCs w:val="22"/>
          <w:lang w:val="en-US" w:eastAsia="zh-CN" w:bidi="zh-CN"/>
        </w:rPr>
        <w:sectPr>
          <w:footerReference r:id="rId8" w:type="default"/>
          <w:pgSz w:w="11906" w:h="16839"/>
          <w:pgMar w:top="2098" w:right="1474" w:bottom="1984" w:left="1587" w:header="0" w:footer="1531" w:gutter="0"/>
          <w:pgNumType w:fmt="decimal"/>
          <w:cols w:space="720" w:num="1"/>
          <w:rtlGutter w:val="0"/>
          <w:docGrid w:linePitch="0" w:charSpace="0"/>
        </w:sectPr>
      </w:pPr>
    </w:p>
    <w:p w14:paraId="3614BA1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3841A5F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321D039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2BF393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甲方</w:t>
      </w:r>
      <w:r>
        <w:rPr>
          <w:rFonts w:hint="eastAsia" w:ascii="宋体" w:hAnsi="宋体" w:eastAsia="宋体" w:cs="宋体"/>
          <w:i w:val="0"/>
          <w:iCs w:val="0"/>
          <w:caps w:val="0"/>
          <w:color w:val="000000"/>
          <w:spacing w:val="4"/>
          <w:sz w:val="21"/>
          <w:szCs w:val="21"/>
          <w:shd w:val="clear" w:color="auto" w:fill="FFFFFF"/>
          <w:lang w:eastAsia="zh-CN"/>
        </w:rPr>
        <w:t>（学校方）</w:t>
      </w:r>
      <w:r>
        <w:rPr>
          <w:rFonts w:hint="eastAsia" w:ascii="宋体" w:hAnsi="宋体" w:eastAsia="宋体" w:cs="宋体"/>
          <w:i w:val="0"/>
          <w:iCs w:val="0"/>
          <w:caps w:val="0"/>
          <w:color w:val="000000"/>
          <w:spacing w:val="4"/>
          <w:sz w:val="21"/>
          <w:szCs w:val="21"/>
          <w:shd w:val="clear" w:color="auto" w:fill="FFFFFF"/>
        </w:rPr>
        <w:t>：</w:t>
      </w:r>
    </w:p>
    <w:p w14:paraId="4CEDEA0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统一社会信用代码：</w:t>
      </w:r>
    </w:p>
    <w:p w14:paraId="25037B0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eastAsia="zh-CN"/>
        </w:rPr>
        <w:t>（供货方）</w:t>
      </w:r>
      <w:r>
        <w:rPr>
          <w:rFonts w:hint="eastAsia" w:ascii="宋体" w:hAnsi="宋体" w:eastAsia="宋体" w:cs="宋体"/>
          <w:i w:val="0"/>
          <w:iCs w:val="0"/>
          <w:caps w:val="0"/>
          <w:color w:val="000000"/>
          <w:spacing w:val="4"/>
          <w:sz w:val="21"/>
          <w:szCs w:val="21"/>
          <w:shd w:val="clear" w:color="auto" w:fill="FFFFFF"/>
        </w:rPr>
        <w:t>：</w:t>
      </w:r>
    </w:p>
    <w:p w14:paraId="2C5D11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统一社会信用代码：</w:t>
      </w:r>
    </w:p>
    <w:p w14:paraId="577DBE0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p>
    <w:p w14:paraId="12AFF74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eastAsia="宋体" w:cs="宋体"/>
          <w:i w:val="0"/>
          <w:iCs w:val="0"/>
          <w:caps w:val="0"/>
          <w:color w:val="000000"/>
          <w:spacing w:val="4"/>
          <w:sz w:val="21"/>
          <w:szCs w:val="21"/>
          <w:shd w:val="clear" w:color="auto" w:fill="FFFFFF"/>
          <w:lang w:eastAsia="zh-CN"/>
        </w:rPr>
        <w:t>，食材</w:t>
      </w:r>
      <w:r>
        <w:rPr>
          <w:rFonts w:hint="eastAsia" w:ascii="宋体" w:hAnsi="宋体" w:eastAsia="宋体" w:cs="宋体"/>
          <w:i w:val="0"/>
          <w:iCs w:val="0"/>
          <w:caps w:val="0"/>
          <w:color w:val="000000"/>
          <w:spacing w:val="4"/>
          <w:sz w:val="21"/>
          <w:szCs w:val="21"/>
          <w:shd w:val="clear" w:color="auto" w:fill="FFFFFF"/>
        </w:rPr>
        <w:t>具体质量要求详见</w:t>
      </w:r>
      <w:r>
        <w:rPr>
          <w:rFonts w:hint="eastAsia" w:ascii="宋体" w:hAnsi="宋体" w:eastAsia="宋体" w:cs="宋体"/>
          <w:i w:val="0"/>
          <w:iCs w:val="0"/>
          <w:caps w:val="0"/>
          <w:color w:val="000000"/>
          <w:spacing w:val="4"/>
          <w:sz w:val="21"/>
          <w:szCs w:val="21"/>
          <w:shd w:val="clear" w:color="auto" w:fill="FFFFFF"/>
          <w:lang w:eastAsia="zh-CN"/>
        </w:rPr>
        <w:t>附件《</w:t>
      </w:r>
      <w:r>
        <w:rPr>
          <w:rFonts w:hint="eastAsia" w:ascii="宋体" w:hAnsi="宋体" w:eastAsia="宋体" w:cs="宋体"/>
          <w:i w:val="0"/>
          <w:iCs w:val="0"/>
          <w:caps w:val="0"/>
          <w:color w:val="000000"/>
          <w:spacing w:val="4"/>
          <w:sz w:val="21"/>
          <w:szCs w:val="21"/>
          <w:shd w:val="clear" w:color="auto" w:fill="FFFFFF"/>
          <w:lang w:val="en-US" w:eastAsia="zh-CN"/>
        </w:rPr>
        <w:t>学校大宗食材原（辅）料</w:t>
      </w:r>
      <w:r>
        <w:rPr>
          <w:rFonts w:hint="eastAsia" w:ascii="宋体" w:hAnsi="宋体" w:eastAsia="宋体" w:cs="宋体"/>
          <w:i w:val="0"/>
          <w:iCs w:val="0"/>
          <w:caps w:val="0"/>
          <w:color w:val="000000"/>
          <w:spacing w:val="4"/>
          <w:sz w:val="21"/>
          <w:szCs w:val="21"/>
          <w:shd w:val="clear" w:color="auto" w:fill="FFFFFF"/>
        </w:rPr>
        <w:t>技术及质量要求表</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w:t>
      </w:r>
    </w:p>
    <w:p w14:paraId="096654B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i w:val="0"/>
          <w:iCs w:val="0"/>
          <w:caps w:val="0"/>
          <w:color w:val="000000"/>
          <w:spacing w:val="4"/>
          <w:sz w:val="21"/>
          <w:szCs w:val="21"/>
          <w:shd w:val="clear" w:color="auto" w:fill="FFFFFF"/>
          <w:lang w:eastAsia="zh-CN"/>
        </w:rPr>
        <w:t>一</w:t>
      </w:r>
      <w:r>
        <w:rPr>
          <w:rFonts w:hint="eastAsia" w:ascii="宋体" w:hAnsi="宋体" w:eastAsia="宋体" w:cs="宋体"/>
          <w:b/>
          <w:bCs/>
          <w:i w:val="0"/>
          <w:iCs w:val="0"/>
          <w:caps w:val="0"/>
          <w:color w:val="000000"/>
          <w:spacing w:val="4"/>
          <w:sz w:val="21"/>
          <w:szCs w:val="21"/>
          <w:shd w:val="clear" w:color="auto" w:fill="FFFFFF"/>
          <w:lang w:val="en-US" w:eastAsia="zh-CN"/>
        </w:rPr>
        <w:t>、</w:t>
      </w:r>
      <w:r>
        <w:rPr>
          <w:rFonts w:hint="eastAsia" w:ascii="宋体" w:hAnsi="宋体" w:eastAsia="宋体" w:cs="宋体"/>
          <w:b/>
          <w:bCs/>
          <w:i w:val="0"/>
          <w:iCs w:val="0"/>
          <w:caps w:val="0"/>
          <w:color w:val="000000"/>
          <w:spacing w:val="4"/>
          <w:sz w:val="21"/>
          <w:szCs w:val="21"/>
          <w:shd w:val="clear" w:color="auto" w:fill="FFFFFF"/>
        </w:rPr>
        <w:t>合同期限</w:t>
      </w:r>
    </w:p>
    <w:p w14:paraId="36E445D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6" w:firstLineChars="200"/>
        <w:jc w:val="both"/>
        <w:textAlignment w:val="auto"/>
        <w:rPr>
          <w:rFonts w:hint="eastAsia" w:ascii="宋体" w:hAnsi="宋体" w:eastAsia="宋体" w:cs="宋体"/>
          <w:color w:val="000000"/>
          <w:spacing w:val="-18"/>
          <w:sz w:val="21"/>
          <w:szCs w:val="21"/>
          <w:lang w:val="en-US" w:eastAsia="zh-CN"/>
        </w:rPr>
      </w:pPr>
      <w:r>
        <w:rPr>
          <w:rFonts w:hint="eastAsia" w:ascii="宋体" w:hAnsi="宋体" w:eastAsia="宋体" w:cs="宋体"/>
          <w:i w:val="0"/>
          <w:iCs w:val="0"/>
          <w:caps w:val="0"/>
          <w:color w:val="000000"/>
          <w:spacing w:val="4"/>
          <w:sz w:val="21"/>
          <w:szCs w:val="21"/>
          <w:shd w:val="clear" w:color="auto" w:fill="FFFFFF"/>
        </w:rPr>
        <w:t>供货服务期</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  </w:t>
      </w:r>
      <w:r>
        <w:rPr>
          <w:rFonts w:hint="eastAsia" w:ascii="宋体" w:hAnsi="宋体" w:eastAsia="宋体" w:cs="宋体"/>
          <w:i w:val="0"/>
          <w:iCs w:val="0"/>
          <w:caps w:val="0"/>
          <w:color w:val="000000"/>
          <w:spacing w:val="4"/>
          <w:sz w:val="21"/>
          <w:szCs w:val="21"/>
          <w:shd w:val="clear" w:color="auto" w:fill="FFFFFF"/>
        </w:rPr>
        <w:t>年，即：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2025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2026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日止；合同一年一签，即</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2025  </w:t>
      </w:r>
      <w:r>
        <w:rPr>
          <w:rFonts w:hint="eastAsia" w:ascii="宋体" w:hAnsi="宋体" w:eastAsia="宋体" w:cs="宋体"/>
          <w:i w:val="0"/>
          <w:iCs w:val="0"/>
          <w:caps w:val="0"/>
          <w:color w:val="000000"/>
          <w:spacing w:val="4"/>
          <w:sz w:val="21"/>
          <w:szCs w:val="21"/>
          <w:u w:val="none"/>
          <w:shd w:val="clear" w:color="auto" w:fill="FFFFFF"/>
          <w:lang w:val="en-US" w:eastAsia="zh-CN"/>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u w:val="none"/>
          <w:shd w:val="clear" w:color="auto" w:fill="FFFFFF"/>
          <w:lang w:val="en-US" w:eastAsia="zh-CN"/>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日至</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2026 </w:t>
      </w:r>
      <w:r>
        <w:rPr>
          <w:rFonts w:hint="eastAsia" w:ascii="宋体" w:hAnsi="宋体" w:eastAsia="宋体" w:cs="宋体"/>
          <w:i w:val="0"/>
          <w:iCs w:val="0"/>
          <w:caps w:val="0"/>
          <w:color w:val="000000"/>
          <w:spacing w:val="4"/>
          <w:sz w:val="21"/>
          <w:szCs w:val="21"/>
          <w:shd w:val="clear" w:color="auto" w:fill="FFFFFF"/>
        </w:rPr>
        <w:t>年</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月</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日止。</w:t>
      </w:r>
      <w:r>
        <w:rPr>
          <w:rFonts w:hint="eastAsia" w:ascii="宋体" w:hAnsi="宋体" w:eastAsia="宋体" w:cs="宋体"/>
          <w:snapToGrid w:val="0"/>
          <w:color w:val="000000"/>
          <w:spacing w:val="-3"/>
          <w:kern w:val="0"/>
          <w:sz w:val="21"/>
          <w:szCs w:val="21"/>
          <w:lang w:val="en-US" w:eastAsia="zh-CN" w:bidi="ar-SA"/>
        </w:rPr>
        <w:t>如采用招投标方式确定管理服务对象的，则本合同期限与招投标文件保持一致。</w:t>
      </w:r>
    </w:p>
    <w:p w14:paraId="0C58874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服务期内，国家、</w:t>
      </w:r>
      <w:r>
        <w:rPr>
          <w:rFonts w:hint="eastAsia" w:ascii="宋体" w:hAnsi="宋体" w:eastAsia="宋体" w:cs="宋体"/>
          <w:i w:val="0"/>
          <w:iCs w:val="0"/>
          <w:caps w:val="0"/>
          <w:color w:val="000000"/>
          <w:spacing w:val="4"/>
          <w:sz w:val="21"/>
          <w:szCs w:val="21"/>
          <w:shd w:val="clear" w:color="auto" w:fill="FFFFFF"/>
          <w:lang w:eastAsia="zh-CN"/>
        </w:rPr>
        <w:t>自治区</w:t>
      </w:r>
      <w:r>
        <w:rPr>
          <w:rFonts w:hint="eastAsia" w:ascii="宋体" w:hAnsi="宋体" w:eastAsia="宋体" w:cs="宋体"/>
          <w:i w:val="0"/>
          <w:iCs w:val="0"/>
          <w:caps w:val="0"/>
          <w:color w:val="000000"/>
          <w:spacing w:val="4"/>
          <w:sz w:val="21"/>
          <w:szCs w:val="21"/>
          <w:shd w:val="clear" w:color="auto" w:fill="FFFFFF"/>
        </w:rPr>
        <w:t>如发布新的规定，按照国家、</w:t>
      </w:r>
      <w:r>
        <w:rPr>
          <w:rFonts w:hint="eastAsia" w:ascii="宋体" w:hAnsi="宋体" w:eastAsia="宋体" w:cs="宋体"/>
          <w:i w:val="0"/>
          <w:iCs w:val="0"/>
          <w:caps w:val="0"/>
          <w:color w:val="000000"/>
          <w:spacing w:val="4"/>
          <w:sz w:val="21"/>
          <w:szCs w:val="21"/>
          <w:shd w:val="clear" w:color="auto" w:fill="FFFFFF"/>
          <w:lang w:eastAsia="zh-CN"/>
        </w:rPr>
        <w:t>自治区</w:t>
      </w:r>
      <w:r>
        <w:rPr>
          <w:rFonts w:hint="eastAsia" w:ascii="宋体" w:hAnsi="宋体" w:eastAsia="宋体" w:cs="宋体"/>
          <w:i w:val="0"/>
          <w:iCs w:val="0"/>
          <w:caps w:val="0"/>
          <w:color w:val="000000"/>
          <w:spacing w:val="4"/>
          <w:sz w:val="21"/>
          <w:szCs w:val="21"/>
          <w:shd w:val="clear" w:color="auto" w:fill="FFFFFF"/>
        </w:rPr>
        <w:t>新的规定执行。</w:t>
      </w:r>
    </w:p>
    <w:p w14:paraId="2C92DB0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二、合同金额、食材供应的品种及单价</w:t>
      </w:r>
    </w:p>
    <w:p w14:paraId="40AB438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预计年采购金额为</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万元（本合同具体金额：学校按照国家</w:t>
      </w:r>
      <w:r>
        <w:rPr>
          <w:rFonts w:hint="eastAsia" w:ascii="宋体" w:hAnsi="宋体" w:eastAsia="宋体" w:cs="宋体"/>
          <w:i w:val="0"/>
          <w:iCs w:val="0"/>
          <w:caps w:val="0"/>
          <w:color w:val="000000"/>
          <w:spacing w:val="4"/>
          <w:sz w:val="21"/>
          <w:szCs w:val="21"/>
          <w:shd w:val="clear" w:color="auto" w:fill="FFFFFF"/>
          <w:lang w:eastAsia="zh-CN"/>
        </w:rPr>
        <w:t>和自治区</w:t>
      </w:r>
      <w:r>
        <w:rPr>
          <w:rFonts w:hint="eastAsia" w:ascii="宋体" w:hAnsi="宋体" w:eastAsia="宋体" w:cs="宋体"/>
          <w:i w:val="0"/>
          <w:iCs w:val="0"/>
          <w:caps w:val="0"/>
          <w:color w:val="000000"/>
          <w:spacing w:val="4"/>
          <w:sz w:val="21"/>
          <w:szCs w:val="21"/>
          <w:shd w:val="clear" w:color="auto" w:fill="FFFFFF"/>
        </w:rPr>
        <w:t>有关规定采购贫困地区农副产品之外的实际发生采购金额</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b w:val="0"/>
          <w:bCs w:val="0"/>
          <w:color w:val="000000"/>
          <w:sz w:val="21"/>
          <w:szCs w:val="21"/>
          <w:u w:val="none"/>
        </w:rPr>
        <w:t>最终以实际配送数量和范围进行结算</w:t>
      </w:r>
      <w:r>
        <w:rPr>
          <w:rFonts w:hint="eastAsia" w:ascii="宋体" w:hAnsi="宋体" w:eastAsia="宋体" w:cs="宋体"/>
          <w:i w:val="0"/>
          <w:iCs w:val="0"/>
          <w:caps w:val="0"/>
          <w:color w:val="000000"/>
          <w:spacing w:val="4"/>
          <w:sz w:val="21"/>
          <w:szCs w:val="21"/>
          <w:shd w:val="clear" w:color="auto" w:fill="FFFFFF"/>
        </w:rPr>
        <w:t>）。</w:t>
      </w:r>
    </w:p>
    <w:p w14:paraId="25AD50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1"/>
          <w:szCs w:val="21"/>
          <w:shd w:val="clear" w:color="auto" w:fill="FFFFFF"/>
          <w:lang w:eastAsia="zh-CN"/>
        </w:rPr>
        <w:t>面粉、</w:t>
      </w:r>
      <w:r>
        <w:rPr>
          <w:rFonts w:hint="eastAsia" w:ascii="宋体" w:hAnsi="宋体" w:eastAsia="宋体" w:cs="宋体"/>
          <w:i w:val="0"/>
          <w:iCs w:val="0"/>
          <w:caps w:val="0"/>
          <w:color w:val="000000"/>
          <w:spacing w:val="4"/>
          <w:sz w:val="21"/>
          <w:szCs w:val="21"/>
          <w:shd w:val="clear" w:color="auto" w:fill="FFFFFF"/>
        </w:rPr>
        <w:t>食用油、调味品、肉、禽蛋、蔬菜、豆制品、水果等食品</w:t>
      </w:r>
      <w:r>
        <w:rPr>
          <w:rFonts w:hint="eastAsia" w:ascii="宋体" w:hAnsi="宋体" w:eastAsia="宋体" w:cs="宋体"/>
          <w:i w:val="0"/>
          <w:iCs w:val="0"/>
          <w:caps w:val="0"/>
          <w:color w:val="000000"/>
          <w:spacing w:val="4"/>
          <w:sz w:val="21"/>
          <w:szCs w:val="21"/>
          <w:shd w:val="clear" w:color="auto" w:fill="FFFFFF"/>
          <w:lang w:eastAsia="zh-CN"/>
        </w:rPr>
        <w:t>。</w:t>
      </w:r>
    </w:p>
    <w:p w14:paraId="5D93E8F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lang w:eastAsia="zh-CN"/>
        </w:rPr>
        <w:t>）食材供应的品种及</w:t>
      </w:r>
      <w:r>
        <w:rPr>
          <w:rFonts w:hint="eastAsia" w:ascii="宋体" w:hAnsi="宋体" w:eastAsia="宋体" w:cs="宋体"/>
          <w:i w:val="0"/>
          <w:iCs w:val="0"/>
          <w:caps w:val="0"/>
          <w:color w:val="000000"/>
          <w:spacing w:val="4"/>
          <w:sz w:val="21"/>
          <w:szCs w:val="21"/>
          <w:u w:val="single"/>
          <w:shd w:val="clear" w:color="auto" w:fill="FFFFFF"/>
          <w:lang w:val="en-US" w:eastAsia="zh-CN"/>
        </w:rPr>
        <w:t>供应</w:t>
      </w:r>
      <w:r>
        <w:rPr>
          <w:rFonts w:hint="eastAsia" w:ascii="宋体" w:hAnsi="宋体" w:eastAsia="宋体" w:cs="宋体"/>
          <w:i w:val="0"/>
          <w:iCs w:val="0"/>
          <w:caps w:val="0"/>
          <w:color w:val="000000"/>
          <w:spacing w:val="4"/>
          <w:sz w:val="21"/>
          <w:szCs w:val="21"/>
          <w:shd w:val="clear" w:color="auto" w:fill="FFFFFF"/>
          <w:lang w:eastAsia="zh-CN"/>
        </w:rPr>
        <w:t>单价</w:t>
      </w:r>
    </w:p>
    <w:p w14:paraId="391765A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eastAsia="zh-CN"/>
        </w:rPr>
      </w:pPr>
    </w:p>
    <w:p w14:paraId="6E18A5C5">
      <w:pPr>
        <w:numPr>
          <w:ilvl w:val="0"/>
          <w:numId w:val="3"/>
        </w:numPr>
        <w:ind w:left="-10" w:leftChars="0" w:firstLine="64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粮油</w:t>
      </w:r>
      <w:r>
        <w:rPr>
          <w:rFonts w:hint="eastAsia" w:ascii="宋体" w:hAnsi="宋体" w:eastAsia="宋体" w:cs="宋体"/>
          <w:color w:val="auto"/>
          <w:sz w:val="21"/>
          <w:szCs w:val="21"/>
          <w:lang w:val="en-US" w:eastAsia="zh-CN"/>
        </w:rPr>
        <w:t>类</w:t>
      </w:r>
    </w:p>
    <w:p w14:paraId="0FB3568C">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sz w:val="21"/>
          <w:szCs w:val="21"/>
          <w:lang w:val="en-US" w:eastAsia="zh-CN"/>
        </w:rPr>
        <w:t>粮油类</w:t>
      </w:r>
      <w:r>
        <w:rPr>
          <w:rFonts w:hint="eastAsia" w:ascii="宋体" w:hAnsi="宋体" w:eastAsia="宋体" w:cs="宋体"/>
          <w:color w:val="000000"/>
          <w:spacing w:val="34"/>
          <w:kern w:val="0"/>
          <w:sz w:val="21"/>
          <w:szCs w:val="21"/>
          <w:lang w:val="en-US" w:eastAsia="zh-CN"/>
        </w:rPr>
        <w:t>投标报价参照乌鲁木齐市北园春农贸市场</w:t>
      </w:r>
      <w:r>
        <w:rPr>
          <w:rFonts w:hint="eastAsia" w:ascii="宋体" w:hAnsi="宋体" w:eastAsia="宋体" w:cs="宋体"/>
          <w:color w:val="000000"/>
          <w:kern w:val="0"/>
          <w:sz w:val="21"/>
          <w:szCs w:val="21"/>
          <w:lang w:val="en-US" w:eastAsia="zh-CN"/>
        </w:rPr>
        <w:t>（http://www.beiyuanchun.com/）发布的中间价为基准，中标下浮率为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价，以九鼎市场（https://www.xj9d.com/）价格为相应基准；如采购人所需货物北园春集团、九鼎市场均没有时，启用询价机制，询价供货单位不得少于3家（具体询价采购办法详见《学校食材采购询价工作制度》）。</w:t>
      </w:r>
    </w:p>
    <w:p w14:paraId="7B962145">
      <w:pPr>
        <w:numPr>
          <w:ilvl w:val="0"/>
          <w:numId w:val="3"/>
        </w:numPr>
        <w:ind w:left="-10" w:leftChars="0" w:firstLine="64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蔬菜</w:t>
      </w:r>
      <w:r>
        <w:rPr>
          <w:rFonts w:hint="eastAsia" w:ascii="宋体" w:hAnsi="宋体" w:eastAsia="宋体" w:cs="宋体"/>
          <w:color w:val="auto"/>
          <w:sz w:val="21"/>
          <w:szCs w:val="21"/>
          <w:lang w:val="en-US" w:eastAsia="zh-CN"/>
        </w:rPr>
        <w:t>类</w:t>
      </w:r>
    </w:p>
    <w:p w14:paraId="6BF67C68">
      <w:pPr>
        <w:numPr>
          <w:ilvl w:val="0"/>
          <w:numId w:val="0"/>
        </w:numPr>
        <w:ind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1"/>
          <w:szCs w:val="21"/>
          <w:lang w:val="en-US" w:eastAsia="zh-CN"/>
        </w:rPr>
        <w:t>蔬菜</w:t>
      </w:r>
      <w:r>
        <w:rPr>
          <w:rFonts w:hint="eastAsia" w:ascii="宋体" w:hAnsi="宋体" w:eastAsia="宋体" w:cs="宋体"/>
          <w:b w:val="0"/>
          <w:bCs w:val="0"/>
          <w:color w:val="auto"/>
          <w:sz w:val="21"/>
          <w:szCs w:val="21"/>
          <w:lang w:val="en-US" w:eastAsia="zh-CN"/>
        </w:rPr>
        <w:t>类</w:t>
      </w:r>
      <w:r>
        <w:rPr>
          <w:rFonts w:hint="eastAsia" w:ascii="宋体" w:hAnsi="宋体" w:eastAsia="宋体" w:cs="宋体"/>
          <w:color w:val="000000"/>
          <w:spacing w:val="34"/>
          <w:kern w:val="0"/>
          <w:sz w:val="21"/>
          <w:szCs w:val="21"/>
          <w:lang w:val="en-US" w:eastAsia="zh-CN"/>
        </w:rPr>
        <w:t>投标报价参照乌鲁木齐市北园春农贸市场</w:t>
      </w:r>
      <w:r>
        <w:rPr>
          <w:rFonts w:hint="eastAsia" w:ascii="宋体" w:hAnsi="宋体" w:eastAsia="宋体" w:cs="宋体"/>
          <w:color w:val="000000"/>
          <w:kern w:val="0"/>
          <w:sz w:val="21"/>
          <w:szCs w:val="21"/>
          <w:lang w:val="en-US" w:eastAsia="zh-CN"/>
        </w:rPr>
        <w:t>（http://www.beiyuanchun.com/）发布的中间价为基准，中标下浮率为  %；，</w:t>
      </w:r>
      <w:r>
        <w:rPr>
          <w:rFonts w:hint="eastAsia" w:ascii="宋体" w:hAnsi="宋体" w:eastAsia="宋体" w:cs="宋体"/>
          <w:b w:val="0"/>
          <w:bCs w:val="0"/>
          <w:color w:val="auto"/>
          <w:sz w:val="21"/>
          <w:szCs w:val="21"/>
          <w:highlight w:val="none"/>
          <w:lang w:val="en-US" w:eastAsia="zh-CN"/>
        </w:rPr>
        <w:t>下浮后的供货价格不得高于当地零售价。</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价，以九鼎市场（https://www.xj9d.com/）价格为相应基准，如采购人所需货物北园春集团、九鼎市场均没有时，启用询价机制，询价供货单位不得少于3家（具体询价采购办法详见《学校食材采购询价工作制度》）。</w:t>
      </w:r>
    </w:p>
    <w:p w14:paraId="7514B6AE">
      <w:pPr>
        <w:numPr>
          <w:ilvl w:val="0"/>
          <w:numId w:val="3"/>
        </w:numPr>
        <w:ind w:left="-10" w:leftChars="0" w:firstLine="64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副食品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乳制品</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rPr>
        <w:t>干鲜</w:t>
      </w:r>
      <w:r>
        <w:rPr>
          <w:rFonts w:hint="eastAsia" w:ascii="宋体" w:hAnsi="宋体" w:eastAsia="宋体" w:cs="宋体"/>
          <w:b w:val="0"/>
          <w:bCs w:val="0"/>
          <w:color w:val="auto"/>
          <w:sz w:val="21"/>
          <w:szCs w:val="21"/>
          <w:lang w:val="en-US" w:eastAsia="zh-CN"/>
        </w:rPr>
        <w:t>果</w:t>
      </w:r>
      <w:r>
        <w:rPr>
          <w:rFonts w:hint="eastAsia" w:ascii="宋体" w:hAnsi="宋体" w:eastAsia="宋体" w:cs="宋体"/>
          <w:color w:val="auto"/>
          <w:sz w:val="21"/>
          <w:szCs w:val="21"/>
          <w:lang w:val="en-US" w:eastAsia="zh-CN"/>
        </w:rPr>
        <w:t>类</w:t>
      </w:r>
    </w:p>
    <w:p w14:paraId="4A4C4FF6">
      <w:pPr>
        <w:numPr>
          <w:ilvl w:val="0"/>
          <w:numId w:val="0"/>
        </w:numPr>
        <w:ind w:firstLine="556" w:firstLineChars="200"/>
        <w:rPr>
          <w:rFonts w:hint="eastAsia" w:ascii="宋体" w:hAnsi="宋体" w:eastAsia="宋体" w:cs="宋体"/>
          <w:color w:val="000000"/>
          <w:kern w:val="0"/>
          <w:sz w:val="21"/>
          <w:szCs w:val="21"/>
          <w:u w:val="single"/>
          <w:lang w:val="en-US" w:eastAsia="zh-CN"/>
        </w:rPr>
      </w:pPr>
      <w:r>
        <w:rPr>
          <w:rFonts w:hint="eastAsia" w:ascii="宋体" w:hAnsi="宋体" w:eastAsia="宋体" w:cs="宋体"/>
          <w:color w:val="000000"/>
          <w:spacing w:val="34"/>
          <w:kern w:val="0"/>
          <w:sz w:val="21"/>
          <w:szCs w:val="21"/>
          <w:u w:val="single"/>
          <w:lang w:val="en-US" w:eastAsia="zh-CN"/>
        </w:rPr>
        <w:t>投标报价参照乌鲁木齐市北园春农贸市场</w:t>
      </w:r>
      <w:r>
        <w:rPr>
          <w:rFonts w:hint="eastAsia" w:ascii="宋体" w:hAnsi="宋体" w:eastAsia="宋体" w:cs="宋体"/>
          <w:color w:val="000000"/>
          <w:kern w:val="0"/>
          <w:sz w:val="21"/>
          <w:szCs w:val="21"/>
          <w:u w:val="single"/>
          <w:lang w:val="en-US" w:eastAsia="zh-CN"/>
        </w:rPr>
        <w:t>（http://www.beiyuanchun.com/）发布的中间价为基准，中标下浮率为  %；</w:t>
      </w:r>
      <w:r>
        <w:rPr>
          <w:rFonts w:hint="eastAsia" w:ascii="宋体" w:hAnsi="宋体" w:eastAsia="宋体" w:cs="宋体"/>
          <w:b w:val="0"/>
          <w:bCs w:val="0"/>
          <w:color w:val="auto"/>
          <w:sz w:val="21"/>
          <w:szCs w:val="21"/>
          <w:highlight w:val="none"/>
          <w:u w:val="single"/>
          <w:lang w:val="zh-CN" w:eastAsia="zh-CN"/>
        </w:rPr>
        <w:t>若供货产品在北园春农贸市场</w:t>
      </w:r>
      <w:r>
        <w:rPr>
          <w:rFonts w:hint="eastAsia" w:ascii="宋体" w:hAnsi="宋体" w:eastAsia="宋体" w:cs="宋体"/>
          <w:b w:val="0"/>
          <w:bCs w:val="0"/>
          <w:color w:val="auto"/>
          <w:sz w:val="21"/>
          <w:szCs w:val="21"/>
          <w:highlight w:val="none"/>
          <w:u w:val="single"/>
          <w:lang w:val="en-US" w:eastAsia="zh-CN"/>
        </w:rPr>
        <w:t>官方网站</w:t>
      </w:r>
      <w:r>
        <w:rPr>
          <w:rFonts w:hint="eastAsia" w:ascii="宋体" w:hAnsi="宋体" w:eastAsia="宋体" w:cs="宋体"/>
          <w:b w:val="0"/>
          <w:bCs w:val="0"/>
          <w:color w:val="auto"/>
          <w:sz w:val="21"/>
          <w:szCs w:val="21"/>
          <w:highlight w:val="none"/>
          <w:u w:val="single"/>
          <w:lang w:val="zh-CN" w:eastAsia="zh-CN"/>
        </w:rPr>
        <w:t>（http://www.beiyuanchun.com/）无报</w:t>
      </w:r>
      <w:r>
        <w:rPr>
          <w:rFonts w:hint="eastAsia" w:ascii="宋体" w:hAnsi="宋体" w:eastAsia="宋体" w:cs="宋体"/>
          <w:b w:val="0"/>
          <w:bCs w:val="0"/>
          <w:color w:val="auto"/>
          <w:sz w:val="21"/>
          <w:szCs w:val="21"/>
          <w:highlight w:val="none"/>
          <w:u w:val="single"/>
          <w:lang w:val="en-US" w:eastAsia="zh-CN"/>
        </w:rPr>
        <w:t>价，以九鼎市场（https://www.xj9d.com/）价格为相应基准，如采购人所需货物北园春集团、九鼎市场均没有时，启用询价机制，询价供货单位不得少于3家（具体询价采购办法详见《学校食材采购询价工作制度》）。</w:t>
      </w:r>
    </w:p>
    <w:p w14:paraId="17FF7A9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color w:val="auto"/>
          <w:sz w:val="21"/>
          <w:szCs w:val="21"/>
          <w:lang w:val="en-US" w:eastAsia="zh-CN"/>
        </w:rPr>
        <w:t>4、肉类</w:t>
      </w:r>
      <w:r>
        <w:rPr>
          <w:rFonts w:hint="eastAsia" w:ascii="宋体" w:hAnsi="宋体" w:eastAsia="宋体" w:cs="宋体"/>
          <w:color w:val="auto"/>
          <w:spacing w:val="34"/>
          <w:kern w:val="0"/>
          <w:sz w:val="21"/>
          <w:szCs w:val="21"/>
          <w:lang w:val="en-US" w:eastAsia="zh-CN"/>
        </w:rPr>
        <w:t>投标报价参照乌鲁木齐市北园春农贸市场</w:t>
      </w:r>
      <w:r>
        <w:rPr>
          <w:rFonts w:hint="eastAsia" w:ascii="宋体" w:hAnsi="宋体" w:eastAsia="宋体" w:cs="宋体"/>
          <w:color w:val="auto"/>
          <w:kern w:val="0"/>
          <w:sz w:val="21"/>
          <w:szCs w:val="21"/>
          <w:lang w:val="en-US" w:eastAsia="zh-CN"/>
        </w:rPr>
        <w:t>（http://www.beiyuanchun.com/）发布的中间价为基准，中标下浮率为  %；</w:t>
      </w:r>
      <w:r>
        <w:rPr>
          <w:rFonts w:hint="eastAsia" w:ascii="宋体" w:hAnsi="宋体" w:eastAsia="宋体" w:cs="宋体"/>
          <w:b w:val="0"/>
          <w:bCs w:val="0"/>
          <w:color w:val="auto"/>
          <w:sz w:val="21"/>
          <w:szCs w:val="21"/>
          <w:highlight w:val="none"/>
          <w:lang w:val="zh-CN" w:eastAsia="zh-CN"/>
        </w:rPr>
        <w:t>若供货产品在北园春农贸市场</w:t>
      </w:r>
      <w:r>
        <w:rPr>
          <w:rFonts w:hint="eastAsia" w:ascii="宋体" w:hAnsi="宋体" w:eastAsia="宋体" w:cs="宋体"/>
          <w:b w:val="0"/>
          <w:bCs w:val="0"/>
          <w:color w:val="auto"/>
          <w:sz w:val="21"/>
          <w:szCs w:val="21"/>
          <w:highlight w:val="none"/>
          <w:lang w:val="en-US" w:eastAsia="zh-CN"/>
        </w:rPr>
        <w:t>官方网站</w:t>
      </w:r>
      <w:r>
        <w:rPr>
          <w:rFonts w:hint="eastAsia" w:ascii="宋体" w:hAnsi="宋体" w:eastAsia="宋体" w:cs="宋体"/>
          <w:b w:val="0"/>
          <w:bCs w:val="0"/>
          <w:color w:val="auto"/>
          <w:sz w:val="21"/>
          <w:szCs w:val="21"/>
          <w:highlight w:val="none"/>
          <w:lang w:val="zh-CN" w:eastAsia="zh-CN"/>
        </w:rPr>
        <w:t>（http://www.beiyuanchun.com/）无报</w:t>
      </w:r>
      <w:r>
        <w:rPr>
          <w:rFonts w:hint="eastAsia" w:ascii="宋体" w:hAnsi="宋体" w:eastAsia="宋体" w:cs="宋体"/>
          <w:b w:val="0"/>
          <w:bCs w:val="0"/>
          <w:color w:val="auto"/>
          <w:sz w:val="21"/>
          <w:szCs w:val="21"/>
          <w:highlight w:val="none"/>
          <w:lang w:val="en-US" w:eastAsia="zh-CN"/>
        </w:rPr>
        <w:t>价，以九鼎市场（https://www.xj9d.com/）价格为相应基准，肉类下浮后的供货价格不得高于当地零售价。</w:t>
      </w:r>
    </w:p>
    <w:p w14:paraId="40487F1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i w:val="0"/>
          <w:iCs w:val="0"/>
          <w:caps w:val="0"/>
          <w:color w:val="000000"/>
          <w:spacing w:val="4"/>
          <w:sz w:val="21"/>
          <w:szCs w:val="21"/>
          <w:shd w:val="clear" w:color="auto" w:fill="FFFFFF"/>
          <w:lang w:eastAsia="zh-CN"/>
        </w:rPr>
        <w:t>三、交货地点、时间、数量及验收</w:t>
      </w:r>
    </w:p>
    <w:p w14:paraId="2F80AF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1"/>
          <w:szCs w:val="21"/>
          <w:shd w:val="clear" w:color="auto" w:fill="FFFFFF"/>
          <w:lang w:eastAsia="zh-CN"/>
        </w:rPr>
        <w:t>。</w:t>
      </w:r>
    </w:p>
    <w:p w14:paraId="481C802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（二）数量：</w:t>
      </w:r>
      <w:r>
        <w:rPr>
          <w:rFonts w:hint="eastAsia" w:ascii="宋体" w:hAnsi="宋体" w:eastAsia="宋体" w:cs="宋体"/>
          <w:i w:val="0"/>
          <w:iCs w:val="0"/>
          <w:caps w:val="0"/>
          <w:color w:val="000000"/>
          <w:spacing w:val="4"/>
          <w:sz w:val="21"/>
          <w:szCs w:val="21"/>
          <w:shd w:val="clear" w:color="auto" w:fill="FFFFFF"/>
        </w:rPr>
        <w:t>以甲乙双方签字确认后的配送验收单为准。</w:t>
      </w:r>
    </w:p>
    <w:p w14:paraId="75E2753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（三）验收：</w:t>
      </w:r>
    </w:p>
    <w:p w14:paraId="5C3EA62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1.</w:t>
      </w:r>
      <w:r>
        <w:rPr>
          <w:rFonts w:hint="eastAsia" w:ascii="宋体" w:hAnsi="宋体" w:eastAsia="宋体" w:cs="宋体"/>
          <w:i w:val="0"/>
          <w:iCs w:val="0"/>
          <w:caps w:val="0"/>
          <w:color w:val="000000"/>
          <w:spacing w:val="4"/>
          <w:sz w:val="21"/>
          <w:szCs w:val="21"/>
          <w:shd w:val="clear" w:color="auto" w:fill="FFFFFF"/>
        </w:rPr>
        <w:t>在收到配送货物的现场，由甲方指定负责人按照确定的订货清单验收。</w:t>
      </w:r>
    </w:p>
    <w:p w14:paraId="03FC556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2.</w:t>
      </w:r>
      <w:r>
        <w:rPr>
          <w:rFonts w:hint="eastAsia" w:ascii="宋体" w:hAnsi="宋体" w:eastAsia="宋体" w:cs="宋体"/>
          <w:i w:val="0"/>
          <w:iCs w:val="0"/>
          <w:caps w:val="0"/>
          <w:color w:val="000000"/>
          <w:spacing w:val="4"/>
          <w:sz w:val="21"/>
          <w:szCs w:val="21"/>
          <w:shd w:val="clear" w:color="auto" w:fill="FFFFFF"/>
        </w:rPr>
        <w:t>如甲方对产品的质量、数量、等级、包装有异议的，应在验收时向乙方提出。</w:t>
      </w:r>
    </w:p>
    <w:p w14:paraId="2034E01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3.</w:t>
      </w:r>
      <w:r>
        <w:rPr>
          <w:rFonts w:hint="eastAsia" w:ascii="宋体" w:hAnsi="宋体" w:eastAsia="宋体" w:cs="宋体"/>
          <w:i w:val="0"/>
          <w:iCs w:val="0"/>
          <w:caps w:val="0"/>
          <w:color w:val="000000"/>
          <w:spacing w:val="4"/>
          <w:sz w:val="21"/>
          <w:szCs w:val="21"/>
          <w:shd w:val="clear" w:color="auto" w:fill="FFFFFF"/>
        </w:rPr>
        <w:t>甲乙双方验收合格后，应在配送验收清单上签字确认。</w:t>
      </w:r>
    </w:p>
    <w:p w14:paraId="3B2187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4.</w:t>
      </w:r>
      <w:r>
        <w:rPr>
          <w:rFonts w:hint="eastAsia" w:ascii="宋体" w:hAnsi="宋体" w:eastAsia="宋体" w:cs="宋体"/>
          <w:i w:val="0"/>
          <w:iCs w:val="0"/>
          <w:caps w:val="0"/>
          <w:color w:val="000000"/>
          <w:spacing w:val="4"/>
          <w:sz w:val="21"/>
          <w:szCs w:val="21"/>
          <w:shd w:val="clear" w:color="auto" w:fill="FFFFFF"/>
        </w:rPr>
        <w:t>对不符合质量的品种，甲方有权退货和要求乙方换货，乙方应及时处理、解决，不得影响学校为学生供餐。</w:t>
      </w:r>
    </w:p>
    <w:p w14:paraId="1015C5C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rPr>
      </w:pPr>
      <w:r>
        <w:rPr>
          <w:rFonts w:hint="eastAsia" w:ascii="宋体" w:hAnsi="宋体" w:eastAsia="宋体" w:cs="宋体"/>
          <w:b/>
          <w:bCs/>
          <w:i w:val="0"/>
          <w:iCs w:val="0"/>
          <w:caps w:val="0"/>
          <w:color w:val="000000"/>
          <w:spacing w:val="4"/>
          <w:sz w:val="21"/>
          <w:szCs w:val="21"/>
          <w:shd w:val="clear" w:color="auto" w:fill="FFFFFF"/>
          <w:lang w:eastAsia="zh-CN"/>
        </w:rPr>
        <w:t>四、结算及付款方式</w:t>
      </w:r>
    </w:p>
    <w:p w14:paraId="76440AB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甲乙双方应在月底完成当月供货有关情况核对工作。</w:t>
      </w:r>
    </w:p>
    <w:p w14:paraId="7C17018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乙方应于次月第一周，向甲方提供上月货款的正规发票，甲方经核实无异议后，在收到发票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u w:val="none"/>
          <w:shd w:val="clear" w:color="auto" w:fill="FFFFFF"/>
          <w:lang w:val="en-US" w:eastAsia="zh-CN"/>
        </w:rPr>
        <w:t>个</w:t>
      </w:r>
      <w:r>
        <w:rPr>
          <w:rFonts w:hint="eastAsia" w:ascii="宋体" w:hAnsi="宋体" w:eastAsia="宋体" w:cs="宋体"/>
          <w:i w:val="0"/>
          <w:iCs w:val="0"/>
          <w:caps w:val="0"/>
          <w:color w:val="000000"/>
          <w:spacing w:val="4"/>
          <w:sz w:val="21"/>
          <w:szCs w:val="21"/>
          <w:shd w:val="clear" w:color="auto" w:fill="FFFFFF"/>
        </w:rPr>
        <w:t>工作日内将上月采购款支付给乙方。</w:t>
      </w:r>
    </w:p>
    <w:p w14:paraId="0E61990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付款方式：公对公银行转账或公对个人（农户）银行转账。</w:t>
      </w:r>
    </w:p>
    <w:p w14:paraId="32C57D4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left"/>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（四）其他结算方式：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无</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p>
    <w:p w14:paraId="69E2B4B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合同期满或中途解除合同，双方应当按照本合同的约定进行对账和结算，确定未结算的价款，甲方在确定价款后</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内，一次性结算乙方的所有款项。</w:t>
      </w:r>
    </w:p>
    <w:p w14:paraId="752DB1F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五、履约保证金</w:t>
      </w:r>
    </w:p>
    <w:p w14:paraId="3F2B4F8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snapToGrid w:val="0"/>
          <w:color w:val="000000"/>
          <w:spacing w:val="-4"/>
          <w:kern w:val="0"/>
          <w:sz w:val="21"/>
          <w:szCs w:val="21"/>
          <w:lang w:val="en-US" w:eastAsia="en-US" w:bidi="ar-SA"/>
        </w:rPr>
        <w:t>乙方在签订合同后</w:t>
      </w:r>
      <w:r>
        <w:rPr>
          <w:rFonts w:hint="eastAsia" w:ascii="宋体" w:hAnsi="宋体" w:eastAsia="宋体" w:cs="宋体"/>
          <w:snapToGrid w:val="0"/>
          <w:color w:val="000000"/>
          <w:spacing w:val="-4"/>
          <w:kern w:val="0"/>
          <w:sz w:val="21"/>
          <w:szCs w:val="21"/>
          <w:u w:val="single"/>
          <w:lang w:val="en-US" w:eastAsia="zh-CN" w:bidi="ar-SA"/>
        </w:rPr>
        <w:t xml:space="preserve">10  </w:t>
      </w:r>
      <w:r>
        <w:rPr>
          <w:rFonts w:hint="eastAsia" w:ascii="宋体" w:hAnsi="宋体" w:eastAsia="宋体" w:cs="宋体"/>
          <w:snapToGrid w:val="0"/>
          <w:color w:val="000000"/>
          <w:spacing w:val="-4"/>
          <w:kern w:val="0"/>
          <w:sz w:val="21"/>
          <w:szCs w:val="21"/>
          <w:lang w:val="en-US" w:eastAsia="en-US" w:bidi="ar-SA"/>
        </w:rPr>
        <w:t>个工作日内，向甲方提供</w:t>
      </w:r>
      <w:r>
        <w:rPr>
          <w:rFonts w:hint="eastAsia" w:ascii="宋体" w:hAnsi="宋体" w:eastAsia="宋体" w:cs="宋体"/>
          <w:snapToGrid w:val="0"/>
          <w:color w:val="000000"/>
          <w:spacing w:val="-4"/>
          <w:kern w:val="0"/>
          <w:sz w:val="21"/>
          <w:szCs w:val="21"/>
          <w:lang w:val="en-US" w:eastAsia="zh-CN" w:bidi="ar-SA"/>
        </w:rPr>
        <w:t>5%</w:t>
      </w:r>
      <w:r>
        <w:rPr>
          <w:rFonts w:hint="eastAsia" w:ascii="宋体" w:hAnsi="宋体" w:eastAsia="宋体" w:cs="宋体"/>
          <w:snapToGrid w:val="0"/>
          <w:color w:val="000000"/>
          <w:spacing w:val="-4"/>
          <w:kern w:val="0"/>
          <w:sz w:val="21"/>
          <w:szCs w:val="21"/>
          <w:lang w:val="en-US" w:eastAsia="en-US" w:bidi="ar-SA"/>
        </w:rPr>
        <w:t>履约保证金或银行开具的履约保函。其中履约保证金、保函金额</w:t>
      </w:r>
      <w:r>
        <w:rPr>
          <w:rFonts w:hint="eastAsia" w:ascii="宋体" w:hAnsi="宋体" w:eastAsia="宋体" w:cs="宋体"/>
          <w:snapToGrid w:val="0"/>
          <w:color w:val="000000"/>
          <w:spacing w:val="-4"/>
          <w:kern w:val="0"/>
          <w:sz w:val="21"/>
          <w:szCs w:val="21"/>
          <w:u w:val="single"/>
          <w:lang w:val="en-US" w:eastAsia="en-US" w:bidi="ar-SA"/>
        </w:rPr>
        <w:t> </w:t>
      </w:r>
      <w:r>
        <w:rPr>
          <w:rFonts w:hint="eastAsia" w:ascii="宋体" w:hAnsi="宋体" w:eastAsia="宋体" w:cs="宋体"/>
          <w:snapToGrid w:val="0"/>
          <w:color w:val="000000"/>
          <w:spacing w:val="-4"/>
          <w:kern w:val="0"/>
          <w:sz w:val="21"/>
          <w:szCs w:val="21"/>
          <w:u w:val="single"/>
          <w:lang w:val="en-US" w:eastAsia="zh-CN" w:bidi="ar-SA"/>
        </w:rPr>
        <w:t xml:space="preserve">     </w:t>
      </w:r>
      <w:r>
        <w:rPr>
          <w:rFonts w:hint="eastAsia" w:ascii="宋体" w:hAnsi="宋体" w:eastAsia="宋体" w:cs="宋体"/>
          <w:snapToGrid w:val="0"/>
          <w:color w:val="000000"/>
          <w:spacing w:val="-4"/>
          <w:kern w:val="0"/>
          <w:sz w:val="21"/>
          <w:szCs w:val="21"/>
          <w:lang w:val="en-US" w:eastAsia="en-US" w:bidi="ar-SA"/>
        </w:rPr>
        <w:t>万元，期限</w:t>
      </w:r>
      <w:r>
        <w:rPr>
          <w:rFonts w:hint="eastAsia" w:ascii="宋体" w:hAnsi="宋体" w:eastAsia="宋体" w:cs="宋体"/>
          <w:snapToGrid w:val="0"/>
          <w:color w:val="000000"/>
          <w:spacing w:val="-4"/>
          <w:kern w:val="0"/>
          <w:sz w:val="21"/>
          <w:szCs w:val="21"/>
          <w:u w:val="single"/>
          <w:lang w:val="en-US" w:eastAsia="zh-CN" w:bidi="ar-SA"/>
        </w:rPr>
        <w:t xml:space="preserve"> 一   </w:t>
      </w:r>
      <w:r>
        <w:rPr>
          <w:rFonts w:hint="eastAsia" w:ascii="宋体" w:hAnsi="宋体" w:eastAsia="宋体" w:cs="宋体"/>
          <w:snapToGrid w:val="0"/>
          <w:color w:val="000000"/>
          <w:spacing w:val="-4"/>
          <w:kern w:val="0"/>
          <w:sz w:val="21"/>
          <w:szCs w:val="21"/>
          <w:lang w:val="en-US" w:eastAsia="en-US" w:bidi="ar-SA"/>
        </w:rPr>
        <w:t>年。如超期未提供保函原件，将</w:t>
      </w:r>
      <w:r>
        <w:rPr>
          <w:rFonts w:hint="eastAsia" w:ascii="宋体" w:hAnsi="宋体" w:eastAsia="宋体" w:cs="宋体"/>
          <w:snapToGrid w:val="0"/>
          <w:color w:val="000000"/>
          <w:spacing w:val="-4"/>
          <w:kern w:val="0"/>
          <w:sz w:val="21"/>
          <w:szCs w:val="21"/>
          <w:lang w:val="en-US" w:eastAsia="zh-CN" w:bidi="ar-SA"/>
        </w:rPr>
        <w:t>视为乙方无故单方解除合同，因此造成甲方损失的，乙方应当予以赔偿。</w:t>
      </w:r>
    </w:p>
    <w:p w14:paraId="6B2E2A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保证金用于以下用途：</w:t>
      </w:r>
    </w:p>
    <w:p w14:paraId="562E62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1.</w:t>
      </w:r>
      <w:r>
        <w:rPr>
          <w:rFonts w:hint="eastAsia" w:ascii="宋体" w:hAnsi="宋体" w:eastAsia="宋体" w:cs="宋体"/>
          <w:i w:val="0"/>
          <w:iCs w:val="0"/>
          <w:caps w:val="0"/>
          <w:color w:val="000000"/>
          <w:spacing w:val="4"/>
          <w:sz w:val="21"/>
          <w:szCs w:val="21"/>
          <w:shd w:val="clear" w:color="auto" w:fill="FFFFFF"/>
        </w:rPr>
        <w:t>因食材原因导致食品安全事故时，用于第一时间救治师生，乙方需无条件配合甲方启用履约保证金；</w:t>
      </w:r>
    </w:p>
    <w:p w14:paraId="6D40C50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2.</w:t>
      </w:r>
      <w:r>
        <w:rPr>
          <w:rFonts w:hint="eastAsia" w:ascii="宋体" w:hAnsi="宋体" w:eastAsia="宋体" w:cs="宋体"/>
          <w:i w:val="0"/>
          <w:iCs w:val="0"/>
          <w:caps w:val="0"/>
          <w:color w:val="000000"/>
          <w:spacing w:val="4"/>
          <w:sz w:val="21"/>
          <w:szCs w:val="21"/>
          <w:shd w:val="clear" w:color="auto" w:fill="FFFFFF"/>
        </w:rPr>
        <w:t>因乙方原因不能履约，导致学校、师生经济损失的，甲方有权单方面启用履约保证金予以赔付。</w:t>
      </w:r>
    </w:p>
    <w:p w14:paraId="6D36E3F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当保证金不足时，乙方应当在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个工作日内补足保证金。</w:t>
      </w:r>
    </w:p>
    <w:p w14:paraId="27C26AD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当合同履行期满，甲方应当</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个工作日内，将保证</w:t>
      </w:r>
      <w:r>
        <w:rPr>
          <w:rFonts w:hint="eastAsia" w:ascii="宋体" w:hAnsi="宋体" w:eastAsia="宋体" w:cs="宋体"/>
          <w:i w:val="0"/>
          <w:iCs w:val="0"/>
          <w:caps w:val="0"/>
          <w:color w:val="000000"/>
          <w:spacing w:val="4"/>
          <w:sz w:val="21"/>
          <w:szCs w:val="21"/>
          <w:shd w:val="clear" w:color="auto" w:fill="FFFFFF"/>
          <w:lang w:eastAsia="zh-CN"/>
        </w:rPr>
        <w:t>金</w:t>
      </w:r>
      <w:r>
        <w:rPr>
          <w:rFonts w:hint="eastAsia" w:ascii="宋体" w:hAnsi="宋体" w:eastAsia="宋体" w:cs="宋体"/>
          <w:i w:val="0"/>
          <w:iCs w:val="0"/>
          <w:caps w:val="0"/>
          <w:color w:val="000000"/>
          <w:spacing w:val="4"/>
          <w:sz w:val="21"/>
          <w:szCs w:val="21"/>
          <w:shd w:val="clear" w:color="auto" w:fill="FFFFFF"/>
        </w:rPr>
        <w:t>返还给乙方。</w:t>
      </w:r>
    </w:p>
    <w:p w14:paraId="5EDEADE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六、食材质量要求</w:t>
      </w:r>
    </w:p>
    <w:p w14:paraId="732FA32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（一）食材标准：</w:t>
      </w:r>
      <w:r>
        <w:rPr>
          <w:rFonts w:hint="eastAsia" w:ascii="宋体" w:hAnsi="宋体" w:eastAsia="宋体" w:cs="宋体"/>
          <w:i w:val="0"/>
          <w:iCs w:val="0"/>
          <w:caps w:val="0"/>
          <w:color w:val="000000"/>
          <w:spacing w:val="4"/>
          <w:sz w:val="21"/>
          <w:szCs w:val="21"/>
          <w:shd w:val="clear" w:color="auto" w:fill="FFFFFF"/>
        </w:rPr>
        <w:t>必须符合国家有关食品安全标准，乙方须提供所供食材的检测合格报告。没有国家标准的，必须符合行业标准，既没有国家标准和行业标准的应确保食材的新鲜、健康。</w:t>
      </w:r>
    </w:p>
    <w:p w14:paraId="3E892B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（二）食材质量：</w:t>
      </w:r>
      <w:r>
        <w:rPr>
          <w:rFonts w:hint="eastAsia" w:ascii="宋体" w:hAnsi="宋体" w:eastAsia="宋体" w:cs="宋体"/>
          <w:i w:val="0"/>
          <w:iCs w:val="0"/>
          <w:caps w:val="0"/>
          <w:color w:val="000000"/>
          <w:spacing w:val="4"/>
          <w:sz w:val="21"/>
          <w:szCs w:val="21"/>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劣质原料进校园</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1"/>
          <w:szCs w:val="21"/>
          <w:shd w:val="clear" w:color="auto" w:fill="FFFFFF"/>
          <w:lang w:eastAsia="zh-CN"/>
        </w:rPr>
        <w:t>的食</w:t>
      </w:r>
      <w:r>
        <w:rPr>
          <w:rFonts w:hint="eastAsia" w:ascii="宋体" w:hAnsi="宋体" w:eastAsia="宋体" w:cs="宋体"/>
          <w:i w:val="0"/>
          <w:iCs w:val="0"/>
          <w:caps w:val="0"/>
          <w:color w:val="000000"/>
          <w:spacing w:val="4"/>
          <w:sz w:val="21"/>
          <w:szCs w:val="21"/>
          <w:shd w:val="clear" w:color="auto" w:fill="FFFFFF"/>
        </w:rPr>
        <w:t>材要适合实际操作，减少边角余料，合理节约，降低成本，杜绝浪费。如出现质量问题，乙方应无条件退货或换货。</w:t>
      </w:r>
    </w:p>
    <w:p w14:paraId="2422DBA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外包装应符合食品安全规定。</w:t>
      </w:r>
    </w:p>
    <w:p w14:paraId="57416AC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七、供应方式</w:t>
      </w:r>
      <w:r>
        <w:rPr>
          <w:rFonts w:hint="eastAsia" w:ascii="宋体" w:hAnsi="宋体" w:eastAsia="宋体" w:cs="宋体"/>
          <w:b/>
          <w:bCs/>
          <w:i w:val="0"/>
          <w:iCs w:val="0"/>
          <w:caps w:val="0"/>
          <w:color w:val="000000"/>
          <w:spacing w:val="4"/>
          <w:sz w:val="21"/>
          <w:szCs w:val="21"/>
          <w:shd w:val="clear" w:color="auto" w:fill="FFFFFF"/>
          <w:lang w:val="en-US" w:eastAsia="zh-CN"/>
        </w:rPr>
        <w:t xml:space="preserve"> </w:t>
      </w:r>
    </w:p>
    <w:p w14:paraId="56E40EC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为确保供餐质量，有效降低采购成本，学校（点）食堂实行食品原料采购“统一采购、统一配</w:t>
      </w:r>
      <w:r>
        <w:rPr>
          <w:rFonts w:hint="eastAsia" w:ascii="宋体" w:hAnsi="宋体" w:eastAsia="宋体" w:cs="宋体"/>
          <w:i w:val="0"/>
          <w:iCs w:val="0"/>
          <w:caps w:val="0"/>
          <w:color w:val="000000"/>
          <w:spacing w:val="4"/>
          <w:sz w:val="21"/>
          <w:szCs w:val="21"/>
          <w:shd w:val="clear" w:color="auto" w:fill="FFFFFF"/>
          <w:lang w:eastAsia="zh-CN"/>
        </w:rPr>
        <w:t>送”。</w:t>
      </w:r>
      <w:r>
        <w:rPr>
          <w:rFonts w:hint="eastAsia" w:ascii="宋体" w:hAnsi="宋体" w:eastAsia="宋体" w:cs="宋体"/>
          <w:i w:val="0"/>
          <w:iCs w:val="0"/>
          <w:caps w:val="0"/>
          <w:color w:val="000000"/>
          <w:spacing w:val="4"/>
          <w:sz w:val="21"/>
          <w:szCs w:val="21"/>
          <w:shd w:val="clear" w:color="auto" w:fill="FFFFFF"/>
        </w:rPr>
        <w:t>以</w:t>
      </w:r>
      <w:r>
        <w:rPr>
          <w:rFonts w:hint="eastAsia" w:ascii="宋体" w:hAnsi="宋体" w:eastAsia="宋体" w:cs="宋体"/>
          <w:i w:val="0"/>
          <w:iCs w:val="0"/>
          <w:caps w:val="0"/>
          <w:color w:val="000000"/>
          <w:spacing w:val="4"/>
          <w:sz w:val="21"/>
          <w:szCs w:val="21"/>
          <w:shd w:val="clear" w:color="auto" w:fill="FFFFFF"/>
          <w:lang w:val="en-US" w:eastAsia="zh-CN"/>
        </w:rPr>
        <w:t>乙方</w:t>
      </w:r>
      <w:r>
        <w:rPr>
          <w:rFonts w:hint="eastAsia" w:ascii="宋体" w:hAnsi="宋体" w:eastAsia="宋体" w:cs="宋体"/>
          <w:i w:val="0"/>
          <w:iCs w:val="0"/>
          <w:caps w:val="0"/>
          <w:color w:val="000000"/>
          <w:spacing w:val="4"/>
          <w:sz w:val="21"/>
          <w:szCs w:val="21"/>
          <w:shd w:val="clear" w:color="auto" w:fill="FFFFFF"/>
        </w:rPr>
        <w:t>为主体全面负责学生食品供应安全，负责学校食品原材料与副食品的采购与配送及食材检验，做好相关自检记录，并按食品安全要求和财务要求向学校提供相关票证。</w:t>
      </w:r>
    </w:p>
    <w:p w14:paraId="76F9A8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八、配送要求</w:t>
      </w:r>
    </w:p>
    <w:p w14:paraId="2E68DBA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按学校提供的食谱进行配送。 </w:t>
      </w:r>
    </w:p>
    <w:p w14:paraId="020D9C3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（二）确定食谱后通知学校提前</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   </w:t>
      </w:r>
      <w:r>
        <w:rPr>
          <w:rFonts w:hint="eastAsia" w:ascii="宋体" w:hAnsi="宋体" w:eastAsia="宋体" w:cs="宋体"/>
          <w:i w:val="0"/>
          <w:iCs w:val="0"/>
          <w:caps w:val="0"/>
          <w:color w:val="000000"/>
          <w:spacing w:val="4"/>
          <w:sz w:val="21"/>
          <w:szCs w:val="21"/>
          <w:u w:val="none"/>
          <w:shd w:val="clear" w:color="auto" w:fill="FFFFFF"/>
          <w:lang w:val="en-US" w:eastAsia="zh-CN"/>
        </w:rPr>
        <w:t>天</w:t>
      </w:r>
      <w:r>
        <w:rPr>
          <w:rFonts w:hint="eastAsia" w:ascii="宋体" w:hAnsi="宋体" w:eastAsia="宋体" w:cs="宋体"/>
          <w:i w:val="0"/>
          <w:iCs w:val="0"/>
          <w:caps w:val="0"/>
          <w:color w:val="000000"/>
          <w:spacing w:val="4"/>
          <w:sz w:val="21"/>
          <w:szCs w:val="21"/>
          <w:shd w:val="clear" w:color="auto" w:fill="FFFFFF"/>
          <w:lang w:val="en-US" w:eastAsia="zh-CN"/>
        </w:rPr>
        <w:t>把周需求量提交给</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按学校要求进行配送。</w:t>
      </w:r>
    </w:p>
    <w:p w14:paraId="67755D7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按照学校提供的购货申请单内容和要求进行配送，具体的配送时间根据各个学校的实际情况确定，并随货开据食品原料配送单。</w:t>
      </w:r>
    </w:p>
    <w:p w14:paraId="02AF056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 xml:space="preserve">（四）学校食品管理员查验食品原料，校领导审核无误后，分别在食品配送单上签名确认，学校根据配送单做好台账及公示工作。 </w:t>
      </w:r>
    </w:p>
    <w:p w14:paraId="0DDE62A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（五）每月底</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据实开具税务发票直接与学校结算。 </w:t>
      </w:r>
    </w:p>
    <w:p w14:paraId="1C3E682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（六）原料的接收查验。</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5C6C52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须免费指导学校建立符合食品安全标准的储藏仓库。</w:t>
      </w:r>
    </w:p>
    <w:p w14:paraId="2488D02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（八）应急保障。</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1"/>
          <w:szCs w:val="21"/>
          <w:shd w:val="clear" w:color="auto" w:fill="FFFFFF"/>
        </w:rPr>
        <w:t>乙方</w:t>
      </w:r>
      <w:r>
        <w:rPr>
          <w:rFonts w:hint="eastAsia" w:ascii="宋体" w:hAnsi="宋体" w:eastAsia="宋体" w:cs="宋体"/>
          <w:i w:val="0"/>
          <w:iCs w:val="0"/>
          <w:caps w:val="0"/>
          <w:color w:val="000000"/>
          <w:spacing w:val="4"/>
          <w:sz w:val="21"/>
          <w:szCs w:val="21"/>
          <w:shd w:val="clear" w:color="auto" w:fill="FFFFFF"/>
          <w:lang w:val="en-US" w:eastAsia="zh-CN"/>
        </w:rPr>
        <w:t>须随时关注天气预报，特殊天气情况下，应提前准备雨衣、电筒、发电机等。提前检查车辆等设备是否正常运转。应加派人手，积极做好配送准备。</w:t>
      </w:r>
    </w:p>
    <w:p w14:paraId="03015B0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（九）其他要求：</w:t>
      </w:r>
      <w:r>
        <w:rPr>
          <w:rFonts w:hint="eastAsia" w:ascii="宋体" w:hAnsi="宋体" w:eastAsia="宋体" w:cs="宋体"/>
          <w:i w:val="0"/>
          <w:iCs w:val="0"/>
          <w:caps w:val="0"/>
          <w:color w:val="000000"/>
          <w:spacing w:val="4"/>
          <w:sz w:val="21"/>
          <w:szCs w:val="21"/>
          <w:u w:val="single" w:color="E43019"/>
          <w:shd w:val="clear" w:color="auto" w:fill="FFFFFF"/>
          <w:lang w:val="en-US" w:eastAsia="zh-CN"/>
        </w:rPr>
        <w:t xml:space="preserve">       无              </w:t>
      </w:r>
      <w:r>
        <w:rPr>
          <w:rFonts w:hint="eastAsia" w:ascii="宋体" w:hAnsi="宋体" w:eastAsia="宋体" w:cs="宋体"/>
          <w:i w:val="0"/>
          <w:iCs w:val="0"/>
          <w:caps w:val="0"/>
          <w:color w:val="000000"/>
          <w:spacing w:val="4"/>
          <w:sz w:val="21"/>
          <w:szCs w:val="21"/>
          <w:shd w:val="clear" w:color="auto" w:fill="FFFFFF"/>
          <w:lang w:val="en-US" w:eastAsia="zh-CN"/>
        </w:rPr>
        <w:t xml:space="preserve"> 。</w:t>
      </w:r>
    </w:p>
    <w:p w14:paraId="13440D4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九、包装和运输</w:t>
      </w:r>
    </w:p>
    <w:p w14:paraId="1BFC42C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0937371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1"/>
          <w:szCs w:val="21"/>
          <w:shd w:val="clear" w:color="auto" w:fill="FFFFFF"/>
          <w:lang w:val="en-US" w:eastAsia="zh-CN"/>
        </w:rPr>
        <w:t>或者各学校</w:t>
      </w:r>
      <w:r>
        <w:rPr>
          <w:rFonts w:hint="eastAsia" w:ascii="宋体" w:hAnsi="宋体" w:eastAsia="宋体" w:cs="宋体"/>
          <w:i w:val="0"/>
          <w:iCs w:val="0"/>
          <w:caps w:val="0"/>
          <w:color w:val="000000"/>
          <w:spacing w:val="4"/>
          <w:sz w:val="21"/>
          <w:szCs w:val="21"/>
          <w:shd w:val="clear" w:color="auto" w:fill="FFFFFF"/>
        </w:rPr>
        <w:t>指定交货地点。</w:t>
      </w:r>
      <w:r>
        <w:rPr>
          <w:rFonts w:hint="eastAsia" w:ascii="宋体" w:hAnsi="宋体" w:eastAsia="宋体" w:cs="宋体"/>
          <w:i w:val="0"/>
          <w:iCs w:val="0"/>
          <w:caps w:val="0"/>
          <w:color w:val="000000"/>
          <w:spacing w:val="4"/>
          <w:sz w:val="21"/>
          <w:szCs w:val="21"/>
          <w:shd w:val="clear" w:color="auto" w:fill="FFFFFF"/>
          <w:lang w:val="en-US" w:eastAsia="zh-CN"/>
        </w:rPr>
        <w:t xml:space="preserve">                      。</w:t>
      </w:r>
    </w:p>
    <w:p w14:paraId="100BD06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w:t>
      </w:r>
      <w:r>
        <w:rPr>
          <w:rFonts w:hint="eastAsia" w:ascii="宋体" w:hAnsi="宋体" w:eastAsia="宋体" w:cs="宋体"/>
          <w:b/>
          <w:bCs/>
          <w:i w:val="0"/>
          <w:iCs w:val="0"/>
          <w:caps w:val="0"/>
          <w:color w:val="000000"/>
          <w:spacing w:val="4"/>
          <w:sz w:val="21"/>
          <w:szCs w:val="21"/>
          <w:shd w:val="clear" w:color="auto" w:fill="FFFFFF"/>
          <w:lang w:val="en-US" w:eastAsia="zh-CN"/>
        </w:rPr>
        <w:t>食材</w:t>
      </w:r>
      <w:r>
        <w:rPr>
          <w:rFonts w:hint="eastAsia" w:ascii="宋体" w:hAnsi="宋体" w:eastAsia="宋体" w:cs="宋体"/>
          <w:b/>
          <w:bCs/>
          <w:i w:val="0"/>
          <w:iCs w:val="0"/>
          <w:caps w:val="0"/>
          <w:color w:val="000000"/>
          <w:spacing w:val="4"/>
          <w:sz w:val="21"/>
          <w:szCs w:val="21"/>
          <w:shd w:val="clear" w:color="auto" w:fill="FFFFFF"/>
          <w:lang w:eastAsia="zh-CN"/>
        </w:rPr>
        <w:t>验收</w:t>
      </w:r>
    </w:p>
    <w:p w14:paraId="699F1C1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（一）学校指定专人按国家相关标准</w:t>
      </w:r>
      <w:r>
        <w:rPr>
          <w:rFonts w:hint="eastAsia" w:ascii="宋体" w:hAnsi="宋体" w:eastAsia="宋体" w:cs="宋体"/>
          <w:i w:val="0"/>
          <w:iCs w:val="0"/>
          <w:caps w:val="0"/>
          <w:color w:val="000000"/>
          <w:spacing w:val="4"/>
          <w:sz w:val="21"/>
          <w:szCs w:val="21"/>
          <w:shd w:val="clear" w:color="auto" w:fill="FFFFFF"/>
          <w:lang w:val="en-US" w:eastAsia="zh-CN"/>
        </w:rPr>
        <w:t>进行</w:t>
      </w:r>
      <w:r>
        <w:rPr>
          <w:rFonts w:hint="eastAsia" w:ascii="宋体" w:hAnsi="宋体" w:eastAsia="宋体" w:cs="宋体"/>
          <w:i w:val="0"/>
          <w:iCs w:val="0"/>
          <w:caps w:val="0"/>
          <w:color w:val="000000"/>
          <w:spacing w:val="4"/>
          <w:sz w:val="21"/>
          <w:szCs w:val="21"/>
          <w:shd w:val="clear" w:color="auto" w:fill="FFFFFF"/>
        </w:rPr>
        <w:t>验收，不符合相关标准的</w:t>
      </w:r>
      <w:r>
        <w:rPr>
          <w:rFonts w:hint="eastAsia" w:ascii="宋体" w:hAnsi="宋体" w:eastAsia="宋体" w:cs="宋体"/>
          <w:i w:val="0"/>
          <w:iCs w:val="0"/>
          <w:caps w:val="0"/>
          <w:color w:val="000000"/>
          <w:spacing w:val="4"/>
          <w:sz w:val="21"/>
          <w:szCs w:val="21"/>
          <w:shd w:val="clear" w:color="auto" w:fill="FFFFFF"/>
          <w:lang w:val="en-US" w:eastAsia="zh-CN"/>
        </w:rPr>
        <w:t>食材</w:t>
      </w:r>
      <w:r>
        <w:rPr>
          <w:rFonts w:hint="eastAsia" w:ascii="宋体" w:hAnsi="宋体" w:eastAsia="宋体" w:cs="宋体"/>
          <w:i w:val="0"/>
          <w:iCs w:val="0"/>
          <w:caps w:val="0"/>
          <w:color w:val="000000"/>
          <w:spacing w:val="4"/>
          <w:sz w:val="21"/>
          <w:szCs w:val="21"/>
          <w:shd w:val="clear" w:color="auto" w:fill="FFFFFF"/>
        </w:rPr>
        <w:t>乙方应及时调换，并不得影响甲方</w:t>
      </w:r>
      <w:r>
        <w:rPr>
          <w:rFonts w:hint="eastAsia" w:ascii="宋体" w:hAnsi="宋体" w:eastAsia="宋体" w:cs="宋体"/>
          <w:i w:val="0"/>
          <w:iCs w:val="0"/>
          <w:caps w:val="0"/>
          <w:color w:val="000000"/>
          <w:spacing w:val="4"/>
          <w:sz w:val="21"/>
          <w:szCs w:val="21"/>
          <w:shd w:val="clear" w:color="auto" w:fill="FFFFFF"/>
          <w:lang w:val="en-US" w:eastAsia="zh-CN"/>
        </w:rPr>
        <w:t>及学校</w:t>
      </w:r>
      <w:r>
        <w:rPr>
          <w:rFonts w:hint="eastAsia" w:ascii="宋体" w:hAnsi="宋体" w:eastAsia="宋体" w:cs="宋体"/>
          <w:i w:val="0"/>
          <w:iCs w:val="0"/>
          <w:caps w:val="0"/>
          <w:color w:val="000000"/>
          <w:spacing w:val="4"/>
          <w:sz w:val="21"/>
          <w:szCs w:val="21"/>
          <w:shd w:val="clear" w:color="auto" w:fill="FFFFFF"/>
        </w:rPr>
        <w:t>的正常</w:t>
      </w:r>
      <w:r>
        <w:rPr>
          <w:rFonts w:hint="eastAsia" w:ascii="宋体" w:hAnsi="宋体" w:eastAsia="宋体" w:cs="宋体"/>
          <w:i w:val="0"/>
          <w:iCs w:val="0"/>
          <w:caps w:val="0"/>
          <w:color w:val="000000"/>
          <w:spacing w:val="4"/>
          <w:sz w:val="21"/>
          <w:szCs w:val="21"/>
          <w:shd w:val="clear" w:color="auto" w:fill="FFFFFF"/>
          <w:lang w:val="en-US" w:eastAsia="zh-CN"/>
        </w:rPr>
        <w:t>工作</w:t>
      </w:r>
      <w:r>
        <w:rPr>
          <w:rFonts w:hint="eastAsia" w:ascii="宋体" w:hAnsi="宋体" w:eastAsia="宋体" w:cs="宋体"/>
          <w:i w:val="0"/>
          <w:iCs w:val="0"/>
          <w:caps w:val="0"/>
          <w:color w:val="000000"/>
          <w:spacing w:val="4"/>
          <w:sz w:val="21"/>
          <w:szCs w:val="21"/>
          <w:shd w:val="clear" w:color="auto" w:fill="FFFFFF"/>
        </w:rPr>
        <w:t>。</w:t>
      </w:r>
    </w:p>
    <w:p w14:paraId="2D8A18F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rPr>
        <w:t>（二）送货单一式四联，经</w:t>
      </w:r>
      <w:r>
        <w:rPr>
          <w:rFonts w:hint="eastAsia" w:ascii="宋体" w:hAnsi="宋体" w:eastAsia="宋体" w:cs="宋体"/>
          <w:i w:val="0"/>
          <w:iCs w:val="0"/>
          <w:caps w:val="0"/>
          <w:color w:val="000000"/>
          <w:spacing w:val="4"/>
          <w:sz w:val="21"/>
          <w:szCs w:val="21"/>
          <w:shd w:val="clear" w:color="auto" w:fill="FFFFFF"/>
          <w:lang w:eastAsia="zh-CN"/>
        </w:rPr>
        <w:t>学校</w:t>
      </w:r>
      <w:r>
        <w:rPr>
          <w:rFonts w:hint="eastAsia" w:ascii="宋体" w:hAnsi="宋体" w:eastAsia="宋体" w:cs="宋体"/>
          <w:i w:val="0"/>
          <w:iCs w:val="0"/>
          <w:caps w:val="0"/>
          <w:color w:val="000000"/>
          <w:spacing w:val="4"/>
          <w:sz w:val="21"/>
          <w:szCs w:val="21"/>
          <w:shd w:val="clear" w:color="auto" w:fill="FFFFFF"/>
        </w:rPr>
        <w:t>食堂管理员、主管及乙方库房、送货人签字后各自留存（白联：乙方财务，红联：乙方与学校对账，蓝联和黄联给学校食堂和学校财务各一份）作为结算依据。</w:t>
      </w:r>
    </w:p>
    <w:p w14:paraId="75E7143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十一、甲方权利义务</w:t>
      </w:r>
    </w:p>
    <w:p w14:paraId="3C5269E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按时向乙方下达次日或次周订单，以便乙方提前安排准备；</w:t>
      </w:r>
    </w:p>
    <w:p w14:paraId="4BE5A7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依据订单和供货清单进行清点验收，对不符合学校订单的食材，有权退回乙方，由此产生的损失由乙方承担；</w:t>
      </w:r>
    </w:p>
    <w:p w14:paraId="78335E1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依据订单和供货清单进行称重验收，重量以学校称重数据为准；</w:t>
      </w:r>
    </w:p>
    <w:p w14:paraId="3A4B69B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双方需在供货清单上签字确认；</w:t>
      </w:r>
    </w:p>
    <w:p w14:paraId="2EEF01E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乙方提供发票信息与实际发生信息一致时，不得拖延支付费用；</w:t>
      </w:r>
    </w:p>
    <w:p w14:paraId="4ABC5E6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学校监督小组或膳食委员会</w:t>
      </w:r>
      <w:r>
        <w:rPr>
          <w:rFonts w:hint="eastAsia" w:ascii="宋体" w:hAnsi="宋体" w:eastAsia="宋体" w:cs="宋体"/>
          <w:i w:val="0"/>
          <w:iCs w:val="0"/>
          <w:caps w:val="0"/>
          <w:color w:val="000000"/>
          <w:spacing w:val="4"/>
          <w:sz w:val="21"/>
          <w:szCs w:val="21"/>
          <w:shd w:val="clear" w:color="auto" w:fill="FFFFFF"/>
          <w:lang w:eastAsia="zh-CN"/>
        </w:rPr>
        <w:t>等监督管理机构</w:t>
      </w:r>
      <w:r>
        <w:rPr>
          <w:rFonts w:hint="eastAsia" w:ascii="宋体" w:hAnsi="宋体" w:eastAsia="宋体" w:cs="宋体"/>
          <w:i w:val="0"/>
          <w:iCs w:val="0"/>
          <w:caps w:val="0"/>
          <w:color w:val="000000"/>
          <w:spacing w:val="4"/>
          <w:sz w:val="21"/>
          <w:szCs w:val="21"/>
          <w:shd w:val="clear" w:color="auto" w:fill="FFFFFF"/>
        </w:rPr>
        <w:t>不定期对乙方经营的食材品质及来源进行检查</w:t>
      </w:r>
      <w:r>
        <w:rPr>
          <w:rFonts w:hint="eastAsia" w:ascii="宋体" w:hAnsi="宋体" w:eastAsia="宋体" w:cs="宋体"/>
          <w:i w:val="0"/>
          <w:iCs w:val="0"/>
          <w:caps w:val="0"/>
          <w:color w:val="000000"/>
          <w:spacing w:val="4"/>
          <w:sz w:val="21"/>
          <w:szCs w:val="21"/>
          <w:shd w:val="clear" w:color="auto" w:fill="FFFFFF"/>
          <w:lang w:eastAsia="zh-CN"/>
        </w:rPr>
        <w:t>；</w:t>
      </w:r>
    </w:p>
    <w:p w14:paraId="2A304A4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u w:val="single"/>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eastAsia="zh-CN"/>
        </w:rPr>
        <w:t>（七）定期检查库存食材，对临近保质期的食材进行管理监督，设置临期食材专柜或在相对集中区域陈列使用；</w:t>
      </w:r>
    </w:p>
    <w:p w14:paraId="2EF43F8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十二、乙方权利义务</w:t>
      </w:r>
    </w:p>
    <w:p w14:paraId="12FA760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应严格按照《中华人民共和国农产品质量安全法》《中华人民共和国消费者权益保护法》《中华人民共和国食品安全法》等有关食品安全规定，保质、保量为甲方供应所需食材。</w:t>
      </w:r>
    </w:p>
    <w:p w14:paraId="0C881CE7">
      <w:pPr>
        <w:pStyle w:val="9"/>
        <w:keepNext w:val="0"/>
        <w:keepLines w:val="0"/>
        <w:pageBreakBefore w:val="0"/>
        <w:wordWrap/>
        <w:overflowPunct/>
        <w:topLinePunct w:val="0"/>
        <w:bidi w:val="0"/>
        <w:spacing w:line="500" w:lineRule="exact"/>
        <w:ind w:firstLine="436" w:firstLineChars="200"/>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需向甲方提供营业执照、账户及开户行信息、供应食材质量合格证明</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1"/>
          <w:szCs w:val="21"/>
          <w:shd w:val="clear" w:color="auto" w:fill="FFFFFF"/>
        </w:rPr>
        <w:t>等有关资料；</w:t>
      </w:r>
    </w:p>
    <w:p w14:paraId="42D7A66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与甲方核对供应食材信息无误后，需向甲方提供合规的发票；</w:t>
      </w:r>
    </w:p>
    <w:p w14:paraId="7FBEBF1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按照订单约定准时将食材运送到指定地点，配合甲方做好验收并在供货清单上签字确认；</w:t>
      </w:r>
    </w:p>
    <w:p w14:paraId="1A7922C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自行承担食材从开始运输至经甲方检验合格前的一切损毁、变质风险；</w:t>
      </w:r>
    </w:p>
    <w:p w14:paraId="10296ED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严格按照甲方订单中的品类、规格、质量及数量进行配送，验收时甲方若发现食材质量不达标、重量不足或出现漏货等情况，乙方应按照甲方的要求立即更换及补货；</w:t>
      </w:r>
    </w:p>
    <w:p w14:paraId="7629F9B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（七）</w:t>
      </w:r>
      <w:r>
        <w:rPr>
          <w:rFonts w:hint="eastAsia" w:ascii="宋体" w:hAnsi="宋体" w:eastAsia="宋体" w:cs="宋体"/>
          <w:i w:val="0"/>
          <w:iCs w:val="0"/>
          <w:caps w:val="0"/>
          <w:color w:val="000000"/>
          <w:spacing w:val="4"/>
          <w:sz w:val="21"/>
          <w:szCs w:val="21"/>
          <w:shd w:val="clear" w:color="auto" w:fill="FFFFFF"/>
        </w:rPr>
        <w:t>工作人员出入校园应遵守学校规章制度</w:t>
      </w:r>
      <w:r>
        <w:rPr>
          <w:rFonts w:hint="eastAsia" w:ascii="宋体" w:hAnsi="宋体" w:eastAsia="宋体" w:cs="宋体"/>
          <w:i w:val="0"/>
          <w:iCs w:val="0"/>
          <w:caps w:val="0"/>
          <w:color w:val="000000"/>
          <w:spacing w:val="4"/>
          <w:sz w:val="21"/>
          <w:szCs w:val="21"/>
          <w:shd w:val="clear" w:color="auto" w:fill="FFFFFF"/>
          <w:lang w:eastAsia="zh-CN"/>
        </w:rPr>
        <w:t>；</w:t>
      </w:r>
    </w:p>
    <w:p w14:paraId="6DA80A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十三、合同解除</w:t>
      </w:r>
    </w:p>
    <w:p w14:paraId="2CFC802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双方协商一致可以解除本合同；</w:t>
      </w:r>
    </w:p>
    <w:p w14:paraId="7DAA37B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在合同期内，由于发生不可抗力，致使合同不能履行的，甲、乙双方的任何一方有权提出终止合同。由此发生的经济损失，甲、乙双方各自承担。</w:t>
      </w:r>
    </w:p>
    <w:p w14:paraId="65EE3F2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（三）</w:t>
      </w:r>
      <w:r>
        <w:rPr>
          <w:rFonts w:hint="eastAsia" w:ascii="宋体" w:hAnsi="宋体" w:eastAsia="宋体" w:cs="宋体"/>
          <w:i w:val="0"/>
          <w:iCs w:val="0"/>
          <w:caps w:val="0"/>
          <w:color w:val="000000"/>
          <w:spacing w:val="4"/>
          <w:sz w:val="21"/>
          <w:szCs w:val="21"/>
          <w:shd w:val="clear" w:color="auto" w:fill="FFFFFF"/>
        </w:rPr>
        <w:t>乙方未按合同约定时间供货的，每延迟一次按延迟供货金额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5  </w:t>
      </w:r>
      <w:r>
        <w:rPr>
          <w:rFonts w:hint="eastAsia" w:ascii="宋体" w:hAnsi="宋体" w:eastAsia="宋体" w:cs="宋体"/>
          <w:i w:val="0"/>
          <w:iCs w:val="0"/>
          <w:caps w:val="0"/>
          <w:color w:val="000000"/>
          <w:spacing w:val="4"/>
          <w:sz w:val="21"/>
          <w:szCs w:val="21"/>
          <w:shd w:val="clear" w:color="auto" w:fill="FFFFFF"/>
        </w:rPr>
        <w:t>%支付违约金，如发生</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4"/>
          <w:sz w:val="21"/>
          <w:szCs w:val="21"/>
          <w:shd w:val="clear" w:color="auto" w:fill="FFFFFF"/>
        </w:rPr>
        <w:t>次延迟供货，甲方有权解除合同。</w:t>
      </w:r>
    </w:p>
    <w:p w14:paraId="4107C3F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（四）</w:t>
      </w:r>
      <w:r>
        <w:rPr>
          <w:rFonts w:hint="eastAsia" w:ascii="宋体" w:hAnsi="宋体" w:eastAsia="宋体" w:cs="宋体"/>
          <w:i w:val="0"/>
          <w:iCs w:val="0"/>
          <w:caps w:val="0"/>
          <w:color w:val="000000"/>
          <w:spacing w:val="4"/>
          <w:sz w:val="21"/>
          <w:szCs w:val="21"/>
          <w:shd w:val="clear" w:color="auto" w:fill="FFFFFF"/>
        </w:rPr>
        <w:t>合同期内，如果因乙方原因不能履约的，应提前</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5  </w:t>
      </w:r>
      <w:r>
        <w:rPr>
          <w:rFonts w:hint="eastAsia" w:ascii="宋体" w:hAnsi="宋体" w:eastAsia="宋体" w:cs="宋体"/>
          <w:i w:val="0"/>
          <w:iCs w:val="0"/>
          <w:caps w:val="0"/>
          <w:color w:val="000000"/>
          <w:spacing w:val="4"/>
          <w:sz w:val="21"/>
          <w:szCs w:val="21"/>
          <w:shd w:val="clear" w:color="auto" w:fill="FFFFFF"/>
        </w:rPr>
        <w:t>日通知甲方终止合同；如乙方未及时书面通知甲方终止合同而给甲方造成损失的，除乙方应向甲方支付已经履行合同总价款__</w:t>
      </w:r>
      <w:r>
        <w:rPr>
          <w:rFonts w:hint="eastAsia" w:ascii="宋体" w:hAnsi="宋体" w:eastAsia="宋体" w:cs="宋体"/>
          <w:i w:val="0"/>
          <w:iCs w:val="0"/>
          <w:caps w:val="0"/>
          <w:color w:val="000000"/>
          <w:spacing w:val="4"/>
          <w:sz w:val="21"/>
          <w:szCs w:val="21"/>
          <w:shd w:val="clear" w:color="auto" w:fill="FFFFFF"/>
          <w:lang w:val="en-US" w:eastAsia="zh-CN"/>
        </w:rPr>
        <w:t>10</w:t>
      </w:r>
      <w:r>
        <w:rPr>
          <w:rFonts w:hint="eastAsia" w:ascii="宋体" w:hAnsi="宋体" w:eastAsia="宋体" w:cs="宋体"/>
          <w:i w:val="0"/>
          <w:iCs w:val="0"/>
          <w:caps w:val="0"/>
          <w:color w:val="000000"/>
          <w:spacing w:val="4"/>
          <w:sz w:val="21"/>
          <w:szCs w:val="21"/>
          <w:shd w:val="clear" w:color="auto" w:fill="FFFFFF"/>
        </w:rPr>
        <w:t>_</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%违约金外，还应赔偿甲方临时采购增加的费用以及其他损失。如果乙方拒绝支付违约金和赔偿金的，甲方有权在乙方已供原材料款项中扣除。</w:t>
      </w:r>
    </w:p>
    <w:p w14:paraId="740FB0F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（五）</w:t>
      </w:r>
      <w:r>
        <w:rPr>
          <w:rFonts w:hint="eastAsia" w:ascii="宋体" w:hAnsi="宋体" w:eastAsia="宋体" w:cs="宋体"/>
          <w:i w:val="0"/>
          <w:iCs w:val="0"/>
          <w:caps w:val="0"/>
          <w:color w:val="000000"/>
          <w:spacing w:val="4"/>
          <w:sz w:val="21"/>
          <w:szCs w:val="21"/>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rPr>
        <w:t>%的违约金。</w:t>
      </w:r>
    </w:p>
    <w:p w14:paraId="11E84E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（六）</w:t>
      </w:r>
      <w:r>
        <w:rPr>
          <w:rFonts w:hint="eastAsia" w:ascii="宋体" w:hAnsi="宋体" w:eastAsia="宋体" w:cs="宋体"/>
          <w:i w:val="0"/>
          <w:iCs w:val="0"/>
          <w:caps w:val="0"/>
          <w:color w:val="000000"/>
          <w:spacing w:val="4"/>
          <w:sz w:val="21"/>
          <w:szCs w:val="21"/>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5E59048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十四、违约责任</w:t>
      </w:r>
    </w:p>
    <w:p w14:paraId="686D50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（一）食品供应</w:t>
      </w:r>
      <w:r>
        <w:rPr>
          <w:rFonts w:hint="eastAsia" w:ascii="宋体" w:hAnsi="宋体" w:eastAsia="宋体" w:cs="宋体"/>
          <w:i w:val="0"/>
          <w:iCs w:val="0"/>
          <w:caps w:val="0"/>
          <w:color w:val="000000"/>
          <w:spacing w:val="4"/>
          <w:sz w:val="21"/>
          <w:szCs w:val="21"/>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1"/>
          <w:szCs w:val="21"/>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1"/>
          <w:szCs w:val="21"/>
          <w:shd w:val="clear" w:color="auto" w:fill="FFFFFF"/>
          <w:lang w:val="en-US" w:eastAsia="zh-CN"/>
        </w:rPr>
        <w:t>解除本</w:t>
      </w:r>
      <w:r>
        <w:rPr>
          <w:rFonts w:hint="eastAsia" w:ascii="宋体" w:hAnsi="宋体" w:eastAsia="宋体" w:cs="宋体"/>
          <w:i w:val="0"/>
          <w:iCs w:val="0"/>
          <w:caps w:val="0"/>
          <w:color w:val="000000"/>
          <w:spacing w:val="4"/>
          <w:sz w:val="21"/>
          <w:szCs w:val="21"/>
          <w:shd w:val="clear" w:color="auto" w:fill="FFFFFF"/>
        </w:rPr>
        <w:t>合同</w:t>
      </w:r>
      <w:r>
        <w:rPr>
          <w:rFonts w:hint="eastAsia" w:ascii="宋体" w:hAnsi="宋体" w:eastAsia="宋体" w:cs="宋体"/>
          <w:i w:val="0"/>
          <w:iCs w:val="0"/>
          <w:caps w:val="0"/>
          <w:color w:val="000000"/>
          <w:spacing w:val="4"/>
          <w:sz w:val="21"/>
          <w:szCs w:val="21"/>
          <w:shd w:val="clear" w:color="auto" w:fill="FFFFFF"/>
          <w:lang w:eastAsia="zh-CN"/>
        </w:rPr>
        <w:t>，</w:t>
      </w:r>
      <w:r>
        <w:rPr>
          <w:rFonts w:hint="eastAsia" w:ascii="宋体" w:hAnsi="宋体" w:eastAsia="宋体" w:cs="宋体"/>
          <w:i w:val="0"/>
          <w:iCs w:val="0"/>
          <w:caps w:val="0"/>
          <w:color w:val="000000"/>
          <w:spacing w:val="4"/>
          <w:sz w:val="21"/>
          <w:szCs w:val="21"/>
          <w:shd w:val="clear" w:color="auto" w:fill="FFFFFF"/>
          <w:lang w:val="en-US" w:eastAsia="zh-CN"/>
        </w:rPr>
        <w:t>乙方应当向甲方支付已供货总金额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10  </w:t>
      </w:r>
      <w:r>
        <w:rPr>
          <w:rFonts w:hint="eastAsia" w:ascii="宋体" w:hAnsi="宋体" w:eastAsia="宋体" w:cs="宋体"/>
          <w:i w:val="0"/>
          <w:iCs w:val="0"/>
          <w:caps w:val="0"/>
          <w:color w:val="000000"/>
          <w:spacing w:val="4"/>
          <w:sz w:val="21"/>
          <w:szCs w:val="21"/>
          <w:shd w:val="clear" w:color="auto" w:fill="FFFFFF"/>
          <w:lang w:val="en-US" w:eastAsia="zh-CN"/>
        </w:rPr>
        <w:t>%的违约金。</w:t>
      </w:r>
    </w:p>
    <w:p w14:paraId="79B7821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（二）乙方工作没有达到甲方</w:t>
      </w:r>
      <w:r>
        <w:rPr>
          <w:rFonts w:hint="eastAsia" w:ascii="宋体" w:hAnsi="宋体" w:eastAsia="宋体" w:cs="宋体"/>
          <w:i w:val="0"/>
          <w:iCs w:val="0"/>
          <w:caps w:val="0"/>
          <w:color w:val="000000"/>
          <w:spacing w:val="4"/>
          <w:sz w:val="21"/>
          <w:szCs w:val="21"/>
          <w:shd w:val="clear" w:color="auto" w:fill="FFFFFF"/>
          <w:lang w:val="en-US" w:eastAsia="zh-CN"/>
        </w:rPr>
        <w:t>或学校</w:t>
      </w:r>
      <w:r>
        <w:rPr>
          <w:rFonts w:hint="eastAsia" w:ascii="宋体" w:hAnsi="宋体" w:eastAsia="宋体" w:cs="宋体"/>
          <w:i w:val="0"/>
          <w:iCs w:val="0"/>
          <w:caps w:val="0"/>
          <w:color w:val="000000"/>
          <w:spacing w:val="4"/>
          <w:sz w:val="21"/>
          <w:szCs w:val="21"/>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1"/>
          <w:szCs w:val="21"/>
          <w:shd w:val="clear" w:color="auto" w:fill="FFFFFF"/>
          <w:lang w:eastAsia="zh-CN"/>
        </w:rPr>
        <w:t>一切</w:t>
      </w:r>
      <w:r>
        <w:rPr>
          <w:rFonts w:hint="eastAsia" w:ascii="宋体" w:hAnsi="宋体" w:eastAsia="宋体" w:cs="宋体"/>
          <w:i w:val="0"/>
          <w:iCs w:val="0"/>
          <w:caps w:val="0"/>
          <w:color w:val="000000"/>
          <w:spacing w:val="4"/>
          <w:sz w:val="21"/>
          <w:szCs w:val="21"/>
          <w:shd w:val="clear" w:color="auto" w:fill="FFFFFF"/>
        </w:rPr>
        <w:t>损失（包括但不限于鉴定费、差旅费、诉讼费、律师费等）。</w:t>
      </w:r>
    </w:p>
    <w:p w14:paraId="6BBE433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rPr>
        <w:t>（三）若乙方已做到供货及时，保质保量，诚信经营，甲方</w:t>
      </w:r>
      <w:r>
        <w:rPr>
          <w:rFonts w:hint="eastAsia" w:ascii="宋体" w:hAnsi="宋体" w:eastAsia="宋体" w:cs="宋体"/>
          <w:i w:val="0"/>
          <w:iCs w:val="0"/>
          <w:caps w:val="0"/>
          <w:color w:val="000000"/>
          <w:spacing w:val="4"/>
          <w:sz w:val="21"/>
          <w:szCs w:val="21"/>
          <w:shd w:val="clear" w:color="auto" w:fill="FFFFFF"/>
          <w:lang w:val="en-US" w:eastAsia="zh-CN"/>
        </w:rPr>
        <w:t>无正当理由</w:t>
      </w:r>
      <w:r>
        <w:rPr>
          <w:rFonts w:hint="eastAsia" w:ascii="宋体" w:hAnsi="宋体" w:eastAsia="宋体" w:cs="宋体"/>
          <w:i w:val="0"/>
          <w:iCs w:val="0"/>
          <w:caps w:val="0"/>
          <w:color w:val="000000"/>
          <w:spacing w:val="4"/>
          <w:sz w:val="21"/>
          <w:szCs w:val="21"/>
          <w:shd w:val="clear" w:color="auto" w:fill="FFFFFF"/>
        </w:rPr>
        <w:t>不能在合同期内随意取消乙方的供货权</w:t>
      </w:r>
      <w:r>
        <w:rPr>
          <w:rFonts w:hint="eastAsia" w:ascii="宋体" w:hAnsi="宋体" w:eastAsia="宋体" w:cs="宋体"/>
          <w:i w:val="0"/>
          <w:iCs w:val="0"/>
          <w:caps w:val="0"/>
          <w:color w:val="000000"/>
          <w:spacing w:val="4"/>
          <w:sz w:val="21"/>
          <w:szCs w:val="21"/>
          <w:shd w:val="clear" w:color="auto" w:fill="FFFFFF"/>
          <w:lang w:eastAsia="zh-CN"/>
        </w:rPr>
        <w:t>。</w:t>
      </w:r>
    </w:p>
    <w:p w14:paraId="2912A0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eastAsia="zh-CN"/>
        </w:rPr>
      </w:pPr>
      <w:r>
        <w:rPr>
          <w:rFonts w:hint="eastAsia" w:ascii="宋体" w:hAnsi="宋体" w:eastAsia="宋体" w:cs="宋体"/>
          <w:i w:val="0"/>
          <w:iCs w:val="0"/>
          <w:caps w:val="0"/>
          <w:color w:val="000000"/>
          <w:spacing w:val="4"/>
          <w:sz w:val="21"/>
          <w:szCs w:val="21"/>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eastAsia="宋体" w:cs="宋体"/>
          <w:i w:val="0"/>
          <w:iCs w:val="0"/>
          <w:caps w:val="0"/>
          <w:color w:val="000000"/>
          <w:spacing w:val="4"/>
          <w:sz w:val="21"/>
          <w:szCs w:val="21"/>
          <w:shd w:val="clear" w:color="auto" w:fill="FFFFFF"/>
          <w:lang w:val="en-US" w:eastAsia="zh-CN"/>
        </w:rPr>
        <w:t>已供货总金</w:t>
      </w:r>
      <w:r>
        <w:rPr>
          <w:rFonts w:hint="eastAsia" w:ascii="宋体" w:hAnsi="宋体" w:eastAsia="宋体" w:cs="宋体"/>
          <w:i w:val="0"/>
          <w:iCs w:val="0"/>
          <w:caps w:val="0"/>
          <w:color w:val="000000"/>
          <w:spacing w:val="4"/>
          <w:sz w:val="21"/>
          <w:szCs w:val="21"/>
          <w:shd w:val="clear" w:color="auto" w:fill="FFFFFF"/>
          <w:lang w:eastAsia="zh-CN"/>
        </w:rPr>
        <w:t>额</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D3A218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十五、争议解决</w:t>
      </w:r>
    </w:p>
    <w:p w14:paraId="6C61907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因本合同相关事项发生的纠纷，可由双方协商解决，协商不成，可按以下第</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种方式解决：</w:t>
      </w:r>
    </w:p>
    <w:p w14:paraId="59A95B48">
      <w:pPr>
        <w:pStyle w:val="2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向</w:t>
      </w:r>
      <w:r>
        <w:rPr>
          <w:rFonts w:hint="eastAsia" w:ascii="宋体" w:hAnsi="宋体" w:eastAsia="宋体" w:cs="宋体"/>
          <w:i w:val="0"/>
          <w:iCs w:val="0"/>
          <w:caps w:val="0"/>
          <w:color w:val="000000"/>
          <w:spacing w:val="4"/>
          <w:sz w:val="21"/>
          <w:szCs w:val="21"/>
          <w:shd w:val="clear" w:color="auto" w:fill="FFFFFF"/>
          <w:lang w:val="en-US" w:eastAsia="zh-CN"/>
        </w:rPr>
        <w:t>乌鲁木齐县劳动</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仲裁委员会申请仲裁。</w:t>
      </w:r>
    </w:p>
    <w:p w14:paraId="15358E7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w:t>
      </w:r>
      <w:r>
        <w:rPr>
          <w:rFonts w:hint="eastAsia" w:ascii="宋体" w:hAnsi="宋体" w:eastAsia="宋体" w:cs="宋体"/>
          <w:i w:val="0"/>
          <w:iCs w:val="0"/>
          <w:caps w:val="0"/>
          <w:color w:val="000000"/>
          <w:spacing w:val="4"/>
          <w:sz w:val="21"/>
          <w:szCs w:val="21"/>
          <w:shd w:val="clear" w:color="auto" w:fill="FFFFFF"/>
          <w:lang w:eastAsia="zh-CN"/>
        </w:rPr>
        <w:t>二</w:t>
      </w:r>
      <w:r>
        <w:rPr>
          <w:rFonts w:hint="eastAsia" w:ascii="宋体" w:hAnsi="宋体" w:eastAsia="宋体" w:cs="宋体"/>
          <w:i w:val="0"/>
          <w:iCs w:val="0"/>
          <w:caps w:val="0"/>
          <w:color w:val="000000"/>
          <w:spacing w:val="4"/>
          <w:sz w:val="21"/>
          <w:szCs w:val="21"/>
          <w:shd w:val="clear" w:color="auto" w:fill="FFFFFF"/>
        </w:rPr>
        <w:t>）依法向</w:t>
      </w:r>
      <w:r>
        <w:rPr>
          <w:rFonts w:hint="eastAsia" w:ascii="宋体" w:hAnsi="宋体" w:eastAsia="宋体" w:cs="宋体"/>
          <w:i w:val="0"/>
          <w:iCs w:val="0"/>
          <w:caps w:val="0"/>
          <w:color w:val="000000"/>
          <w:spacing w:val="4"/>
          <w:sz w:val="21"/>
          <w:szCs w:val="21"/>
          <w:u w:val="single"/>
          <w:shd w:val="clear" w:color="auto" w:fill="FFFFFF"/>
          <w:lang w:val="en-US" w:eastAsia="zh-CN"/>
        </w:rPr>
        <w:t xml:space="preserve">乌鲁木齐县    </w:t>
      </w:r>
      <w:r>
        <w:rPr>
          <w:rFonts w:hint="eastAsia" w:ascii="宋体" w:hAnsi="宋体" w:eastAsia="宋体" w:cs="宋体"/>
          <w:i w:val="0"/>
          <w:iCs w:val="0"/>
          <w:caps w:val="0"/>
          <w:color w:val="000000"/>
          <w:spacing w:val="4"/>
          <w:sz w:val="21"/>
          <w:szCs w:val="21"/>
          <w:shd w:val="clear" w:color="auto" w:fill="FFFFFF"/>
        </w:rPr>
        <w:t>人民法院起诉。</w:t>
      </w:r>
    </w:p>
    <w:p w14:paraId="5BD1143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20" w:firstLineChars="200"/>
        <w:jc w:val="both"/>
        <w:textAlignment w:val="baseline"/>
        <w:rPr>
          <w:rFonts w:hint="eastAsia" w:ascii="宋体" w:hAnsi="宋体" w:eastAsia="宋体" w:cs="宋体"/>
          <w:snapToGrid w:val="0"/>
          <w:color w:val="000000"/>
          <w:spacing w:val="0"/>
          <w:kern w:val="0"/>
          <w:sz w:val="21"/>
          <w:szCs w:val="21"/>
          <w:lang w:val="en-US" w:eastAsia="en-US" w:bidi="ar-SA"/>
        </w:rPr>
      </w:pPr>
      <w:r>
        <w:rPr>
          <w:rFonts w:hint="eastAsia" w:ascii="宋体" w:hAnsi="宋体" w:eastAsia="宋体" w:cs="宋体"/>
          <w:snapToGrid w:val="0"/>
          <w:color w:val="000000"/>
          <w:spacing w:val="0"/>
          <w:kern w:val="0"/>
          <w:sz w:val="21"/>
          <w:szCs w:val="21"/>
          <w:lang w:val="en-US" w:eastAsia="en-US" w:bidi="ar-SA"/>
        </w:rPr>
        <w:t>在诉讼或仲裁期间</w:t>
      </w: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本合同不涉及争议的条款仍然有效</w:t>
      </w:r>
      <w:r>
        <w:rPr>
          <w:rFonts w:hint="eastAsia" w:ascii="宋体" w:hAnsi="宋体" w:eastAsia="宋体" w:cs="宋体"/>
          <w:snapToGrid w:val="0"/>
          <w:color w:val="000000"/>
          <w:spacing w:val="0"/>
          <w:kern w:val="0"/>
          <w:sz w:val="21"/>
          <w:szCs w:val="21"/>
          <w:lang w:val="en-US" w:eastAsia="zh-CN" w:bidi="ar-SA"/>
        </w:rPr>
        <w:t>，</w:t>
      </w:r>
      <w:r>
        <w:rPr>
          <w:rFonts w:hint="eastAsia" w:ascii="宋体" w:hAnsi="宋体" w:eastAsia="宋体" w:cs="宋体"/>
          <w:snapToGrid w:val="0"/>
          <w:color w:val="000000"/>
          <w:spacing w:val="0"/>
          <w:kern w:val="0"/>
          <w:sz w:val="21"/>
          <w:szCs w:val="21"/>
          <w:lang w:val="en-US" w:eastAsia="en-US" w:bidi="ar-SA"/>
        </w:rPr>
        <w:t>双方应继续履行。</w:t>
      </w:r>
      <w:r>
        <w:rPr>
          <w:rFonts w:hint="eastAsia" w:ascii="宋体" w:hAnsi="宋体" w:eastAsia="宋体" w:cs="宋体"/>
          <w:color w:val="000000"/>
          <w:spacing w:val="0"/>
          <w:kern w:val="2"/>
          <w:sz w:val="21"/>
          <w:szCs w:val="21"/>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1"/>
          <w:szCs w:val="21"/>
          <w:lang w:val="en-US" w:eastAsia="zh-CN" w:bidi="ar-SA"/>
        </w:rPr>
        <w:t>所有成本由违约方承担。</w:t>
      </w:r>
    </w:p>
    <w:p w14:paraId="1E1345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2" w:firstLineChars="200"/>
        <w:jc w:val="both"/>
        <w:textAlignment w:val="auto"/>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lang w:eastAsia="zh-CN"/>
        </w:rPr>
        <w:t>十六、合同签订时间、地点、份数及生效</w:t>
      </w:r>
    </w:p>
    <w:p w14:paraId="10F1EC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（一）合同签订时间：</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年</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r>
        <w:rPr>
          <w:rFonts w:hint="eastAsia" w:ascii="宋体" w:hAnsi="宋体" w:eastAsia="宋体" w:cs="宋体"/>
          <w:i w:val="0"/>
          <w:iCs w:val="0"/>
          <w:caps w:val="0"/>
          <w:color w:val="000000"/>
          <w:spacing w:val="0"/>
          <w:sz w:val="21"/>
          <w:szCs w:val="21"/>
          <w:shd w:val="clear" w:color="auto" w:fill="FFFFFF"/>
        </w:rPr>
        <w:t>日。</w:t>
      </w:r>
    </w:p>
    <w:p w14:paraId="6C93878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u w:val="none"/>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（二）合同签订地点：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w:t>
      </w:r>
    </w:p>
    <w:p w14:paraId="068F6E2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（三）合同份数：合同一式</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4 </w:t>
      </w:r>
      <w:r>
        <w:rPr>
          <w:rFonts w:hint="eastAsia" w:ascii="宋体" w:hAnsi="宋体" w:eastAsia="宋体" w:cs="宋体"/>
          <w:i w:val="0"/>
          <w:iCs w:val="0"/>
          <w:caps w:val="0"/>
          <w:color w:val="000000"/>
          <w:spacing w:val="0"/>
          <w:sz w:val="21"/>
          <w:szCs w:val="21"/>
          <w:shd w:val="clear" w:color="auto" w:fill="FFFFFF"/>
        </w:rPr>
        <w:t>份，甲方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0"/>
          <w:sz w:val="21"/>
          <w:szCs w:val="21"/>
          <w:shd w:val="clear" w:color="auto" w:fill="FFFFFF"/>
        </w:rPr>
        <w:t>份，乙方</w:t>
      </w:r>
      <w:r>
        <w:rPr>
          <w:rFonts w:hint="eastAsia" w:ascii="宋体" w:hAnsi="宋体" w:eastAsia="宋体" w:cs="宋体"/>
          <w:i w:val="0"/>
          <w:iCs w:val="0"/>
          <w:caps w:val="0"/>
          <w:color w:val="000000"/>
          <w:spacing w:val="0"/>
          <w:sz w:val="21"/>
          <w:szCs w:val="21"/>
          <w:u w:val="single"/>
          <w:shd w:val="clear" w:color="auto" w:fill="FFFFFF"/>
          <w:lang w:val="en-US" w:eastAsia="zh-CN"/>
        </w:rPr>
        <w:t xml:space="preserve"> 2 </w:t>
      </w:r>
      <w:r>
        <w:rPr>
          <w:rFonts w:hint="eastAsia" w:ascii="宋体" w:hAnsi="宋体" w:eastAsia="宋体" w:cs="宋体"/>
          <w:i w:val="0"/>
          <w:iCs w:val="0"/>
          <w:caps w:val="0"/>
          <w:color w:val="000000"/>
          <w:spacing w:val="0"/>
          <w:sz w:val="21"/>
          <w:szCs w:val="21"/>
          <w:shd w:val="clear" w:color="auto" w:fill="FFFFFF"/>
        </w:rPr>
        <w:t>份</w:t>
      </w:r>
      <w:r>
        <w:rPr>
          <w:rFonts w:hint="eastAsia" w:ascii="宋体" w:hAnsi="宋体" w:eastAsia="宋体" w:cs="宋体"/>
          <w:i w:val="0"/>
          <w:iCs w:val="0"/>
          <w:caps w:val="0"/>
          <w:color w:val="000000"/>
          <w:spacing w:val="0"/>
          <w:sz w:val="21"/>
          <w:szCs w:val="21"/>
          <w:shd w:val="clear" w:color="auto" w:fill="FFFFFF"/>
          <w:lang w:eastAsia="zh-CN"/>
        </w:rPr>
        <w:t>，</w:t>
      </w:r>
    </w:p>
    <w:p w14:paraId="65D145C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jc w:val="both"/>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（四）本合同经双方法定代表人签字并加盖公章后生效。</w:t>
      </w:r>
    </w:p>
    <w:p w14:paraId="7CD30A8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十七、其它约定</w:t>
      </w:r>
    </w:p>
    <w:p w14:paraId="1CD5F50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eastAsia="zh-CN"/>
        </w:rPr>
        <w:t>（一）</w:t>
      </w:r>
      <w:r>
        <w:rPr>
          <w:rFonts w:hint="eastAsia" w:ascii="宋体" w:hAnsi="宋体" w:eastAsia="宋体" w:cs="宋体"/>
          <w:i w:val="0"/>
          <w:iCs w:val="0"/>
          <w:caps w:val="0"/>
          <w:color w:val="000000"/>
          <w:spacing w:val="4"/>
          <w:sz w:val="21"/>
          <w:szCs w:val="21"/>
          <w:shd w:val="clear" w:color="auto" w:fill="FFFFFF"/>
        </w:rPr>
        <w:t>在</w:t>
      </w:r>
      <w:r>
        <w:rPr>
          <w:rFonts w:hint="eastAsia" w:ascii="宋体" w:hAnsi="宋体" w:eastAsia="宋体" w:cs="宋体"/>
          <w:i w:val="0"/>
          <w:iCs w:val="0"/>
          <w:caps w:val="0"/>
          <w:color w:val="000000"/>
          <w:spacing w:val="4"/>
          <w:sz w:val="21"/>
          <w:szCs w:val="21"/>
          <w:shd w:val="clear" w:color="auto" w:fill="FFFFFF"/>
          <w:lang w:val="en-US" w:eastAsia="zh-CN"/>
        </w:rPr>
        <w:t>履行本合同过程</w:t>
      </w:r>
      <w:r>
        <w:rPr>
          <w:rFonts w:hint="eastAsia" w:ascii="宋体" w:hAnsi="宋体" w:eastAsia="宋体" w:cs="宋体"/>
          <w:i w:val="0"/>
          <w:iCs w:val="0"/>
          <w:caps w:val="0"/>
          <w:color w:val="000000"/>
          <w:spacing w:val="4"/>
          <w:sz w:val="21"/>
          <w:szCs w:val="21"/>
          <w:shd w:val="clear" w:color="auto" w:fill="FFFFFF"/>
        </w:rPr>
        <w:t>中涉及</w:t>
      </w:r>
      <w:r>
        <w:rPr>
          <w:rFonts w:hint="eastAsia" w:ascii="宋体" w:hAnsi="宋体" w:eastAsia="宋体" w:cs="宋体"/>
          <w:i w:val="0"/>
          <w:iCs w:val="0"/>
          <w:caps w:val="0"/>
          <w:color w:val="000000"/>
          <w:spacing w:val="4"/>
          <w:sz w:val="21"/>
          <w:szCs w:val="21"/>
          <w:shd w:val="clear" w:color="auto" w:fill="FFFFFF"/>
          <w:lang w:val="en-US" w:eastAsia="zh-CN"/>
        </w:rPr>
        <w:t>对中标</w:t>
      </w:r>
      <w:r>
        <w:rPr>
          <w:rFonts w:hint="eastAsia" w:ascii="宋体" w:hAnsi="宋体" w:eastAsia="宋体" w:cs="宋体"/>
          <w:i w:val="0"/>
          <w:iCs w:val="0"/>
          <w:caps w:val="0"/>
          <w:color w:val="000000"/>
          <w:spacing w:val="4"/>
          <w:sz w:val="21"/>
          <w:szCs w:val="21"/>
          <w:shd w:val="clear" w:color="auto" w:fill="FFFFFF"/>
        </w:rPr>
        <w:t>资金和</w:t>
      </w:r>
      <w:r>
        <w:rPr>
          <w:rFonts w:hint="eastAsia" w:ascii="宋体" w:hAnsi="宋体" w:eastAsia="宋体" w:cs="宋体"/>
          <w:i w:val="0"/>
          <w:iCs w:val="0"/>
          <w:caps w:val="0"/>
          <w:color w:val="000000"/>
          <w:spacing w:val="4"/>
          <w:sz w:val="21"/>
          <w:szCs w:val="21"/>
          <w:shd w:val="clear" w:color="auto" w:fill="FFFFFF"/>
          <w:lang w:val="en-US" w:eastAsia="zh-CN"/>
        </w:rPr>
        <w:t>本合同</w:t>
      </w:r>
      <w:r>
        <w:rPr>
          <w:rFonts w:hint="eastAsia" w:ascii="宋体" w:hAnsi="宋体" w:eastAsia="宋体" w:cs="宋体"/>
          <w:i w:val="0"/>
          <w:iCs w:val="0"/>
          <w:caps w:val="0"/>
          <w:color w:val="000000"/>
          <w:spacing w:val="4"/>
          <w:sz w:val="21"/>
          <w:szCs w:val="21"/>
          <w:shd w:val="clear" w:color="auto" w:fill="FFFFFF"/>
        </w:rPr>
        <w:t>内容修改或补充的，须经</w:t>
      </w:r>
      <w:r>
        <w:rPr>
          <w:rFonts w:hint="eastAsia" w:ascii="宋体" w:hAnsi="宋体" w:eastAsia="宋体" w:cs="宋体"/>
          <w:i w:val="0"/>
          <w:iCs w:val="0"/>
          <w:caps w:val="0"/>
          <w:color w:val="000000"/>
          <w:spacing w:val="4"/>
          <w:sz w:val="21"/>
          <w:szCs w:val="21"/>
          <w:shd w:val="clear" w:color="auto" w:fill="FFFFFF"/>
          <w:lang w:val="en-US" w:eastAsia="zh-CN"/>
        </w:rPr>
        <w:t>当地</w:t>
      </w:r>
      <w:r>
        <w:rPr>
          <w:rFonts w:hint="eastAsia" w:ascii="宋体" w:hAnsi="宋体" w:eastAsia="宋体" w:cs="宋体"/>
          <w:i w:val="0"/>
          <w:iCs w:val="0"/>
          <w:caps w:val="0"/>
          <w:color w:val="000000"/>
          <w:spacing w:val="4"/>
          <w:sz w:val="21"/>
          <w:szCs w:val="21"/>
          <w:shd w:val="clear" w:color="auto" w:fill="FFFFFF"/>
        </w:rPr>
        <w:t>财政部门审批，并签订书面补充协议报</w:t>
      </w:r>
      <w:r>
        <w:rPr>
          <w:rFonts w:hint="eastAsia" w:ascii="宋体" w:hAnsi="宋体" w:eastAsia="宋体" w:cs="宋体"/>
          <w:i w:val="0"/>
          <w:iCs w:val="0"/>
          <w:caps w:val="0"/>
          <w:color w:val="000000"/>
          <w:spacing w:val="4"/>
          <w:sz w:val="21"/>
          <w:szCs w:val="21"/>
          <w:shd w:val="clear" w:color="auto" w:fill="FFFFFF"/>
          <w:lang w:eastAsia="zh-CN"/>
        </w:rPr>
        <w:t>教育行政部门和市场监管部门</w:t>
      </w:r>
      <w:r>
        <w:rPr>
          <w:rFonts w:hint="eastAsia" w:ascii="宋体" w:hAnsi="宋体" w:eastAsia="宋体" w:cs="宋体"/>
          <w:i w:val="0"/>
          <w:iCs w:val="0"/>
          <w:caps w:val="0"/>
          <w:color w:val="000000"/>
          <w:spacing w:val="4"/>
          <w:sz w:val="21"/>
          <w:szCs w:val="21"/>
          <w:shd w:val="clear" w:color="auto" w:fill="FFFFFF"/>
        </w:rPr>
        <w:t>备案，方可作为主合同不可分割的一部分。</w:t>
      </w:r>
    </w:p>
    <w:p w14:paraId="186381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lang w:val="en-US" w:eastAsia="zh-CN"/>
        </w:rPr>
      </w:pPr>
      <w:r>
        <w:rPr>
          <w:rFonts w:hint="eastAsia" w:ascii="宋体" w:hAnsi="宋体" w:eastAsia="宋体" w:cs="宋体"/>
          <w:i w:val="0"/>
          <w:iCs w:val="0"/>
          <w:caps w:val="0"/>
          <w:color w:val="000000"/>
          <w:spacing w:val="4"/>
          <w:sz w:val="21"/>
          <w:szCs w:val="21"/>
          <w:shd w:val="clear" w:color="auto" w:fill="FFFFFF"/>
          <w:lang w:val="en-US" w:eastAsia="zh-CN"/>
        </w:rPr>
        <w:t>（二）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141A6F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lang w:val="en-US" w:eastAsia="zh-CN"/>
        </w:rPr>
        <w:t>（三）</w:t>
      </w:r>
      <w:r>
        <w:rPr>
          <w:rFonts w:hint="eastAsia" w:ascii="宋体" w:hAnsi="宋体" w:eastAsia="宋体" w:cs="宋体"/>
          <w:i w:val="0"/>
          <w:iCs w:val="0"/>
          <w:caps w:val="0"/>
          <w:color w:val="000000"/>
          <w:spacing w:val="4"/>
          <w:sz w:val="21"/>
          <w:szCs w:val="21"/>
          <w:shd w:val="clear" w:color="auto" w:fill="FFFFFF"/>
        </w:rPr>
        <w:t>本合同</w:t>
      </w:r>
      <w:r>
        <w:rPr>
          <w:rFonts w:hint="eastAsia" w:ascii="宋体" w:hAnsi="宋体" w:eastAsia="宋体" w:cs="宋体"/>
          <w:i w:val="0"/>
          <w:iCs w:val="0"/>
          <w:caps w:val="0"/>
          <w:color w:val="000000"/>
          <w:spacing w:val="4"/>
          <w:sz w:val="21"/>
          <w:szCs w:val="21"/>
          <w:shd w:val="clear" w:color="auto" w:fill="FFFFFF"/>
          <w:lang w:val="en-US" w:eastAsia="zh-CN"/>
        </w:rPr>
        <w:t>如有</w:t>
      </w:r>
      <w:r>
        <w:rPr>
          <w:rFonts w:hint="eastAsia" w:ascii="宋体" w:hAnsi="宋体" w:eastAsia="宋体" w:cs="宋体"/>
          <w:i w:val="0"/>
          <w:iCs w:val="0"/>
          <w:caps w:val="0"/>
          <w:color w:val="000000"/>
          <w:spacing w:val="4"/>
          <w:sz w:val="21"/>
          <w:szCs w:val="21"/>
          <w:shd w:val="clear" w:color="auto" w:fill="FFFFFF"/>
        </w:rPr>
        <w:t>未尽事宜，由甲乙双方</w:t>
      </w:r>
      <w:r>
        <w:rPr>
          <w:rFonts w:hint="eastAsia" w:ascii="宋体" w:hAnsi="宋体" w:eastAsia="宋体" w:cs="宋体"/>
          <w:i w:val="0"/>
          <w:iCs w:val="0"/>
          <w:caps w:val="0"/>
          <w:color w:val="000000"/>
          <w:spacing w:val="4"/>
          <w:sz w:val="21"/>
          <w:szCs w:val="21"/>
          <w:shd w:val="clear" w:color="auto" w:fill="FFFFFF"/>
          <w:lang w:val="en-US" w:eastAsia="zh-CN"/>
        </w:rPr>
        <w:t>协商解决。达成一致后签订</w:t>
      </w:r>
      <w:r>
        <w:rPr>
          <w:rFonts w:hint="eastAsia" w:ascii="宋体" w:hAnsi="宋体" w:eastAsia="宋体" w:cs="宋体"/>
          <w:i w:val="0"/>
          <w:iCs w:val="0"/>
          <w:caps w:val="0"/>
          <w:color w:val="000000"/>
          <w:spacing w:val="4"/>
          <w:sz w:val="21"/>
          <w:szCs w:val="21"/>
          <w:shd w:val="clear" w:color="auto" w:fill="FFFFFF"/>
        </w:rPr>
        <w:t>补充</w:t>
      </w:r>
      <w:r>
        <w:rPr>
          <w:rFonts w:hint="eastAsia" w:ascii="宋体" w:hAnsi="宋体" w:eastAsia="宋体" w:cs="宋体"/>
          <w:i w:val="0"/>
          <w:iCs w:val="0"/>
          <w:caps w:val="0"/>
          <w:color w:val="000000"/>
          <w:spacing w:val="4"/>
          <w:sz w:val="21"/>
          <w:szCs w:val="21"/>
          <w:shd w:val="clear" w:color="auto" w:fill="FFFFFF"/>
          <w:lang w:val="en-US" w:eastAsia="zh-CN"/>
        </w:rPr>
        <w:t>协议</w:t>
      </w:r>
      <w:r>
        <w:rPr>
          <w:rFonts w:hint="eastAsia" w:ascii="宋体" w:hAnsi="宋体" w:eastAsia="宋体" w:cs="宋体"/>
          <w:i w:val="0"/>
          <w:iCs w:val="0"/>
          <w:caps w:val="0"/>
          <w:color w:val="000000"/>
          <w:spacing w:val="4"/>
          <w:sz w:val="21"/>
          <w:szCs w:val="21"/>
          <w:shd w:val="clear" w:color="auto" w:fill="FFFFFF"/>
        </w:rPr>
        <w:t>，</w:t>
      </w:r>
      <w:r>
        <w:rPr>
          <w:rFonts w:hint="eastAsia" w:ascii="宋体" w:hAnsi="宋体" w:eastAsia="宋体" w:cs="宋体"/>
          <w:i w:val="0"/>
          <w:iCs w:val="0"/>
          <w:caps w:val="0"/>
          <w:color w:val="000000"/>
          <w:spacing w:val="4"/>
          <w:sz w:val="21"/>
          <w:szCs w:val="21"/>
          <w:shd w:val="clear" w:color="auto" w:fill="FFFFFF"/>
          <w:lang w:val="en-US" w:eastAsia="zh-CN"/>
        </w:rPr>
        <w:t>补充协议的约定</w:t>
      </w:r>
      <w:r>
        <w:rPr>
          <w:rFonts w:hint="eastAsia" w:ascii="宋体" w:hAnsi="宋体" w:eastAsia="宋体" w:cs="宋体"/>
          <w:i w:val="0"/>
          <w:iCs w:val="0"/>
          <w:caps w:val="0"/>
          <w:color w:val="000000"/>
          <w:spacing w:val="4"/>
          <w:sz w:val="21"/>
          <w:szCs w:val="21"/>
          <w:shd w:val="clear" w:color="auto" w:fill="FFFFFF"/>
        </w:rPr>
        <w:t>原则上不能</w:t>
      </w:r>
      <w:r>
        <w:rPr>
          <w:rFonts w:hint="eastAsia" w:ascii="宋体" w:hAnsi="宋体" w:eastAsia="宋体" w:cs="宋体"/>
          <w:i w:val="0"/>
          <w:iCs w:val="0"/>
          <w:caps w:val="0"/>
          <w:color w:val="000000"/>
          <w:spacing w:val="4"/>
          <w:sz w:val="21"/>
          <w:szCs w:val="21"/>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1"/>
          <w:szCs w:val="21"/>
          <w:shd w:val="clear" w:color="auto" w:fill="FFFFFF"/>
        </w:rPr>
        <w:t>。</w:t>
      </w:r>
    </w:p>
    <w:p w14:paraId="3ED2BB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8" w:firstLineChars="200"/>
        <w:jc w:val="both"/>
        <w:textAlignment w:val="auto"/>
        <w:rPr>
          <w:rFonts w:hint="eastAsia" w:ascii="宋体" w:hAnsi="宋体" w:eastAsia="宋体" w:cs="宋体"/>
          <w:b/>
          <w:bCs/>
          <w:i w:val="0"/>
          <w:iCs w:val="0"/>
          <w:caps w:val="0"/>
          <w:color w:val="000000"/>
          <w:spacing w:val="4"/>
          <w:sz w:val="21"/>
          <w:szCs w:val="21"/>
          <w:shd w:val="clear" w:color="auto" w:fill="FFFFFF"/>
          <w:lang w:eastAsia="zh-CN"/>
        </w:rPr>
      </w:pPr>
      <w:r>
        <w:rPr>
          <w:rFonts w:hint="eastAsia" w:ascii="宋体" w:hAnsi="宋体" w:eastAsia="宋体" w:cs="宋体"/>
          <w:b/>
          <w:bCs/>
          <w:i w:val="0"/>
          <w:iCs w:val="0"/>
          <w:caps w:val="0"/>
          <w:color w:val="000000"/>
          <w:spacing w:val="4"/>
          <w:sz w:val="21"/>
          <w:szCs w:val="21"/>
          <w:shd w:val="clear" w:color="auto" w:fill="FFFFFF"/>
          <w:lang w:eastAsia="zh-CN"/>
        </w:rPr>
        <w:t>十八、合同生效</w:t>
      </w:r>
    </w:p>
    <w:p w14:paraId="09696BA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本合同</w:t>
      </w:r>
      <w:r>
        <w:rPr>
          <w:rFonts w:hint="eastAsia" w:ascii="宋体" w:hAnsi="宋体" w:eastAsia="宋体" w:cs="宋体"/>
          <w:i w:val="0"/>
          <w:iCs w:val="0"/>
          <w:caps w:val="0"/>
          <w:color w:val="000000"/>
          <w:spacing w:val="4"/>
          <w:sz w:val="21"/>
          <w:szCs w:val="21"/>
          <w:shd w:val="clear" w:color="auto" w:fill="FFFFFF"/>
          <w:lang w:val="en-US" w:eastAsia="zh-CN"/>
        </w:rPr>
        <w:t>自</w:t>
      </w:r>
      <w:r>
        <w:rPr>
          <w:rFonts w:hint="eastAsia" w:ascii="宋体" w:hAnsi="宋体" w:eastAsia="宋体" w:cs="宋体"/>
          <w:i w:val="0"/>
          <w:iCs w:val="0"/>
          <w:caps w:val="0"/>
          <w:color w:val="000000"/>
          <w:spacing w:val="4"/>
          <w:sz w:val="21"/>
          <w:szCs w:val="21"/>
          <w:shd w:val="clear" w:color="auto" w:fill="FFFFFF"/>
        </w:rPr>
        <w:t>甲乙双方</w:t>
      </w:r>
      <w:r>
        <w:rPr>
          <w:rFonts w:hint="eastAsia" w:ascii="宋体" w:hAnsi="宋体" w:eastAsia="宋体" w:cs="宋体"/>
          <w:i w:val="0"/>
          <w:iCs w:val="0"/>
          <w:caps w:val="0"/>
          <w:color w:val="000000"/>
          <w:spacing w:val="4"/>
          <w:sz w:val="21"/>
          <w:szCs w:val="21"/>
          <w:shd w:val="clear" w:color="auto" w:fill="FFFFFF"/>
          <w:lang w:val="en-US" w:eastAsia="zh-CN"/>
        </w:rPr>
        <w:t>法定</w:t>
      </w:r>
      <w:r>
        <w:rPr>
          <w:rFonts w:hint="eastAsia" w:ascii="宋体" w:hAnsi="宋体" w:eastAsia="宋体" w:cs="宋体"/>
          <w:i w:val="0"/>
          <w:iCs w:val="0"/>
          <w:caps w:val="0"/>
          <w:color w:val="000000"/>
          <w:spacing w:val="4"/>
          <w:sz w:val="21"/>
          <w:szCs w:val="21"/>
          <w:shd w:val="clear" w:color="auto" w:fill="FFFFFF"/>
        </w:rPr>
        <w:t>代表</w:t>
      </w:r>
      <w:r>
        <w:rPr>
          <w:rFonts w:hint="eastAsia" w:ascii="宋体" w:hAnsi="宋体" w:eastAsia="宋体" w:cs="宋体"/>
          <w:i w:val="0"/>
          <w:iCs w:val="0"/>
          <w:caps w:val="0"/>
          <w:color w:val="000000"/>
          <w:spacing w:val="4"/>
          <w:sz w:val="21"/>
          <w:szCs w:val="21"/>
          <w:shd w:val="clear" w:color="auto" w:fill="FFFFFF"/>
          <w:lang w:val="en-US" w:eastAsia="zh-CN"/>
        </w:rPr>
        <w:t>人</w:t>
      </w:r>
      <w:r>
        <w:rPr>
          <w:rFonts w:hint="eastAsia" w:ascii="宋体" w:hAnsi="宋体" w:eastAsia="宋体" w:cs="宋体"/>
          <w:i w:val="0"/>
          <w:iCs w:val="0"/>
          <w:caps w:val="0"/>
          <w:color w:val="000000"/>
          <w:spacing w:val="4"/>
          <w:sz w:val="21"/>
          <w:szCs w:val="21"/>
          <w:shd w:val="clear" w:color="auto" w:fill="FFFFFF"/>
        </w:rPr>
        <w:t>签</w:t>
      </w:r>
      <w:r>
        <w:rPr>
          <w:rFonts w:hint="eastAsia" w:ascii="宋体" w:hAnsi="宋体" w:eastAsia="宋体" w:cs="宋体"/>
          <w:i w:val="0"/>
          <w:iCs w:val="0"/>
          <w:caps w:val="0"/>
          <w:color w:val="000000"/>
          <w:spacing w:val="4"/>
          <w:sz w:val="21"/>
          <w:szCs w:val="21"/>
          <w:shd w:val="clear" w:color="auto" w:fill="FFFFFF"/>
          <w:lang w:eastAsia="zh-CN"/>
        </w:rPr>
        <w:t>章</w:t>
      </w:r>
      <w:r>
        <w:rPr>
          <w:rFonts w:hint="eastAsia" w:ascii="宋体" w:hAnsi="宋体" w:eastAsia="宋体" w:cs="宋体"/>
          <w:i w:val="0"/>
          <w:iCs w:val="0"/>
          <w:caps w:val="0"/>
          <w:color w:val="000000"/>
          <w:spacing w:val="4"/>
          <w:sz w:val="21"/>
          <w:szCs w:val="21"/>
          <w:shd w:val="clear" w:color="auto" w:fill="FFFFFF"/>
          <w:lang w:val="en-US" w:eastAsia="zh-CN"/>
        </w:rPr>
        <w:t>并加</w:t>
      </w:r>
      <w:r>
        <w:rPr>
          <w:rFonts w:hint="eastAsia" w:ascii="宋体" w:hAnsi="宋体" w:eastAsia="宋体" w:cs="宋体"/>
          <w:i w:val="0"/>
          <w:iCs w:val="0"/>
          <w:caps w:val="0"/>
          <w:color w:val="000000"/>
          <w:spacing w:val="4"/>
          <w:sz w:val="21"/>
          <w:szCs w:val="21"/>
          <w:shd w:val="clear" w:color="auto" w:fill="FFFFFF"/>
        </w:rPr>
        <w:t>盖</w:t>
      </w:r>
      <w:r>
        <w:rPr>
          <w:rFonts w:hint="eastAsia" w:ascii="宋体" w:hAnsi="宋体" w:eastAsia="宋体" w:cs="宋体"/>
          <w:i w:val="0"/>
          <w:iCs w:val="0"/>
          <w:caps w:val="0"/>
          <w:color w:val="000000"/>
          <w:spacing w:val="4"/>
          <w:sz w:val="21"/>
          <w:szCs w:val="21"/>
          <w:shd w:val="clear" w:color="auto" w:fill="FFFFFF"/>
          <w:lang w:val="en-US" w:eastAsia="zh-CN"/>
        </w:rPr>
        <w:t>单位公</w:t>
      </w:r>
      <w:r>
        <w:rPr>
          <w:rFonts w:hint="eastAsia" w:ascii="宋体" w:hAnsi="宋体" w:eastAsia="宋体" w:cs="宋体"/>
          <w:i w:val="0"/>
          <w:iCs w:val="0"/>
          <w:caps w:val="0"/>
          <w:color w:val="000000"/>
          <w:spacing w:val="4"/>
          <w:sz w:val="21"/>
          <w:szCs w:val="21"/>
          <w:shd w:val="clear" w:color="auto" w:fill="FFFFFF"/>
        </w:rPr>
        <w:t xml:space="preserve">章（加盖骑缝章）后生效。 </w:t>
      </w:r>
    </w:p>
    <w:p w14:paraId="42B9416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甲方（公章）：</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乙方（公章）：</w:t>
      </w:r>
    </w:p>
    <w:p w14:paraId="046E3C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账户：</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账户：</w:t>
      </w:r>
    </w:p>
    <w:p w14:paraId="362EA94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开户行：</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开户行：</w:t>
      </w:r>
    </w:p>
    <w:p w14:paraId="188B4C0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纳税人识别号：</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纳税人识别号：</w:t>
      </w:r>
    </w:p>
    <w:p w14:paraId="1C6A78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地址：</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地址：</w:t>
      </w:r>
    </w:p>
    <w:p w14:paraId="2BDC971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联系人：</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联系人：</w:t>
      </w:r>
    </w:p>
    <w:p w14:paraId="6025BD2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i w:val="0"/>
          <w:iCs w:val="0"/>
          <w:caps w:val="0"/>
          <w:color w:val="000000"/>
          <w:spacing w:val="4"/>
          <w:sz w:val="21"/>
          <w:szCs w:val="21"/>
          <w:shd w:val="clear" w:color="auto" w:fill="FFFFFF"/>
        </w:rPr>
      </w:pPr>
      <w:r>
        <w:rPr>
          <w:rFonts w:hint="eastAsia" w:ascii="宋体" w:hAnsi="宋体" w:eastAsia="宋体" w:cs="宋体"/>
          <w:i w:val="0"/>
          <w:iCs w:val="0"/>
          <w:caps w:val="0"/>
          <w:color w:val="000000"/>
          <w:spacing w:val="4"/>
          <w:sz w:val="21"/>
          <w:szCs w:val="21"/>
          <w:shd w:val="clear" w:color="auto" w:fill="FFFFFF"/>
        </w:rPr>
        <w:t>联系电话：</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联系电话：</w:t>
      </w:r>
    </w:p>
    <w:p w14:paraId="73D618D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36" w:firstLineChars="200"/>
        <w:jc w:val="both"/>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4"/>
          <w:sz w:val="21"/>
          <w:szCs w:val="21"/>
          <w:shd w:val="clear" w:color="auto" w:fill="FFFFFF"/>
        </w:rPr>
        <w:t>法人（签字）：</w:t>
      </w:r>
      <w:r>
        <w:rPr>
          <w:rFonts w:hint="eastAsia" w:ascii="宋体" w:hAnsi="宋体" w:eastAsia="宋体" w:cs="宋体"/>
          <w:i w:val="0"/>
          <w:iCs w:val="0"/>
          <w:caps w:val="0"/>
          <w:color w:val="000000"/>
          <w:spacing w:val="4"/>
          <w:sz w:val="21"/>
          <w:szCs w:val="21"/>
          <w:shd w:val="clear" w:color="auto" w:fill="FFFFFF"/>
          <w:lang w:val="en-US" w:eastAsia="zh-CN"/>
        </w:rPr>
        <w:t xml:space="preserve">                   </w:t>
      </w:r>
      <w:r>
        <w:rPr>
          <w:rFonts w:hint="eastAsia" w:ascii="宋体" w:hAnsi="宋体" w:eastAsia="宋体" w:cs="宋体"/>
          <w:i w:val="0"/>
          <w:iCs w:val="0"/>
          <w:caps w:val="0"/>
          <w:color w:val="000000"/>
          <w:spacing w:val="4"/>
          <w:sz w:val="21"/>
          <w:szCs w:val="21"/>
          <w:shd w:val="clear" w:color="auto" w:fill="FFFFFF"/>
        </w:rPr>
        <w:t>法人（签字）：</w:t>
      </w:r>
    </w:p>
    <w:p w14:paraId="7356AB79">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注意事项：本合同条款未尽事宜，由甲乙双方以补充合同约定，原则上不能超越和违背</w:t>
      </w:r>
      <w:r>
        <w:rPr>
          <w:rFonts w:hint="eastAsia" w:ascii="宋体" w:hAnsi="宋体" w:eastAsia="宋体" w:cs="宋体"/>
          <w:color w:val="000000"/>
          <w:spacing w:val="0"/>
          <w:sz w:val="21"/>
          <w:szCs w:val="21"/>
          <w:lang w:eastAsia="zh-CN"/>
        </w:rPr>
        <w:t>采购</w:t>
      </w:r>
      <w:r>
        <w:rPr>
          <w:rFonts w:hint="eastAsia" w:ascii="宋体" w:hAnsi="宋体" w:eastAsia="宋体" w:cs="宋体"/>
          <w:color w:val="000000"/>
          <w:spacing w:val="0"/>
          <w:sz w:val="21"/>
          <w:szCs w:val="21"/>
        </w:rPr>
        <w:t>文件、投标文件及投标有关承诺的范围及内容。</w:t>
      </w:r>
    </w:p>
    <w:p w14:paraId="28F3E189">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p>
    <w:p w14:paraId="471C517F">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p>
    <w:p w14:paraId="426DDC5B">
      <w:pPr>
        <w:pStyle w:val="34"/>
        <w:rPr>
          <w:rFonts w:hint="eastAsia" w:ascii="宋体" w:hAnsi="宋体" w:eastAsia="宋体" w:cs="宋体"/>
          <w:b w:val="0"/>
          <w:bCs w:val="0"/>
          <w:color w:val="000000"/>
          <w:kern w:val="2"/>
          <w:sz w:val="21"/>
          <w:szCs w:val="21"/>
          <w:lang w:val="en-US" w:eastAsia="zh-CN" w:bidi="ar-SA"/>
        </w:rPr>
      </w:pPr>
    </w:p>
    <w:p w14:paraId="116A5631">
      <w:pPr>
        <w:pStyle w:val="34"/>
        <w:rPr>
          <w:rFonts w:hint="eastAsia" w:ascii="宋体" w:hAnsi="宋体" w:eastAsia="宋体" w:cs="宋体"/>
          <w:b w:val="0"/>
          <w:bCs w:val="0"/>
          <w:color w:val="000000"/>
          <w:kern w:val="2"/>
          <w:sz w:val="21"/>
          <w:szCs w:val="21"/>
          <w:lang w:val="en-US" w:eastAsia="zh-CN" w:bidi="ar-SA"/>
        </w:rPr>
      </w:pPr>
    </w:p>
    <w:p w14:paraId="0FA588B1">
      <w:pPr>
        <w:pStyle w:val="34"/>
        <w:rPr>
          <w:rFonts w:hint="eastAsia" w:ascii="宋体" w:hAnsi="宋体" w:eastAsia="宋体" w:cs="宋体"/>
          <w:b w:val="0"/>
          <w:bCs w:val="0"/>
          <w:color w:val="000000"/>
          <w:kern w:val="2"/>
          <w:sz w:val="21"/>
          <w:szCs w:val="21"/>
          <w:lang w:val="en-US" w:eastAsia="zh-CN" w:bidi="ar-SA"/>
        </w:rPr>
      </w:pPr>
    </w:p>
    <w:p w14:paraId="0F696D1F">
      <w:pPr>
        <w:pStyle w:val="34"/>
        <w:rPr>
          <w:rFonts w:hint="eastAsia" w:ascii="宋体" w:hAnsi="宋体" w:eastAsia="宋体" w:cs="宋体"/>
          <w:b w:val="0"/>
          <w:bCs w:val="0"/>
          <w:color w:val="000000"/>
          <w:kern w:val="2"/>
          <w:sz w:val="21"/>
          <w:szCs w:val="21"/>
          <w:lang w:val="en-US" w:eastAsia="zh-CN" w:bidi="ar-SA"/>
        </w:rPr>
      </w:pPr>
    </w:p>
    <w:p w14:paraId="349BC1A1">
      <w:pPr>
        <w:pStyle w:val="34"/>
        <w:rPr>
          <w:rFonts w:hint="eastAsia" w:ascii="宋体" w:hAnsi="宋体" w:eastAsia="宋体" w:cs="宋体"/>
          <w:b w:val="0"/>
          <w:bCs w:val="0"/>
          <w:color w:val="000000"/>
          <w:kern w:val="2"/>
          <w:sz w:val="21"/>
          <w:szCs w:val="21"/>
          <w:lang w:val="en-US" w:eastAsia="zh-CN" w:bidi="ar-SA"/>
        </w:rPr>
      </w:pPr>
    </w:p>
    <w:p w14:paraId="00454FD8">
      <w:pPr>
        <w:pStyle w:val="34"/>
        <w:rPr>
          <w:rFonts w:hint="eastAsia" w:ascii="宋体" w:hAnsi="宋体" w:eastAsia="宋体" w:cs="宋体"/>
          <w:b w:val="0"/>
          <w:bCs w:val="0"/>
          <w:color w:val="000000"/>
          <w:kern w:val="2"/>
          <w:sz w:val="21"/>
          <w:szCs w:val="21"/>
          <w:lang w:val="en-US" w:eastAsia="zh-CN" w:bidi="ar-SA"/>
        </w:rPr>
      </w:pPr>
    </w:p>
    <w:p w14:paraId="2D26719C">
      <w:pPr>
        <w:pStyle w:val="34"/>
        <w:rPr>
          <w:rFonts w:hint="eastAsia" w:ascii="宋体" w:hAnsi="宋体" w:eastAsia="宋体" w:cs="宋体"/>
          <w:b w:val="0"/>
          <w:bCs w:val="0"/>
          <w:color w:val="000000"/>
          <w:kern w:val="2"/>
          <w:sz w:val="21"/>
          <w:szCs w:val="21"/>
          <w:lang w:val="en-US" w:eastAsia="zh-CN" w:bidi="ar-SA"/>
        </w:rPr>
      </w:pPr>
    </w:p>
    <w:p w14:paraId="2BFED5A4">
      <w:pPr>
        <w:keepNext w:val="0"/>
        <w:keepLines w:val="0"/>
        <w:pageBreakBefore w:val="0"/>
        <w:kinsoku/>
        <w:wordWrap/>
        <w:bidi w:val="0"/>
        <w:snapToGrid/>
        <w:spacing w:line="560" w:lineRule="atLeas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附件</w:t>
      </w:r>
    </w:p>
    <w:p w14:paraId="6CA26D7E">
      <w:pPr>
        <w:keepNext w:val="0"/>
        <w:keepLines w:val="0"/>
        <w:pageBreakBefore w:val="0"/>
        <w:kinsoku/>
        <w:wordWrap/>
        <w:bidi w:val="0"/>
        <w:snapToGrid/>
        <w:spacing w:line="560" w:lineRule="atLeas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kern w:val="2"/>
          <w:sz w:val="21"/>
          <w:szCs w:val="21"/>
          <w:lang w:val="en-US" w:eastAsia="zh-CN" w:bidi="ar-SA"/>
        </w:rPr>
        <w:t>学校大宗食材原（辅）料技术及质量要求表</w:t>
      </w:r>
    </w:p>
    <w:tbl>
      <w:tblPr>
        <w:tblStyle w:val="2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77B4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45E56A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序号</w:t>
            </w:r>
          </w:p>
        </w:tc>
        <w:tc>
          <w:tcPr>
            <w:tcW w:w="2065" w:type="dxa"/>
            <w:noWrap w:val="0"/>
            <w:vAlign w:val="center"/>
          </w:tcPr>
          <w:p w14:paraId="4B42D09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材料名称</w:t>
            </w:r>
          </w:p>
        </w:tc>
        <w:tc>
          <w:tcPr>
            <w:tcW w:w="6474" w:type="dxa"/>
            <w:noWrap w:val="0"/>
            <w:vAlign w:val="center"/>
          </w:tcPr>
          <w:p w14:paraId="070C1D1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技术及质量要求</w:t>
            </w:r>
          </w:p>
        </w:tc>
      </w:tr>
      <w:tr w14:paraId="327F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493A27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w:t>
            </w:r>
          </w:p>
        </w:tc>
        <w:tc>
          <w:tcPr>
            <w:tcW w:w="2065" w:type="dxa"/>
            <w:noWrap w:val="0"/>
            <w:vAlign w:val="center"/>
          </w:tcPr>
          <w:p w14:paraId="7388E34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大米（籼米、粳米、糯米等）</w:t>
            </w:r>
          </w:p>
        </w:tc>
        <w:tc>
          <w:tcPr>
            <w:tcW w:w="6474" w:type="dxa"/>
            <w:noWrap w:val="0"/>
            <w:vAlign w:val="center"/>
          </w:tcPr>
          <w:p w14:paraId="48C4794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1354-2018 标准，拥有 SC 食品质量安全认证，须袋装。米质颗粒饱满，有清香味，无麸皮等杂质，严禁提供陈化米。</w:t>
            </w:r>
          </w:p>
        </w:tc>
      </w:tr>
      <w:tr w14:paraId="38E8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46024A8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w:t>
            </w:r>
          </w:p>
        </w:tc>
        <w:tc>
          <w:tcPr>
            <w:tcW w:w="2065" w:type="dxa"/>
            <w:noWrap w:val="0"/>
            <w:vAlign w:val="center"/>
          </w:tcPr>
          <w:p w14:paraId="6ACE583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面  粉</w:t>
            </w:r>
          </w:p>
        </w:tc>
        <w:tc>
          <w:tcPr>
            <w:tcW w:w="6474" w:type="dxa"/>
            <w:noWrap w:val="0"/>
            <w:vAlign w:val="center"/>
          </w:tcPr>
          <w:p w14:paraId="5F083E7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1355-2021 标准，拥有 SC 食品质量安全认证，须袋装。干净无害，无异味、异物、结块、杂质或霉点。严禁提供陈旧面粉。</w:t>
            </w:r>
          </w:p>
        </w:tc>
      </w:tr>
      <w:tr w14:paraId="577C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FCA22B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0777AA2C">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50460F9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w:t>
            </w:r>
          </w:p>
        </w:tc>
        <w:tc>
          <w:tcPr>
            <w:tcW w:w="2065" w:type="dxa"/>
            <w:noWrap w:val="0"/>
            <w:vAlign w:val="center"/>
          </w:tcPr>
          <w:p w14:paraId="6FC4FC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食用油</w:t>
            </w:r>
          </w:p>
        </w:tc>
        <w:tc>
          <w:tcPr>
            <w:tcW w:w="6474" w:type="dxa"/>
            <w:noWrap w:val="0"/>
            <w:vAlign w:val="center"/>
          </w:tcPr>
          <w:p w14:paraId="758DCD8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5531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35DDA18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2C4AEB9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2FE9B25C">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4</w:t>
            </w:r>
          </w:p>
        </w:tc>
        <w:tc>
          <w:tcPr>
            <w:tcW w:w="2065" w:type="dxa"/>
            <w:noWrap w:val="0"/>
            <w:vAlign w:val="top"/>
          </w:tcPr>
          <w:p w14:paraId="00312B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60EA53E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p>
          <w:p w14:paraId="5FB41AE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蔬菜、水果</w:t>
            </w:r>
          </w:p>
          <w:p w14:paraId="78FA9AB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tc>
        <w:tc>
          <w:tcPr>
            <w:tcW w:w="6474" w:type="dxa"/>
            <w:noWrap w:val="0"/>
            <w:vAlign w:val="center"/>
          </w:tcPr>
          <w:p w14:paraId="3C2F4AD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1C92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5541BF0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5</w:t>
            </w:r>
          </w:p>
        </w:tc>
        <w:tc>
          <w:tcPr>
            <w:tcW w:w="2065" w:type="dxa"/>
            <w:noWrap w:val="0"/>
            <w:vAlign w:val="center"/>
          </w:tcPr>
          <w:p w14:paraId="0E4C1C7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肉  类</w:t>
            </w:r>
          </w:p>
        </w:tc>
        <w:tc>
          <w:tcPr>
            <w:tcW w:w="6474" w:type="dxa"/>
            <w:noWrap w:val="0"/>
            <w:vAlign w:val="center"/>
          </w:tcPr>
          <w:p w14:paraId="3159A51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具有动物检验检疫合格证明，且符合食品卫生安全法要求。新鲜肉类（牛肉、羊肉、猪肉、鸡肉、鸭肉等），肉有光泽，新鲜气味正常，肉不能是冷冻肉</w:t>
            </w:r>
            <w:r>
              <w:rPr>
                <w:rFonts w:hint="eastAsia" w:ascii="宋体" w:hAnsi="宋体" w:eastAsia="宋体" w:cs="宋体"/>
                <w:b w:val="0"/>
                <w:bCs w:val="0"/>
                <w:strike w:val="0"/>
                <w:dstrike w:val="0"/>
                <w:color w:val="000000"/>
                <w:kern w:val="2"/>
                <w:sz w:val="21"/>
                <w:szCs w:val="21"/>
                <w:lang w:val="en-US" w:eastAsia="zh-CN" w:bidi="ar-SA"/>
              </w:rPr>
              <w:t>，必须清洗干净</w:t>
            </w:r>
            <w:r>
              <w:rPr>
                <w:rFonts w:hint="eastAsia" w:ascii="宋体" w:hAnsi="宋体" w:eastAsia="宋体" w:cs="宋体"/>
                <w:b w:val="0"/>
                <w:bCs w:val="0"/>
                <w:color w:val="000000"/>
                <w:kern w:val="2"/>
                <w:sz w:val="21"/>
                <w:szCs w:val="21"/>
                <w:lang w:val="en-US" w:eastAsia="zh-CN" w:bidi="ar-SA"/>
              </w:rPr>
              <w:t>，并根据学校的要求切割成大块、丝和片。</w:t>
            </w:r>
          </w:p>
        </w:tc>
      </w:tr>
      <w:tr w14:paraId="106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4D6B2A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6</w:t>
            </w:r>
          </w:p>
        </w:tc>
        <w:tc>
          <w:tcPr>
            <w:tcW w:w="2065" w:type="dxa"/>
            <w:noWrap w:val="0"/>
            <w:vAlign w:val="center"/>
          </w:tcPr>
          <w:p w14:paraId="758038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禽  蛋</w:t>
            </w:r>
          </w:p>
        </w:tc>
        <w:tc>
          <w:tcPr>
            <w:tcW w:w="6474" w:type="dxa"/>
            <w:noWrap w:val="0"/>
            <w:vAlign w:val="center"/>
          </w:tcPr>
          <w:p w14:paraId="77047D6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6E0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29122A4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7</w:t>
            </w:r>
          </w:p>
        </w:tc>
        <w:tc>
          <w:tcPr>
            <w:tcW w:w="2065" w:type="dxa"/>
            <w:noWrap w:val="0"/>
            <w:vAlign w:val="center"/>
          </w:tcPr>
          <w:p w14:paraId="10237D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其他（包含调味品、豆制品、米、面、米粉等）</w:t>
            </w:r>
          </w:p>
        </w:tc>
        <w:tc>
          <w:tcPr>
            <w:tcW w:w="6474" w:type="dxa"/>
            <w:noWrap w:val="0"/>
            <w:vAlign w:val="center"/>
          </w:tcPr>
          <w:p w14:paraId="4869FF0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符合相关食品安全国家标准。</w:t>
            </w:r>
          </w:p>
          <w:p w14:paraId="149008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调味品类产品，供应商需提供 3 个以上（含 3 个）品牌供采购学校自主选择。</w:t>
            </w:r>
          </w:p>
        </w:tc>
      </w:tr>
      <w:tr w14:paraId="169E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236F2E5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8</w:t>
            </w:r>
          </w:p>
        </w:tc>
        <w:tc>
          <w:tcPr>
            <w:tcW w:w="2065" w:type="dxa"/>
            <w:noWrap w:val="0"/>
            <w:vAlign w:val="center"/>
          </w:tcPr>
          <w:p w14:paraId="1EFDF4E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乳制品</w:t>
            </w:r>
          </w:p>
        </w:tc>
        <w:tc>
          <w:tcPr>
            <w:tcW w:w="6474" w:type="dxa"/>
            <w:noWrap w:val="0"/>
            <w:vAlign w:val="center"/>
          </w:tcPr>
          <w:p w14:paraId="2C854D5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符合相关乳制品食品安全国家标准。牛奶颜色乳白，乳香清淡，口感稀薄，闻起来香味很淡，入口后有淡淡的奶香。加热后不挂杯。</w:t>
            </w:r>
          </w:p>
        </w:tc>
      </w:tr>
      <w:tr w14:paraId="5B11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783AE4B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9</w:t>
            </w:r>
          </w:p>
        </w:tc>
        <w:tc>
          <w:tcPr>
            <w:tcW w:w="2065" w:type="dxa"/>
            <w:noWrap w:val="0"/>
            <w:vAlign w:val="center"/>
          </w:tcPr>
          <w:p w14:paraId="55A0F49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糕  点</w:t>
            </w:r>
          </w:p>
        </w:tc>
        <w:tc>
          <w:tcPr>
            <w:tcW w:w="6474" w:type="dxa"/>
            <w:noWrap w:val="0"/>
            <w:vAlign w:val="center"/>
          </w:tcPr>
          <w:p w14:paraId="4762234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 GB7099-2015 食品安全国家标准（糕点、面包）</w:t>
            </w:r>
          </w:p>
        </w:tc>
      </w:tr>
    </w:tbl>
    <w:p w14:paraId="31E5270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20" w:firstLineChars="200"/>
        <w:textAlignment w:val="auto"/>
        <w:outlineLvl w:val="9"/>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pPr>
      <w:r>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t>备注：1、上述标准实行过程中如国家发布新的标准，则按照新标准执行。</w:t>
      </w:r>
    </w:p>
    <w:p w14:paraId="5FC1C6F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050" w:firstLineChars="5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t>2、上述标准为最低标准和要求，合同双方方可在高于上述标准之上进行合同约定并明确标注。</w:t>
      </w:r>
    </w:p>
    <w:p w14:paraId="55E08D14">
      <w:pPr>
        <w:rPr>
          <w:rFonts w:hint="eastAsia" w:ascii="宋体" w:hAnsi="宋体" w:eastAsia="宋体" w:cs="宋体"/>
          <w:b/>
          <w:bCs/>
          <w:spacing w:val="-3"/>
          <w:sz w:val="28"/>
          <w:szCs w:val="28"/>
          <w:lang w:val="en-US" w:eastAsia="zh-CN"/>
        </w:rPr>
      </w:pPr>
    </w:p>
    <w:p w14:paraId="452145AE">
      <w:pPr>
        <w:rPr>
          <w:rFonts w:hint="eastAsia" w:ascii="宋体" w:hAnsi="宋体" w:eastAsia="宋体" w:cs="宋体"/>
          <w:b/>
          <w:bCs/>
          <w:spacing w:val="-3"/>
          <w:sz w:val="28"/>
          <w:szCs w:val="28"/>
          <w:lang w:val="en-US" w:eastAsia="zh-CN"/>
        </w:rPr>
      </w:pPr>
    </w:p>
    <w:p w14:paraId="7E9E019A">
      <w:pPr>
        <w:rPr>
          <w:rFonts w:hint="eastAsia" w:ascii="宋体" w:hAnsi="宋体" w:eastAsia="宋体" w:cs="宋体"/>
          <w:b/>
          <w:bCs/>
          <w:spacing w:val="-3"/>
          <w:sz w:val="28"/>
          <w:szCs w:val="28"/>
          <w:lang w:val="en-US" w:eastAsia="zh-CN"/>
        </w:rPr>
      </w:pPr>
    </w:p>
    <w:p w14:paraId="0A292242">
      <w:pP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br w:type="page"/>
      </w:r>
    </w:p>
    <w:p w14:paraId="6BFAEA01">
      <w:pP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附件2</w:t>
      </w:r>
    </w:p>
    <w:p w14:paraId="1EF7EB1D">
      <w:pPr>
        <w:jc w:val="center"/>
        <w:rPr>
          <w:b/>
          <w:sz w:val="44"/>
          <w:szCs w:val="44"/>
        </w:rPr>
      </w:pPr>
    </w:p>
    <w:p w14:paraId="2A5E6AF8">
      <w:pPr>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供货商廉洁协议</w:t>
      </w:r>
    </w:p>
    <w:p w14:paraId="142EF2C1">
      <w:pPr>
        <w:spacing w:line="360" w:lineRule="auto"/>
        <w:rPr>
          <w:rFonts w:hint="eastAsia" w:ascii="宋体" w:hAnsi="宋体" w:eastAsia="宋体" w:cs="宋体"/>
          <w:sz w:val="21"/>
          <w:szCs w:val="21"/>
        </w:rPr>
      </w:pPr>
      <w:r>
        <w:rPr>
          <w:rFonts w:hint="eastAsia" w:ascii="宋体" w:hAnsi="宋体" w:eastAsia="宋体" w:cs="宋体"/>
          <w:sz w:val="21"/>
          <w:szCs w:val="21"/>
        </w:rPr>
        <w:t>甲方：</w:t>
      </w:r>
    </w:p>
    <w:p w14:paraId="56AEE1DE">
      <w:pPr>
        <w:spacing w:line="360" w:lineRule="auto"/>
        <w:rPr>
          <w:rFonts w:hint="eastAsia" w:ascii="宋体" w:hAnsi="宋体" w:eastAsia="宋体" w:cs="宋体"/>
          <w:sz w:val="21"/>
          <w:szCs w:val="21"/>
        </w:rPr>
      </w:pPr>
      <w:r>
        <w:rPr>
          <w:rFonts w:hint="eastAsia" w:ascii="宋体" w:hAnsi="宋体" w:eastAsia="宋体" w:cs="宋体"/>
          <w:sz w:val="21"/>
          <w:szCs w:val="21"/>
        </w:rPr>
        <w:t>乙方：</w:t>
      </w:r>
    </w:p>
    <w:p w14:paraId="54D502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在甲乙双方订立、履行合同过程中,为保持廉洁自律的工作作风,防止各种不正当行为的发生,经友好协商,甲乙双方订立协如下：</w:t>
      </w:r>
      <w:r>
        <w:rPr>
          <w:rFonts w:hint="eastAsia" w:ascii="宋体" w:hAnsi="宋体" w:eastAsia="宋体" w:cs="宋体"/>
          <w:sz w:val="21"/>
          <w:szCs w:val="21"/>
        </w:rPr>
        <w:br w:type="textWrapping"/>
      </w:r>
      <w:r>
        <w:rPr>
          <w:rFonts w:hint="eastAsia" w:ascii="宋体" w:hAnsi="宋体" w:eastAsia="宋体" w:cs="宋体"/>
          <w:sz w:val="21"/>
          <w:szCs w:val="21"/>
        </w:rPr>
        <w:t xml:space="preserve">    一.甲乙双方应当自觉遵守国家、地方法律法规以及本协议的约定,在合同的订立/履行过程中廉洁自律。</w:t>
      </w:r>
      <w:r>
        <w:rPr>
          <w:rFonts w:hint="eastAsia" w:ascii="宋体" w:hAnsi="宋体" w:eastAsia="宋体" w:cs="宋体"/>
          <w:sz w:val="21"/>
          <w:szCs w:val="21"/>
        </w:rPr>
        <w:br w:type="textWrapping"/>
      </w:r>
      <w:r>
        <w:rPr>
          <w:rFonts w:hint="eastAsia" w:ascii="宋体" w:hAnsi="宋体" w:eastAsia="宋体" w:cs="宋体"/>
          <w:sz w:val="21"/>
          <w:szCs w:val="21"/>
        </w:rPr>
        <w:t xml:space="preserve">    二、乙方在与甲方含作期间,不得给甲方员工或其亲属进行任何形式的贿赔或给付其不正当利益行为</w:t>
      </w:r>
      <w:r>
        <w:rPr>
          <w:rFonts w:hint="eastAsia" w:ascii="宋体" w:hAnsi="宋体" w:eastAsia="宋体" w:cs="宋体"/>
          <w:sz w:val="21"/>
          <w:szCs w:val="21"/>
        </w:rPr>
        <w:br w:type="textWrapping"/>
      </w:r>
      <w:r>
        <w:rPr>
          <w:rFonts w:hint="eastAsia" w:ascii="宋体" w:hAnsi="宋体" w:eastAsia="宋体" w:cs="宋体"/>
          <w:sz w:val="21"/>
          <w:szCs w:val="21"/>
        </w:rPr>
        <w:t xml:space="preserve">    三、如乙方知悉其它与甲方合作之供应商存在违反本协议规定之行为,乙方必须向甲方检举并提供证</w:t>
      </w:r>
      <w:r>
        <w:rPr>
          <w:rFonts w:hint="eastAsia" w:ascii="宋体" w:hAnsi="宋体" w:eastAsia="宋体" w:cs="宋体"/>
          <w:sz w:val="21"/>
          <w:szCs w:val="21"/>
        </w:rPr>
        <w:br w:type="textWrapping"/>
      </w:r>
      <w:r>
        <w:rPr>
          <w:rFonts w:hint="eastAsia" w:ascii="宋体" w:hAnsi="宋体" w:eastAsia="宋体" w:cs="宋体"/>
          <w:sz w:val="21"/>
          <w:szCs w:val="21"/>
        </w:rPr>
        <w:t xml:space="preserve">    四、乙方应当通过正常途径开展相关业务,不得为获取某些不正当利益而向甲方员工赠送礼金、有价证券/购物卡、充值卡等贵重物品,或给甲方员工报销个人费用,或邀请甲方员工外出旅游和进入营业性娱乐场所等其他行为。</w:t>
      </w:r>
    </w:p>
    <w:p w14:paraId="6B0EF7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五、乙方如发现甲方员工有违反上述协议者,应向甲方举报。甲方不得找任何借口对乙方进行报复,甲方对举报属实和严格遵守廉洁协议的乙方,在同等条件下优先考虑与乙方继续合作并给子更优惠的商务合作条件。</w:t>
      </w:r>
      <w:r>
        <w:rPr>
          <w:rFonts w:hint="eastAsia" w:ascii="宋体" w:hAnsi="宋体" w:eastAsia="宋体" w:cs="宋体"/>
          <w:sz w:val="21"/>
          <w:szCs w:val="21"/>
        </w:rPr>
        <w:br w:type="textWrapping"/>
      </w:r>
      <w:r>
        <w:rPr>
          <w:rFonts w:hint="eastAsia" w:ascii="宋体" w:hAnsi="宋体" w:eastAsia="宋体" w:cs="宋体"/>
          <w:sz w:val="21"/>
          <w:szCs w:val="21"/>
        </w:rPr>
        <w:t xml:space="preserve">    六、甲方发现乙方有违反本协议,甲方有权利单方面终止或解除合同,乙方除应赔偿甲方因乙方违反本协议所受的损失外,另需要即时支付至少相当于截止当月起所有应收货款的50%给甲方。</w:t>
      </w:r>
      <w:r>
        <w:rPr>
          <w:rFonts w:hint="eastAsia" w:ascii="宋体" w:hAnsi="宋体" w:eastAsia="宋体" w:cs="宋体"/>
          <w:sz w:val="21"/>
          <w:szCs w:val="21"/>
        </w:rPr>
        <w:br w:type="textWrapping"/>
      </w:r>
      <w:r>
        <w:rPr>
          <w:rFonts w:hint="eastAsia" w:ascii="宋体" w:hAnsi="宋体" w:eastAsia="宋体" w:cs="宋体"/>
          <w:sz w:val="21"/>
          <w:szCs w:val="21"/>
        </w:rPr>
        <w:t>七、本廉洁协议与合同具有同等法律效力,经协议双方签署后立即生效，本协议有效期为长期有效。</w:t>
      </w:r>
      <w:r>
        <w:rPr>
          <w:rFonts w:hint="eastAsia" w:ascii="宋体" w:hAnsi="宋体" w:eastAsia="宋体" w:cs="宋体"/>
          <w:sz w:val="21"/>
          <w:szCs w:val="21"/>
        </w:rPr>
        <w:br w:type="textWrapping"/>
      </w:r>
      <w:r>
        <w:rPr>
          <w:rFonts w:hint="eastAsia" w:ascii="宋体" w:hAnsi="宋体" w:eastAsia="宋体" w:cs="宋体"/>
          <w:sz w:val="21"/>
          <w:szCs w:val="21"/>
        </w:rPr>
        <w:t>八、甲方廉洁监督电话：</w:t>
      </w:r>
      <w:r>
        <w:rPr>
          <w:rFonts w:hint="eastAsia" w:ascii="宋体" w:hAnsi="宋体" w:eastAsia="宋体" w:cs="宋体"/>
          <w:sz w:val="21"/>
          <w:szCs w:val="21"/>
          <w:lang w:val="en-US" w:eastAsia="zh-CN"/>
        </w:rPr>
        <w:t>0991-5923179</w:t>
      </w:r>
      <w:r>
        <w:rPr>
          <w:rFonts w:hint="eastAsia" w:ascii="宋体" w:hAnsi="宋体" w:eastAsia="宋体" w:cs="宋体"/>
          <w:sz w:val="21"/>
          <w:szCs w:val="21"/>
        </w:rPr>
        <w:br w:type="textWrapping"/>
      </w:r>
      <w:r>
        <w:rPr>
          <w:rFonts w:hint="eastAsia" w:ascii="宋体" w:hAnsi="宋体" w:eastAsia="宋体" w:cs="宋体"/>
          <w:sz w:val="21"/>
          <w:szCs w:val="21"/>
        </w:rPr>
        <w:t>九、本协议一式两份，甲乙双方各执一份。</w:t>
      </w:r>
    </w:p>
    <w:p w14:paraId="16C701F9">
      <w:pPr>
        <w:spacing w:line="360" w:lineRule="auto"/>
        <w:ind w:firstLine="420" w:firstLineChars="200"/>
        <w:rPr>
          <w:rFonts w:hint="eastAsia" w:ascii="宋体" w:hAnsi="宋体" w:eastAsia="宋体" w:cs="宋体"/>
          <w:sz w:val="21"/>
          <w:szCs w:val="21"/>
        </w:rPr>
      </w:pPr>
    </w:p>
    <w:p w14:paraId="2122174D">
      <w:pPr>
        <w:spacing w:line="360" w:lineRule="auto"/>
        <w:ind w:left="5320" w:hanging="3990" w:hangingChars="1900"/>
        <w:rPr>
          <w:rFonts w:hint="eastAsia" w:ascii="宋体" w:hAnsi="宋体" w:eastAsia="宋体" w:cs="宋体"/>
          <w:sz w:val="21"/>
          <w:szCs w:val="21"/>
        </w:rPr>
      </w:pPr>
      <w:r>
        <w:rPr>
          <w:rFonts w:hint="eastAsia" w:ascii="宋体" w:hAnsi="宋体" w:eastAsia="宋体" w:cs="宋体"/>
          <w:sz w:val="21"/>
          <w:szCs w:val="21"/>
        </w:rPr>
        <w:t xml:space="preserve">甲方：                         乙方： </w:t>
      </w:r>
    </w:p>
    <w:p w14:paraId="5B7F6538">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（盖章）                      （盖章）</w:t>
      </w:r>
    </w:p>
    <w:p w14:paraId="25A8A436">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3074D4CD">
      <w:pPr>
        <w:spacing w:line="360" w:lineRule="auto"/>
        <w:ind w:firstLine="420" w:firstLineChars="200"/>
        <w:rPr>
          <w:rFonts w:hint="eastAsia" w:ascii="宋体" w:hAnsi="宋体" w:eastAsia="宋体" w:cs="宋体"/>
          <w:sz w:val="21"/>
          <w:szCs w:val="21"/>
        </w:rPr>
      </w:pPr>
    </w:p>
    <w:p w14:paraId="49F51AFB">
      <w:pPr>
        <w:spacing w:line="360" w:lineRule="auto"/>
        <w:rPr>
          <w:rFonts w:hint="eastAsia" w:ascii="宋体" w:hAnsi="宋体" w:eastAsia="宋体" w:cs="宋体"/>
          <w:sz w:val="21"/>
          <w:szCs w:val="21"/>
        </w:rPr>
      </w:pPr>
      <w:r>
        <w:rPr>
          <w:rFonts w:hint="eastAsia" w:ascii="宋体" w:hAnsi="宋体" w:eastAsia="宋体" w:cs="宋体"/>
          <w:sz w:val="21"/>
          <w:szCs w:val="21"/>
        </w:rPr>
        <w:t>日期：202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          日期：202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w:t>
      </w:r>
    </w:p>
    <w:p w14:paraId="2E81365E">
      <w:pPr>
        <w:spacing w:before="91" w:line="219" w:lineRule="auto"/>
        <w:outlineLvl w:val="0"/>
        <w:rPr>
          <w:rFonts w:hint="default" w:ascii="宋体" w:hAnsi="宋体" w:eastAsia="宋体" w:cs="宋体"/>
          <w:b/>
          <w:bCs/>
          <w:spacing w:val="-3"/>
          <w:sz w:val="28"/>
          <w:szCs w:val="28"/>
          <w:lang w:val="en-US" w:eastAsia="zh-CN"/>
        </w:rPr>
      </w:pPr>
    </w:p>
    <w:p w14:paraId="5CE40294">
      <w:pPr>
        <w:rPr>
          <w:rFonts w:hint="default"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附件3</w:t>
      </w:r>
    </w:p>
    <w:p w14:paraId="7F629F71">
      <w:pPr>
        <w:pStyle w:val="4"/>
        <w:spacing w:line="360" w:lineRule="auto"/>
        <w:jc w:val="center"/>
        <w:rPr>
          <w:rFonts w:hint="eastAsia" w:asciiTheme="minorEastAsia" w:hAnsiTheme="minorEastAsia" w:eastAsiaTheme="minorEastAsia" w:cstheme="minorEastAsia"/>
          <w:b/>
          <w:snapToGrid w:val="0"/>
          <w:color w:val="000000"/>
          <w:kern w:val="0"/>
          <w:sz w:val="40"/>
          <w:szCs w:val="40"/>
          <w:lang w:val="en-US" w:eastAsia="en-US" w:bidi="ar-SA"/>
        </w:rPr>
      </w:pPr>
      <w:r>
        <w:rPr>
          <w:rFonts w:hint="eastAsia" w:asciiTheme="minorEastAsia" w:hAnsiTheme="minorEastAsia" w:eastAsiaTheme="minorEastAsia" w:cstheme="minorEastAsia"/>
          <w:b/>
          <w:snapToGrid w:val="0"/>
          <w:color w:val="000000"/>
          <w:kern w:val="0"/>
          <w:sz w:val="40"/>
          <w:szCs w:val="40"/>
          <w:lang w:val="en-US" w:eastAsia="en-US" w:bidi="ar-SA"/>
        </w:rPr>
        <w:t>食品安全承诺书</w:t>
      </w:r>
    </w:p>
    <w:p w14:paraId="506CC2ED">
      <w:pPr>
        <w:spacing w:line="360" w:lineRule="auto"/>
        <w:jc w:val="left"/>
        <w:rPr>
          <w:rFonts w:hint="eastAsia" w:asciiTheme="minorEastAsia" w:hAnsiTheme="minorEastAsia" w:eastAsiaTheme="minorEastAsia" w:cstheme="minorEastAsia"/>
          <w:kern w:val="0"/>
          <w:sz w:val="21"/>
          <w:szCs w:val="21"/>
        </w:rPr>
      </w:pPr>
    </w:p>
    <w:p w14:paraId="08ABED11">
      <w:pPr>
        <w:spacing w:line="360" w:lineRule="auto"/>
        <w:ind w:firstLine="48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为确保食品消费安全，杜绝假冒伪劣和有毒有害食品送入流通领域，努力营造健康、安全、有序、诚信的消费环境，作为我单位食品安全第一责任人</w:t>
      </w:r>
      <w:r>
        <w:rPr>
          <w:rFonts w:hint="eastAsia" w:asciiTheme="minorEastAsia" w:hAnsiTheme="minorEastAsia" w:eastAsiaTheme="minorEastAsia" w:cstheme="minorEastAsia"/>
          <w:kern w:val="0"/>
          <w:sz w:val="21"/>
          <w:szCs w:val="21"/>
          <w:u w:val="single"/>
        </w:rPr>
        <w:t>（法定代表人或经营者）</w:t>
      </w:r>
      <w:r>
        <w:rPr>
          <w:rFonts w:hint="eastAsia" w:asciiTheme="minorEastAsia" w:hAnsiTheme="minorEastAsia" w:eastAsiaTheme="minorEastAsia" w:cstheme="minorEastAsia"/>
          <w:kern w:val="0"/>
          <w:sz w:val="21"/>
          <w:szCs w:val="21"/>
        </w:rPr>
        <w:t>对我单位经营的食品安全负首要责任，并作如下承诺：</w:t>
      </w:r>
    </w:p>
    <w:p w14:paraId="4187F727">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1、不销售假冒伪劣、有毒有害、不合格、腐烂变质、不符合卫生标准的食品，不作引人误解的虚假宣传。</w:t>
      </w:r>
    </w:p>
    <w:p w14:paraId="2D3DA78B">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2、不销售未经检验、检测或经检验、检测不合格的食品。</w:t>
      </w:r>
    </w:p>
    <w:p w14:paraId="6994F03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3、严格准守《产品质量法》、《食品安全法》及食品安全相关的法律、法规的规定，自觉接受食品药品监管部门的监督管理，自觉接受社会和消费者的监督，做到诚实守信，依法经营，守法经营。</w:t>
      </w:r>
    </w:p>
    <w:p w14:paraId="30D3EC35">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4、建立并执行食品质量验收、购销台账和索证索票制度，严把食品生产和进货质量关口，坚决不进行生产非法商品或从非法渠道购入食品。</w:t>
      </w:r>
    </w:p>
    <w:p w14:paraId="2158ACE5">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5、建立并执行食品质量管理制度，根据食品保质期限，定期检查待销食品、库存食品的质量情况，及时清理过期、变质食品。</w:t>
      </w:r>
    </w:p>
    <w:p w14:paraId="4B5C463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建立并执行不合格食品退市制度，发现不合格食品，立即停止销售，并采取销毁等措施予以处理。对已经售出的严格危害人身安全的食品，在营业场所内公示，并在新闻媒体予以公告，负责将食品召回、销毁。</w:t>
      </w:r>
    </w:p>
    <w:p w14:paraId="57DB47DB">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7、如</w:t>
      </w:r>
      <w:r>
        <w:rPr>
          <w:rFonts w:hint="eastAsia" w:asciiTheme="minorEastAsia" w:hAnsiTheme="minorEastAsia" w:eastAsiaTheme="minorEastAsia" w:cstheme="minorEastAsia"/>
          <w:color w:val="000000"/>
          <w:kern w:val="0"/>
          <w:sz w:val="21"/>
          <w:szCs w:val="21"/>
        </w:rPr>
        <w:t>因产品质量问题发生的食物中毒等食品安全事故，由我单位承担经济赔偿责任以及其他法律责任。</w:t>
      </w:r>
    </w:p>
    <w:p w14:paraId="60511A84">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8、若违反以上承诺，将依法主动接受食品监管部门的处理。</w:t>
      </w:r>
    </w:p>
    <w:p w14:paraId="264E1AEB">
      <w:pPr>
        <w:spacing w:line="360" w:lineRule="auto"/>
        <w:ind w:firstLine="420" w:firstLineChars="200"/>
        <w:jc w:val="left"/>
        <w:rPr>
          <w:rFonts w:hint="eastAsia" w:asciiTheme="minorEastAsia" w:hAnsiTheme="minorEastAsia" w:eastAsiaTheme="minorEastAsia" w:cstheme="minorEastAsia"/>
          <w:kern w:val="0"/>
          <w:sz w:val="21"/>
          <w:szCs w:val="21"/>
        </w:rPr>
      </w:pPr>
    </w:p>
    <w:p w14:paraId="3F578EE4">
      <w:pPr>
        <w:spacing w:line="360" w:lineRule="auto"/>
        <w:ind w:firstLine="420" w:firstLineChars="200"/>
        <w:jc w:val="left"/>
        <w:rPr>
          <w:rFonts w:hint="eastAsia" w:asciiTheme="minorEastAsia" w:hAnsiTheme="minorEastAsia" w:eastAsiaTheme="minorEastAsia" w:cstheme="minorEastAsia"/>
          <w:kern w:val="0"/>
          <w:sz w:val="21"/>
          <w:szCs w:val="21"/>
        </w:rPr>
      </w:pPr>
    </w:p>
    <w:p w14:paraId="3EF0E2CE">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承诺单位（盖章）：</w:t>
      </w:r>
    </w:p>
    <w:p w14:paraId="2DB72E58">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承诺人（法人签名）：  </w:t>
      </w:r>
    </w:p>
    <w:p w14:paraId="23F5FAEA">
      <w:pPr>
        <w:wordWrap w:val="0"/>
        <w:spacing w:line="360" w:lineRule="auto"/>
        <w:ind w:right="96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202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年  月  日</w:t>
      </w:r>
    </w:p>
    <w:p w14:paraId="61FBD85B">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4609BB4A">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39A333CB">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4008B38C">
      <w:pPr>
        <w:numPr>
          <w:ilvl w:val="0"/>
          <w:numId w:val="0"/>
        </w:numPr>
        <w:spacing w:line="480" w:lineRule="exact"/>
        <w:jc w:val="center"/>
        <w:outlineLvl w:val="0"/>
        <w:rPr>
          <w:rFonts w:hint="eastAsia" w:asciiTheme="minorEastAsia" w:hAnsiTheme="minorEastAsia" w:eastAsiaTheme="minorEastAsia" w:cstheme="minorEastAsia"/>
          <w:b/>
          <w:bCs/>
          <w:color w:val="auto"/>
          <w:sz w:val="28"/>
          <w:szCs w:val="28"/>
          <w:highlight w:val="none"/>
          <w:lang w:val="en-US" w:eastAsia="zh-CN"/>
        </w:rPr>
      </w:pPr>
    </w:p>
    <w:p w14:paraId="0AC4D852">
      <w:pPr>
        <w:numPr>
          <w:ilvl w:val="0"/>
          <w:numId w:val="0"/>
        </w:numPr>
        <w:spacing w:line="480" w:lineRule="exact"/>
        <w:jc w:val="center"/>
        <w:outlineLvl w:val="0"/>
        <w:rPr>
          <w:rFonts w:hint="eastAsia"/>
          <w:color w:val="auto"/>
          <w:sz w:val="24"/>
          <w:szCs w:val="24"/>
          <w:highlight w:val="none"/>
        </w:rPr>
      </w:pPr>
      <w:r>
        <w:rPr>
          <w:rFonts w:hint="eastAsia" w:asciiTheme="minorEastAsia" w:hAnsiTheme="minorEastAsia" w:eastAsiaTheme="minorEastAsia" w:cstheme="minorEastAsia"/>
          <w:b/>
          <w:bCs/>
          <w:color w:val="auto"/>
          <w:sz w:val="28"/>
          <w:szCs w:val="28"/>
          <w:highlight w:val="none"/>
          <w:lang w:val="en-US" w:eastAsia="zh-CN"/>
        </w:rPr>
        <w:t>第五章</w:t>
      </w:r>
      <w:bookmarkEnd w:id="22"/>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采购需求及技术要求</w:t>
      </w:r>
      <w:bookmarkEnd w:id="23"/>
    </w:p>
    <w:p w14:paraId="7E090102">
      <w:pPr>
        <w:rPr>
          <w:rFonts w:hint="eastAsia"/>
          <w:color w:val="auto"/>
          <w:sz w:val="44"/>
          <w:highlight w:val="none"/>
        </w:rPr>
      </w:pPr>
      <w:bookmarkStart w:id="28" w:name="_Toc92733683"/>
    </w:p>
    <w:bookmarkEnd w:id="28"/>
    <w:p w14:paraId="046317DE">
      <w:pPr>
        <w:pStyle w:val="11"/>
        <w:spacing w:line="452" w:lineRule="auto"/>
      </w:pPr>
    </w:p>
    <w:p w14:paraId="25012D5A">
      <w:pPr>
        <w:widowControl/>
        <w:spacing w:line="360" w:lineRule="auto"/>
        <w:ind w:firstLine="420" w:firstLineChars="200"/>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一、人员配备及要求</w:t>
      </w:r>
    </w:p>
    <w:p w14:paraId="72999296">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配送期间保证食材质量、数量。</w:t>
      </w:r>
    </w:p>
    <w:p w14:paraId="183B96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3、如遇特殊情况，配送方在接到通知后100分钟内，必须配送到位，并且确保质量数量。</w:t>
      </w:r>
    </w:p>
    <w:p w14:paraId="4853EE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4、对服务人员进行定期和不定期体检。 </w:t>
      </w:r>
    </w:p>
    <w:p w14:paraId="4C663A3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5、对工作人员不断进行思想教育和安全教育，不断提高岗位素质和能力。</w:t>
      </w:r>
    </w:p>
    <w:p w14:paraId="779911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6、食材定点供应商应有以人为本理念、服务认识、社会责任明确，提供优质食品供应服务。</w:t>
      </w:r>
    </w:p>
    <w:p w14:paraId="0C9ADF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7、具有独立承担民事责任的能力，有较强的经济实力，近3年内无食品安全违法经营和投诉现象，信誉度较高，具有固定的食品生产或经营场所，按要求及时进行物资配送的能力。</w:t>
      </w:r>
    </w:p>
    <w:p w14:paraId="067CB6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8、具有相适应的食品配送车辆，车辆箱体保持清洁、定期消毒，并做到专车专用。严禁用食品配送车辆装运有毒有害，影响食品安全的物品。</w:t>
      </w:r>
    </w:p>
    <w:p w14:paraId="37EDFA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9、具有相应的贮存能力、其贮存（仓库）符合相关食品安全和食品卫生要求。</w:t>
      </w:r>
    </w:p>
    <w:p w14:paraId="6C4AFD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10、保证配送的食材新鲜、不得出现腐烂、变质、过期，以次充好等情况。</w:t>
      </w:r>
    </w:p>
    <w:p w14:paraId="7E390E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11、供应商应当建立完整的食材进销台账，台账保存期不得少于二年。</w:t>
      </w:r>
    </w:p>
    <w:p w14:paraId="1CEEDD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12、配送人员应保持良好的个人卫生，定期进行体检，办理健康证。</w:t>
      </w:r>
    </w:p>
    <w:p w14:paraId="550583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13、所有食品必须满足国家和地方相关规定。</w:t>
      </w:r>
    </w:p>
    <w:p w14:paraId="35238F5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14、供货商指派专人负责，于每天下午</w:t>
      </w:r>
      <w:r>
        <w:rPr>
          <w:rFonts w:hint="eastAsia" w:ascii="宋体" w:hAnsi="宋体" w:eastAsia="宋体" w:cs="宋体"/>
          <w:bCs/>
          <w:color w:val="auto"/>
          <w:sz w:val="21"/>
          <w:szCs w:val="21"/>
          <w:highlight w:val="none"/>
          <w:u w:val="single"/>
        </w:rPr>
        <w:t>18</w:t>
      </w:r>
      <w:r>
        <w:rPr>
          <w:rFonts w:hint="eastAsia" w:ascii="宋体" w:hAnsi="宋体" w:eastAsia="宋体" w:cs="宋体"/>
          <w:bCs/>
          <w:color w:val="auto"/>
          <w:sz w:val="21"/>
          <w:szCs w:val="21"/>
          <w:highlight w:val="none"/>
        </w:rPr>
        <w:t>点前与采购人员将次日食堂所需物品的数量及送货时间进行对接。</w:t>
      </w:r>
    </w:p>
    <w:p w14:paraId="6033CBF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15、供货商配送人员按时将所需物品保质保量由专用食品配送车送往各指定地点。如遇特殊情况，供货商要及时补送。</w:t>
      </w:r>
    </w:p>
    <w:p w14:paraId="457DEA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物品送达后，供货商配送人员与采购人员核实食品、原料的数量、品种、质量是否与送货单相符，送货单中的品种、价格是否与价格指导表中的品种、价格相符。送货单需由采购员、库房管理人员及配送人员共同签字接收。</w:t>
      </w:r>
    </w:p>
    <w:p w14:paraId="34B2809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17、供货商配送员现场跟踪，随时处理突发问题。</w:t>
      </w:r>
    </w:p>
    <w:p w14:paraId="507C0A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18、供货商从业人员、配送人员具有有效健康证书。</w:t>
      </w:r>
    </w:p>
    <w:p w14:paraId="400873D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(二)、供货商要求</w:t>
      </w:r>
    </w:p>
    <w:p w14:paraId="3ACE0EA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1、供货商不得转包或分包合同。</w:t>
      </w:r>
    </w:p>
    <w:p w14:paraId="7C98194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2、供货商要做到制度完善，证照齐全，用工规范，自觉协调与各地关系，妥善解决发生的问题和困难，自觉接受</w:t>
      </w:r>
      <w:r>
        <w:rPr>
          <w:rFonts w:hint="eastAsia" w:ascii="宋体" w:hAnsi="宋体" w:eastAsia="宋体" w:cs="宋体"/>
          <w:bCs/>
          <w:color w:val="auto"/>
          <w:sz w:val="21"/>
          <w:szCs w:val="21"/>
          <w:highlight w:val="none"/>
          <w:lang w:val="en-US" w:eastAsia="zh-CN"/>
        </w:rPr>
        <w:t>乌鲁木齐县教育局</w:t>
      </w:r>
      <w:r>
        <w:rPr>
          <w:rFonts w:hint="eastAsia" w:ascii="宋体" w:hAnsi="宋体" w:eastAsia="宋体" w:cs="宋体"/>
          <w:bCs/>
          <w:color w:val="auto"/>
          <w:sz w:val="21"/>
          <w:szCs w:val="21"/>
          <w:highlight w:val="none"/>
        </w:rPr>
        <w:t>及相关职能部门的监督和指导。</w:t>
      </w:r>
    </w:p>
    <w:p w14:paraId="770661A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3、供货商必须配备专职管理人员、配送人员、配送车辆为专车，并建立采购和供应台帐，严格执行索证、索票制度，制定相应的管理办法。</w:t>
      </w:r>
    </w:p>
    <w:p w14:paraId="3EE2028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供货商应严格遵守《食品卫生法》和《动物检疫法》等相关规定，一经发现供应以下食品，除全部退货外，可一次性扣除供货方月销售总额的</w:t>
      </w:r>
      <w:r>
        <w:rPr>
          <w:rFonts w:hint="eastAsia" w:ascii="宋体" w:hAnsi="宋体" w:eastAsia="宋体" w:cs="宋体"/>
          <w:bCs/>
          <w:color w:val="auto"/>
          <w:sz w:val="21"/>
          <w:szCs w:val="21"/>
          <w:highlight w:val="none"/>
          <w:u w:val="single"/>
        </w:rPr>
        <w:t xml:space="preserve"> 10 </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并视其后果，决定是否取消供应商供货资格，并承担由此造成的经济责任和法律责任：</w:t>
      </w:r>
    </w:p>
    <w:p w14:paraId="6D04039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（1）腐败变质、油脂酸败、霉变、生虫、污秽不洁、混有异物或者其他感官性状异常，对人体健康有害的。　　</w:t>
      </w:r>
    </w:p>
    <w:p w14:paraId="591B789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（2）含有毒、有害物质或者被有害物质污染，对人体健康有害的。</w:t>
      </w:r>
    </w:p>
    <w:p w14:paraId="74B9856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（3）含有致病性寄生虫、微生物或者微生物含量超过国家限定标准的。</w:t>
      </w:r>
    </w:p>
    <w:p w14:paraId="29D527A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（4）未经动物检疫部门检疫、检验或者检疫、检验不合格的肉类及其制品。</w:t>
      </w:r>
    </w:p>
    <w:p w14:paraId="53B0835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（5）掺假、掺杂、伪造，影响营养、卫生的。</w:t>
      </w:r>
    </w:p>
    <w:p w14:paraId="1AC5A50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（6）超过保质期限的。</w:t>
      </w:r>
    </w:p>
    <w:p w14:paraId="20F8C920">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三、安全责任</w:t>
      </w:r>
    </w:p>
    <w:p w14:paraId="058A6D12">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因质量问题造成食物中毒或其他安全责任事故的，供货商独立承担一切法律责任和经济责任，双方合同自动终止，并追究由此造成的一切损失。</w:t>
      </w:r>
    </w:p>
    <w:p w14:paraId="56C365AB">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配送过程中发生的任何安全事故等均由供货商独立承担责任。</w:t>
      </w:r>
    </w:p>
    <w:p w14:paraId="4EB0DCD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供货商在运输物品，应遵守规章制度，服从指挥，确保安全。由此造成的安全事故，供货商独立承担一切刑事、民事责任。</w:t>
      </w:r>
    </w:p>
    <w:p w14:paraId="5E499CC5">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配送中所涉及税收及相应费用由供货商自行承担，所需证、照等均由供货商自行办理。</w:t>
      </w:r>
    </w:p>
    <w:p w14:paraId="6613313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四、食材招标达到的验收标准</w:t>
      </w:r>
    </w:p>
    <w:p w14:paraId="5C4E99B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（一）、粮油类</w:t>
      </w:r>
    </w:p>
    <w:p w14:paraId="1CE3BE7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大米、面粉、食用油由生产厂家使用符合国家食品卫生要求的包装袋进行完整包装，不得含有任何有毒有害原料，包装标识清楚，包装袋上要有生产日期、保质期、生产厂家、联系电话等，生产日期临期或过期、包装破损甲方有权不予以接收。供应产品无不良气味以及其他酸败的现象，不许添加陈化粮成分。面粉内不许添加任何增白剂、防腐剂等添加剂，保证无污染、零添加。保证其配送的每一个批次的货物符合上述质量标准及相应的安全标准。提供所需证件及产品检验报告单。实施投标书中的产品质量标准、检验报告、并保证使用前不被污染，保证使用标准和优质、卫生，供应商提供符合标准的批量检测报告。</w:t>
      </w:r>
    </w:p>
    <w:p w14:paraId="7A29AB7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1、大米：同一质量标准的、一年内的新米、颗粒晶莹，适用于抓饭或米饭制作。必须符合GB1354－2009标准，三级以上（包括三级）。</w:t>
      </w:r>
    </w:p>
    <w:p w14:paraId="46E575E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2、面粉：适用于馍馍、花卷、烤馕，必须符合GB1355－86，特一级。</w:t>
      </w:r>
    </w:p>
    <w:p w14:paraId="7BEDB16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3、清油：同一种类不同规格的菜籽油或葵花油，不采购调和油；必须符合GB1536－2004（菜籽油）、GB／T10464（葵花油）标准，三级以上（包括三级）</w:t>
      </w:r>
    </w:p>
    <w:p w14:paraId="171C9171">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（二）、调料类</w:t>
      </w:r>
    </w:p>
    <w:p w14:paraId="67CEB037">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1.干货调料：应体干，无霉变，正常色泽，质优，规格符合标准，正常发制后达到要求，干果仁类原辅料要严格进行筛选，清洗，去掉杂质，泥沙，供应商提供符合标准的批量检测报告。</w:t>
      </w:r>
    </w:p>
    <w:p w14:paraId="7AA1DF22">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2.香味，无不良气味以及其他酸败的现象，并保证使用前不被污染，保证使用标准和优质、卫生，供应商提供符合标准的批量检测报告。</w:t>
      </w:r>
    </w:p>
    <w:p w14:paraId="6AB6E30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糖类原料的选择，调味（制馅）糖应晶粒均匀，干燥松散，颜色洁白，不含带色糖粒或糖块，质地绵松细腻，有固有的甜味，无异味、无杂质、不结块；冰糖应为均匀洁白色或稍带黄色，呈半透明，有晶体光泽，甜味纯正，无异味，无明显杂质，水溶后糖液清晰明亮，无沉淀、无昆虫、无异物。供应商提供符合标准的批量检测报告。</w:t>
      </w:r>
    </w:p>
    <w:p w14:paraId="1F9372C5">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（三）、蔬果类</w:t>
      </w:r>
    </w:p>
    <w:p w14:paraId="2436510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1.水果、蔬菜，质量必须符合国家食品卫生管理规定；</w:t>
      </w:r>
    </w:p>
    <w:p w14:paraId="28BD42F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2.农药残留按照新版《食品安全国家标准食品中农药最大残留限量》执行；</w:t>
      </w:r>
    </w:p>
    <w:p w14:paraId="42EF85F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3.投标人供货时应当根据需求方要求出具农药残留检测报告；</w:t>
      </w:r>
    </w:p>
    <w:p w14:paraId="7E8CB33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蔬菜无黄叶、枯死叶、无虫、无杂质，原菜须保证菜面干净、无明显泥土、码放整齐、无破损、大小基本统一、不得过熟或欠熟；净菜须保证菜面完全干净、无泥土、按统一标准加工、码放整齐、无须二次处理可以直接进行熟加工；</w:t>
      </w:r>
    </w:p>
    <w:p w14:paraId="749A0E7E">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5.水果果型匀称，色泽均匀，无干疤、斑点、裂口、腐烂，口感好，并按招标人送货前提出的具体果大要求供货。</w:t>
      </w:r>
    </w:p>
    <w:p w14:paraId="299E191C">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（四）、肉蛋类</w:t>
      </w:r>
    </w:p>
    <w:p w14:paraId="2E4AE437">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肉类</w:t>
      </w:r>
    </w:p>
    <w:p w14:paraId="46E0443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1.符合GB2707-2016食品安全国家标准。</w:t>
      </w:r>
    </w:p>
    <w:p w14:paraId="65EAF1D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2.供应当日生产的产品，肉身必须盖有卫生检疫章，须出具加盖政府监督所检疫章的动物检疫证明。</w:t>
      </w:r>
    </w:p>
    <w:p w14:paraId="125692F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3.具有动物检验检疫合格证明，且符合食品卫生安全法要求。新鲜肉类（牛肉、羊肉），肉有光泽，新鲜气味正常，肉不能是冷冻肉，必须清洗干净。</w:t>
      </w:r>
    </w:p>
    <w:p w14:paraId="5023BCB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4、鸡肉：鲜宰鸡，按鲜宰后速冻配送。按照生产技术，规格要求、带食品内包装袋，并贴生产厂家名称及生产日期。</w:t>
      </w:r>
    </w:p>
    <w:p w14:paraId="3E43E18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蛋类</w:t>
      </w:r>
    </w:p>
    <w:p w14:paraId="08D6FF7D">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14:paraId="7862E08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（乌）、饮品、预包装食品类</w:t>
      </w:r>
    </w:p>
    <w:p w14:paraId="044519F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1.包装规格、口味、种类齐全。熟食外包装必须显示食品名称、配料表、生产者和地址、生产日期、保质期、保存条件、食用方法、包装规格，同时应附有合格证明。</w:t>
      </w:r>
    </w:p>
    <w:p w14:paraId="0E6D783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2.无过期和临近保质期食品，奶制品到期时间不低于保质期二分之一、饮料到期时间不低于保质期三分之二。</w:t>
      </w:r>
    </w:p>
    <w:p w14:paraId="27B1394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牛奶：统一品牌的袋装纯牛奶（供应幼儿、小学、中学、高中），需提供营业执照、生产许可证、批次检验报告。若该品牌出现质量问题、供应不足或供货不及时的情况，乙方可向甲方申请批准报备后更换同质同价产品。</w:t>
      </w:r>
    </w:p>
    <w:p w14:paraId="64C0794A">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散装初级农产品（榨菜、成菜、萝ト干、粉丝等）必须手续齐全带有预包装的调味品必须具有“QS”食品质量认证标志；未包装食品需提供供应商的相关资质。QS认证的产品须有产地证明、质量承诺书或检测报告。</w:t>
      </w:r>
    </w:p>
    <w:p w14:paraId="3397475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（六）、营养餐：</w:t>
      </w:r>
    </w:p>
    <w:p w14:paraId="0218B68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糕点进行定量包装，水果根据定量需新鲜产品符合卫生要求且符合《食品安全法》要求标准配送。糕点：须提供生产企业营业执照、生产许可证、产品检验报告或合格证明以及品名、产地、厂名、生产日期、保存期（保质期）等法定标志。</w:t>
      </w:r>
    </w:p>
    <w:p w14:paraId="04A24D48">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1、糕点：小油馕、椰蓉蛋糕、蛋糕、糕点规格为（50g／个）。品种可进行花样的调整（需向采购方申请批准后方可实施）。</w:t>
      </w:r>
    </w:p>
    <w:p w14:paraId="0FC8F42A">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2、饮品类：牛奶，规格为200（ml／盒）、果汁，规格为200（ml/盒）。</w:t>
      </w:r>
    </w:p>
    <w:p w14:paraId="1E96094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3、果糕类：山楂，规格为20－25（g／个）。</w:t>
      </w:r>
    </w:p>
    <w:p w14:paraId="52D3A27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4、奶制品：奶酪，规格为10－15（g／个）。</w:t>
      </w:r>
    </w:p>
    <w:p w14:paraId="2E3A1C6D">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5、酸奶类：酸奶120g-180g／个。</w:t>
      </w:r>
    </w:p>
    <w:p w14:paraId="59E063C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水果：桔子规格为80－100（g／个）、梨子规格为95－120（g／个）、苹果规格为150－250（g／个）、香蕉规格为120－150（g／个）。水果配送到校后，校方与乙方当场验收，对不合格的产品当场进行调整。水果在特殊季节可以向甲方申请批准后进行调整更换。</w:t>
      </w:r>
    </w:p>
    <w:p w14:paraId="7ECCD432">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五、技术规范</w:t>
      </w:r>
    </w:p>
    <w:p w14:paraId="2401E29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1、一般要求</w:t>
      </w:r>
    </w:p>
    <w:p w14:paraId="5E61277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1.1卖方应保证所供货物的技术指标符合国家有关标准及业主的质量技术要求；</w:t>
      </w:r>
    </w:p>
    <w:p w14:paraId="6543506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 本项目必须使用符合设计要求的优质的货物，卖方必须如实地介绍类似工作业绩及类似货物的使用情况；</w:t>
      </w:r>
    </w:p>
    <w:p w14:paraId="2627927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 卖方应满足招标人在货物的使用过程中提出的补充或修改意见；</w:t>
      </w:r>
    </w:p>
    <w:p w14:paraId="7F39FF16">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1.4 卖方应满足招标人对其在整个供货过程中的时间要求；  </w:t>
      </w:r>
    </w:p>
    <w:p w14:paraId="210E0645">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 供货地点：乌鲁木齐县县各学校、幼儿园；</w:t>
      </w:r>
    </w:p>
    <w:p w14:paraId="51DDD2EA">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2、质量保证要求 </w:t>
      </w:r>
    </w:p>
    <w:p w14:paraId="27CBCD83">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2.1卖方应随时接受招标人对卖方的质量保证体系进行检查；  </w:t>
      </w:r>
    </w:p>
    <w:p w14:paraId="113DC9AF">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2.2卖方应接受采购人在生产过程中随时对质量跟踪抽样检验，抽样的标准、方法和比例均按照相应的国家标准执行。</w:t>
      </w:r>
    </w:p>
    <w:p w14:paraId="791AEA02">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3、具体要求及标准</w:t>
      </w:r>
    </w:p>
    <w:p w14:paraId="2967BDA9">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3.1、所供食品要符合国家检疫标准，有当批次质量合格检测报告。</w:t>
      </w:r>
    </w:p>
    <w:p w14:paraId="12813891">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3.2、每次市场监督管理局及各有关行政部门对各客户产品例行质量检测，所需费用全部由供货商承担。如果在检测中该产品质量出现不合格，对该产品处罚费用全部由供货商承担。</w:t>
      </w:r>
    </w:p>
    <w:p w14:paraId="66C1E5E4">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3.3、各供货商必须时刻保证通讯畅通，供货及时，若供货不及时给食堂造成损失，由供货商承担赔偿。</w:t>
      </w:r>
    </w:p>
    <w:p w14:paraId="24696750">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3.4、所供原料的具体要求</w:t>
      </w:r>
    </w:p>
    <w:p w14:paraId="6A5F6227">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所供原料包装符合卫生要求，符合具体使用的规格标准要求。</w:t>
      </w:r>
    </w:p>
    <w:p w14:paraId="049CB471">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3.5、副食品类：产品外包装应标明生产厂家、生产日期、保质期、规格；符合检疫标准，并提供当批次检验报告，符合定型预包装要求</w:t>
      </w:r>
    </w:p>
    <w:p w14:paraId="5A604435">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3.6、所有定型预包装原料有市场准入证即：QS标志。</w:t>
      </w:r>
    </w:p>
    <w:p w14:paraId="56491E3B">
      <w:pPr>
        <w:spacing w:line="360" w:lineRule="auto"/>
        <w:ind w:firstLine="420" w:firstLineChars="2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3.7、所供商品应完全符合《食品安全法》的要求；进口食品要标有中文标示；食堂食材及营养餐均不得使用转基因食品（产品）、转基因食用油。</w:t>
      </w:r>
    </w:p>
    <w:p w14:paraId="1A60D0E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、其它</w:t>
      </w:r>
    </w:p>
    <w:p w14:paraId="5F657665">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供货方若因单方原因停止供货，应在30日内以书面形式通知甲方，以便有足够的时间另</w:t>
      </w:r>
      <w:r>
        <w:rPr>
          <w:rFonts w:hint="eastAsia" w:ascii="宋体" w:hAnsi="宋体" w:eastAsia="宋体" w:cs="宋体"/>
          <w:bCs/>
          <w:color w:val="auto"/>
          <w:sz w:val="21"/>
          <w:szCs w:val="21"/>
          <w:highlight w:val="none"/>
          <w:lang w:eastAsia="zh-CN"/>
        </w:rPr>
        <w:t>行</w:t>
      </w:r>
      <w:r>
        <w:rPr>
          <w:rFonts w:hint="eastAsia" w:ascii="宋体" w:hAnsi="宋体" w:eastAsia="宋体" w:cs="宋体"/>
          <w:bCs/>
          <w:color w:val="auto"/>
          <w:sz w:val="21"/>
          <w:szCs w:val="21"/>
          <w:highlight w:val="none"/>
        </w:rPr>
        <w:t>招标。否则造成的损失将由供货商独自承担。</w:t>
      </w:r>
    </w:p>
    <w:p w14:paraId="6BA1E29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000000"/>
          <w:sz w:val="21"/>
          <w:szCs w:val="21"/>
          <w:lang w:val="en-US" w:eastAsia="zh-CN"/>
        </w:rPr>
      </w:pPr>
      <w:r>
        <w:rPr>
          <w:rFonts w:hint="eastAsia" w:ascii="宋体" w:hAnsi="宋体" w:cs="宋体"/>
          <w:b w:val="0"/>
          <w:bCs w:val="0"/>
          <w:color w:val="000000"/>
          <w:kern w:val="2"/>
          <w:sz w:val="21"/>
          <w:szCs w:val="21"/>
          <w:lang w:val="en-US" w:eastAsia="zh-CN" w:bidi="ar-SA"/>
        </w:rPr>
        <w:t>七、</w:t>
      </w:r>
      <w:r>
        <w:rPr>
          <w:rFonts w:hint="eastAsia" w:ascii="宋体" w:hAnsi="宋体" w:eastAsia="宋体" w:cs="宋体"/>
          <w:b w:val="0"/>
          <w:bCs w:val="0"/>
          <w:color w:val="000000"/>
          <w:kern w:val="2"/>
          <w:sz w:val="21"/>
          <w:szCs w:val="21"/>
          <w:lang w:val="en-US" w:eastAsia="zh-CN" w:bidi="ar-SA"/>
        </w:rPr>
        <w:t>采购清单及质量要求表</w:t>
      </w:r>
    </w:p>
    <w:tbl>
      <w:tblPr>
        <w:tblStyle w:val="2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682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9" w:type="dxa"/>
            <w:noWrap w:val="0"/>
            <w:vAlign w:val="center"/>
          </w:tcPr>
          <w:p w14:paraId="514BC93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序号</w:t>
            </w:r>
          </w:p>
        </w:tc>
        <w:tc>
          <w:tcPr>
            <w:tcW w:w="2065" w:type="dxa"/>
            <w:noWrap w:val="0"/>
            <w:vAlign w:val="center"/>
          </w:tcPr>
          <w:p w14:paraId="6A164D1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材料名称</w:t>
            </w:r>
          </w:p>
        </w:tc>
        <w:tc>
          <w:tcPr>
            <w:tcW w:w="6474" w:type="dxa"/>
            <w:noWrap w:val="0"/>
            <w:vAlign w:val="center"/>
          </w:tcPr>
          <w:p w14:paraId="6AAE55C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技术及质量要求</w:t>
            </w:r>
          </w:p>
        </w:tc>
      </w:tr>
      <w:tr w14:paraId="660C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85184C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w:t>
            </w:r>
          </w:p>
        </w:tc>
        <w:tc>
          <w:tcPr>
            <w:tcW w:w="2065" w:type="dxa"/>
            <w:noWrap w:val="0"/>
            <w:vAlign w:val="center"/>
          </w:tcPr>
          <w:p w14:paraId="6E1F09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大米（籼米、粳米、糯米等）</w:t>
            </w:r>
          </w:p>
        </w:tc>
        <w:tc>
          <w:tcPr>
            <w:tcW w:w="6474" w:type="dxa"/>
            <w:noWrap w:val="0"/>
            <w:vAlign w:val="center"/>
          </w:tcPr>
          <w:p w14:paraId="07CB7F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1354-2018 标准，拥有 SC 食品质量安全认证，须袋装。米质颗粒饱满，有清香味，无麸皮等杂质，严禁提供陈化米。</w:t>
            </w:r>
          </w:p>
        </w:tc>
      </w:tr>
      <w:tr w14:paraId="7470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3122193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2</w:t>
            </w:r>
          </w:p>
        </w:tc>
        <w:tc>
          <w:tcPr>
            <w:tcW w:w="2065" w:type="dxa"/>
            <w:noWrap w:val="0"/>
            <w:vAlign w:val="center"/>
          </w:tcPr>
          <w:p w14:paraId="2CC4A0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面  粉</w:t>
            </w:r>
          </w:p>
        </w:tc>
        <w:tc>
          <w:tcPr>
            <w:tcW w:w="6474" w:type="dxa"/>
            <w:noWrap w:val="0"/>
            <w:vAlign w:val="center"/>
          </w:tcPr>
          <w:p w14:paraId="33E6A80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国标一级，质量达到 GB/T 1355-2021 标准，拥有 SC 食品质量安全认证，须袋装。干净无害，无异味、异物、结块、杂质或霉点。严禁提供陈旧面粉。</w:t>
            </w:r>
          </w:p>
        </w:tc>
      </w:tr>
      <w:tr w14:paraId="44AC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EBBFB1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6D0D1CC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p>
          <w:p w14:paraId="54A4A8C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3</w:t>
            </w:r>
          </w:p>
        </w:tc>
        <w:tc>
          <w:tcPr>
            <w:tcW w:w="2065" w:type="dxa"/>
            <w:noWrap w:val="0"/>
            <w:vAlign w:val="center"/>
          </w:tcPr>
          <w:p w14:paraId="635BF1C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食用油</w:t>
            </w:r>
          </w:p>
        </w:tc>
        <w:tc>
          <w:tcPr>
            <w:tcW w:w="6474" w:type="dxa"/>
            <w:noWrap w:val="0"/>
            <w:vAlign w:val="center"/>
          </w:tcPr>
          <w:p w14:paraId="5A7AD5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2692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560FC9D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4CDCA33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54FA8CC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4</w:t>
            </w:r>
          </w:p>
        </w:tc>
        <w:tc>
          <w:tcPr>
            <w:tcW w:w="2065" w:type="dxa"/>
            <w:noWrap w:val="0"/>
            <w:vAlign w:val="top"/>
          </w:tcPr>
          <w:p w14:paraId="4B42AE8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p w14:paraId="443B71E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p>
          <w:p w14:paraId="67F850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蔬菜、水果</w:t>
            </w:r>
          </w:p>
          <w:p w14:paraId="4321A30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kern w:val="2"/>
                <w:sz w:val="21"/>
                <w:szCs w:val="21"/>
                <w:lang w:val="en-US" w:eastAsia="zh-CN" w:bidi="ar-SA"/>
              </w:rPr>
            </w:pPr>
          </w:p>
        </w:tc>
        <w:tc>
          <w:tcPr>
            <w:tcW w:w="6474" w:type="dxa"/>
            <w:noWrap w:val="0"/>
            <w:vAlign w:val="center"/>
          </w:tcPr>
          <w:p w14:paraId="488596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kern w:val="2"/>
                <w:sz w:val="21"/>
                <w:szCs w:val="21"/>
                <w:lang w:val="en-US" w:eastAsia="zh-CN" w:bidi="ar-SA"/>
              </w:rPr>
            </w:pPr>
            <w:r>
              <w:rPr>
                <w:rFonts w:hint="eastAsia" w:ascii="宋体" w:hAnsi="宋体" w:eastAsia="宋体" w:cs="宋体"/>
                <w:b w:val="0"/>
                <w:bCs w:val="0"/>
                <w:strike w:val="0"/>
                <w:dstrike w:val="0"/>
                <w:color w:val="000000"/>
                <w:kern w:val="2"/>
                <w:sz w:val="21"/>
                <w:szCs w:val="21"/>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218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99AFB2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5</w:t>
            </w:r>
          </w:p>
        </w:tc>
        <w:tc>
          <w:tcPr>
            <w:tcW w:w="2065" w:type="dxa"/>
            <w:noWrap w:val="0"/>
            <w:vAlign w:val="center"/>
          </w:tcPr>
          <w:p w14:paraId="52155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肉  类</w:t>
            </w:r>
          </w:p>
        </w:tc>
        <w:tc>
          <w:tcPr>
            <w:tcW w:w="6474" w:type="dxa"/>
            <w:noWrap w:val="0"/>
            <w:vAlign w:val="center"/>
          </w:tcPr>
          <w:p w14:paraId="09AE762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具有动物检验检疫合格证明，且符合食品卫生安全法要求。新鲜肉类（牛肉、羊肉、猪肉、鸡肉、鸭肉等），肉有光泽，新鲜气味正常，肉不能是冷冻肉</w:t>
            </w:r>
            <w:r>
              <w:rPr>
                <w:rFonts w:hint="eastAsia" w:ascii="宋体" w:hAnsi="宋体" w:eastAsia="宋体" w:cs="宋体"/>
                <w:b w:val="0"/>
                <w:bCs w:val="0"/>
                <w:strike w:val="0"/>
                <w:dstrike w:val="0"/>
                <w:color w:val="000000"/>
                <w:kern w:val="2"/>
                <w:sz w:val="21"/>
                <w:szCs w:val="21"/>
                <w:lang w:val="en-US" w:eastAsia="zh-CN" w:bidi="ar-SA"/>
              </w:rPr>
              <w:t>，必须清洗干净</w:t>
            </w:r>
            <w:r>
              <w:rPr>
                <w:rFonts w:hint="eastAsia" w:ascii="宋体" w:hAnsi="宋体" w:eastAsia="宋体" w:cs="宋体"/>
                <w:b w:val="0"/>
                <w:bCs w:val="0"/>
                <w:color w:val="000000"/>
                <w:kern w:val="2"/>
                <w:sz w:val="21"/>
                <w:szCs w:val="21"/>
                <w:lang w:val="en-US" w:eastAsia="zh-CN" w:bidi="ar-SA"/>
              </w:rPr>
              <w:t>，并根据学校的要求切割成大块、丝和片。</w:t>
            </w:r>
          </w:p>
        </w:tc>
      </w:tr>
      <w:tr w14:paraId="2D79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075EBB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6</w:t>
            </w:r>
          </w:p>
        </w:tc>
        <w:tc>
          <w:tcPr>
            <w:tcW w:w="2065" w:type="dxa"/>
            <w:noWrap w:val="0"/>
            <w:vAlign w:val="center"/>
          </w:tcPr>
          <w:p w14:paraId="5A85E3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禽  蛋</w:t>
            </w:r>
          </w:p>
        </w:tc>
        <w:tc>
          <w:tcPr>
            <w:tcW w:w="6474" w:type="dxa"/>
            <w:noWrap w:val="0"/>
            <w:vAlign w:val="center"/>
          </w:tcPr>
          <w:p w14:paraId="0ED76A3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50E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0CDF3EF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7</w:t>
            </w:r>
          </w:p>
        </w:tc>
        <w:tc>
          <w:tcPr>
            <w:tcW w:w="2065" w:type="dxa"/>
            <w:noWrap w:val="0"/>
            <w:vAlign w:val="center"/>
          </w:tcPr>
          <w:p w14:paraId="559ECFA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其他（包含调味品、豆制品、米、面、米粉等）</w:t>
            </w:r>
          </w:p>
        </w:tc>
        <w:tc>
          <w:tcPr>
            <w:tcW w:w="6474" w:type="dxa"/>
            <w:noWrap w:val="0"/>
            <w:vAlign w:val="center"/>
          </w:tcPr>
          <w:p w14:paraId="7070276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符合相关食品安全国家标准。</w:t>
            </w:r>
          </w:p>
          <w:p w14:paraId="5380FE3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调味品类产品，供应商需提供 3 个以上（含 3 个）品牌供采购学校自主选择。</w:t>
            </w:r>
          </w:p>
        </w:tc>
      </w:tr>
      <w:tr w14:paraId="210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1D7761B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8</w:t>
            </w:r>
          </w:p>
        </w:tc>
        <w:tc>
          <w:tcPr>
            <w:tcW w:w="2065" w:type="dxa"/>
            <w:noWrap w:val="0"/>
            <w:vAlign w:val="center"/>
          </w:tcPr>
          <w:p w14:paraId="7F723AC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乳制品</w:t>
            </w:r>
          </w:p>
        </w:tc>
        <w:tc>
          <w:tcPr>
            <w:tcW w:w="6474" w:type="dxa"/>
            <w:noWrap w:val="0"/>
            <w:vAlign w:val="center"/>
          </w:tcPr>
          <w:p w14:paraId="3D64BC4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符合相关乳制品食品安全国家标准。牛奶颜色乳白，乳香清淡，口感稀薄，闻起来香味很淡，入口后有淡淡的奶香。加热后不挂杯。</w:t>
            </w:r>
          </w:p>
        </w:tc>
      </w:tr>
      <w:tr w14:paraId="3BF9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B70605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9</w:t>
            </w:r>
          </w:p>
        </w:tc>
        <w:tc>
          <w:tcPr>
            <w:tcW w:w="2065" w:type="dxa"/>
            <w:noWrap w:val="0"/>
            <w:vAlign w:val="center"/>
          </w:tcPr>
          <w:p w14:paraId="65E8488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糕  点</w:t>
            </w:r>
          </w:p>
        </w:tc>
        <w:tc>
          <w:tcPr>
            <w:tcW w:w="6474" w:type="dxa"/>
            <w:noWrap w:val="0"/>
            <w:vAlign w:val="center"/>
          </w:tcPr>
          <w:p w14:paraId="537844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符合 GB7099-2015 食品安全国家标准（糕点、面包）</w:t>
            </w:r>
          </w:p>
        </w:tc>
      </w:tr>
    </w:tbl>
    <w:p w14:paraId="6F8630F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20" w:firstLineChars="200"/>
        <w:textAlignment w:val="auto"/>
        <w:outlineLvl w:val="9"/>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pPr>
      <w:r>
        <w:rPr>
          <w:rFonts w:hint="eastAsia" w:ascii="宋体" w:hAnsi="宋体" w:eastAsia="宋体" w:cs="宋体"/>
          <w:b w:val="0"/>
          <w:bCs w:val="0"/>
          <w:color w:val="000000"/>
          <w:spacing w:val="0"/>
          <w:kern w:val="2"/>
          <w:sz w:val="21"/>
          <w:szCs w:val="21"/>
          <w:highlight w:val="none"/>
          <w:u w:val="none" w:color="auto"/>
          <w:shd w:val="clear" w:color="auto" w:fill="auto"/>
          <w:lang w:val="en-US" w:eastAsia="zh-CN" w:bidi="ar-SA"/>
        </w:rPr>
        <w:t>备注：1、上述标准实行过程中如国家发布新的标准，则按照新标准执行。</w:t>
      </w:r>
    </w:p>
    <w:p w14:paraId="31A13CC7">
      <w:pPr>
        <w:rPr>
          <w:rFonts w:hint="eastAsia" w:asciiTheme="minorEastAsia" w:hAnsiTheme="minorEastAsia" w:eastAsiaTheme="minorEastAsia" w:cstheme="minorEastAsia"/>
          <w:b/>
          <w:bCs/>
          <w:color w:val="auto"/>
          <w:sz w:val="28"/>
          <w:szCs w:val="28"/>
          <w:highlight w:val="none"/>
          <w:lang w:eastAsia="zh-CN"/>
        </w:rPr>
      </w:pPr>
    </w:p>
    <w:p w14:paraId="0DE5A430">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bookmarkStart w:id="29" w:name="_Toc32387"/>
    </w:p>
    <w:p w14:paraId="56B81ABC">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13207BB2">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157B0D4B">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1CB0EB69">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4E67EB70">
      <w:pPr>
        <w:pStyle w:val="37"/>
        <w:jc w:val="center"/>
        <w:outlineLvl w:val="0"/>
        <w:rPr>
          <w:rFonts w:hint="eastAsia" w:asciiTheme="minorEastAsia" w:hAnsiTheme="minorEastAsia" w:eastAsiaTheme="minorEastAsia" w:cstheme="minorEastAsia"/>
          <w:b/>
          <w:bCs/>
          <w:color w:val="auto"/>
          <w:sz w:val="28"/>
          <w:szCs w:val="28"/>
          <w:highlight w:val="none"/>
          <w:lang w:eastAsia="zh-CN"/>
        </w:rPr>
      </w:pPr>
    </w:p>
    <w:p w14:paraId="028BB746">
      <w:pPr>
        <w:pStyle w:val="37"/>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29"/>
    </w:p>
    <w:p w14:paraId="132B7446">
      <w:pPr>
        <w:pStyle w:val="37"/>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1、资格审查</w:t>
      </w:r>
    </w:p>
    <w:tbl>
      <w:tblPr>
        <w:tblStyle w:val="27"/>
        <w:tblW w:w="9782" w:type="dxa"/>
        <w:jc w:val="center"/>
        <w:tblLayout w:type="fixed"/>
        <w:tblCellMar>
          <w:top w:w="0" w:type="dxa"/>
          <w:left w:w="0" w:type="dxa"/>
          <w:bottom w:w="0" w:type="dxa"/>
          <w:right w:w="0" w:type="dxa"/>
        </w:tblCellMar>
      </w:tblPr>
      <w:tblGrid>
        <w:gridCol w:w="448"/>
        <w:gridCol w:w="4953"/>
        <w:gridCol w:w="4381"/>
      </w:tblGrid>
      <w:tr w14:paraId="26E9776A">
        <w:tblPrEx>
          <w:tblCellMar>
            <w:top w:w="0" w:type="dxa"/>
            <w:left w:w="0" w:type="dxa"/>
            <w:bottom w:w="0" w:type="dxa"/>
            <w:right w:w="0" w:type="dxa"/>
          </w:tblCellMar>
        </w:tblPrEx>
        <w:trPr>
          <w:trHeight w:val="774" w:hRule="atLeast"/>
          <w:tblHeader/>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F98FA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42279">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审查标准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527E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审查</w:t>
            </w:r>
            <w:r>
              <w:rPr>
                <w:rFonts w:hint="eastAsia" w:ascii="宋体" w:hAnsi="宋体" w:eastAsia="宋体" w:cs="宋体"/>
                <w:color w:val="auto"/>
                <w:sz w:val="21"/>
                <w:szCs w:val="21"/>
                <w:highlight w:val="none"/>
              </w:rPr>
              <w:t>证明材料</w:t>
            </w:r>
          </w:p>
        </w:tc>
      </w:tr>
      <w:tr w14:paraId="577C680D">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E63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79E7BB">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满足《中华人民共和国政府采购法》第二十二条规定； </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BBEE9">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提供相应承诺函或相应资料</w:t>
            </w:r>
          </w:p>
        </w:tc>
      </w:tr>
      <w:tr w14:paraId="770E9275">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38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2B71CE">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供应商在中华人民共和国境内注册，具有有效的营业执照，有能力提供本项目全部招标内容及服务能力的供应商；</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7C25A">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0BD6A8C2">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4A2C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4E105">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须具备有效的《食品经营许可证》或《食品生产许可证》；②生产商须具备有效的《动物防疫条件合格证》且在有效期内，或者经销商须具备与生产商签订的合作协议及生产商须具备有效的《动物防疫条件合格证》且在有效期内。</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CDACF7">
            <w:pPr>
              <w:widowControl/>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提供有效证件且在有效期内</w:t>
            </w:r>
          </w:p>
        </w:tc>
      </w:tr>
      <w:tr w14:paraId="473C0C47">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B23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4</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6C9A2">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根据投标人不得为“信用中国网站（www.creditchina.gov.cn）中列 入失信被执行人和税收违法黑名单的投标人，不得为中国政府采购网（www.ccgp.gov.cn）政府采购严重违法失信行为记录名单中被财政部门禁止参加政府采购活动的投标人；</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71B40">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提供相应网上查询截图。</w:t>
            </w:r>
          </w:p>
        </w:tc>
      </w:tr>
      <w:tr w14:paraId="3D75067C">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B3B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E738F">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79D46">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提供相应承诺函。</w:t>
            </w:r>
          </w:p>
        </w:tc>
      </w:tr>
      <w:tr w14:paraId="02EC9AC1">
        <w:tblPrEx>
          <w:tblCellMar>
            <w:top w:w="0" w:type="dxa"/>
            <w:left w:w="0" w:type="dxa"/>
            <w:bottom w:w="0" w:type="dxa"/>
            <w:right w:w="0" w:type="dxa"/>
          </w:tblCellMar>
        </w:tblPrEx>
        <w:trPr>
          <w:trHeight w:val="794" w:hRule="atLeast"/>
          <w:jc w:val="center"/>
        </w:trPr>
        <w:tc>
          <w:tcPr>
            <w:tcW w:w="4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B45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6</w:t>
            </w:r>
          </w:p>
        </w:tc>
        <w:tc>
          <w:tcPr>
            <w:tcW w:w="49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C8FC53">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供应商应为中小企业</w:t>
            </w:r>
          </w:p>
        </w:tc>
        <w:tc>
          <w:tcPr>
            <w:tcW w:w="438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F62838">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请根据要求单独上传《中小企业声明函》。格式以采购文件要求为准。</w:t>
            </w:r>
          </w:p>
        </w:tc>
      </w:tr>
      <w:tr w14:paraId="2FA7544D">
        <w:tblPrEx>
          <w:tblCellMar>
            <w:top w:w="0" w:type="dxa"/>
            <w:left w:w="0" w:type="dxa"/>
            <w:bottom w:w="0" w:type="dxa"/>
            <w:right w:w="0" w:type="dxa"/>
          </w:tblCellMar>
        </w:tblPrEx>
        <w:trPr>
          <w:trHeight w:val="794" w:hRule="atLeast"/>
          <w:jc w:val="center"/>
        </w:trPr>
        <w:tc>
          <w:tcPr>
            <w:tcW w:w="978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08949">
            <w:pPr>
              <w:widowControl/>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资格审查不通过者，作无效标处理，不得进入下一环节评审。</w:t>
            </w:r>
          </w:p>
        </w:tc>
      </w:tr>
    </w:tbl>
    <w:p w14:paraId="26F2FD4F">
      <w:pPr>
        <w:pStyle w:val="37"/>
        <w:jc w:val="left"/>
        <w:rPr>
          <w:rFonts w:hint="eastAsia" w:asciiTheme="minorEastAsia" w:hAnsiTheme="minorEastAsia" w:eastAsiaTheme="minorEastAsia" w:cstheme="minorEastAsia"/>
          <w:b/>
          <w:bCs/>
          <w:color w:val="auto"/>
          <w:sz w:val="24"/>
          <w:szCs w:val="24"/>
          <w:highlight w:val="none"/>
          <w:lang w:eastAsia="zh-CN"/>
        </w:rPr>
      </w:pPr>
    </w:p>
    <w:p w14:paraId="160030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3D1B7DFF">
      <w:pPr>
        <w:pStyle w:val="38"/>
        <w:rPr>
          <w:rFonts w:hint="eastAsia"/>
          <w:lang w:val="en-US" w:eastAsia="zh-CN"/>
        </w:rPr>
      </w:pPr>
    </w:p>
    <w:p w14:paraId="7CFFAE0F">
      <w:pPr>
        <w:pStyle w:val="37"/>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2、符合性审查</w:t>
      </w:r>
    </w:p>
    <w:tbl>
      <w:tblPr>
        <w:tblStyle w:val="2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82"/>
        <w:gridCol w:w="3869"/>
        <w:gridCol w:w="4251"/>
      </w:tblGrid>
      <w:tr w14:paraId="3759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noWrap w:val="0"/>
            <w:vAlign w:val="center"/>
          </w:tcPr>
          <w:p w14:paraId="3C9D98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符合性审查</w:t>
            </w:r>
          </w:p>
        </w:tc>
        <w:tc>
          <w:tcPr>
            <w:tcW w:w="782" w:type="dxa"/>
            <w:noWrap w:val="0"/>
            <w:vAlign w:val="center"/>
          </w:tcPr>
          <w:p w14:paraId="032B92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3869" w:type="dxa"/>
            <w:noWrap w:val="0"/>
            <w:vAlign w:val="center"/>
          </w:tcPr>
          <w:p w14:paraId="795552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4251" w:type="dxa"/>
            <w:noWrap w:val="0"/>
            <w:vAlign w:val="center"/>
          </w:tcPr>
          <w:p w14:paraId="2F37B1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供应商名称是否与营业执照及相关资质证件一致</w:t>
            </w:r>
          </w:p>
        </w:tc>
      </w:tr>
      <w:tr w14:paraId="7243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5DCC61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4AC67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3869" w:type="dxa"/>
            <w:noWrap w:val="0"/>
            <w:vAlign w:val="center"/>
          </w:tcPr>
          <w:p w14:paraId="30F09D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投文件签署、盖章</w:t>
            </w:r>
          </w:p>
        </w:tc>
        <w:tc>
          <w:tcPr>
            <w:tcW w:w="4251" w:type="dxa"/>
            <w:noWrap w:val="0"/>
            <w:vAlign w:val="center"/>
          </w:tcPr>
          <w:p w14:paraId="39D06F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投标文件是否按招标文件规定格式完整提供，是否对招标文件的实质性内容完全响应，并按招标文件要求签署、盖章</w:t>
            </w:r>
          </w:p>
        </w:tc>
      </w:tr>
      <w:tr w14:paraId="4567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43D3A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2509D6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3869" w:type="dxa"/>
            <w:noWrap w:val="0"/>
            <w:vAlign w:val="center"/>
          </w:tcPr>
          <w:p w14:paraId="4B88AD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供货期及投标</w:t>
            </w:r>
            <w:r>
              <w:rPr>
                <w:rFonts w:hint="eastAsia" w:ascii="宋体" w:hAnsi="宋体" w:eastAsia="宋体" w:cs="宋体"/>
                <w:color w:val="auto"/>
                <w:sz w:val="21"/>
                <w:szCs w:val="21"/>
                <w:highlight w:val="none"/>
              </w:rPr>
              <w:t>有效期</w:t>
            </w:r>
          </w:p>
        </w:tc>
        <w:tc>
          <w:tcPr>
            <w:tcW w:w="4251" w:type="dxa"/>
            <w:noWrap w:val="0"/>
            <w:vAlign w:val="center"/>
          </w:tcPr>
          <w:p w14:paraId="4784B8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供货期</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投标有效期等是否满足</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p>
        </w:tc>
      </w:tr>
      <w:tr w14:paraId="7DE1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83" w:type="dxa"/>
            <w:vMerge w:val="continue"/>
            <w:noWrap w:val="0"/>
            <w:vAlign w:val="center"/>
          </w:tcPr>
          <w:p w14:paraId="6474B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75678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3869" w:type="dxa"/>
            <w:noWrap w:val="0"/>
            <w:vAlign w:val="center"/>
          </w:tcPr>
          <w:p w14:paraId="05E8FE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围标串标行为</w:t>
            </w:r>
          </w:p>
        </w:tc>
        <w:tc>
          <w:tcPr>
            <w:tcW w:w="4251" w:type="dxa"/>
            <w:noWrap w:val="0"/>
            <w:vAlign w:val="center"/>
          </w:tcPr>
          <w:p w14:paraId="59E396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不参与围标串标承诺书</w:t>
            </w:r>
          </w:p>
        </w:tc>
      </w:tr>
      <w:tr w14:paraId="6C50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48C57E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3D64E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3869" w:type="dxa"/>
            <w:noWrap w:val="0"/>
            <w:vAlign w:val="center"/>
          </w:tcPr>
          <w:p w14:paraId="06886B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是否不具有法律法规规定的其他限制性情形</w:t>
            </w:r>
          </w:p>
        </w:tc>
        <w:tc>
          <w:tcPr>
            <w:tcW w:w="4251" w:type="dxa"/>
            <w:noWrap w:val="0"/>
            <w:vAlign w:val="center"/>
          </w:tcPr>
          <w:p w14:paraId="2CBA51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是否不具有法律法规规定的其他限制性情形</w:t>
            </w:r>
          </w:p>
        </w:tc>
      </w:tr>
      <w:tr w14:paraId="1ED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3D7C3C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7F638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3869" w:type="dxa"/>
            <w:noWrap w:val="0"/>
            <w:vAlign w:val="center"/>
          </w:tcPr>
          <w:p w14:paraId="0D2D83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SA"/>
              </w:rPr>
              <w:t>投标报价</w:t>
            </w:r>
          </w:p>
        </w:tc>
        <w:tc>
          <w:tcPr>
            <w:tcW w:w="4251" w:type="dxa"/>
            <w:noWrap w:val="0"/>
            <w:vAlign w:val="center"/>
          </w:tcPr>
          <w:p w14:paraId="4D2558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的投标报价未超出本项目的最高限价且报价唯一</w:t>
            </w:r>
          </w:p>
        </w:tc>
      </w:tr>
      <w:tr w14:paraId="21A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3" w:type="dxa"/>
            <w:vMerge w:val="continue"/>
            <w:noWrap w:val="0"/>
            <w:vAlign w:val="center"/>
          </w:tcPr>
          <w:p w14:paraId="117C3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22BB9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3869" w:type="dxa"/>
            <w:noWrap w:val="0"/>
            <w:vAlign w:val="center"/>
          </w:tcPr>
          <w:p w14:paraId="03B22B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供应商是否缴纳</w:t>
            </w:r>
            <w:r>
              <w:rPr>
                <w:rFonts w:hint="eastAsia" w:ascii="宋体" w:hAnsi="宋体" w:eastAsia="宋体" w:cs="宋体"/>
                <w:color w:val="auto"/>
                <w:sz w:val="21"/>
                <w:szCs w:val="21"/>
                <w:highlight w:val="none"/>
              </w:rPr>
              <w:t>投标保证金</w:t>
            </w:r>
          </w:p>
        </w:tc>
        <w:tc>
          <w:tcPr>
            <w:tcW w:w="4251" w:type="dxa"/>
            <w:noWrap w:val="0"/>
            <w:vAlign w:val="center"/>
          </w:tcPr>
          <w:p w14:paraId="21E9E0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提供投标保证金汇款凭证或保函并加盖公章</w:t>
            </w:r>
          </w:p>
        </w:tc>
      </w:tr>
      <w:tr w14:paraId="7952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488459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782" w:type="dxa"/>
            <w:noWrap w:val="0"/>
            <w:vAlign w:val="center"/>
          </w:tcPr>
          <w:p w14:paraId="784E7B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3869" w:type="dxa"/>
            <w:noWrap w:val="0"/>
            <w:vAlign w:val="center"/>
          </w:tcPr>
          <w:p w14:paraId="06220B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投标报价合理性审查</w:t>
            </w:r>
          </w:p>
        </w:tc>
        <w:tc>
          <w:tcPr>
            <w:tcW w:w="4251" w:type="dxa"/>
            <w:noWrap w:val="0"/>
            <w:vAlign w:val="center"/>
          </w:tcPr>
          <w:p w14:paraId="4BC11F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应当将其作为无效投标处理。此项审查结果不予通过</w:t>
            </w:r>
          </w:p>
        </w:tc>
      </w:tr>
      <w:tr w14:paraId="3E7D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785" w:type="dxa"/>
            <w:gridSpan w:val="4"/>
            <w:noWrap w:val="0"/>
            <w:vAlign w:val="center"/>
          </w:tcPr>
          <w:p w14:paraId="140717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符合性检查不通过者，作无效标处理，不得进入下一环节评审。</w:t>
            </w:r>
          </w:p>
        </w:tc>
      </w:tr>
    </w:tbl>
    <w:p w14:paraId="287AF8BD">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3361FB9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详细评审</w:t>
      </w:r>
    </w:p>
    <w:p w14:paraId="282FB6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0,最终得分=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27"/>
        <w:tblpPr w:leftFromText="180" w:rightFromText="180" w:vertAnchor="text" w:horzAnchor="page" w:tblpXSpec="center" w:tblpY="548"/>
        <w:tblOverlap w:val="never"/>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7"/>
        <w:gridCol w:w="772"/>
        <w:gridCol w:w="1014"/>
        <w:gridCol w:w="693"/>
        <w:gridCol w:w="6303"/>
      </w:tblGrid>
      <w:tr w14:paraId="362C9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3093" w:type="dxa"/>
            <w:gridSpan w:val="3"/>
            <w:tcBorders>
              <w:top w:val="single" w:color="auto" w:sz="4" w:space="0"/>
              <w:left w:val="single" w:color="auto" w:sz="4" w:space="0"/>
              <w:bottom w:val="single" w:color="auto" w:sz="4" w:space="0"/>
              <w:right w:val="single" w:color="auto" w:sz="4" w:space="0"/>
            </w:tcBorders>
            <w:noWrap w:val="0"/>
            <w:vAlign w:val="top"/>
          </w:tcPr>
          <w:p w14:paraId="617AE4D0">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693" w:type="dxa"/>
            <w:tcBorders>
              <w:top w:val="single" w:color="auto" w:sz="4" w:space="0"/>
              <w:left w:val="single" w:color="auto" w:sz="4" w:space="0"/>
              <w:bottom w:val="single" w:color="auto" w:sz="4" w:space="0"/>
              <w:right w:val="single" w:color="auto" w:sz="4" w:space="0"/>
            </w:tcBorders>
            <w:noWrap w:val="0"/>
            <w:vAlign w:val="top"/>
          </w:tcPr>
          <w:p w14:paraId="27949917">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283AC462">
            <w:pPr>
              <w:adjustRightInd w:val="0"/>
              <w:spacing w:line="360" w:lineRule="auto"/>
              <w:jc w:val="center"/>
              <w:textAlignment w:val="baseline"/>
              <w:rPr>
                <w:rFonts w:hint="eastAsia"/>
                <w:color w:val="auto"/>
                <w:szCs w:val="21"/>
                <w:highlight w:val="none"/>
              </w:rPr>
            </w:pPr>
            <w:r>
              <w:rPr>
                <w:rFonts w:hint="eastAsia" w:cs="Times New Roman"/>
                <w:b/>
                <w:color w:val="auto"/>
                <w:highlight w:val="none"/>
              </w:rPr>
              <w:t>评审内容</w:t>
            </w:r>
          </w:p>
        </w:tc>
      </w:tr>
      <w:tr w14:paraId="38F6F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307" w:type="dxa"/>
            <w:tcBorders>
              <w:top w:val="single" w:color="auto" w:sz="4" w:space="0"/>
              <w:left w:val="single" w:color="auto" w:sz="4" w:space="0"/>
              <w:bottom w:val="single" w:color="auto" w:sz="4" w:space="0"/>
              <w:right w:val="single" w:color="auto" w:sz="4" w:space="0"/>
            </w:tcBorders>
            <w:noWrap w:val="0"/>
            <w:vAlign w:val="center"/>
          </w:tcPr>
          <w:p w14:paraId="18682AA3">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价格部分</w:t>
            </w:r>
          </w:p>
          <w:p w14:paraId="2D18E0A1">
            <w:pPr>
              <w:spacing w:line="360" w:lineRule="auto"/>
              <w:ind w:firstLine="210" w:firstLineChars="10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w:t>
            </w:r>
          </w:p>
        </w:tc>
        <w:tc>
          <w:tcPr>
            <w:tcW w:w="1786" w:type="dxa"/>
            <w:gridSpan w:val="2"/>
            <w:tcBorders>
              <w:top w:val="single" w:color="auto" w:sz="4" w:space="0"/>
              <w:left w:val="single" w:color="auto" w:sz="4" w:space="0"/>
              <w:bottom w:val="single" w:color="auto" w:sz="4" w:space="0"/>
              <w:right w:val="single" w:color="auto" w:sz="4" w:space="0"/>
            </w:tcBorders>
            <w:noWrap w:val="0"/>
            <w:vAlign w:val="center"/>
          </w:tcPr>
          <w:p w14:paraId="4377E76F">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报价</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2FF55107">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30</w:t>
            </w:r>
          </w:p>
        </w:tc>
        <w:tc>
          <w:tcPr>
            <w:tcW w:w="6303" w:type="dxa"/>
            <w:tcBorders>
              <w:top w:val="single" w:color="auto" w:sz="4" w:space="0"/>
              <w:left w:val="single" w:color="auto" w:sz="4" w:space="0"/>
              <w:bottom w:val="single" w:color="auto" w:sz="4" w:space="0"/>
              <w:right w:val="single" w:color="auto" w:sz="4" w:space="0"/>
            </w:tcBorders>
            <w:noWrap w:val="0"/>
            <w:vAlign w:val="center"/>
          </w:tcPr>
          <w:p w14:paraId="0494377E">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投标报价计算方式：</w:t>
            </w:r>
          </w:p>
          <w:p w14:paraId="740C07CB">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价格分统一采用低价优先法计算，即满足采购文件要求且最后报价最低的供应商的价格为评标基准价，其价格分为满分。其他供应商的价格分统一按照下列公式计算：</w:t>
            </w:r>
          </w:p>
          <w:p w14:paraId="287E5A04">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粮油类：报价得分（D1）={(1-评标基准价)/(1-投标下浮率)}×5；</w:t>
            </w:r>
          </w:p>
          <w:p w14:paraId="5E32F07D">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蔬菜类：报价得分（D2）={(1-评标基准价)/(1-投标下浮率)}×</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w:t>
            </w:r>
          </w:p>
          <w:p w14:paraId="5713B9B2">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肉类：报价得分（D3）={(1-评标基准价)/(1-投标下浮率)}×10；</w:t>
            </w:r>
          </w:p>
          <w:p w14:paraId="00537806">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副食品、乳制品、干鲜果类：报价得分（D4）={(1-评标基准价)/(1-投标下浮率)}×10；</w:t>
            </w:r>
          </w:p>
          <w:p w14:paraId="56107365">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报价得分(D)=D1+D2+D3</w:t>
            </w:r>
            <w:r>
              <w:rPr>
                <w:rFonts w:hint="eastAsia" w:ascii="宋体" w:hAnsi="宋体" w:cs="宋体"/>
                <w:bCs/>
                <w:color w:val="auto"/>
                <w:sz w:val="21"/>
                <w:szCs w:val="21"/>
                <w:highlight w:val="none"/>
                <w:lang w:val="en-US" w:eastAsia="zh-CN"/>
              </w:rPr>
              <w:t>+D4</w:t>
            </w:r>
          </w:p>
        </w:tc>
      </w:tr>
      <w:tr w14:paraId="238CF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307" w:type="dxa"/>
            <w:vMerge w:val="restart"/>
            <w:tcBorders>
              <w:top w:val="single" w:color="auto" w:sz="4" w:space="0"/>
              <w:left w:val="single" w:color="auto" w:sz="4" w:space="0"/>
              <w:right w:val="single" w:color="auto" w:sz="4" w:space="0"/>
            </w:tcBorders>
            <w:noWrap w:val="0"/>
            <w:vAlign w:val="center"/>
          </w:tcPr>
          <w:p w14:paraId="6CBCE421">
            <w:pPr>
              <w:spacing w:line="36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商务、技术部分（</w:t>
            </w:r>
            <w:r>
              <w:rPr>
                <w:rFonts w:hint="eastAsia" w:ascii="宋体" w:hAnsi="宋体" w:cs="宋体"/>
                <w:bCs/>
                <w:color w:val="auto"/>
                <w:sz w:val="21"/>
                <w:szCs w:val="21"/>
                <w:highlight w:val="none"/>
                <w:lang w:val="en-US" w:eastAsia="zh-CN"/>
              </w:rPr>
              <w:t>70</w:t>
            </w:r>
            <w:r>
              <w:rPr>
                <w:rFonts w:hint="eastAsia" w:ascii="宋体" w:hAnsi="宋体" w:eastAsia="宋体" w:cs="宋体"/>
                <w:bCs/>
                <w:color w:val="auto"/>
                <w:sz w:val="21"/>
                <w:szCs w:val="21"/>
                <w:highlight w:val="none"/>
                <w:lang w:val="en-US" w:eastAsia="zh-CN"/>
              </w:rPr>
              <w:t>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4A8B236">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类似项目经验</w:t>
            </w:r>
          </w:p>
        </w:tc>
        <w:tc>
          <w:tcPr>
            <w:tcW w:w="1014" w:type="dxa"/>
            <w:vMerge w:val="restart"/>
            <w:tcBorders>
              <w:top w:val="single" w:color="auto" w:sz="4" w:space="0"/>
              <w:left w:val="single" w:color="auto" w:sz="4" w:space="0"/>
              <w:right w:val="single" w:color="auto" w:sz="4" w:space="0"/>
            </w:tcBorders>
            <w:noWrap w:val="0"/>
            <w:vAlign w:val="center"/>
          </w:tcPr>
          <w:p w14:paraId="0E5FD987">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注：此项要求在评审结束后将进行实地考察，供应商若提供虚假材料谋取中标、成交的或与评标不一致的取消中标资格。</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66CF9598">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noWrap w:val="0"/>
            <w:vAlign w:val="center"/>
          </w:tcPr>
          <w:p w14:paraId="12ADB989">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1、供应商近3年（2022年1月1日至今）的业绩情况，每提供一个类似项目业绩得1分，本项最多得10分。</w:t>
            </w:r>
          </w:p>
          <w:p w14:paraId="5EF23A61">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注：（1）须提供合同（合同内容必须体现：金额页、内容页、盖章页、日期页等；</w:t>
            </w:r>
          </w:p>
          <w:p w14:paraId="4B9DB759">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任意一项合同内容提供不全或上述材料不清晰不完整无法辨识的本项不得分。</w:t>
            </w:r>
          </w:p>
          <w:p w14:paraId="59657E6C">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（2）日期以合同签订日期为准，提供业绩证明材料为已完成或者合同正在履约中均可。</w:t>
            </w:r>
          </w:p>
          <w:p w14:paraId="4D936361">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2、供应商需提供上述项目业绩甲方评价意见，且为满意，每提供一项得1分，本项最多得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注：须提供评价意见扫描件复印件。</w:t>
            </w:r>
          </w:p>
        </w:tc>
      </w:tr>
      <w:tr w14:paraId="3247D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7" w:type="dxa"/>
            <w:vMerge w:val="continue"/>
            <w:tcBorders>
              <w:left w:val="single" w:color="auto" w:sz="4" w:space="0"/>
              <w:right w:val="single" w:color="auto" w:sz="4" w:space="0"/>
            </w:tcBorders>
            <w:noWrap w:val="0"/>
            <w:vAlign w:val="center"/>
          </w:tcPr>
          <w:p w14:paraId="6F28D92C">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3E6905C1">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配送车辆</w:t>
            </w:r>
          </w:p>
        </w:tc>
        <w:tc>
          <w:tcPr>
            <w:tcW w:w="1014" w:type="dxa"/>
            <w:vMerge w:val="continue"/>
            <w:tcBorders>
              <w:left w:val="single" w:color="auto" w:sz="4" w:space="0"/>
              <w:right w:val="single" w:color="auto" w:sz="4" w:space="0"/>
            </w:tcBorders>
            <w:noWrap w:val="0"/>
            <w:vAlign w:val="center"/>
          </w:tcPr>
          <w:p w14:paraId="16A38B4F">
            <w:pPr>
              <w:adjustRightInd w:val="0"/>
              <w:spacing w:line="360" w:lineRule="auto"/>
              <w:jc w:val="center"/>
              <w:textAlignment w:val="baseline"/>
              <w:rPr>
                <w:rFonts w:hint="eastAsia" w:cs="Times New Roman"/>
                <w:bCs/>
                <w:color w:val="auto"/>
                <w:sz w:val="24"/>
                <w:szCs w:val="24"/>
                <w:highlight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7AEAE15C">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0D941EFC">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提供本项目的配送车辆不少于2（含）辆，且必须为货车（配送车辆至少有一辆冷藏车），每增加1辆车的得2分；满分4分；</w:t>
            </w:r>
          </w:p>
          <w:p w14:paraId="493AF5F7">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（1）自有车辆提供机动车行驶证及车辆登记证及购车发票及货车证明材料复印件加盖公章（配送车辆如为租赁的，须提供机动车行驶证及租赁合同）</w:t>
            </w:r>
          </w:p>
          <w:p w14:paraId="411104C4">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（2）提供车辆照片（彩色照片）且与行驶证一致</w:t>
            </w:r>
          </w:p>
          <w:p w14:paraId="51A2C8C8">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注：以上两项任意一项未提供、提供不全或上述材料不清晰不完整无法辨识的本项不得分。（所有车辆必须符合国家标准货运车辆且在交管部门备案、各类手续齐全）</w:t>
            </w:r>
          </w:p>
        </w:tc>
      </w:tr>
      <w:tr w14:paraId="2E78F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2" w:hRule="atLeast"/>
          <w:jc w:val="center"/>
        </w:trPr>
        <w:tc>
          <w:tcPr>
            <w:tcW w:w="1307" w:type="dxa"/>
            <w:vMerge w:val="continue"/>
            <w:tcBorders>
              <w:left w:val="single" w:color="auto" w:sz="4" w:space="0"/>
              <w:right w:val="single" w:color="auto" w:sz="4" w:space="0"/>
            </w:tcBorders>
            <w:noWrap w:val="0"/>
            <w:vAlign w:val="center"/>
          </w:tcPr>
          <w:p w14:paraId="5AED30FA">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418002D9">
            <w:pPr>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人员配备</w:t>
            </w:r>
          </w:p>
        </w:tc>
        <w:tc>
          <w:tcPr>
            <w:tcW w:w="1014" w:type="dxa"/>
            <w:vMerge w:val="continue"/>
            <w:tcBorders>
              <w:left w:val="single" w:color="auto" w:sz="4" w:space="0"/>
              <w:right w:val="single" w:color="auto" w:sz="4" w:space="0"/>
            </w:tcBorders>
            <w:noWrap w:val="0"/>
            <w:vAlign w:val="center"/>
          </w:tcPr>
          <w:p w14:paraId="2EE74E3E">
            <w:pPr>
              <w:adjustRightInd w:val="0"/>
              <w:spacing w:line="360" w:lineRule="auto"/>
              <w:jc w:val="center"/>
              <w:textAlignment w:val="baseline"/>
              <w:rPr>
                <w:rFonts w:hint="eastAsia" w:cs="Times New Roman"/>
                <w:bCs/>
                <w:color w:val="auto"/>
                <w:sz w:val="24"/>
                <w:szCs w:val="24"/>
                <w:highlight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348349A7">
            <w:pPr>
              <w:spacing w:line="360" w:lineRule="auto"/>
              <w:ind w:firstLine="210" w:firstLineChars="100"/>
              <w:jc w:val="left"/>
              <w:rPr>
                <w:rFonts w:hint="eastAsia" w:eastAsia="宋体" w:cs="Times New Roman"/>
                <w:bCs/>
                <w:color w:val="auto"/>
                <w:sz w:val="24"/>
                <w:szCs w:val="24"/>
                <w:highlight w:val="yellow"/>
                <w:lang w:eastAsia="zh-CN"/>
              </w:rPr>
            </w:pPr>
            <w:r>
              <w:rPr>
                <w:rFonts w:hint="eastAsia" w:ascii="宋体" w:hAnsi="宋体" w:eastAsia="宋体" w:cs="宋体"/>
                <w:bCs/>
                <w:color w:val="auto"/>
                <w:sz w:val="21"/>
                <w:szCs w:val="21"/>
                <w:highlight w:val="none"/>
                <w:lang w:val="en-US" w:eastAsia="zh-CN"/>
              </w:rPr>
              <w:t>6</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2CDCC547">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供应商拟投入本项目的人员为4人，得4分。每多提供1人得1分，满分6分。</w:t>
            </w:r>
          </w:p>
          <w:p w14:paraId="06733E4E">
            <w:pPr>
              <w:spacing w:line="360" w:lineRule="auto"/>
              <w:ind w:firstLine="210" w:firstLineChars="100"/>
              <w:jc w:val="left"/>
              <w:rPr>
                <w:rFonts w:hint="default" w:eastAsia="宋体" w:cs="Times New Roman"/>
                <w:color w:val="auto"/>
                <w:sz w:val="24"/>
                <w:szCs w:val="24"/>
                <w:highlight w:val="yellow"/>
                <w:lang w:val="en-US" w:eastAsia="zh-CN"/>
              </w:rPr>
            </w:pPr>
            <w:r>
              <w:rPr>
                <w:rFonts w:hint="eastAsia" w:ascii="宋体" w:hAnsi="宋体" w:eastAsia="宋体" w:cs="宋体"/>
                <w:bCs/>
                <w:color w:val="auto"/>
                <w:sz w:val="21"/>
                <w:szCs w:val="21"/>
                <w:highlight w:val="none"/>
                <w:lang w:val="en-US" w:eastAsia="zh-CN"/>
              </w:rPr>
              <w:t>注：须提供以上人员的身份证、健康证、劳动合同或2024年12月至今连续3个月在本单位的社保缴纳证明）未提供或缺任意一项不得分。</w:t>
            </w:r>
          </w:p>
        </w:tc>
      </w:tr>
      <w:tr w14:paraId="1819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1307" w:type="dxa"/>
            <w:vMerge w:val="continue"/>
            <w:tcBorders>
              <w:left w:val="single" w:color="auto" w:sz="4" w:space="0"/>
              <w:right w:val="single" w:color="auto" w:sz="4" w:space="0"/>
            </w:tcBorders>
            <w:noWrap w:val="0"/>
            <w:vAlign w:val="center"/>
          </w:tcPr>
          <w:p w14:paraId="33D88FB0">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29EE633E">
            <w:pPr>
              <w:spacing w:line="360" w:lineRule="auto"/>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仓储能力</w:t>
            </w:r>
          </w:p>
        </w:tc>
        <w:tc>
          <w:tcPr>
            <w:tcW w:w="1014" w:type="dxa"/>
            <w:vMerge w:val="continue"/>
            <w:tcBorders>
              <w:left w:val="single" w:color="auto" w:sz="4" w:space="0"/>
              <w:bottom w:val="single" w:color="auto" w:sz="4" w:space="0"/>
              <w:right w:val="single" w:color="auto" w:sz="4" w:space="0"/>
            </w:tcBorders>
            <w:noWrap w:val="0"/>
            <w:vAlign w:val="center"/>
          </w:tcPr>
          <w:p w14:paraId="66B5EDD4">
            <w:pPr>
              <w:adjustRightInd w:val="0"/>
              <w:spacing w:line="360" w:lineRule="auto"/>
              <w:jc w:val="center"/>
              <w:textAlignment w:val="baseline"/>
              <w:rPr>
                <w:rFonts w:hint="eastAsia" w:cs="Times New Roman"/>
                <w:bCs/>
                <w:color w:val="auto"/>
                <w:sz w:val="24"/>
                <w:szCs w:val="24"/>
                <w:highlight w:val="none"/>
                <w:lang w:val="en-US" w:eastAsia="zh-CN"/>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190FE792">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noWrap w:val="0"/>
            <w:vAlign w:val="top"/>
          </w:tcPr>
          <w:p w14:paraId="423C7C1E">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供应商具有相应的的仓储能力</w:t>
            </w:r>
            <w:bookmarkStart w:id="30" w:name="_Hlk87864939"/>
            <w:r>
              <w:rPr>
                <w:rFonts w:hint="eastAsia" w:ascii="宋体" w:hAnsi="宋体" w:eastAsia="宋体" w:cs="宋体"/>
                <w:bCs/>
                <w:color w:val="auto"/>
                <w:sz w:val="21"/>
                <w:szCs w:val="21"/>
                <w:highlight w:val="none"/>
                <w:lang w:val="en-US" w:eastAsia="zh-CN"/>
              </w:rPr>
              <w:t>，配置仓储库（配备仓库</w:t>
            </w:r>
            <w:bookmarkEnd w:id="30"/>
            <w:r>
              <w:rPr>
                <w:rFonts w:hint="eastAsia" w:ascii="宋体" w:hAnsi="宋体" w:eastAsia="宋体" w:cs="宋体"/>
                <w:bCs/>
                <w:color w:val="auto"/>
                <w:sz w:val="21"/>
                <w:szCs w:val="21"/>
                <w:highlight w:val="none"/>
                <w:lang w:val="en-US" w:eastAsia="zh-CN"/>
              </w:rPr>
              <w:t>须具备冷藏、冷冻条件）得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分，否则不得分。</w:t>
            </w:r>
          </w:p>
          <w:p w14:paraId="6A481320">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注：提供房屋产权证明或有效的租赁合同，未提供不得分。</w:t>
            </w:r>
          </w:p>
        </w:tc>
      </w:tr>
      <w:tr w14:paraId="5040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09889FE">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90B76E">
            <w:pPr>
              <w:adjustRightInd w:val="0"/>
              <w:spacing w:line="360" w:lineRule="exact"/>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货物配送方案</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9E681C">
            <w:pPr>
              <w:adjustRightInd w:val="0"/>
              <w:spacing w:line="360" w:lineRule="exact"/>
              <w:jc w:val="center"/>
              <w:textAlignment w:val="baseline"/>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08B59FFD">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货物</w:t>
            </w:r>
            <w:r>
              <w:rPr>
                <w:rFonts w:hint="eastAsia" w:cs="Tahoma"/>
                <w:bCs/>
                <w:color w:val="auto"/>
                <w:sz w:val="24"/>
                <w:szCs w:val="24"/>
                <w:highlight w:val="none"/>
              </w:rPr>
              <w:t>配送方案：</w:t>
            </w:r>
          </w:p>
          <w:p w14:paraId="77448C79">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rPr>
              <w:t>（1）</w:t>
            </w:r>
            <w:r>
              <w:rPr>
                <w:rFonts w:hint="eastAsia" w:cs="Tahoma"/>
                <w:bCs/>
                <w:color w:val="auto"/>
                <w:sz w:val="24"/>
                <w:szCs w:val="24"/>
                <w:highlight w:val="none"/>
                <w:lang w:eastAsia="zh-CN"/>
              </w:rPr>
              <w:t>供应商</w:t>
            </w:r>
            <w:r>
              <w:rPr>
                <w:rFonts w:hint="eastAsia" w:cs="Tahoma"/>
                <w:bCs/>
                <w:color w:val="auto"/>
                <w:sz w:val="24"/>
                <w:szCs w:val="24"/>
                <w:highlight w:val="none"/>
              </w:rPr>
              <w:t>对货物的运输的具体方案；</w:t>
            </w:r>
          </w:p>
          <w:p w14:paraId="46D08563">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内容包括</w:t>
            </w:r>
            <w:r>
              <w:rPr>
                <w:rFonts w:hint="eastAsia" w:cs="Tahoma"/>
                <w:bCs/>
                <w:color w:val="auto"/>
                <w:sz w:val="24"/>
                <w:szCs w:val="24"/>
                <w:highlight w:val="none"/>
                <w:lang w:val="en-US" w:eastAsia="zh-CN"/>
              </w:rPr>
              <w:t>但不限于</w:t>
            </w:r>
            <w:r>
              <w:rPr>
                <w:rFonts w:cs="Tahoma"/>
                <w:bCs/>
                <w:color w:val="auto"/>
                <w:sz w:val="24"/>
                <w:szCs w:val="24"/>
                <w:highlight w:val="none"/>
              </w:rPr>
              <w:t>：①针对运输服务方案、正确处理、完美解决问题的方式②具有完善的运输组织模式③针对项目运输方案实施提出措施建议，确保项目顺利实践</w:t>
            </w:r>
          </w:p>
          <w:p w14:paraId="1D558ED3">
            <w:pPr>
              <w:adjustRightInd w:val="0"/>
              <w:spacing w:line="360" w:lineRule="exact"/>
              <w:textAlignment w:val="baseline"/>
              <w:rPr>
                <w:rFonts w:hint="eastAsia" w:eastAsia="宋体" w:cs="Tahoma"/>
                <w:bCs/>
                <w:color w:val="auto"/>
                <w:sz w:val="24"/>
                <w:szCs w:val="24"/>
                <w:highlight w:val="none"/>
                <w:lang w:eastAsia="zh-CN"/>
              </w:rPr>
            </w:pPr>
            <w:r>
              <w:rPr>
                <w:rFonts w:hint="eastAsia" w:cs="Tahoma"/>
                <w:bCs/>
                <w:color w:val="auto"/>
                <w:sz w:val="24"/>
                <w:szCs w:val="24"/>
                <w:highlight w:val="none"/>
                <w:lang w:val="en-US" w:eastAsia="zh-CN"/>
              </w:rPr>
              <w:t>全部提供得3分，</w:t>
            </w:r>
            <w:r>
              <w:rPr>
                <w:rFonts w:hint="eastAsia" w:cs="Tahoma"/>
                <w:bCs/>
                <w:color w:val="auto"/>
                <w:sz w:val="24"/>
                <w:szCs w:val="24"/>
                <w:highlight w:val="none"/>
              </w:rPr>
              <w:t>每有一项缺项或漏项扣1分，每有一处缺陷扣0.5分，扣完为止</w:t>
            </w:r>
            <w:r>
              <w:rPr>
                <w:rFonts w:hint="eastAsia" w:cs="Tahoma"/>
                <w:bCs/>
                <w:color w:val="auto"/>
                <w:sz w:val="24"/>
                <w:szCs w:val="24"/>
                <w:highlight w:val="none"/>
                <w:lang w:eastAsia="zh-CN"/>
              </w:rPr>
              <w:t>。</w:t>
            </w:r>
          </w:p>
          <w:p w14:paraId="5EF45551">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rPr>
              <w:t>（2）</w:t>
            </w:r>
            <w:r>
              <w:rPr>
                <w:rFonts w:hint="eastAsia" w:cs="Tahoma"/>
                <w:bCs/>
                <w:color w:val="auto"/>
                <w:sz w:val="24"/>
                <w:szCs w:val="24"/>
                <w:highlight w:val="none"/>
                <w:lang w:eastAsia="zh-CN"/>
              </w:rPr>
              <w:t>供应商</w:t>
            </w:r>
            <w:r>
              <w:rPr>
                <w:rFonts w:hint="eastAsia" w:cs="Tahoma"/>
                <w:bCs/>
                <w:color w:val="auto"/>
                <w:sz w:val="24"/>
                <w:szCs w:val="24"/>
                <w:highlight w:val="none"/>
              </w:rPr>
              <w:t>对货物配送的具体方案；</w:t>
            </w:r>
          </w:p>
          <w:p w14:paraId="370FE54E">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内容包括</w:t>
            </w:r>
            <w:r>
              <w:rPr>
                <w:rFonts w:hint="eastAsia" w:cs="Tahoma"/>
                <w:bCs/>
                <w:color w:val="auto"/>
                <w:sz w:val="24"/>
                <w:szCs w:val="24"/>
                <w:highlight w:val="none"/>
                <w:lang w:val="en-US" w:eastAsia="zh-CN"/>
              </w:rPr>
              <w:t>但不限于</w:t>
            </w:r>
            <w:r>
              <w:rPr>
                <w:rFonts w:cs="Tahoma"/>
                <w:bCs/>
                <w:color w:val="auto"/>
                <w:sz w:val="24"/>
                <w:szCs w:val="24"/>
                <w:highlight w:val="none"/>
              </w:rPr>
              <w:t>：①出入库管理②货物交接③配送时间安排</w:t>
            </w:r>
            <w:r>
              <w:rPr>
                <w:rFonts w:hint="eastAsia" w:cs="Tahoma"/>
                <w:bCs/>
                <w:color w:val="auto"/>
                <w:sz w:val="24"/>
                <w:szCs w:val="24"/>
                <w:highlight w:val="none"/>
              </w:rPr>
              <w:t>。</w:t>
            </w:r>
          </w:p>
          <w:p w14:paraId="7BD82102">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lang w:val="en-US" w:eastAsia="zh-CN"/>
              </w:rPr>
              <w:t>全部提供得3分，</w:t>
            </w:r>
            <w:r>
              <w:rPr>
                <w:rFonts w:hint="eastAsia" w:cs="Tahoma"/>
                <w:bCs/>
                <w:color w:val="auto"/>
                <w:sz w:val="24"/>
                <w:szCs w:val="24"/>
                <w:highlight w:val="none"/>
              </w:rPr>
              <w:t>每有一项缺项或漏项扣1分，每有一处缺陷扣0.5分，扣完为止。</w:t>
            </w:r>
          </w:p>
          <w:p w14:paraId="2C92B626">
            <w:pPr>
              <w:adjustRightInd w:val="0"/>
              <w:spacing w:line="360" w:lineRule="exact"/>
              <w:textAlignment w:val="baseline"/>
              <w:rPr>
                <w:rFonts w:cs="Tahoma"/>
                <w:bCs/>
                <w:color w:val="auto"/>
                <w:sz w:val="24"/>
                <w:szCs w:val="24"/>
                <w:highlight w:val="none"/>
              </w:rPr>
            </w:pPr>
            <w:r>
              <w:rPr>
                <w:rFonts w:hint="eastAsia" w:cs="Tahoma"/>
                <w:bCs/>
                <w:color w:val="auto"/>
                <w:sz w:val="24"/>
                <w:szCs w:val="24"/>
                <w:highlight w:val="none"/>
              </w:rPr>
              <w:t>（3）</w:t>
            </w:r>
            <w:r>
              <w:rPr>
                <w:rFonts w:hint="eastAsia" w:cs="Tahoma"/>
                <w:bCs/>
                <w:color w:val="auto"/>
                <w:sz w:val="24"/>
                <w:szCs w:val="24"/>
                <w:highlight w:val="none"/>
                <w:lang w:eastAsia="zh-CN"/>
              </w:rPr>
              <w:t>供应商</w:t>
            </w:r>
            <w:r>
              <w:rPr>
                <w:rFonts w:hint="eastAsia" w:cs="Tahoma"/>
                <w:bCs/>
                <w:color w:val="auto"/>
                <w:sz w:val="24"/>
                <w:szCs w:val="24"/>
                <w:highlight w:val="none"/>
              </w:rPr>
              <w:t>对货物装卸的具体方案；</w:t>
            </w:r>
          </w:p>
          <w:p w14:paraId="07C2E1D6">
            <w:pPr>
              <w:adjustRightInd w:val="0"/>
              <w:spacing w:line="360" w:lineRule="exact"/>
              <w:textAlignment w:val="baseline"/>
              <w:rPr>
                <w:rFonts w:cs="Tahoma"/>
                <w:bCs/>
                <w:color w:val="auto"/>
                <w:sz w:val="24"/>
                <w:szCs w:val="24"/>
                <w:highlight w:val="none"/>
              </w:rPr>
            </w:pPr>
            <w:r>
              <w:rPr>
                <w:rFonts w:cs="Tahoma"/>
                <w:bCs/>
                <w:color w:val="auto"/>
                <w:sz w:val="24"/>
                <w:szCs w:val="24"/>
                <w:highlight w:val="none"/>
              </w:rPr>
              <w:t>内容包括</w:t>
            </w:r>
            <w:r>
              <w:rPr>
                <w:rFonts w:hint="eastAsia" w:cs="Tahoma"/>
                <w:bCs/>
                <w:color w:val="auto"/>
                <w:sz w:val="24"/>
                <w:szCs w:val="24"/>
                <w:highlight w:val="none"/>
                <w:lang w:val="en-US" w:eastAsia="zh-CN"/>
              </w:rPr>
              <w:t>但不限于</w:t>
            </w:r>
            <w:r>
              <w:rPr>
                <w:rFonts w:cs="Tahoma"/>
                <w:bCs/>
                <w:color w:val="auto"/>
                <w:sz w:val="24"/>
                <w:szCs w:val="24"/>
                <w:highlight w:val="none"/>
              </w:rPr>
              <w:t>：①货物装卸管理</w:t>
            </w:r>
            <w:r>
              <w:rPr>
                <w:rFonts w:hint="eastAsia" w:cs="Tahoma"/>
                <w:bCs/>
                <w:color w:val="auto"/>
                <w:sz w:val="24"/>
                <w:szCs w:val="24"/>
                <w:highlight w:val="none"/>
                <w:lang w:val="en-US" w:eastAsia="zh-CN"/>
              </w:rPr>
              <w:t>及</w:t>
            </w:r>
            <w:r>
              <w:rPr>
                <w:rFonts w:cs="Tahoma"/>
                <w:bCs/>
                <w:color w:val="auto"/>
                <w:sz w:val="24"/>
                <w:szCs w:val="24"/>
                <w:highlight w:val="none"/>
              </w:rPr>
              <w:t>流程②货物装卸工具</w:t>
            </w:r>
          </w:p>
          <w:p w14:paraId="08876B8D">
            <w:pPr>
              <w:adjustRightInd w:val="0"/>
              <w:spacing w:line="360" w:lineRule="exact"/>
              <w:textAlignment w:val="baseline"/>
              <w:rPr>
                <w:rFonts w:hint="eastAsia" w:cs="Tahoma"/>
                <w:bCs/>
                <w:color w:val="auto"/>
                <w:sz w:val="24"/>
                <w:szCs w:val="24"/>
                <w:highlight w:val="none"/>
              </w:rPr>
            </w:pPr>
            <w:r>
              <w:rPr>
                <w:rFonts w:hint="eastAsia" w:cs="Tahoma"/>
                <w:bCs/>
                <w:color w:val="auto"/>
                <w:sz w:val="24"/>
                <w:szCs w:val="24"/>
                <w:highlight w:val="none"/>
                <w:lang w:val="en-US" w:eastAsia="zh-CN"/>
              </w:rPr>
              <w:t>全部提供得2分，</w:t>
            </w:r>
            <w:r>
              <w:rPr>
                <w:rFonts w:hint="eastAsia" w:cs="Tahoma"/>
                <w:bCs/>
                <w:color w:val="auto"/>
                <w:sz w:val="24"/>
                <w:szCs w:val="24"/>
                <w:highlight w:val="none"/>
              </w:rPr>
              <w:t>每有一项缺项或漏项扣</w:t>
            </w:r>
            <w:r>
              <w:rPr>
                <w:rFonts w:hint="eastAsia" w:cs="Tahoma"/>
                <w:bCs/>
                <w:color w:val="auto"/>
                <w:sz w:val="24"/>
                <w:szCs w:val="24"/>
                <w:highlight w:val="none"/>
                <w:lang w:val="en-US" w:eastAsia="zh-CN"/>
              </w:rPr>
              <w:t>1</w:t>
            </w:r>
            <w:r>
              <w:rPr>
                <w:rFonts w:hint="eastAsia" w:cs="Tahoma"/>
                <w:bCs/>
                <w:color w:val="auto"/>
                <w:sz w:val="24"/>
                <w:szCs w:val="24"/>
                <w:highlight w:val="none"/>
              </w:rPr>
              <w:t>分，每有一处缺陷扣0.5分，扣完为止。</w:t>
            </w:r>
          </w:p>
          <w:p w14:paraId="2C3A4362">
            <w:pPr>
              <w:spacing w:line="360" w:lineRule="auto"/>
              <w:ind w:firstLine="240" w:firstLineChars="100"/>
              <w:jc w:val="left"/>
              <w:rPr>
                <w:rFonts w:hint="eastAsia" w:ascii="宋体" w:hAnsi="宋体" w:eastAsia="宋体" w:cs="宋体"/>
                <w:bCs/>
                <w:color w:val="auto"/>
                <w:sz w:val="21"/>
                <w:szCs w:val="21"/>
                <w:highlight w:val="none"/>
                <w:lang w:val="en-US" w:eastAsia="zh-CN"/>
              </w:rPr>
            </w:pPr>
            <w:r>
              <w:rPr>
                <w:rFonts w:hint="eastAsia" w:cs="Tahoma"/>
                <w:bCs/>
                <w:color w:val="auto"/>
                <w:sz w:val="24"/>
                <w:szCs w:val="24"/>
                <w:highlight w:val="none"/>
              </w:rPr>
              <w:t>（缺陷是指：前后内容不一致、存在凭空编造、前后逻辑错误、涉及的规范及标准错误、项目名称或实施地点区域错误、内容简略或与本项目无关等任意一种情形等）</w:t>
            </w:r>
          </w:p>
        </w:tc>
      </w:tr>
      <w:tr w14:paraId="43B63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5AA4F8E">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D2F2C6">
            <w:pPr>
              <w:adjustRightInd w:val="0"/>
              <w:spacing w:line="360" w:lineRule="exact"/>
              <w:jc w:val="center"/>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rPr>
              <w:t>安全质量</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C9CFBF">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6F12780">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针对质量安全控制的操作流程、下游控制流程以及</w:t>
            </w:r>
            <w:r>
              <w:rPr>
                <w:rFonts w:cs="Times New Roman"/>
                <w:color w:val="auto"/>
                <w:sz w:val="24"/>
                <w:szCs w:val="24"/>
                <w:highlight w:val="none"/>
              </w:rPr>
              <w:t>安全控制的安全举措</w:t>
            </w:r>
            <w:r>
              <w:rPr>
                <w:rFonts w:hint="eastAsia" w:cs="Times New Roman"/>
                <w:color w:val="auto"/>
                <w:sz w:val="24"/>
                <w:szCs w:val="24"/>
                <w:highlight w:val="none"/>
              </w:rPr>
              <w:t>。</w:t>
            </w:r>
          </w:p>
          <w:p w14:paraId="54569DAD">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（1）仓储安全管理</w:t>
            </w:r>
          </w:p>
          <w:p w14:paraId="4D65BCBE">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内容包括</w:t>
            </w:r>
            <w:r>
              <w:rPr>
                <w:rFonts w:hint="eastAsia" w:cs="Tahoma"/>
                <w:bCs/>
                <w:color w:val="auto"/>
                <w:sz w:val="24"/>
                <w:szCs w:val="24"/>
                <w:highlight w:val="none"/>
                <w:lang w:val="en-US" w:eastAsia="zh-CN"/>
              </w:rPr>
              <w:t>但不限于</w:t>
            </w:r>
            <w:r>
              <w:rPr>
                <w:rFonts w:hint="eastAsia" w:cs="Times New Roman"/>
                <w:color w:val="auto"/>
                <w:sz w:val="24"/>
                <w:szCs w:val="24"/>
                <w:highlight w:val="none"/>
              </w:rPr>
              <w:t>：①具有仓储卫生管理制度②配置仓储安全设施（包括但不限于温度测量、湿度测量、挡鼠板、备用电机等，须提供</w:t>
            </w:r>
            <w:r>
              <w:rPr>
                <w:rFonts w:hint="eastAsia" w:cs="Times New Roman"/>
                <w:color w:val="auto"/>
                <w:sz w:val="24"/>
                <w:szCs w:val="24"/>
                <w:highlight w:val="none"/>
                <w:lang w:val="en-US" w:eastAsia="zh-CN"/>
              </w:rPr>
              <w:t>彩色</w:t>
            </w:r>
            <w:r>
              <w:rPr>
                <w:rFonts w:hint="eastAsia" w:cs="Times New Roman"/>
                <w:color w:val="auto"/>
                <w:sz w:val="24"/>
                <w:szCs w:val="24"/>
                <w:highlight w:val="none"/>
              </w:rPr>
              <w:t>照片相关证明材料）</w:t>
            </w:r>
          </w:p>
          <w:p w14:paraId="057F5BAB">
            <w:pPr>
              <w:adjustRightInd w:val="0"/>
              <w:spacing w:line="360" w:lineRule="exact"/>
              <w:textAlignment w:val="baseline"/>
              <w:rPr>
                <w:rFonts w:hint="eastAsia" w:eastAsia="宋体" w:cs="Tahoma"/>
                <w:bCs/>
                <w:color w:val="auto"/>
                <w:sz w:val="24"/>
                <w:szCs w:val="24"/>
                <w:highlight w:val="none"/>
                <w:lang w:eastAsia="zh-CN"/>
              </w:rPr>
            </w:pPr>
            <w:r>
              <w:rPr>
                <w:rFonts w:hint="eastAsia" w:cs="Tahoma"/>
                <w:bCs/>
                <w:color w:val="auto"/>
                <w:sz w:val="24"/>
                <w:szCs w:val="24"/>
                <w:highlight w:val="none"/>
                <w:lang w:val="en-US" w:eastAsia="zh-CN"/>
              </w:rPr>
              <w:t>全部提供得2分，</w:t>
            </w:r>
            <w:r>
              <w:rPr>
                <w:rFonts w:hint="eastAsia" w:cs="Tahoma"/>
                <w:bCs/>
                <w:color w:val="auto"/>
                <w:sz w:val="24"/>
                <w:szCs w:val="24"/>
                <w:highlight w:val="none"/>
              </w:rPr>
              <w:t>每有一项缺项或漏项扣2分，每有一处缺陷扣</w:t>
            </w:r>
            <w:r>
              <w:rPr>
                <w:rFonts w:hint="eastAsia" w:cs="Tahoma"/>
                <w:bCs/>
                <w:color w:val="auto"/>
                <w:sz w:val="24"/>
                <w:szCs w:val="24"/>
                <w:highlight w:val="none"/>
                <w:lang w:val="en-US" w:eastAsia="zh-CN"/>
              </w:rPr>
              <w:t>0.5</w:t>
            </w:r>
            <w:r>
              <w:rPr>
                <w:rFonts w:hint="eastAsia" w:cs="Tahoma"/>
                <w:bCs/>
                <w:color w:val="auto"/>
                <w:sz w:val="24"/>
                <w:szCs w:val="24"/>
                <w:highlight w:val="none"/>
              </w:rPr>
              <w:t>分，扣完为止</w:t>
            </w:r>
            <w:r>
              <w:rPr>
                <w:rFonts w:hint="eastAsia" w:cs="Tahoma"/>
                <w:bCs/>
                <w:color w:val="auto"/>
                <w:sz w:val="24"/>
                <w:szCs w:val="24"/>
                <w:highlight w:val="none"/>
                <w:lang w:eastAsia="zh-CN"/>
              </w:rPr>
              <w:t>。</w:t>
            </w:r>
          </w:p>
          <w:p w14:paraId="29575CFC">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w:t>
            </w:r>
            <w:r>
              <w:rPr>
                <w:rFonts w:cs="Times New Roman"/>
                <w:color w:val="auto"/>
                <w:sz w:val="24"/>
                <w:szCs w:val="24"/>
                <w:highlight w:val="none"/>
              </w:rPr>
              <w:t>2</w:t>
            </w:r>
            <w:r>
              <w:rPr>
                <w:rFonts w:hint="eastAsia" w:cs="Times New Roman"/>
                <w:color w:val="auto"/>
                <w:sz w:val="24"/>
                <w:szCs w:val="24"/>
                <w:highlight w:val="none"/>
              </w:rPr>
              <w:t>）安全生产管理人员</w:t>
            </w:r>
          </w:p>
          <w:p w14:paraId="183BD80D">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配备1名安全生产管理人员且须具备健康证、劳动合同</w:t>
            </w:r>
            <w:r>
              <w:rPr>
                <w:rFonts w:hint="eastAsia" w:cs="Times New Roman"/>
                <w:color w:val="auto"/>
                <w:sz w:val="24"/>
                <w:szCs w:val="24"/>
                <w:highlight w:val="none"/>
                <w:lang w:val="en-US" w:eastAsia="zh-CN"/>
              </w:rPr>
              <w:t>或</w:t>
            </w:r>
            <w:r>
              <w:rPr>
                <w:rFonts w:cs="Times New Roman"/>
                <w:color w:val="auto"/>
                <w:sz w:val="24"/>
                <w:szCs w:val="24"/>
                <w:highlight w:val="none"/>
              </w:rPr>
              <w:t>202</w:t>
            </w:r>
            <w:r>
              <w:rPr>
                <w:rFonts w:hint="eastAsia" w:cs="Times New Roman"/>
                <w:color w:val="auto"/>
                <w:sz w:val="24"/>
                <w:szCs w:val="24"/>
                <w:highlight w:val="none"/>
                <w:lang w:val="en-US" w:eastAsia="zh-CN"/>
              </w:rPr>
              <w:t>4</w:t>
            </w:r>
            <w:r>
              <w:rPr>
                <w:rFonts w:cs="Times New Roman"/>
                <w:color w:val="auto"/>
                <w:sz w:val="24"/>
                <w:szCs w:val="24"/>
                <w:highlight w:val="none"/>
              </w:rPr>
              <w:t>年</w:t>
            </w:r>
            <w:r>
              <w:rPr>
                <w:rFonts w:hint="eastAsia" w:cs="Times New Roman"/>
                <w:color w:val="auto"/>
                <w:sz w:val="24"/>
                <w:szCs w:val="24"/>
                <w:highlight w:val="none"/>
                <w:lang w:val="en-US" w:eastAsia="zh-CN"/>
              </w:rPr>
              <w:t>12</w:t>
            </w:r>
            <w:r>
              <w:rPr>
                <w:rFonts w:cs="Times New Roman"/>
                <w:color w:val="auto"/>
                <w:sz w:val="24"/>
                <w:szCs w:val="24"/>
                <w:highlight w:val="none"/>
              </w:rPr>
              <w:t>月至今连续3个月</w:t>
            </w:r>
            <w:r>
              <w:rPr>
                <w:rFonts w:hint="eastAsia" w:cs="Times New Roman"/>
                <w:color w:val="auto"/>
                <w:sz w:val="24"/>
                <w:szCs w:val="24"/>
                <w:highlight w:val="none"/>
                <w:lang w:val="en-US" w:eastAsia="zh-CN"/>
              </w:rPr>
              <w:t>在本单位</w:t>
            </w:r>
            <w:r>
              <w:rPr>
                <w:rFonts w:cs="Times New Roman"/>
                <w:color w:val="auto"/>
                <w:sz w:val="24"/>
                <w:szCs w:val="24"/>
                <w:highlight w:val="none"/>
              </w:rPr>
              <w:t>的社保</w:t>
            </w:r>
            <w:r>
              <w:rPr>
                <w:rFonts w:hint="eastAsia" w:cs="Times New Roman"/>
                <w:color w:val="auto"/>
                <w:sz w:val="24"/>
                <w:szCs w:val="24"/>
                <w:highlight w:val="none"/>
                <w:lang w:val="en-US" w:eastAsia="zh-CN"/>
              </w:rPr>
              <w:t>缴纳</w:t>
            </w:r>
            <w:r>
              <w:rPr>
                <w:rFonts w:cs="Times New Roman"/>
                <w:color w:val="auto"/>
                <w:sz w:val="24"/>
                <w:szCs w:val="24"/>
                <w:highlight w:val="none"/>
              </w:rPr>
              <w:t>证明</w:t>
            </w:r>
            <w:r>
              <w:rPr>
                <w:rFonts w:hint="eastAsia" w:cs="Times New Roman"/>
                <w:color w:val="auto"/>
                <w:sz w:val="24"/>
                <w:szCs w:val="24"/>
                <w:highlight w:val="none"/>
              </w:rPr>
              <w:t>），</w:t>
            </w:r>
            <w:r>
              <w:rPr>
                <w:rFonts w:cs="Times New Roman"/>
                <w:color w:val="auto"/>
                <w:sz w:val="24"/>
                <w:szCs w:val="24"/>
                <w:highlight w:val="none"/>
              </w:rPr>
              <w:t>满足得</w:t>
            </w:r>
            <w:r>
              <w:rPr>
                <w:rFonts w:hint="eastAsia" w:cs="Times New Roman"/>
                <w:color w:val="auto"/>
                <w:sz w:val="24"/>
                <w:szCs w:val="24"/>
                <w:highlight w:val="none"/>
                <w:lang w:val="en-US" w:eastAsia="zh-CN"/>
              </w:rPr>
              <w:t>1</w:t>
            </w:r>
            <w:r>
              <w:rPr>
                <w:rFonts w:cs="Times New Roman"/>
                <w:color w:val="auto"/>
                <w:sz w:val="24"/>
                <w:szCs w:val="24"/>
                <w:highlight w:val="none"/>
              </w:rPr>
              <w:t>分，否则不得分</w:t>
            </w:r>
            <w:r>
              <w:rPr>
                <w:rFonts w:hint="eastAsia" w:cs="Times New Roman"/>
                <w:color w:val="auto"/>
                <w:sz w:val="24"/>
                <w:szCs w:val="24"/>
                <w:highlight w:val="none"/>
              </w:rPr>
              <w:t>。</w:t>
            </w:r>
          </w:p>
          <w:p w14:paraId="1D2DC892">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w:t>
            </w:r>
            <w:r>
              <w:rPr>
                <w:rFonts w:cs="Times New Roman"/>
                <w:color w:val="auto"/>
                <w:sz w:val="24"/>
                <w:szCs w:val="24"/>
                <w:highlight w:val="none"/>
              </w:rPr>
              <w:t>3</w:t>
            </w:r>
            <w:r>
              <w:rPr>
                <w:rFonts w:hint="eastAsia" w:cs="Times New Roman"/>
                <w:color w:val="auto"/>
                <w:sz w:val="24"/>
                <w:szCs w:val="24"/>
                <w:highlight w:val="none"/>
              </w:rPr>
              <w:t>）安全质量制度</w:t>
            </w:r>
          </w:p>
          <w:p w14:paraId="3F37ADDA">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内容包括</w:t>
            </w:r>
            <w:r>
              <w:rPr>
                <w:rFonts w:hint="eastAsia" w:cs="Tahoma"/>
                <w:bCs/>
                <w:color w:val="auto"/>
                <w:sz w:val="24"/>
                <w:szCs w:val="24"/>
                <w:highlight w:val="none"/>
                <w:lang w:val="en-US" w:eastAsia="zh-CN"/>
              </w:rPr>
              <w:t>但不限于</w:t>
            </w:r>
            <w:r>
              <w:rPr>
                <w:rFonts w:hint="eastAsia" w:cs="Times New Roman"/>
                <w:color w:val="auto"/>
                <w:sz w:val="24"/>
                <w:szCs w:val="24"/>
                <w:highlight w:val="none"/>
              </w:rPr>
              <w:t>：</w:t>
            </w:r>
            <w:r>
              <w:rPr>
                <w:rFonts w:cs="Times New Roman"/>
                <w:color w:val="auto"/>
                <w:sz w:val="24"/>
                <w:szCs w:val="24"/>
                <w:highlight w:val="none"/>
              </w:rPr>
              <w:t>①具有完善的安全制度②具有完善的安全</w:t>
            </w:r>
            <w:r>
              <w:rPr>
                <w:rFonts w:hint="eastAsia" w:cs="Times New Roman"/>
                <w:color w:val="auto"/>
                <w:sz w:val="24"/>
                <w:szCs w:val="24"/>
                <w:highlight w:val="none"/>
              </w:rPr>
              <w:t>标</w:t>
            </w:r>
            <w:r>
              <w:rPr>
                <w:rFonts w:cs="Times New Roman"/>
                <w:color w:val="auto"/>
                <w:sz w:val="24"/>
                <w:szCs w:val="24"/>
                <w:highlight w:val="none"/>
              </w:rPr>
              <w:t>准</w:t>
            </w:r>
            <w:r>
              <w:rPr>
                <w:rFonts w:hint="eastAsia" w:cs="Times New Roman"/>
                <w:color w:val="auto"/>
                <w:sz w:val="24"/>
                <w:szCs w:val="24"/>
                <w:highlight w:val="none"/>
              </w:rPr>
              <w:t>。</w:t>
            </w:r>
          </w:p>
          <w:p w14:paraId="04BB0E3E">
            <w:pPr>
              <w:adjustRightInd w:val="0"/>
              <w:spacing w:line="360" w:lineRule="exact"/>
              <w:textAlignment w:val="baseline"/>
              <w:rPr>
                <w:rFonts w:hint="eastAsia" w:eastAsia="宋体" w:cs="Times New Roman"/>
                <w:color w:val="auto"/>
                <w:sz w:val="24"/>
                <w:szCs w:val="24"/>
                <w:highlight w:val="none"/>
                <w:lang w:eastAsia="zh-CN"/>
              </w:rPr>
            </w:pPr>
            <w:r>
              <w:rPr>
                <w:rFonts w:hint="eastAsia" w:cs="Tahoma"/>
                <w:bCs/>
                <w:color w:val="auto"/>
                <w:sz w:val="24"/>
                <w:szCs w:val="24"/>
                <w:highlight w:val="none"/>
                <w:lang w:val="en-US" w:eastAsia="zh-CN"/>
              </w:rPr>
              <w:t>全部提供得2分，</w:t>
            </w:r>
            <w:r>
              <w:rPr>
                <w:rFonts w:hint="eastAsia" w:cs="Times New Roman"/>
                <w:color w:val="auto"/>
                <w:sz w:val="24"/>
                <w:szCs w:val="24"/>
                <w:highlight w:val="none"/>
              </w:rPr>
              <w:t>每有一项缺项或漏项扣2分，每有一处缺陷扣0.5分，扣完为止</w:t>
            </w:r>
            <w:r>
              <w:rPr>
                <w:rFonts w:hint="eastAsia" w:cs="Times New Roman"/>
                <w:color w:val="auto"/>
                <w:sz w:val="24"/>
                <w:szCs w:val="24"/>
                <w:highlight w:val="none"/>
                <w:lang w:eastAsia="zh-CN"/>
              </w:rPr>
              <w:t>。</w:t>
            </w:r>
          </w:p>
          <w:p w14:paraId="792F8553">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w:t>
            </w:r>
            <w:r>
              <w:rPr>
                <w:rFonts w:cs="Times New Roman"/>
                <w:color w:val="auto"/>
                <w:sz w:val="24"/>
                <w:szCs w:val="24"/>
                <w:highlight w:val="none"/>
              </w:rPr>
              <w:t>4</w:t>
            </w:r>
            <w:r>
              <w:rPr>
                <w:rFonts w:hint="eastAsia" w:cs="Times New Roman"/>
                <w:color w:val="auto"/>
                <w:sz w:val="24"/>
                <w:szCs w:val="24"/>
                <w:highlight w:val="none"/>
              </w:rPr>
              <w:t>）</w:t>
            </w:r>
            <w:r>
              <w:rPr>
                <w:rFonts w:cs="Times New Roman"/>
                <w:color w:val="auto"/>
                <w:sz w:val="24"/>
                <w:szCs w:val="24"/>
                <w:highlight w:val="none"/>
              </w:rPr>
              <w:t>进货渠道</w:t>
            </w:r>
          </w:p>
          <w:p w14:paraId="7E68D0CA">
            <w:pPr>
              <w:adjustRightInd w:val="0"/>
              <w:spacing w:line="360" w:lineRule="exact"/>
              <w:textAlignment w:val="baseline"/>
              <w:rPr>
                <w:rFonts w:cs="Times New Roman"/>
                <w:color w:val="auto"/>
                <w:sz w:val="24"/>
                <w:szCs w:val="24"/>
                <w:highlight w:val="none"/>
              </w:rPr>
            </w:pPr>
            <w:r>
              <w:rPr>
                <w:rFonts w:hint="eastAsia" w:cs="Times New Roman"/>
                <w:color w:val="auto"/>
                <w:sz w:val="24"/>
                <w:szCs w:val="24"/>
                <w:highlight w:val="none"/>
              </w:rPr>
              <w:t>内容包括</w:t>
            </w:r>
            <w:r>
              <w:rPr>
                <w:rFonts w:hint="eastAsia" w:cs="Tahoma"/>
                <w:bCs/>
                <w:color w:val="auto"/>
                <w:sz w:val="24"/>
                <w:szCs w:val="24"/>
                <w:highlight w:val="none"/>
                <w:lang w:val="en-US" w:eastAsia="zh-CN"/>
              </w:rPr>
              <w:t>但不限于</w:t>
            </w:r>
            <w:r>
              <w:rPr>
                <w:rFonts w:hint="eastAsia" w:cs="Times New Roman"/>
                <w:color w:val="auto"/>
                <w:sz w:val="24"/>
                <w:szCs w:val="24"/>
                <w:highlight w:val="none"/>
              </w:rPr>
              <w:t>：①具有正规的进货渠道②品种具有多样性、货源充足、产品质量具有优质性</w:t>
            </w:r>
          </w:p>
          <w:p w14:paraId="6364C184">
            <w:pPr>
              <w:adjustRightInd w:val="0"/>
              <w:spacing w:line="360" w:lineRule="exact"/>
              <w:textAlignment w:val="baseline"/>
              <w:rPr>
                <w:rFonts w:hint="eastAsia" w:eastAsia="宋体" w:cs="Tahoma"/>
                <w:bCs/>
                <w:color w:val="auto"/>
                <w:sz w:val="24"/>
                <w:szCs w:val="24"/>
                <w:highlight w:val="none"/>
                <w:lang w:eastAsia="zh-CN"/>
              </w:rPr>
            </w:pPr>
            <w:r>
              <w:rPr>
                <w:rFonts w:hint="eastAsia" w:cs="Tahoma"/>
                <w:bCs/>
                <w:color w:val="auto"/>
                <w:sz w:val="24"/>
                <w:szCs w:val="24"/>
                <w:highlight w:val="none"/>
                <w:lang w:val="en-US" w:eastAsia="zh-CN"/>
              </w:rPr>
              <w:t>全部提供得2分，</w:t>
            </w:r>
            <w:r>
              <w:rPr>
                <w:rFonts w:hint="eastAsia" w:cs="Tahoma"/>
                <w:bCs/>
                <w:color w:val="auto"/>
                <w:sz w:val="24"/>
                <w:szCs w:val="24"/>
                <w:highlight w:val="none"/>
              </w:rPr>
              <w:t>每有一项缺项或漏项扣2分，每有一处缺陷扣0.5分，扣完为止</w:t>
            </w:r>
            <w:r>
              <w:rPr>
                <w:rFonts w:hint="eastAsia" w:cs="Tahoma"/>
                <w:bCs/>
                <w:color w:val="auto"/>
                <w:sz w:val="24"/>
                <w:szCs w:val="24"/>
                <w:highlight w:val="none"/>
                <w:lang w:eastAsia="zh-CN"/>
              </w:rPr>
              <w:t>。</w:t>
            </w:r>
          </w:p>
          <w:p w14:paraId="1F54D5D2">
            <w:pPr>
              <w:spacing w:line="360" w:lineRule="auto"/>
              <w:ind w:firstLine="240" w:firstLineChars="100"/>
              <w:jc w:val="left"/>
              <w:rPr>
                <w:rFonts w:hint="eastAsia" w:ascii="宋体" w:hAnsi="宋体" w:eastAsia="宋体" w:cs="宋体"/>
                <w:bCs/>
                <w:color w:val="auto"/>
                <w:sz w:val="21"/>
                <w:szCs w:val="21"/>
                <w:highlight w:val="none"/>
                <w:lang w:val="en-US" w:eastAsia="zh-CN"/>
              </w:rPr>
            </w:pPr>
            <w:r>
              <w:rPr>
                <w:rFonts w:hint="eastAsia" w:cs="Tahoma"/>
                <w:bCs/>
                <w:color w:val="auto"/>
                <w:sz w:val="24"/>
                <w:szCs w:val="24"/>
                <w:highlight w:val="none"/>
              </w:rPr>
              <w:t>（缺陷是指：前后内容不一致、存在凭空编造、前后逻辑错误、涉及的规范及标准错误、项目名称或实施地点区域错误、内容简略或与本项目无关等任意一种情形等）</w:t>
            </w:r>
          </w:p>
        </w:tc>
      </w:tr>
      <w:tr w14:paraId="34AB5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7"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2350244">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4DB0BE">
            <w:pPr>
              <w:adjustRightIn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服务管控</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955EEF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BAB5E11">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按项目理解制定详细服务方案，如每个环节合理安排专职人员推进各项工作有序开展，保证项目按计划交付的基本承诺内容，包括不限于：订单、到货、退换、报账。供应商须提供整个环节的流程图，全部满足得4分，每有一项缺项或漏项扣1分，每有一处缺陷扣0.5分，扣完为止；（缺陷是指：前后内容不一致、存在凭空编造、前后逻辑错误、涉及的规范及标准错误、项目名称或实施地点区域错误、内容简略或与本项目无关等任意一种情形等）</w:t>
            </w:r>
          </w:p>
          <w:p w14:paraId="19EE27E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（2）供应商对整个流程时间节点设置合理，提供时间节点计划，内容完整逻辑清晰得1分，内容有缺陷逻辑错误扣0.5分，扣完为止；</w:t>
            </w:r>
          </w:p>
          <w:p w14:paraId="5AD34B09">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（3）每个环节服务人员的操作流程，操作流程内容完整逻辑清晰得1分，内容有缺陷逻辑错误扣0.5分，扣完为止；</w:t>
            </w:r>
          </w:p>
          <w:p w14:paraId="230AB2F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供应商配备2人负责协调退换货工作以及报账，须提供人员的劳动合同或2024年12月至今连续3个月在本单位的社保缴纳证明。本项最多得2分，其中每提供1人齐全完整的证明材料得1分，未提供或缺任意一项不得分。</w:t>
            </w:r>
          </w:p>
        </w:tc>
      </w:tr>
      <w:tr w14:paraId="1F19B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DB5CC05">
            <w:pPr>
              <w:adjustRightInd w:val="0"/>
              <w:spacing w:line="360" w:lineRule="auto"/>
              <w:jc w:val="both"/>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B09B1E">
            <w:pPr>
              <w:adjustRightInd w:val="0"/>
              <w:spacing w:line="360" w:lineRule="exact"/>
              <w:jc w:val="center"/>
              <w:textAlignment w:val="baseline"/>
              <w:rPr>
                <w:rFonts w:hint="eastAsia" w:cs="Times New Roman"/>
                <w:color w:val="auto"/>
                <w:sz w:val="24"/>
                <w:szCs w:val="24"/>
                <w:highlight w:val="none"/>
                <w:lang w:val="en-US" w:eastAsia="zh-CN"/>
              </w:rPr>
            </w:pPr>
            <w:r>
              <w:rPr>
                <w:rFonts w:hint="eastAsia"/>
                <w:bCs/>
                <w:color w:val="auto"/>
                <w:sz w:val="24"/>
                <w:szCs w:val="24"/>
                <w:highlight w:val="none"/>
              </w:rPr>
              <w:t>特殊情况应急方案</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AF0A33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A3933F2">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1、特殊情况应急方案应包括但不限于：自然灾害、公共卫生事件、停水停电、零星增补供应保障情况的应对措施。全部完整提供得6分，每有一项缺项或漏项扣1.5分，每有一处缺陷扣0.5分，扣完为止。</w:t>
            </w:r>
          </w:p>
          <w:p w14:paraId="7924E969">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2、供应商提供近三年(202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年1月-至今）面对突发事件的紧急解决能力（内容包括但不限于：自然灾害、公共卫生事件等）阐述内容全面真实、条理清晰可行性强且符合实际。</w:t>
            </w:r>
          </w:p>
          <w:p w14:paraId="47349E5F">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全部完整提供得3分，每有一项缺项或漏项扣1.5分，每有一处缺陷扣0.5分，扣完为止。（缺陷是指：前后内容不一致、存在凭空编造、前后逻辑错误、涉及的规范及标准错误、项目名称或实施地点区域错误、内容简略或与本项目无关等任意一种情形等）</w:t>
            </w:r>
          </w:p>
        </w:tc>
      </w:tr>
      <w:tr w14:paraId="3A452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1307"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7A2793B">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23EF3BB">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售后服务</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261DB0">
            <w:pPr>
              <w:spacing w:line="360" w:lineRule="auto"/>
              <w:ind w:firstLine="210" w:firstLineChars="100"/>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85F22D9">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根据供应商售后服务方案和管理水平和服务响应时间。</w:t>
            </w:r>
          </w:p>
          <w:p w14:paraId="58103346">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（1）售后服务方案</w:t>
            </w:r>
          </w:p>
          <w:p w14:paraId="033B3A96">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内容包括但不限于：①针对服务中出现产品各项问题的解决办法②项目售后服务组织措施；</w:t>
            </w:r>
          </w:p>
          <w:p w14:paraId="1B033C9E">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全部提供得4分，每有一项缺项或漏项扣2分，每有一处缺陷扣1分，扣完为止。（缺陷是指：前后内容不一致、存在凭空编造、前后逻辑错误、涉及的规范及标准错误、项目名称或实施地点区域错误、内容简略或与本项目无关等任意一种情形等）</w:t>
            </w:r>
          </w:p>
          <w:p w14:paraId="75F46B4D">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（2）管理水平</w:t>
            </w:r>
          </w:p>
          <w:p w14:paraId="238C3AE7">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针对本项目配备1名管理人员，须提供人员的身份证、健康证、劳动合同或202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年1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月至今连续3个月在本单位的社保缴纳证明）全部满足得2分，未提供或者证明资料不全不得分。</w:t>
            </w:r>
          </w:p>
          <w:p w14:paraId="011BABEA">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（3）售后服务响应</w:t>
            </w:r>
          </w:p>
          <w:p w14:paraId="55162335">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内容包括但不限于：①具有售后服务机构②设立售后服务专线（联系人及联系电话）全部满足得2分，未提供或者证明资料不全不得分。</w:t>
            </w:r>
          </w:p>
          <w:p w14:paraId="49ADCEE2">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注：须提供售后服务机构的场所照片和房屋产权资料（自有场所提供产权证书；租赁场所须提供租赁合同）；服务专线须提供联系人及联系电话；未提供或者证明资料不全不得分。</w:t>
            </w:r>
          </w:p>
        </w:tc>
      </w:tr>
      <w:tr w14:paraId="210B9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307"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E6119C">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786"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F91CF7">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额外服务承诺</w:t>
            </w:r>
          </w:p>
        </w:tc>
        <w:tc>
          <w:tcPr>
            <w:tcW w:w="69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41195F">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F9BF8B8">
            <w:pPr>
              <w:spacing w:line="360" w:lineRule="auto"/>
              <w:ind w:firstLine="210" w:firstLineChars="10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项目基本服务要求以外的，对项目开展有利的资源、技术支撑手段或服务等，考察提供额外的增值服务承诺。每提供1条有价值的服务承诺加1分，满分2分。未提供不得分。</w:t>
            </w:r>
          </w:p>
        </w:tc>
      </w:tr>
    </w:tbl>
    <w:p w14:paraId="765B4D06">
      <w:pPr>
        <w:spacing w:line="480" w:lineRule="auto"/>
        <w:jc w:val="center"/>
        <w:outlineLvl w:val="9"/>
        <w:rPr>
          <w:rFonts w:hint="eastAsia" w:ascii="宋体" w:eastAsia="宋体"/>
          <w:color w:val="auto"/>
          <w:highlight w:val="none"/>
          <w:lang w:eastAsia="zh-CN"/>
        </w:rPr>
        <w:sectPr>
          <w:footerReference r:id="rId9" w:type="default"/>
          <w:pgSz w:w="11906" w:h="16838"/>
          <w:pgMar w:top="1531" w:right="1474" w:bottom="1417" w:left="1701" w:header="851" w:footer="794" w:gutter="0"/>
          <w:pgNumType w:fmt="decimal"/>
          <w:cols w:space="720" w:num="1"/>
          <w:docGrid w:linePitch="312" w:charSpace="0"/>
        </w:sectPr>
      </w:pPr>
      <w:r>
        <w:rPr>
          <w:rFonts w:hint="eastAsia" w:asciiTheme="minorEastAsia" w:hAnsiTheme="minorEastAsia" w:eastAsiaTheme="minorEastAsia" w:cstheme="minorEastAsia"/>
          <w:b/>
          <w:bCs/>
          <w:color w:val="auto"/>
          <w:sz w:val="28"/>
          <w:szCs w:val="28"/>
          <w:highlight w:val="none"/>
          <w:lang w:eastAsia="zh-CN"/>
        </w:rPr>
        <w:br w:type="page"/>
      </w:r>
    </w:p>
    <w:bookmarkEnd w:id="24"/>
    <w:p w14:paraId="5253C60C">
      <w:pPr>
        <w:pStyle w:val="12"/>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31" w:name="_Toc30396"/>
      <w:bookmarkStart w:id="32" w:name="_Toc4584"/>
      <w:bookmarkStart w:id="33" w:name="_Toc14690"/>
      <w:r>
        <w:rPr>
          <w:rFonts w:hint="eastAsia" w:ascii="宋体" w:hAnsi="宋体" w:cs="宋体"/>
          <w:b/>
          <w:bCs/>
          <w:color w:val="auto"/>
          <w:sz w:val="32"/>
          <w:szCs w:val="32"/>
          <w:highlight w:val="none"/>
          <w:lang w:val="en-US" w:eastAsia="zh-CN"/>
        </w:rPr>
        <w:t>第</w:t>
      </w:r>
      <w:bookmarkEnd w:id="31"/>
      <w:bookmarkEnd w:id="32"/>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33"/>
    </w:p>
    <w:p w14:paraId="44E3CDE0">
      <w:pPr>
        <w:rPr>
          <w:rFonts w:hint="eastAsia" w:ascii="宋体" w:hAnsi="宋体" w:eastAsia="宋体" w:cs="宋体"/>
          <w:color w:val="auto"/>
          <w:highlight w:val="none"/>
        </w:rPr>
      </w:pPr>
    </w:p>
    <w:p w14:paraId="180180C6">
      <w:pPr>
        <w:pStyle w:val="65"/>
        <w:outlineLvl w:val="2"/>
        <w:rPr>
          <w:rFonts w:hint="eastAsia" w:ascii="宋体" w:hAnsi="宋体" w:eastAsia="宋体" w:cs="宋体"/>
          <w:color w:val="auto"/>
          <w:highlight w:val="none"/>
        </w:rPr>
      </w:pPr>
      <w:bookmarkStart w:id="34" w:name="_Toc19258"/>
      <w:bookmarkStart w:id="35" w:name="_Toc10113_WPSOffice_Level1"/>
      <w:bookmarkStart w:id="36" w:name="_Toc11511_WPSOffice_Level1"/>
      <w:bookmarkStart w:id="37" w:name="_Toc13681_WPSOffice_Level1"/>
      <w:bookmarkStart w:id="38" w:name="_Toc31154_WPSOffice_Level1"/>
      <w:bookmarkStart w:id="39" w:name="_Toc23885"/>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34"/>
      <w:bookmarkEnd w:id="35"/>
      <w:bookmarkEnd w:id="36"/>
      <w:bookmarkEnd w:id="37"/>
      <w:bookmarkEnd w:id="38"/>
      <w:bookmarkEnd w:id="39"/>
    </w:p>
    <w:p w14:paraId="35C19E46">
      <w:pPr>
        <w:pStyle w:val="66"/>
        <w:spacing w:line="360" w:lineRule="auto"/>
        <w:rPr>
          <w:rFonts w:hint="eastAsia" w:ascii="宋体" w:hAnsi="宋体" w:eastAsia="宋体" w:cs="宋体"/>
          <w:b/>
          <w:color w:val="auto"/>
          <w:sz w:val="24"/>
          <w:highlight w:val="none"/>
        </w:rPr>
      </w:pPr>
    </w:p>
    <w:p w14:paraId="352C2048">
      <w:pPr>
        <w:pStyle w:val="66"/>
        <w:spacing w:line="360" w:lineRule="auto"/>
        <w:jc w:val="center"/>
        <w:rPr>
          <w:rFonts w:hint="eastAsia" w:ascii="宋体" w:hAnsi="宋体" w:eastAsia="宋体" w:cs="宋体"/>
          <w:color w:val="auto"/>
          <w:sz w:val="24"/>
          <w:highlight w:val="none"/>
        </w:rPr>
      </w:pPr>
    </w:p>
    <w:p w14:paraId="05B1B6ED">
      <w:pPr>
        <w:pStyle w:val="66"/>
        <w:spacing w:line="360" w:lineRule="auto"/>
        <w:rPr>
          <w:rFonts w:hint="eastAsia" w:ascii="宋体" w:hAnsi="宋体" w:eastAsia="宋体" w:cs="宋体"/>
          <w:color w:val="auto"/>
          <w:sz w:val="28"/>
          <w:szCs w:val="28"/>
          <w:highlight w:val="none"/>
        </w:rPr>
      </w:pPr>
      <w:bookmarkStart w:id="40" w:name="_Toc572_WPSOffice_Level1"/>
      <w:bookmarkStart w:id="41" w:name="_Toc31697_WPSOffice_Level1"/>
      <w:bookmarkStart w:id="42" w:name="_Toc19200_WPSOffice_Level1"/>
      <w:bookmarkStart w:id="43" w:name="_Toc32516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40"/>
      <w:bookmarkEnd w:id="41"/>
      <w:bookmarkEnd w:id="42"/>
      <w:bookmarkEnd w:id="43"/>
    </w:p>
    <w:p w14:paraId="5020D4F7">
      <w:pPr>
        <w:pStyle w:val="66"/>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309B8740">
      <w:pPr>
        <w:pStyle w:val="66"/>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3FE11952">
      <w:pPr>
        <w:pStyle w:val="66"/>
        <w:spacing w:line="360" w:lineRule="auto"/>
        <w:jc w:val="center"/>
        <w:rPr>
          <w:rFonts w:hint="eastAsia" w:ascii="宋体" w:hAnsi="宋体" w:eastAsia="宋体" w:cs="宋体"/>
          <w:color w:val="auto"/>
          <w:sz w:val="24"/>
          <w:highlight w:val="none"/>
        </w:rPr>
      </w:pPr>
    </w:p>
    <w:p w14:paraId="27E88266">
      <w:pPr>
        <w:pStyle w:val="66"/>
        <w:spacing w:line="360" w:lineRule="auto"/>
        <w:jc w:val="center"/>
        <w:rPr>
          <w:rFonts w:hint="eastAsia" w:ascii="宋体" w:hAnsi="宋体" w:eastAsia="宋体" w:cs="宋体"/>
          <w:color w:val="auto"/>
          <w:sz w:val="24"/>
          <w:highlight w:val="none"/>
        </w:rPr>
      </w:pPr>
    </w:p>
    <w:p w14:paraId="51F99C33">
      <w:pPr>
        <w:pStyle w:val="66"/>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2928EDB3">
      <w:pPr>
        <w:pStyle w:val="66"/>
        <w:spacing w:line="360" w:lineRule="auto"/>
        <w:jc w:val="center"/>
        <w:rPr>
          <w:rFonts w:hint="eastAsia" w:ascii="宋体" w:hAnsi="宋体" w:eastAsia="宋体" w:cs="宋体"/>
          <w:color w:val="auto"/>
          <w:sz w:val="24"/>
          <w:highlight w:val="none"/>
        </w:rPr>
      </w:pPr>
    </w:p>
    <w:p w14:paraId="1D448B8A">
      <w:pPr>
        <w:pStyle w:val="66"/>
        <w:spacing w:line="360" w:lineRule="auto"/>
        <w:jc w:val="center"/>
        <w:rPr>
          <w:rFonts w:hint="eastAsia" w:ascii="宋体" w:hAnsi="宋体" w:eastAsia="宋体" w:cs="宋体"/>
          <w:color w:val="auto"/>
          <w:sz w:val="24"/>
          <w:highlight w:val="none"/>
        </w:rPr>
      </w:pPr>
    </w:p>
    <w:p w14:paraId="717B808F">
      <w:pPr>
        <w:pStyle w:val="66"/>
        <w:spacing w:line="360" w:lineRule="auto"/>
        <w:jc w:val="center"/>
        <w:rPr>
          <w:rFonts w:hint="eastAsia" w:ascii="宋体" w:hAnsi="宋体" w:eastAsia="宋体" w:cs="宋体"/>
          <w:b/>
          <w:color w:val="auto"/>
          <w:sz w:val="24"/>
          <w:highlight w:val="none"/>
        </w:rPr>
      </w:pPr>
    </w:p>
    <w:p w14:paraId="0CC24E05">
      <w:pPr>
        <w:pStyle w:val="66"/>
        <w:spacing w:line="360" w:lineRule="auto"/>
        <w:jc w:val="center"/>
        <w:rPr>
          <w:rFonts w:hint="eastAsia" w:ascii="宋体" w:hAnsi="宋体" w:eastAsia="宋体" w:cs="宋体"/>
          <w:b/>
          <w:color w:val="auto"/>
          <w:sz w:val="24"/>
          <w:highlight w:val="none"/>
        </w:rPr>
      </w:pPr>
    </w:p>
    <w:p w14:paraId="130BA73C">
      <w:pPr>
        <w:pStyle w:val="66"/>
        <w:spacing w:line="360" w:lineRule="auto"/>
        <w:jc w:val="center"/>
        <w:rPr>
          <w:rFonts w:hint="eastAsia" w:ascii="宋体" w:hAnsi="宋体" w:eastAsia="宋体" w:cs="宋体"/>
          <w:b/>
          <w:color w:val="auto"/>
          <w:sz w:val="24"/>
          <w:highlight w:val="none"/>
        </w:rPr>
      </w:pPr>
    </w:p>
    <w:p w14:paraId="3B300121">
      <w:pPr>
        <w:pStyle w:val="66"/>
        <w:spacing w:line="360" w:lineRule="auto"/>
        <w:jc w:val="center"/>
        <w:rPr>
          <w:rFonts w:hint="eastAsia" w:ascii="宋体" w:hAnsi="宋体" w:eastAsia="宋体" w:cs="宋体"/>
          <w:b/>
          <w:color w:val="auto"/>
          <w:sz w:val="24"/>
          <w:highlight w:val="none"/>
        </w:rPr>
      </w:pPr>
    </w:p>
    <w:p w14:paraId="62A73FEE">
      <w:pPr>
        <w:pStyle w:val="66"/>
        <w:spacing w:line="360" w:lineRule="auto"/>
        <w:jc w:val="center"/>
        <w:rPr>
          <w:rFonts w:hint="eastAsia" w:ascii="宋体" w:hAnsi="宋体" w:eastAsia="宋体" w:cs="宋体"/>
          <w:b/>
          <w:color w:val="auto"/>
          <w:sz w:val="24"/>
          <w:highlight w:val="none"/>
        </w:rPr>
      </w:pPr>
    </w:p>
    <w:p w14:paraId="011EC7ED">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44" w:name="_Toc16691_WPSOffice_Level1"/>
      <w:bookmarkStart w:id="45" w:name="_Toc2050_WPSOffice_Level1"/>
      <w:bookmarkStart w:id="46" w:name="_Toc23058_WPSOffice_Level1"/>
      <w:bookmarkStart w:id="47" w:name="_Toc27864_WPSOffice_Level1"/>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44"/>
      <w:bookmarkEnd w:id="45"/>
      <w:bookmarkEnd w:id="46"/>
      <w:bookmarkEnd w:id="47"/>
    </w:p>
    <w:p w14:paraId="46E068A7">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48" w:name="_Toc30454_WPSOffice_Level1"/>
      <w:bookmarkStart w:id="49" w:name="_Toc14359_WPSOffice_Level1"/>
      <w:bookmarkStart w:id="50" w:name="_Toc30300_WPSOffice_Level1"/>
      <w:bookmarkStart w:id="51" w:name="_Toc7928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48"/>
      <w:bookmarkEnd w:id="49"/>
      <w:bookmarkEnd w:id="50"/>
      <w:bookmarkEnd w:id="51"/>
    </w:p>
    <w:p w14:paraId="40DFE1B9">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7713983F">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1C3AEECF">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4BB514B8">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52" w:name="_Toc18141_WPSOffice_Level1"/>
      <w:bookmarkStart w:id="53" w:name="_Toc16657_WPSOffice_Level1"/>
      <w:bookmarkStart w:id="54" w:name="_Toc23950_WPSOffice_Level1"/>
      <w:bookmarkStart w:id="55" w:name="_Toc28413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52"/>
      <w:bookmarkEnd w:id="53"/>
      <w:bookmarkEnd w:id="54"/>
      <w:bookmarkEnd w:id="55"/>
    </w:p>
    <w:p w14:paraId="5C6F498F">
      <w:pPr>
        <w:spacing w:line="360" w:lineRule="auto"/>
        <w:ind w:firstLine="5355" w:firstLineChars="2550"/>
        <w:outlineLvl w:val="9"/>
        <w:rPr>
          <w:rFonts w:hint="eastAsia" w:ascii="宋体" w:eastAsia="宋体"/>
          <w:b w:val="0"/>
          <w:bCs w:val="0"/>
          <w:color w:val="auto"/>
          <w:highlight w:val="none"/>
          <w:lang w:eastAsia="zh-CN"/>
        </w:rPr>
        <w:sectPr>
          <w:headerReference r:id="rId10" w:type="default"/>
          <w:pgSz w:w="11906" w:h="16838"/>
          <w:pgMar w:top="1531" w:right="1474" w:bottom="1417" w:left="1701" w:header="851" w:footer="794" w:gutter="0"/>
          <w:pgNumType w:fmt="decimal"/>
          <w:cols w:space="720" w:num="1"/>
          <w:docGrid w:linePitch="312" w:charSpace="0"/>
        </w:sectPr>
      </w:pPr>
    </w:p>
    <w:p w14:paraId="1DB9ABFA">
      <w:pPr>
        <w:jc w:val="center"/>
        <w:outlineLvl w:val="9"/>
        <w:rPr>
          <w:rFonts w:hint="eastAsia" w:ascii="宋体" w:hAnsi="宋体" w:cs="宋体"/>
          <w:color w:val="auto"/>
          <w:sz w:val="28"/>
          <w:szCs w:val="28"/>
          <w:highlight w:val="none"/>
        </w:rPr>
      </w:pPr>
      <w:bookmarkStart w:id="56" w:name="_Toc6879_WPSOffice_Level1"/>
      <w:bookmarkStart w:id="57" w:name="_Toc30579_WPSOffice_Level1"/>
      <w:bookmarkStart w:id="58" w:name="_Toc27886_WPSOffice_Level1"/>
      <w:bookmarkStart w:id="59" w:name="_Toc14367_WPSOffice_Level1"/>
      <w:bookmarkStart w:id="60" w:name="_Toc18910"/>
      <w:r>
        <w:rPr>
          <w:rFonts w:hint="eastAsia" w:ascii="宋体" w:hAnsi="宋体" w:cs="宋体"/>
          <w:b/>
          <w:bCs/>
          <w:color w:val="auto"/>
          <w:sz w:val="28"/>
          <w:szCs w:val="28"/>
          <w:highlight w:val="none"/>
        </w:rPr>
        <w:t>目录</w:t>
      </w:r>
      <w:bookmarkEnd w:id="56"/>
      <w:bookmarkEnd w:id="57"/>
      <w:bookmarkEnd w:id="58"/>
      <w:bookmarkEnd w:id="59"/>
      <w:bookmarkEnd w:id="60"/>
    </w:p>
    <w:p w14:paraId="4A85DA23">
      <w:pPr>
        <w:spacing w:line="360" w:lineRule="auto"/>
        <w:rPr>
          <w:rFonts w:hint="eastAsia" w:ascii="宋体" w:hAnsi="宋体" w:eastAsia="宋体" w:cs="宋体"/>
          <w:b/>
          <w:bCs/>
          <w:color w:val="auto"/>
          <w:sz w:val="21"/>
          <w:szCs w:val="21"/>
          <w:highlight w:val="none"/>
          <w:shd w:val="clear" w:color="auto" w:fill="auto"/>
          <w:lang w:val="en-US" w:eastAsia="zh-CN"/>
        </w:rPr>
      </w:pPr>
      <w:bookmarkStart w:id="61" w:name="_Toc23787_WPSOffice_Level1"/>
      <w:bookmarkStart w:id="62" w:name="_Toc17234_WPSOffice_Level1"/>
      <w:r>
        <w:rPr>
          <w:rFonts w:hint="eastAsia" w:ascii="宋体" w:hAnsi="宋体" w:eastAsia="宋体" w:cs="宋体"/>
          <w:b/>
          <w:bCs/>
          <w:color w:val="auto"/>
          <w:sz w:val="21"/>
          <w:szCs w:val="21"/>
          <w:highlight w:val="none"/>
          <w:shd w:val="clear" w:color="auto" w:fill="auto"/>
          <w:lang w:val="en-US" w:eastAsia="zh-CN"/>
        </w:rPr>
        <w:t>一、资格证明文件</w:t>
      </w:r>
      <w:bookmarkEnd w:id="61"/>
      <w:bookmarkEnd w:id="62"/>
    </w:p>
    <w:p w14:paraId="4B2D73AC">
      <w:pPr>
        <w:spacing w:line="360" w:lineRule="auto"/>
        <w:ind w:firstLine="420" w:firstLineChars="200"/>
        <w:rPr>
          <w:rFonts w:hint="eastAsia" w:ascii="宋体" w:hAnsi="宋体" w:cs="宋体"/>
          <w:color w:val="auto"/>
          <w:sz w:val="21"/>
          <w:szCs w:val="21"/>
          <w:highlight w:val="none"/>
          <w:shd w:val="clear" w:color="auto" w:fill="auto"/>
        </w:rPr>
      </w:pPr>
      <w:bookmarkStart w:id="63" w:name="_Toc27664_WPSOffice_Level1"/>
      <w:bookmarkStart w:id="64" w:name="_Toc31640_WPSOffice_Level1"/>
      <w:r>
        <w:rPr>
          <w:rFonts w:hint="eastAsia" w:ascii="宋体" w:hAnsi="宋体" w:cs="宋体"/>
          <w:color w:val="auto"/>
          <w:sz w:val="21"/>
          <w:szCs w:val="21"/>
          <w:highlight w:val="none"/>
          <w:shd w:val="clear" w:color="auto" w:fill="auto"/>
        </w:rPr>
        <w:t>1、供应商为中小企业</w:t>
      </w:r>
    </w:p>
    <w:p w14:paraId="75864722">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rPr>
        <w:t>具有独立承担民事责任的能力</w:t>
      </w:r>
      <w:bookmarkEnd w:id="63"/>
      <w:bookmarkEnd w:id="64"/>
    </w:p>
    <w:p w14:paraId="0067C3CF">
      <w:pPr>
        <w:spacing w:line="360" w:lineRule="auto"/>
        <w:ind w:firstLine="420" w:firstLineChars="200"/>
        <w:rPr>
          <w:rFonts w:hint="default" w:ascii="宋体" w:hAnsi="宋体" w:eastAsia="宋体" w:cs="宋体"/>
          <w:color w:val="auto"/>
          <w:sz w:val="21"/>
          <w:szCs w:val="21"/>
          <w:highlight w:val="none"/>
          <w:shd w:val="clear" w:color="auto" w:fill="auto"/>
          <w:lang w:val="en-US" w:eastAsia="zh-CN"/>
        </w:rPr>
      </w:pPr>
      <w:bookmarkStart w:id="65" w:name="_Toc25568_WPSOffice_Level1"/>
      <w:bookmarkStart w:id="66" w:name="_Toc17343_WPSOffice_Level1"/>
      <w:r>
        <w:rPr>
          <w:rFonts w:hint="eastAsia" w:ascii="宋体" w:hAnsi="宋体" w:cs="宋体"/>
          <w:color w:val="auto"/>
          <w:sz w:val="21"/>
          <w:szCs w:val="21"/>
          <w:highlight w:val="none"/>
          <w:shd w:val="clear" w:color="auto" w:fill="auto"/>
          <w:lang w:val="en-US" w:eastAsia="zh-CN"/>
        </w:rPr>
        <w:t>3</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特定资格要求</w:t>
      </w:r>
    </w:p>
    <w:p w14:paraId="407495B8">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良好的商业信誉和健全的财务会计制度</w:t>
      </w:r>
      <w:bookmarkEnd w:id="65"/>
      <w:bookmarkEnd w:id="66"/>
    </w:p>
    <w:p w14:paraId="6A2C5EB9">
      <w:pPr>
        <w:spacing w:line="360" w:lineRule="auto"/>
        <w:ind w:firstLine="420" w:firstLineChars="200"/>
        <w:rPr>
          <w:rFonts w:hint="eastAsia" w:ascii="宋体" w:hAnsi="宋体" w:cs="宋体"/>
          <w:color w:val="auto"/>
          <w:sz w:val="21"/>
          <w:szCs w:val="21"/>
          <w:highlight w:val="none"/>
          <w:shd w:val="clear" w:color="auto" w:fill="auto"/>
        </w:rPr>
      </w:pPr>
      <w:bookmarkStart w:id="67" w:name="_Toc9730_WPSOffice_Level1"/>
      <w:bookmarkStart w:id="68" w:name="_Toc25765_WPSOffice_Level1"/>
      <w:r>
        <w:rPr>
          <w:rFonts w:hint="eastAsia" w:ascii="宋体" w:hAnsi="宋体" w:cs="宋体"/>
          <w:color w:val="auto"/>
          <w:sz w:val="21"/>
          <w:szCs w:val="21"/>
          <w:highlight w:val="none"/>
          <w:shd w:val="clear" w:color="auto" w:fill="auto"/>
          <w:lang w:val="en-US" w:eastAsia="zh-CN"/>
        </w:rPr>
        <w:t>5</w:t>
      </w:r>
      <w:r>
        <w:rPr>
          <w:rFonts w:hint="eastAsia" w:ascii="宋体" w:hAnsi="宋体" w:cs="宋体"/>
          <w:color w:val="auto"/>
          <w:sz w:val="21"/>
          <w:szCs w:val="21"/>
          <w:highlight w:val="none"/>
          <w:shd w:val="clear" w:color="auto" w:fill="auto"/>
        </w:rPr>
        <w:t>、依法缴纳税收和社会保障资金的良好记录</w:t>
      </w:r>
      <w:bookmarkEnd w:id="67"/>
      <w:bookmarkEnd w:id="68"/>
    </w:p>
    <w:p w14:paraId="405CF3A3">
      <w:pPr>
        <w:spacing w:line="360" w:lineRule="auto"/>
        <w:ind w:firstLine="420" w:firstLineChars="200"/>
        <w:rPr>
          <w:rFonts w:hint="eastAsia" w:ascii="宋体" w:hAnsi="宋体" w:cs="宋体"/>
          <w:color w:val="auto"/>
          <w:sz w:val="21"/>
          <w:szCs w:val="21"/>
          <w:highlight w:val="none"/>
          <w:shd w:val="clear" w:color="auto" w:fill="auto"/>
        </w:rPr>
      </w:pPr>
      <w:bookmarkStart w:id="69" w:name="_Toc11812_WPSOffice_Level1"/>
      <w:bookmarkStart w:id="70" w:name="_Toc8705_WPSOffice_Level1"/>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、履行合同所必需的设备和专业技术能力的承诺函</w:t>
      </w:r>
      <w:bookmarkEnd w:id="69"/>
      <w:bookmarkEnd w:id="70"/>
    </w:p>
    <w:p w14:paraId="7C9B62C0">
      <w:pPr>
        <w:spacing w:line="360" w:lineRule="auto"/>
        <w:ind w:firstLine="420" w:firstLineChars="200"/>
        <w:rPr>
          <w:rFonts w:hint="eastAsia" w:ascii="宋体" w:hAnsi="宋体" w:cs="宋体"/>
          <w:color w:val="auto"/>
          <w:sz w:val="21"/>
          <w:szCs w:val="21"/>
          <w:highlight w:val="none"/>
          <w:shd w:val="clear" w:color="auto" w:fill="auto"/>
        </w:rPr>
      </w:pPr>
      <w:bookmarkStart w:id="71" w:name="_Toc3293_WPSOffice_Level1"/>
      <w:bookmarkStart w:id="72" w:name="_Toc8434_WPSOffice_Level1"/>
      <w:r>
        <w:rPr>
          <w:rFonts w:hint="eastAsia" w:ascii="宋体" w:hAnsi="宋体" w:cs="宋体"/>
          <w:color w:val="auto"/>
          <w:sz w:val="21"/>
          <w:szCs w:val="21"/>
          <w:highlight w:val="none"/>
          <w:shd w:val="clear" w:color="auto" w:fill="auto"/>
          <w:lang w:val="en-US" w:eastAsia="zh-CN"/>
        </w:rPr>
        <w:t>7</w:t>
      </w:r>
      <w:r>
        <w:rPr>
          <w:rFonts w:hint="eastAsia" w:ascii="宋体" w:hAnsi="宋体" w:cs="宋体"/>
          <w:color w:val="auto"/>
          <w:sz w:val="21"/>
          <w:szCs w:val="21"/>
          <w:highlight w:val="none"/>
          <w:shd w:val="clear" w:color="auto" w:fill="auto"/>
        </w:rPr>
        <w:t>、参加政府采购活动前3年内，在经营活动中没有重大违法记录的书面声明函</w:t>
      </w:r>
      <w:bookmarkEnd w:id="71"/>
      <w:bookmarkEnd w:id="72"/>
    </w:p>
    <w:p w14:paraId="40F47AEF">
      <w:pPr>
        <w:spacing w:line="360" w:lineRule="auto"/>
        <w:ind w:firstLine="420" w:firstLineChars="200"/>
        <w:rPr>
          <w:rFonts w:hint="eastAsia" w:ascii="宋体" w:hAnsi="宋体" w:cs="宋体"/>
          <w:color w:val="auto"/>
          <w:sz w:val="21"/>
          <w:szCs w:val="21"/>
          <w:highlight w:val="none"/>
          <w:shd w:val="clear" w:color="auto" w:fill="auto"/>
          <w:lang w:val="en-US" w:eastAsia="zh-CN"/>
        </w:rPr>
      </w:pPr>
      <w:bookmarkStart w:id="73" w:name="_Toc30608_WPSOffice_Level1"/>
      <w:bookmarkStart w:id="74" w:name="_Toc2344_WPSOffice_Level1"/>
      <w:r>
        <w:rPr>
          <w:rFonts w:hint="eastAsia" w:ascii="宋体" w:hAnsi="宋体" w:cs="宋体"/>
          <w:color w:val="auto"/>
          <w:sz w:val="21"/>
          <w:szCs w:val="21"/>
          <w:highlight w:val="none"/>
          <w:shd w:val="clear" w:color="auto" w:fill="auto"/>
          <w:lang w:val="en-US" w:eastAsia="zh-CN"/>
        </w:rPr>
        <w:t>8、限制性为承诺书</w:t>
      </w:r>
      <w:bookmarkEnd w:id="73"/>
      <w:bookmarkEnd w:id="74"/>
    </w:p>
    <w:p w14:paraId="6939E34F">
      <w:pPr>
        <w:spacing w:line="360" w:lineRule="auto"/>
        <w:ind w:firstLine="420" w:firstLineChars="200"/>
        <w:rPr>
          <w:rFonts w:hint="eastAsia"/>
          <w:lang w:val="en-US" w:eastAsia="zh-CN"/>
        </w:rPr>
      </w:pPr>
      <w:r>
        <w:rPr>
          <w:rFonts w:hint="eastAsia" w:ascii="宋体" w:hAnsi="宋体" w:cs="宋体"/>
          <w:color w:val="auto"/>
          <w:sz w:val="21"/>
          <w:szCs w:val="21"/>
          <w:highlight w:val="none"/>
          <w:shd w:val="clear" w:color="auto" w:fill="auto"/>
          <w:lang w:val="en-US" w:eastAsia="zh-CN"/>
        </w:rPr>
        <w:t>9、关于《中华人民共和国政府采购法》第二十二条的承诺书</w:t>
      </w:r>
    </w:p>
    <w:p w14:paraId="4C0AB8BC">
      <w:pPr>
        <w:spacing w:line="360" w:lineRule="auto"/>
        <w:rPr>
          <w:rFonts w:hint="eastAsia" w:ascii="宋体" w:hAnsi="宋体" w:cs="宋体"/>
          <w:b/>
          <w:bCs/>
          <w:color w:val="auto"/>
          <w:sz w:val="21"/>
          <w:szCs w:val="21"/>
          <w:highlight w:val="none"/>
          <w:shd w:val="clear" w:color="auto" w:fill="auto"/>
          <w:lang w:val="en-US" w:eastAsia="zh-CN"/>
        </w:rPr>
      </w:pPr>
      <w:bookmarkStart w:id="75" w:name="_Toc16184_WPSOffice_Level1"/>
      <w:bookmarkStart w:id="76" w:name="_Toc11157_WPSOffice_Level1"/>
      <w:r>
        <w:rPr>
          <w:rFonts w:hint="eastAsia" w:ascii="宋体" w:hAnsi="宋体" w:cs="宋体"/>
          <w:b/>
          <w:bCs/>
          <w:color w:val="auto"/>
          <w:sz w:val="21"/>
          <w:szCs w:val="21"/>
          <w:highlight w:val="none"/>
          <w:shd w:val="clear" w:color="auto" w:fill="auto"/>
          <w:lang w:val="en-US" w:eastAsia="zh-CN"/>
        </w:rPr>
        <w:t>二、报价文件</w:t>
      </w:r>
      <w:bookmarkEnd w:id="75"/>
      <w:bookmarkEnd w:id="76"/>
    </w:p>
    <w:p w14:paraId="40E1FF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val="en-US" w:eastAsia="zh-CN"/>
        </w:rPr>
        <w:t>1.1</w:t>
      </w:r>
      <w:r>
        <w:rPr>
          <w:rFonts w:hint="eastAsia" w:ascii="宋体" w:hAnsi="宋体" w:cs="宋体"/>
          <w:color w:val="auto"/>
          <w:sz w:val="21"/>
          <w:szCs w:val="21"/>
          <w:highlight w:val="none"/>
          <w:shd w:val="clear" w:color="auto" w:fill="auto"/>
        </w:rPr>
        <w:t>报价一览表</w:t>
      </w:r>
    </w:p>
    <w:p w14:paraId="6E6BBF09">
      <w:pPr>
        <w:pStyle w:val="3"/>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1.2节能产品明细表（样表，如有）</w:t>
      </w:r>
    </w:p>
    <w:p w14:paraId="34943611">
      <w:pPr>
        <w:pStyle w:val="3"/>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1.3环境标志产品明细表（样表，如有）</w:t>
      </w:r>
    </w:p>
    <w:p w14:paraId="547B0DFB">
      <w:pPr>
        <w:spacing w:line="360" w:lineRule="auto"/>
        <w:rPr>
          <w:rFonts w:hint="eastAsia" w:ascii="宋体" w:hAnsi="宋体" w:cs="宋体"/>
          <w:b/>
          <w:bCs/>
          <w:color w:val="auto"/>
          <w:sz w:val="21"/>
          <w:szCs w:val="21"/>
          <w:highlight w:val="none"/>
          <w:shd w:val="clear" w:color="auto" w:fill="auto"/>
          <w:lang w:val="en-US" w:eastAsia="zh-CN"/>
        </w:rPr>
      </w:pPr>
      <w:bookmarkStart w:id="77" w:name="_Toc26745_WPSOffice_Level1"/>
      <w:bookmarkStart w:id="78" w:name="_Toc21539_WPSOffice_Level1"/>
      <w:r>
        <w:rPr>
          <w:rFonts w:hint="eastAsia" w:ascii="宋体" w:hAnsi="宋体" w:cs="宋体"/>
          <w:b/>
          <w:bCs/>
          <w:color w:val="auto"/>
          <w:sz w:val="21"/>
          <w:szCs w:val="21"/>
          <w:highlight w:val="none"/>
          <w:shd w:val="clear" w:color="auto" w:fill="auto"/>
          <w:lang w:val="en-US" w:eastAsia="zh-CN"/>
        </w:rPr>
        <w:t>三、商务、技术文件</w:t>
      </w:r>
      <w:bookmarkEnd w:id="77"/>
      <w:bookmarkEnd w:id="78"/>
    </w:p>
    <w:p w14:paraId="6BBD5CB7">
      <w:pPr>
        <w:spacing w:line="360" w:lineRule="auto"/>
        <w:ind w:firstLine="420" w:firstLineChars="200"/>
        <w:rPr>
          <w:rFonts w:hint="eastAsia" w:ascii="宋体" w:hAnsi="宋体" w:cs="宋体"/>
          <w:color w:val="auto"/>
          <w:sz w:val="21"/>
          <w:szCs w:val="21"/>
          <w:highlight w:val="none"/>
          <w:shd w:val="clear" w:color="auto" w:fill="auto"/>
        </w:rPr>
      </w:pPr>
      <w:bookmarkStart w:id="79" w:name="_Toc13649_WPSOffice_Level1"/>
      <w:bookmarkStart w:id="80" w:name="_Toc12874_WPSOffice_Level1"/>
      <w:r>
        <w:rPr>
          <w:rFonts w:hint="eastAsia" w:ascii="宋体" w:hAnsi="宋体" w:cs="宋体"/>
          <w:color w:val="auto"/>
          <w:sz w:val="21"/>
          <w:szCs w:val="21"/>
          <w:highlight w:val="none"/>
          <w:shd w:val="clear" w:color="auto" w:fill="auto"/>
        </w:rPr>
        <w:t>1、投标函</w:t>
      </w:r>
      <w:bookmarkEnd w:id="79"/>
      <w:bookmarkEnd w:id="80"/>
    </w:p>
    <w:p w14:paraId="4C8EE94D">
      <w:pPr>
        <w:spacing w:line="360" w:lineRule="auto"/>
        <w:ind w:firstLine="420" w:firstLineChars="200"/>
        <w:rPr>
          <w:rFonts w:hint="eastAsia" w:ascii="宋体" w:hAnsi="宋体" w:cs="宋体"/>
          <w:color w:val="auto"/>
          <w:sz w:val="21"/>
          <w:szCs w:val="21"/>
          <w:highlight w:val="none"/>
          <w:shd w:val="clear" w:color="auto" w:fill="auto"/>
        </w:rPr>
      </w:pPr>
      <w:bookmarkStart w:id="81" w:name="_Toc19428_WPSOffice_Level1"/>
      <w:bookmarkStart w:id="82" w:name="_Toc16136_WPSOffice_Level1"/>
      <w:r>
        <w:rPr>
          <w:rFonts w:hint="eastAsia" w:ascii="宋体" w:hAnsi="宋体" w:cs="宋体"/>
          <w:color w:val="auto"/>
          <w:sz w:val="21"/>
          <w:szCs w:val="21"/>
          <w:highlight w:val="none"/>
          <w:shd w:val="clear" w:color="auto" w:fill="auto"/>
        </w:rPr>
        <w:t>2、</w:t>
      </w:r>
      <w:bookmarkEnd w:id="81"/>
      <w:bookmarkEnd w:id="82"/>
      <w:bookmarkStart w:id="83" w:name="_Toc1274_WPSOffice_Level1"/>
      <w:bookmarkStart w:id="84" w:name="_Toc25719_WPSOffice_Level1"/>
      <w:r>
        <w:rPr>
          <w:rFonts w:hint="eastAsia" w:ascii="宋体" w:hAnsi="宋体" w:cs="宋体"/>
          <w:color w:val="auto"/>
          <w:sz w:val="21"/>
          <w:szCs w:val="21"/>
          <w:highlight w:val="none"/>
          <w:shd w:val="clear" w:color="auto" w:fill="auto"/>
        </w:rPr>
        <w:t>法定代表人（或非法人组织负责人）身份证明书</w:t>
      </w:r>
      <w:bookmarkEnd w:id="83"/>
      <w:bookmarkEnd w:id="84"/>
    </w:p>
    <w:p w14:paraId="22935D61">
      <w:pPr>
        <w:spacing w:line="360" w:lineRule="auto"/>
        <w:ind w:firstLine="420" w:firstLineChars="200"/>
        <w:rPr>
          <w:rFonts w:hint="eastAsia" w:ascii="宋体" w:hAnsi="宋体" w:cs="宋体"/>
          <w:color w:val="auto"/>
          <w:sz w:val="21"/>
          <w:szCs w:val="21"/>
          <w:highlight w:val="none"/>
          <w:shd w:val="clear" w:color="auto" w:fill="auto"/>
        </w:rPr>
      </w:pPr>
      <w:bookmarkStart w:id="85" w:name="_Toc15759_WPSOffice_Level1"/>
      <w:bookmarkStart w:id="86" w:name="_Toc17873_WPSOffice_Level1"/>
      <w:r>
        <w:rPr>
          <w:rFonts w:hint="eastAsia" w:ascii="宋体" w:hAnsi="宋体" w:cs="宋体"/>
          <w:color w:val="auto"/>
          <w:sz w:val="21"/>
          <w:szCs w:val="21"/>
          <w:highlight w:val="none"/>
          <w:shd w:val="clear" w:color="auto" w:fill="auto"/>
          <w:lang w:val="en-US" w:eastAsia="zh-CN"/>
        </w:rPr>
        <w:t>3、</w:t>
      </w:r>
      <w:r>
        <w:rPr>
          <w:rFonts w:hint="eastAsia" w:ascii="宋体" w:hAnsi="宋体" w:cs="宋体"/>
          <w:color w:val="auto"/>
          <w:sz w:val="21"/>
          <w:szCs w:val="21"/>
          <w:highlight w:val="none"/>
          <w:shd w:val="clear" w:color="auto" w:fill="auto"/>
        </w:rPr>
        <w:t>法定代表人（或非法人组织负责人）授权委托书</w:t>
      </w:r>
      <w:bookmarkEnd w:id="85"/>
      <w:bookmarkEnd w:id="86"/>
    </w:p>
    <w:p w14:paraId="5787A1FF">
      <w:pPr>
        <w:spacing w:line="360" w:lineRule="auto"/>
        <w:ind w:firstLine="420" w:firstLineChars="200"/>
        <w:rPr>
          <w:rFonts w:hint="eastAsia" w:ascii="宋体" w:hAnsi="宋体" w:cs="宋体"/>
          <w:color w:val="auto"/>
          <w:sz w:val="21"/>
          <w:szCs w:val="21"/>
          <w:highlight w:val="none"/>
          <w:shd w:val="clear" w:color="auto" w:fill="auto"/>
        </w:rPr>
      </w:pPr>
      <w:bookmarkStart w:id="87" w:name="_Toc1464_WPSOffice_Level1"/>
      <w:bookmarkStart w:id="88" w:name="_Toc25282_WPSOffice_Level1"/>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反商业贿赂承诺书</w:t>
      </w:r>
      <w:bookmarkEnd w:id="87"/>
      <w:bookmarkEnd w:id="88"/>
    </w:p>
    <w:p w14:paraId="59E6D3D5">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bookmarkStart w:id="89" w:name="_Toc22245_WPSOffice_Level1"/>
      <w:bookmarkStart w:id="90" w:name="_Toc20333_WPSOffice_Level1"/>
      <w:r>
        <w:rPr>
          <w:rFonts w:hint="eastAsia" w:ascii="宋体" w:hAnsi="宋体" w:cs="宋体"/>
          <w:color w:val="auto"/>
          <w:sz w:val="21"/>
          <w:szCs w:val="21"/>
          <w:highlight w:val="none"/>
          <w:shd w:val="clear" w:color="auto" w:fill="auto"/>
          <w:lang w:val="en-US" w:eastAsia="zh-CN"/>
        </w:rPr>
        <w:t>5、供应商参与政府采购活动（招投标活动）无异议承诺书</w:t>
      </w:r>
    </w:p>
    <w:p w14:paraId="604262FB">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6、不参与围标串标承诺书</w:t>
      </w:r>
    </w:p>
    <w:p w14:paraId="35F68E00">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7、保密承诺书</w:t>
      </w:r>
    </w:p>
    <w:p w14:paraId="6B51AD04">
      <w:pPr>
        <w:numPr>
          <w:ilvl w:val="0"/>
          <w:numId w:val="0"/>
        </w:num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8、投标</w:t>
      </w:r>
      <w:r>
        <w:rPr>
          <w:rFonts w:hint="eastAsia" w:ascii="宋体" w:hAnsi="宋体" w:cs="宋体"/>
          <w:color w:val="auto"/>
          <w:sz w:val="21"/>
          <w:szCs w:val="21"/>
          <w:highlight w:val="none"/>
          <w:shd w:val="clear" w:color="auto" w:fill="auto"/>
        </w:rPr>
        <w:t>保证金</w:t>
      </w:r>
    </w:p>
    <w:p w14:paraId="0A98D62D">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9、</w:t>
      </w:r>
      <w:r>
        <w:rPr>
          <w:rFonts w:hint="eastAsia" w:ascii="宋体" w:hAnsi="宋体" w:cs="宋体"/>
          <w:color w:val="auto"/>
          <w:sz w:val="21"/>
          <w:szCs w:val="21"/>
          <w:highlight w:val="none"/>
          <w:shd w:val="clear" w:color="auto" w:fill="auto"/>
        </w:rPr>
        <w:t>商务条款偏离表</w:t>
      </w:r>
    </w:p>
    <w:p w14:paraId="5D8F81D5">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10、供应商近三年（2022年1月至今）业绩案例一览表</w:t>
      </w:r>
    </w:p>
    <w:p w14:paraId="6DBD3163">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11、配送车辆</w:t>
      </w:r>
    </w:p>
    <w:bookmarkEnd w:id="89"/>
    <w:bookmarkEnd w:id="90"/>
    <w:p w14:paraId="4BDFC789">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bookmarkStart w:id="91" w:name="_Toc25600_WPSOffice_Level1"/>
      <w:bookmarkStart w:id="92" w:name="_Toc12214_WPSOffice_Level1"/>
      <w:r>
        <w:rPr>
          <w:rFonts w:hint="eastAsia" w:ascii="宋体" w:hAnsi="宋体" w:cs="宋体"/>
          <w:color w:val="auto"/>
          <w:sz w:val="21"/>
          <w:szCs w:val="21"/>
          <w:highlight w:val="none"/>
          <w:shd w:val="clear" w:color="auto" w:fill="auto"/>
          <w:lang w:val="en-US" w:eastAsia="zh-CN"/>
        </w:rPr>
        <w:t>12</w:t>
      </w:r>
      <w:r>
        <w:rPr>
          <w:rFonts w:hint="eastAsia" w:ascii="宋体" w:hAnsi="宋体" w:cs="宋体"/>
          <w:color w:val="auto"/>
          <w:sz w:val="21"/>
          <w:szCs w:val="21"/>
          <w:highlight w:val="none"/>
          <w:shd w:val="clear" w:color="auto" w:fill="auto"/>
        </w:rPr>
        <w:t>、人员</w:t>
      </w:r>
      <w:r>
        <w:rPr>
          <w:rFonts w:hint="eastAsia" w:ascii="宋体" w:hAnsi="宋体" w:cs="宋体"/>
          <w:color w:val="auto"/>
          <w:sz w:val="21"/>
          <w:szCs w:val="21"/>
          <w:highlight w:val="none"/>
          <w:shd w:val="clear" w:color="auto" w:fill="auto"/>
          <w:lang w:val="en-US" w:eastAsia="zh-CN"/>
        </w:rPr>
        <w:t>配备</w:t>
      </w:r>
    </w:p>
    <w:bookmarkEnd w:id="91"/>
    <w:bookmarkEnd w:id="92"/>
    <w:p w14:paraId="3A52F63C">
      <w:pPr>
        <w:numPr>
          <w:ilvl w:val="0"/>
          <w:numId w:val="0"/>
        </w:numPr>
        <w:spacing w:line="360" w:lineRule="auto"/>
        <w:ind w:firstLine="420" w:firstLineChars="200"/>
        <w:rPr>
          <w:rFonts w:hint="eastAsia" w:ascii="宋体" w:hAnsi="宋体" w:cs="宋体"/>
          <w:color w:val="auto"/>
          <w:sz w:val="21"/>
          <w:szCs w:val="21"/>
          <w:highlight w:val="none"/>
          <w:shd w:val="clear" w:color="auto" w:fill="auto"/>
        </w:rPr>
      </w:pPr>
      <w:bookmarkStart w:id="93" w:name="_Toc26471_WPSOffice_Level1"/>
      <w:bookmarkStart w:id="94" w:name="_Toc9290_WPSOffice_Level1"/>
      <w:r>
        <w:rPr>
          <w:rFonts w:hint="eastAsia" w:ascii="宋体" w:hAnsi="宋体" w:cs="宋体"/>
          <w:color w:val="auto"/>
          <w:sz w:val="21"/>
          <w:szCs w:val="21"/>
          <w:highlight w:val="none"/>
          <w:shd w:val="clear" w:color="auto" w:fill="auto"/>
          <w:lang w:val="en-US" w:eastAsia="zh-CN"/>
        </w:rPr>
        <w:t>13</w:t>
      </w:r>
      <w:r>
        <w:rPr>
          <w:rFonts w:hint="eastAsia" w:ascii="宋体" w:hAnsi="宋体" w:cs="宋体"/>
          <w:color w:val="auto"/>
          <w:sz w:val="21"/>
          <w:szCs w:val="21"/>
          <w:highlight w:val="none"/>
          <w:shd w:val="clear" w:color="auto" w:fill="auto"/>
        </w:rPr>
        <w:t>、仓储能力</w:t>
      </w:r>
    </w:p>
    <w:p w14:paraId="3562F06B">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14、货物配送方案</w:t>
      </w:r>
    </w:p>
    <w:bookmarkEnd w:id="93"/>
    <w:bookmarkEnd w:id="94"/>
    <w:p w14:paraId="0D5D3A35">
      <w:pPr>
        <w:spacing w:line="360" w:lineRule="auto"/>
        <w:ind w:firstLine="420" w:firstLineChars="200"/>
        <w:rPr>
          <w:rFonts w:hint="eastAsia" w:ascii="宋体" w:hAnsi="宋体" w:eastAsia="宋体" w:cs="宋体"/>
          <w:color w:val="auto"/>
          <w:sz w:val="21"/>
          <w:szCs w:val="21"/>
          <w:highlight w:val="none"/>
          <w:shd w:val="clear" w:color="auto" w:fill="auto"/>
          <w:lang w:eastAsia="zh-CN"/>
        </w:rPr>
      </w:pPr>
      <w:bookmarkStart w:id="95" w:name="_Toc11621_WPSOffice_Level1"/>
      <w:bookmarkStart w:id="96" w:name="_Toc5952_WPSOffice_Level1"/>
      <w:r>
        <w:rPr>
          <w:rFonts w:hint="eastAsia" w:ascii="宋体" w:hAnsi="宋体" w:cs="宋体"/>
          <w:color w:val="auto"/>
          <w:sz w:val="21"/>
          <w:szCs w:val="21"/>
          <w:highlight w:val="none"/>
          <w:shd w:val="clear" w:color="auto" w:fill="auto"/>
          <w:lang w:val="en-US" w:eastAsia="zh-CN"/>
        </w:rPr>
        <w:t>15</w:t>
      </w:r>
      <w:r>
        <w:rPr>
          <w:rFonts w:hint="eastAsia" w:ascii="宋体" w:hAnsi="宋体" w:cs="宋体"/>
          <w:color w:val="auto"/>
          <w:sz w:val="21"/>
          <w:szCs w:val="21"/>
          <w:highlight w:val="none"/>
          <w:shd w:val="clear" w:color="auto" w:fill="auto"/>
        </w:rPr>
        <w:t>、</w:t>
      </w:r>
      <w:bookmarkEnd w:id="95"/>
      <w:bookmarkEnd w:id="96"/>
      <w:r>
        <w:rPr>
          <w:rFonts w:hint="eastAsia" w:ascii="宋体" w:hAnsi="宋体" w:cs="宋体"/>
          <w:color w:val="auto"/>
          <w:sz w:val="21"/>
          <w:szCs w:val="21"/>
          <w:highlight w:val="none"/>
          <w:shd w:val="clear" w:color="auto" w:fill="auto"/>
          <w:lang w:eastAsia="zh-CN"/>
        </w:rPr>
        <w:t>安全质量</w:t>
      </w:r>
    </w:p>
    <w:p w14:paraId="37308BEE">
      <w:pPr>
        <w:spacing w:line="360" w:lineRule="auto"/>
        <w:ind w:firstLine="420" w:firstLineChars="200"/>
        <w:rPr>
          <w:rFonts w:hint="eastAsia" w:ascii="宋体" w:hAnsi="宋体" w:cs="宋体"/>
          <w:color w:val="auto"/>
          <w:sz w:val="21"/>
          <w:szCs w:val="21"/>
          <w:highlight w:val="none"/>
          <w:shd w:val="clear" w:color="auto" w:fill="auto"/>
        </w:rPr>
      </w:pPr>
      <w:bookmarkStart w:id="97" w:name="_Toc8506_WPSOffice_Level1"/>
      <w:bookmarkStart w:id="98" w:name="_Toc29120_WPSOffice_Level1"/>
      <w:r>
        <w:rPr>
          <w:rFonts w:hint="eastAsia" w:ascii="宋体" w:hAnsi="宋体" w:cs="宋体"/>
          <w:color w:val="auto"/>
          <w:sz w:val="21"/>
          <w:szCs w:val="21"/>
          <w:highlight w:val="none"/>
          <w:shd w:val="clear" w:color="auto" w:fill="auto"/>
          <w:lang w:val="en-US" w:eastAsia="zh-CN"/>
        </w:rPr>
        <w:t>16</w:t>
      </w:r>
      <w:r>
        <w:rPr>
          <w:rFonts w:hint="eastAsia" w:ascii="宋体" w:hAnsi="宋体" w:cs="宋体"/>
          <w:color w:val="auto"/>
          <w:sz w:val="21"/>
          <w:szCs w:val="21"/>
          <w:highlight w:val="none"/>
          <w:shd w:val="clear" w:color="auto" w:fill="auto"/>
        </w:rPr>
        <w:t>、</w:t>
      </w:r>
      <w:bookmarkEnd w:id="97"/>
      <w:bookmarkEnd w:id="98"/>
      <w:r>
        <w:rPr>
          <w:rFonts w:hint="eastAsia" w:ascii="宋体" w:hAnsi="宋体" w:cs="宋体"/>
          <w:color w:val="auto"/>
          <w:sz w:val="21"/>
          <w:szCs w:val="21"/>
          <w:highlight w:val="none"/>
          <w:shd w:val="clear" w:color="auto" w:fill="auto"/>
        </w:rPr>
        <w:t>服务管控</w:t>
      </w:r>
    </w:p>
    <w:p w14:paraId="40150D70">
      <w:pPr>
        <w:spacing w:line="360" w:lineRule="auto"/>
        <w:ind w:firstLine="420" w:firstLineChars="200"/>
        <w:rPr>
          <w:rFonts w:hint="eastAsia" w:ascii="宋体" w:hAnsi="宋体" w:cs="宋体"/>
          <w:color w:val="auto"/>
          <w:sz w:val="21"/>
          <w:szCs w:val="21"/>
          <w:highlight w:val="none"/>
          <w:shd w:val="clear" w:color="auto" w:fill="auto"/>
        </w:rPr>
      </w:pPr>
      <w:bookmarkStart w:id="99" w:name="_Toc2336_WPSOffice_Level1"/>
      <w:bookmarkStart w:id="100" w:name="_Toc8108_WPSOffice_Level1"/>
      <w:r>
        <w:rPr>
          <w:rFonts w:hint="eastAsia" w:ascii="宋体" w:hAnsi="宋体" w:cs="宋体"/>
          <w:color w:val="auto"/>
          <w:sz w:val="21"/>
          <w:szCs w:val="21"/>
          <w:highlight w:val="none"/>
          <w:shd w:val="clear" w:color="auto" w:fill="auto"/>
          <w:lang w:val="en-US" w:eastAsia="zh-CN"/>
        </w:rPr>
        <w:t>17</w:t>
      </w:r>
      <w:r>
        <w:rPr>
          <w:rFonts w:hint="eastAsia" w:ascii="宋体" w:hAnsi="宋体" w:cs="宋体"/>
          <w:color w:val="auto"/>
          <w:sz w:val="21"/>
          <w:szCs w:val="21"/>
          <w:highlight w:val="none"/>
          <w:shd w:val="clear" w:color="auto" w:fill="auto"/>
        </w:rPr>
        <w:t>、</w:t>
      </w:r>
      <w:bookmarkEnd w:id="99"/>
      <w:bookmarkEnd w:id="100"/>
      <w:r>
        <w:rPr>
          <w:rFonts w:hint="eastAsia" w:ascii="宋体" w:hAnsi="宋体" w:cs="宋体"/>
          <w:color w:val="auto"/>
          <w:sz w:val="21"/>
          <w:szCs w:val="21"/>
          <w:highlight w:val="none"/>
          <w:shd w:val="clear" w:color="auto" w:fill="auto"/>
          <w:lang w:val="en-US" w:eastAsia="zh-CN"/>
        </w:rPr>
        <w:t>特殊情况应急方案</w:t>
      </w:r>
    </w:p>
    <w:p w14:paraId="53E1B1AD">
      <w:pPr>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bookmarkStart w:id="101" w:name="_Toc19291_WPSOffice_Level1"/>
      <w:bookmarkStart w:id="102" w:name="_Toc21606_WPSOffice_Level1"/>
      <w:r>
        <w:rPr>
          <w:rFonts w:hint="eastAsia" w:ascii="宋体" w:hAnsi="宋体" w:cs="宋体"/>
          <w:color w:val="auto"/>
          <w:sz w:val="21"/>
          <w:szCs w:val="21"/>
          <w:highlight w:val="none"/>
          <w:shd w:val="clear" w:color="auto" w:fill="auto"/>
          <w:lang w:val="en-US" w:eastAsia="zh-CN"/>
        </w:rPr>
        <w:t>18、</w:t>
      </w:r>
      <w:bookmarkEnd w:id="101"/>
      <w:bookmarkEnd w:id="102"/>
      <w:r>
        <w:rPr>
          <w:rFonts w:hint="eastAsia" w:ascii="宋体" w:hAnsi="宋体" w:cs="宋体"/>
          <w:color w:val="auto"/>
          <w:sz w:val="21"/>
          <w:szCs w:val="21"/>
          <w:highlight w:val="none"/>
          <w:shd w:val="clear" w:color="auto" w:fill="auto"/>
          <w:lang w:val="en-US" w:eastAsia="zh-CN"/>
        </w:rPr>
        <w:t>售后服务</w:t>
      </w:r>
    </w:p>
    <w:p w14:paraId="2EB98D8A">
      <w:pPr>
        <w:numPr>
          <w:ilvl w:val="0"/>
          <w:numId w:val="0"/>
        </w:numPr>
        <w:spacing w:line="360" w:lineRule="auto"/>
        <w:ind w:firstLine="420" w:firstLineChars="200"/>
        <w:rPr>
          <w:rFonts w:hint="eastAsia" w:ascii="宋体" w:hAnsi="宋体" w:eastAsia="宋体" w:cs="宋体"/>
          <w:color w:val="auto"/>
          <w:sz w:val="21"/>
          <w:szCs w:val="21"/>
          <w:highlight w:val="none"/>
          <w:shd w:val="clear" w:color="auto" w:fill="auto"/>
          <w:lang w:eastAsia="zh-CN"/>
        </w:rPr>
      </w:pPr>
      <w:bookmarkStart w:id="103" w:name="_Toc22134_WPSOffice_Level1"/>
      <w:bookmarkStart w:id="104" w:name="_Toc2697_WPSOffice_Level1"/>
      <w:r>
        <w:rPr>
          <w:rFonts w:hint="eastAsia" w:ascii="宋体" w:hAnsi="宋体" w:cs="宋体"/>
          <w:color w:val="auto"/>
          <w:sz w:val="21"/>
          <w:szCs w:val="21"/>
          <w:highlight w:val="none"/>
          <w:shd w:val="clear" w:color="auto" w:fill="auto"/>
          <w:lang w:val="en-US" w:eastAsia="zh-CN"/>
        </w:rPr>
        <w:t>19、</w:t>
      </w:r>
      <w:bookmarkEnd w:id="103"/>
      <w:bookmarkEnd w:id="104"/>
      <w:r>
        <w:rPr>
          <w:rFonts w:hint="eastAsia" w:ascii="宋体" w:hAnsi="宋体" w:cs="宋体"/>
          <w:color w:val="auto"/>
          <w:sz w:val="21"/>
          <w:szCs w:val="21"/>
          <w:highlight w:val="none"/>
          <w:shd w:val="clear" w:color="auto" w:fill="auto"/>
          <w:lang w:eastAsia="zh-CN"/>
        </w:rPr>
        <w:t>额外服务承诺</w:t>
      </w:r>
    </w:p>
    <w:p w14:paraId="00EFA204">
      <w:pPr>
        <w:spacing w:line="360" w:lineRule="auto"/>
        <w:rPr>
          <w:rFonts w:hint="eastAsia" w:ascii="宋体" w:hAnsi="宋体" w:eastAsia="宋体" w:cs="宋体"/>
          <w:b/>
          <w:bCs/>
          <w:color w:val="auto"/>
          <w:sz w:val="21"/>
          <w:szCs w:val="21"/>
          <w:highlight w:val="none"/>
          <w:shd w:val="clear" w:color="auto" w:fill="auto"/>
          <w:lang w:val="en-US" w:eastAsia="zh-CN"/>
        </w:rPr>
      </w:pPr>
      <w:bookmarkStart w:id="105" w:name="_Toc30090_WPSOffice_Level1"/>
      <w:bookmarkStart w:id="106" w:name="_Toc2949_WPSOffice_Level1"/>
      <w:r>
        <w:rPr>
          <w:rFonts w:hint="eastAsia" w:ascii="宋体" w:hAnsi="宋体" w:cs="宋体"/>
          <w:b/>
          <w:bCs/>
          <w:color w:val="auto"/>
          <w:sz w:val="21"/>
          <w:szCs w:val="21"/>
          <w:highlight w:val="none"/>
          <w:shd w:val="clear" w:color="auto" w:fill="auto"/>
          <w:lang w:val="en-US" w:eastAsia="zh-CN"/>
        </w:rPr>
        <w:t>四</w:t>
      </w:r>
      <w:r>
        <w:rPr>
          <w:rFonts w:hint="eastAsia" w:ascii="宋体" w:hAnsi="宋体" w:eastAsia="宋体" w:cs="宋体"/>
          <w:b/>
          <w:bCs/>
          <w:color w:val="auto"/>
          <w:sz w:val="21"/>
          <w:szCs w:val="21"/>
          <w:highlight w:val="none"/>
          <w:shd w:val="clear" w:color="auto" w:fill="auto"/>
          <w:lang w:val="en-US" w:eastAsia="zh-CN"/>
        </w:rPr>
        <w:t>、其他文件</w:t>
      </w:r>
      <w:bookmarkEnd w:id="105"/>
      <w:bookmarkEnd w:id="106"/>
    </w:p>
    <w:p w14:paraId="16648346">
      <w:pPr>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投标文件</w:t>
      </w:r>
      <w:r>
        <w:rPr>
          <w:rFonts w:hint="eastAsia" w:ascii="宋体" w:hAnsi="宋体" w:eastAsia="宋体" w:cs="宋体"/>
          <w:color w:val="auto"/>
          <w:sz w:val="21"/>
          <w:szCs w:val="21"/>
          <w:highlight w:val="none"/>
          <w:shd w:val="clear" w:color="auto" w:fill="auto"/>
          <w:lang w:val="en-US" w:eastAsia="zh-CN"/>
        </w:rPr>
        <w:t>的内容包括但不仅限于上述内容，如有不足请自行补充。</w:t>
      </w:r>
    </w:p>
    <w:p w14:paraId="3B175D96">
      <w:pPr>
        <w:numPr>
          <w:ilvl w:val="0"/>
          <w:numId w:val="6"/>
        </w:numP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107" w:name="_Toc17962_WPSOffice_Level1"/>
      <w:bookmarkStart w:id="108" w:name="_Toc22526_WPSOffice_Level1"/>
      <w:bookmarkStart w:id="109" w:name="_Toc21330"/>
      <w:bookmarkStart w:id="110" w:name="_Toc13964"/>
      <w:bookmarkStart w:id="111" w:name="_Toc9349_WPSOffice_Level1"/>
      <w:bookmarkStart w:id="112" w:name="_Toc21708_WPSOffice_Level1"/>
      <w:bookmarkStart w:id="113" w:name="_Toc3145_WPSOffice_Level1"/>
      <w:r>
        <w:rPr>
          <w:rFonts w:hint="eastAsia" w:ascii="宋体" w:hAnsi="宋体" w:eastAsia="宋体" w:cs="宋体"/>
          <w:b/>
          <w:bCs/>
          <w:color w:val="auto"/>
          <w:sz w:val="28"/>
          <w:szCs w:val="24"/>
          <w:highlight w:val="none"/>
        </w:rPr>
        <w:t>资格证明文件</w:t>
      </w:r>
      <w:bookmarkEnd w:id="107"/>
      <w:bookmarkEnd w:id="108"/>
      <w:bookmarkEnd w:id="109"/>
      <w:bookmarkEnd w:id="110"/>
      <w:bookmarkEnd w:id="111"/>
      <w:bookmarkEnd w:id="112"/>
    </w:p>
    <w:p w14:paraId="416D4B4D">
      <w:pPr>
        <w:spacing w:before="103" w:line="184" w:lineRule="auto"/>
        <w:jc w:val="center"/>
        <w:rPr>
          <w:rFonts w:ascii="微软雅黑" w:hAnsi="微软雅黑" w:eastAsia="微软雅黑" w:cs="微软雅黑"/>
          <w:sz w:val="24"/>
          <w:szCs w:val="24"/>
        </w:rPr>
      </w:pPr>
      <w:bookmarkStart w:id="114" w:name="_Toc22539_WPSOffice_Level1"/>
      <w:bookmarkStart w:id="115" w:name="_Toc213_WPSOffice_Level1"/>
      <w:r>
        <w:rPr>
          <w:rFonts w:hint="eastAsia" w:ascii="宋体" w:hAnsi="宋体" w:cs="宋体"/>
          <w:b/>
          <w:bCs/>
          <w:color w:val="auto"/>
          <w:kern w:val="2"/>
          <w:sz w:val="28"/>
          <w:szCs w:val="28"/>
          <w:highlight w:val="none"/>
          <w:lang w:val="en-US" w:eastAsia="zh-CN" w:bidi="ar-SA"/>
        </w:rPr>
        <w:t>1、供应商为中小企业</w:t>
      </w:r>
      <w:r>
        <w:rPr>
          <w:rFonts w:hint="eastAsia" w:ascii="宋体" w:hAnsi="宋体" w:cs="宋体"/>
          <w:b/>
          <w:bCs/>
          <w:color w:val="auto"/>
          <w:kern w:val="2"/>
          <w:sz w:val="28"/>
          <w:szCs w:val="28"/>
          <w:highlight w:val="none"/>
          <w:lang w:val="en-US" w:eastAsia="zh-CN" w:bidi="ar-SA"/>
        </w:rPr>
        <w:br w:type="textWrapping"/>
      </w:r>
      <w:bookmarkEnd w:id="114"/>
      <w:bookmarkEnd w:id="115"/>
      <w:r>
        <w:rPr>
          <w:rFonts w:ascii="微软雅黑" w:hAnsi="微软雅黑" w:eastAsia="微软雅黑" w:cs="微软雅黑"/>
          <w:b/>
          <w:bCs/>
          <w:spacing w:val="-3"/>
          <w:sz w:val="24"/>
          <w:szCs w:val="24"/>
        </w:rPr>
        <w:t>中小企业声明函</w:t>
      </w:r>
      <w:r>
        <w:rPr>
          <w:rFonts w:hint="eastAsia" w:ascii="微软雅黑" w:hAnsi="微软雅黑" w:eastAsia="微软雅黑" w:cs="微软雅黑"/>
          <w:b/>
          <w:bCs/>
          <w:spacing w:val="-3"/>
          <w:sz w:val="24"/>
          <w:szCs w:val="24"/>
          <w:lang w:val="en-US" w:eastAsia="zh-CN"/>
        </w:rPr>
        <w:t>（货物）</w:t>
      </w:r>
    </w:p>
    <w:p w14:paraId="5A0EE249">
      <w:pPr>
        <w:spacing w:before="136" w:line="223" w:lineRule="auto"/>
        <w:ind w:left="480"/>
        <w:rPr>
          <w:rFonts w:ascii="新宋体" w:hAnsi="新宋体" w:eastAsia="新宋体" w:cs="新宋体"/>
          <w:sz w:val="24"/>
          <w:szCs w:val="24"/>
        </w:rPr>
      </w:pPr>
      <w:r>
        <w:rPr>
          <w:rFonts w:ascii="新宋体" w:hAnsi="新宋体" w:eastAsia="新宋体" w:cs="新宋体"/>
          <w:spacing w:val="-1"/>
          <w:sz w:val="24"/>
          <w:szCs w:val="24"/>
        </w:rPr>
        <w:t>本公司（联合体）郑重声明，根据《政府采购促进中小企业发展管理办法》</w:t>
      </w:r>
    </w:p>
    <w:p w14:paraId="7EACDC78">
      <w:pPr>
        <w:spacing w:before="190" w:line="360" w:lineRule="auto"/>
        <w:ind w:right="51"/>
        <w:rPr>
          <w:rFonts w:ascii="新宋体" w:hAnsi="新宋体" w:eastAsia="新宋体" w:cs="新宋体"/>
          <w:sz w:val="24"/>
          <w:szCs w:val="24"/>
        </w:rPr>
      </w:pPr>
      <w:r>
        <w:rPr>
          <w:rFonts w:ascii="新宋体" w:hAnsi="新宋体" w:eastAsia="新宋体" w:cs="新宋体"/>
          <w:spacing w:val="-2"/>
          <w:sz w:val="24"/>
          <w:szCs w:val="24"/>
        </w:rPr>
        <w:t>（财库﹝2020﹞46</w:t>
      </w:r>
      <w:r>
        <w:rPr>
          <w:rFonts w:ascii="新宋体" w:hAnsi="新宋体" w:eastAsia="新宋体" w:cs="新宋体"/>
          <w:spacing w:val="34"/>
          <w:sz w:val="24"/>
          <w:szCs w:val="24"/>
        </w:rPr>
        <w:t xml:space="preserve"> </w:t>
      </w:r>
      <w:r>
        <w:rPr>
          <w:rFonts w:ascii="新宋体" w:hAnsi="新宋体" w:eastAsia="新宋体" w:cs="新宋体"/>
          <w:spacing w:val="-2"/>
          <w:sz w:val="24"/>
          <w:szCs w:val="24"/>
        </w:rPr>
        <w:t>号）的规定，本公司 （联合体</w:t>
      </w:r>
      <w:r>
        <w:rPr>
          <w:rFonts w:ascii="新宋体" w:hAnsi="新宋体" w:eastAsia="新宋体" w:cs="新宋体"/>
          <w:spacing w:val="-3"/>
          <w:sz w:val="24"/>
          <w:szCs w:val="24"/>
        </w:rPr>
        <w:t>）参加（单位名称）的（项目名</w:t>
      </w:r>
      <w:r>
        <w:rPr>
          <w:rFonts w:ascii="新宋体" w:hAnsi="新宋体" w:eastAsia="新宋体" w:cs="新宋体"/>
          <w:sz w:val="24"/>
          <w:szCs w:val="24"/>
        </w:rPr>
        <w:t xml:space="preserve">  </w:t>
      </w:r>
      <w:r>
        <w:rPr>
          <w:rFonts w:ascii="新宋体" w:hAnsi="新宋体" w:eastAsia="新宋体" w:cs="新宋体"/>
          <w:spacing w:val="-1"/>
          <w:sz w:val="24"/>
          <w:szCs w:val="24"/>
        </w:rPr>
        <w:t>称）采购活动，提供的货物全部由符合政策要求的中小企业制造。相关企业 （含联</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合体中的中小企业、签订分包意向协议的中小企业）</w:t>
      </w:r>
      <w:r>
        <w:rPr>
          <w:rFonts w:ascii="新宋体" w:hAnsi="新宋体" w:eastAsia="新宋体" w:cs="新宋体"/>
          <w:spacing w:val="33"/>
          <w:sz w:val="24"/>
          <w:szCs w:val="24"/>
        </w:rPr>
        <w:t xml:space="preserve"> </w:t>
      </w:r>
      <w:r>
        <w:rPr>
          <w:rFonts w:ascii="新宋体" w:hAnsi="新宋体" w:eastAsia="新宋体" w:cs="新宋体"/>
          <w:spacing w:val="-3"/>
          <w:sz w:val="24"/>
          <w:szCs w:val="24"/>
        </w:rPr>
        <w:t>的具体情况如下：</w:t>
      </w:r>
    </w:p>
    <w:p w14:paraId="27DDA0F6">
      <w:pPr>
        <w:spacing w:before="34" w:line="321" w:lineRule="auto"/>
        <w:ind w:firstLine="489"/>
        <w:rPr>
          <w:rFonts w:ascii="新宋体" w:hAnsi="新宋体" w:eastAsia="新宋体" w:cs="新宋体"/>
          <w:sz w:val="24"/>
          <w:szCs w:val="24"/>
        </w:rPr>
      </w:pPr>
      <w:r>
        <w:rPr>
          <w:rFonts w:ascii="新宋体" w:hAnsi="新宋体" w:eastAsia="新宋体" w:cs="新宋体"/>
          <w:spacing w:val="-5"/>
          <w:sz w:val="24"/>
          <w:szCs w:val="24"/>
        </w:rPr>
        <w:t xml:space="preserve">1. </w:t>
      </w:r>
      <w:r>
        <w:rPr>
          <w:rFonts w:ascii="新宋体" w:hAnsi="新宋体" w:eastAsia="新宋体" w:cs="新宋体"/>
          <w:spacing w:val="-5"/>
          <w:sz w:val="24"/>
          <w:szCs w:val="24"/>
          <w:u w:val="single" w:color="auto"/>
        </w:rPr>
        <w:t>（</w:t>
      </w:r>
      <w:r>
        <w:rPr>
          <w:rFonts w:hint="eastAsia" w:ascii="新宋体" w:hAnsi="新宋体" w:eastAsia="新宋体" w:cs="新宋体"/>
          <w:spacing w:val="-5"/>
          <w:sz w:val="24"/>
          <w:szCs w:val="24"/>
          <w:u w:val="single" w:color="auto"/>
          <w:lang w:val="en-US" w:eastAsia="zh-CN"/>
        </w:rPr>
        <w:t>标的名称</w:t>
      </w:r>
      <w:r>
        <w:rPr>
          <w:rFonts w:ascii="新宋体" w:hAnsi="新宋体" w:eastAsia="新宋体" w:cs="新宋体"/>
          <w:spacing w:val="-3"/>
          <w:sz w:val="24"/>
          <w:szCs w:val="24"/>
          <w:u w:val="single" w:color="auto"/>
        </w:rPr>
        <w:t>）</w:t>
      </w:r>
      <w:r>
        <w:rPr>
          <w:rFonts w:ascii="新宋体" w:hAnsi="新宋体" w:eastAsia="新宋体" w:cs="新宋体"/>
          <w:spacing w:val="5"/>
          <w:sz w:val="24"/>
          <w:szCs w:val="24"/>
        </w:rPr>
        <w:t xml:space="preserve"> </w:t>
      </w:r>
      <w:r>
        <w:rPr>
          <w:rFonts w:ascii="新宋体" w:hAnsi="新宋体" w:eastAsia="新宋体" w:cs="新宋体"/>
          <w:spacing w:val="-3"/>
          <w:sz w:val="24"/>
          <w:szCs w:val="24"/>
        </w:rPr>
        <w:t>，</w:t>
      </w:r>
      <w:r>
        <w:rPr>
          <w:rFonts w:ascii="新宋体" w:hAnsi="新宋体" w:eastAsia="新宋体" w:cs="新宋体"/>
          <w:spacing w:val="-5"/>
          <w:sz w:val="24"/>
          <w:szCs w:val="24"/>
        </w:rPr>
        <w:t>属于</w:t>
      </w:r>
      <w:r>
        <w:rPr>
          <w:rFonts w:ascii="新宋体" w:hAnsi="新宋体" w:eastAsia="新宋体" w:cs="新宋体"/>
          <w:spacing w:val="-5"/>
          <w:sz w:val="24"/>
          <w:szCs w:val="24"/>
          <w:u w:val="single" w:color="auto"/>
        </w:rPr>
        <w:t>（</w:t>
      </w:r>
      <w:r>
        <w:rPr>
          <w:rFonts w:ascii="新宋体" w:hAnsi="新宋体" w:eastAsia="新宋体" w:cs="新宋体"/>
          <w:spacing w:val="25"/>
          <w:sz w:val="24"/>
          <w:szCs w:val="24"/>
          <w:u w:val="single" w:color="auto"/>
        </w:rPr>
        <w:t xml:space="preserve">  </w:t>
      </w:r>
      <w:r>
        <w:rPr>
          <w:rFonts w:ascii="新宋体" w:hAnsi="新宋体" w:eastAsia="新宋体" w:cs="新宋体"/>
          <w:spacing w:val="-5"/>
          <w:sz w:val="24"/>
          <w:szCs w:val="24"/>
          <w:u w:val="single" w:color="auto"/>
        </w:rPr>
        <w:t>批发业</w:t>
      </w:r>
      <w:r>
        <w:rPr>
          <w:rFonts w:ascii="新宋体" w:hAnsi="新宋体" w:eastAsia="新宋体" w:cs="新宋体"/>
          <w:spacing w:val="35"/>
          <w:sz w:val="24"/>
          <w:szCs w:val="24"/>
          <w:u w:val="single" w:color="auto"/>
        </w:rPr>
        <w:t xml:space="preserve"> </w:t>
      </w:r>
      <w:r>
        <w:rPr>
          <w:rFonts w:ascii="新宋体" w:hAnsi="新宋体" w:eastAsia="新宋体" w:cs="新宋体"/>
          <w:spacing w:val="-5"/>
          <w:sz w:val="24"/>
          <w:szCs w:val="24"/>
          <w:u w:val="single" w:color="auto"/>
        </w:rPr>
        <w:t>）</w:t>
      </w:r>
      <w:r>
        <w:rPr>
          <w:rFonts w:ascii="新宋体" w:hAnsi="新宋体" w:eastAsia="新宋体" w:cs="新宋体"/>
          <w:spacing w:val="-5"/>
          <w:sz w:val="24"/>
          <w:szCs w:val="24"/>
        </w:rPr>
        <w:t xml:space="preserve"> 行业；制造商为</w:t>
      </w:r>
      <w:r>
        <w:rPr>
          <w:rFonts w:ascii="新宋体" w:hAnsi="新宋体" w:eastAsia="新宋体" w:cs="新宋体"/>
          <w:spacing w:val="-5"/>
          <w:sz w:val="24"/>
          <w:szCs w:val="24"/>
          <w:u w:val="single" w:color="auto"/>
        </w:rPr>
        <w:t>（企业名称</w:t>
      </w:r>
      <w:r>
        <w:rPr>
          <w:rFonts w:ascii="新宋体" w:hAnsi="新宋体" w:eastAsia="新宋体" w:cs="新宋体"/>
          <w:spacing w:val="-3"/>
          <w:sz w:val="24"/>
          <w:szCs w:val="24"/>
          <w:u w:val="single" w:color="auto"/>
        </w:rPr>
        <w:t>）</w:t>
      </w:r>
      <w:r>
        <w:rPr>
          <w:rFonts w:ascii="新宋体" w:hAnsi="新宋体" w:eastAsia="新宋体" w:cs="新宋体"/>
          <w:spacing w:val="-3"/>
          <w:sz w:val="24"/>
          <w:szCs w:val="24"/>
        </w:rPr>
        <w:t>，</w:t>
      </w:r>
      <w:r>
        <w:rPr>
          <w:rFonts w:ascii="新宋体" w:hAnsi="新宋体" w:eastAsia="新宋体" w:cs="新宋体"/>
          <w:spacing w:val="-5"/>
          <w:sz w:val="24"/>
          <w:szCs w:val="24"/>
        </w:rPr>
        <w:t>从业人员</w:t>
      </w:r>
      <w:r>
        <w:rPr>
          <w:rFonts w:ascii="新宋体" w:hAnsi="新宋体" w:eastAsia="新宋体" w:cs="新宋体"/>
          <w:spacing w:val="-81"/>
          <w:sz w:val="24"/>
          <w:szCs w:val="24"/>
        </w:rPr>
        <w:t xml:space="preserve"> </w:t>
      </w:r>
      <w:r>
        <w:rPr>
          <w:rFonts w:ascii="新宋体" w:hAnsi="新宋体" w:eastAsia="新宋体" w:cs="新宋体"/>
          <w:spacing w:val="13"/>
          <w:sz w:val="24"/>
          <w:szCs w:val="24"/>
          <w:u w:val="single" w:color="auto"/>
        </w:rPr>
        <w:t xml:space="preserve">   </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 xml:space="preserve">人，营业收入为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万元，资产总额为 </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2"/>
          <w:sz w:val="24"/>
          <w:szCs w:val="24"/>
        </w:rPr>
        <w:t>万元 属于</w:t>
      </w:r>
      <w:r>
        <w:rPr>
          <w:rFonts w:ascii="新宋体" w:hAnsi="新宋体" w:eastAsia="新宋体" w:cs="新宋体"/>
          <w:spacing w:val="-2"/>
          <w:sz w:val="24"/>
          <w:szCs w:val="24"/>
          <w:u w:val="single" w:color="auto"/>
        </w:rPr>
        <w:t>（中型企业、小型</w:t>
      </w:r>
      <w:r>
        <w:rPr>
          <w:rFonts w:ascii="新宋体" w:hAnsi="新宋体" w:eastAsia="新宋体" w:cs="新宋体"/>
          <w:spacing w:val="-3"/>
          <w:sz w:val="24"/>
          <w:szCs w:val="24"/>
          <w:u w:val="single" w:color="auto"/>
        </w:rPr>
        <w:t>企业、微型企业</w:t>
      </w:r>
      <w:r>
        <w:rPr>
          <w:rFonts w:ascii="新宋体" w:hAnsi="新宋体" w:eastAsia="新宋体" w:cs="新宋体"/>
          <w:spacing w:val="1"/>
          <w:sz w:val="24"/>
          <w:szCs w:val="24"/>
          <w:u w:val="single" w:color="auto"/>
        </w:rPr>
        <w:t>）</w:t>
      </w:r>
      <w:r>
        <w:rPr>
          <w:rFonts w:ascii="新宋体" w:hAnsi="新宋体" w:eastAsia="新宋体" w:cs="新宋体"/>
          <w:spacing w:val="1"/>
          <w:sz w:val="24"/>
          <w:szCs w:val="24"/>
        </w:rPr>
        <w:t>；</w:t>
      </w:r>
    </w:p>
    <w:p w14:paraId="439B91E5">
      <w:pPr>
        <w:spacing w:before="188" w:line="321" w:lineRule="auto"/>
        <w:ind w:right="174" w:firstLine="477"/>
        <w:rPr>
          <w:rFonts w:ascii="新宋体" w:hAnsi="新宋体" w:eastAsia="新宋体" w:cs="新宋体"/>
          <w:sz w:val="24"/>
          <w:szCs w:val="24"/>
        </w:rPr>
      </w:pPr>
      <w:r>
        <w:rPr>
          <w:rFonts w:hint="eastAsia" w:ascii="新宋体" w:hAnsi="新宋体" w:eastAsia="新宋体" w:cs="新宋体"/>
          <w:spacing w:val="-3"/>
          <w:sz w:val="24"/>
          <w:szCs w:val="24"/>
          <w:lang w:val="en-US" w:eastAsia="zh-CN"/>
        </w:rPr>
        <w:t>2</w:t>
      </w:r>
      <w:r>
        <w:rPr>
          <w:rFonts w:ascii="新宋体" w:hAnsi="新宋体" w:eastAsia="新宋体" w:cs="新宋体"/>
          <w:spacing w:val="-3"/>
          <w:sz w:val="24"/>
          <w:szCs w:val="24"/>
        </w:rPr>
        <w:t xml:space="preserve">. </w:t>
      </w:r>
      <w:r>
        <w:rPr>
          <w:rFonts w:ascii="新宋体" w:hAnsi="新宋体" w:eastAsia="新宋体" w:cs="新宋体"/>
          <w:spacing w:val="-3"/>
          <w:sz w:val="24"/>
          <w:szCs w:val="24"/>
          <w:u w:val="single" w:color="auto"/>
        </w:rPr>
        <w:t>（</w:t>
      </w:r>
      <w:r>
        <w:rPr>
          <w:rFonts w:hint="eastAsia" w:ascii="新宋体" w:hAnsi="新宋体" w:eastAsia="新宋体" w:cs="新宋体"/>
          <w:spacing w:val="-5"/>
          <w:sz w:val="24"/>
          <w:szCs w:val="24"/>
          <w:u w:val="single" w:color="auto"/>
          <w:lang w:val="en-US" w:eastAsia="zh-CN"/>
        </w:rPr>
        <w:t>标的名称</w:t>
      </w:r>
      <w:r>
        <w:rPr>
          <w:rFonts w:ascii="新宋体" w:hAnsi="新宋体" w:eastAsia="新宋体" w:cs="新宋体"/>
          <w:spacing w:val="1"/>
          <w:sz w:val="24"/>
          <w:szCs w:val="24"/>
          <w:u w:val="single" w:color="auto"/>
        </w:rPr>
        <w:t>）</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w:t>
      </w:r>
      <w:r>
        <w:rPr>
          <w:rFonts w:ascii="新宋体" w:hAnsi="新宋体" w:eastAsia="新宋体" w:cs="新宋体"/>
          <w:spacing w:val="-3"/>
          <w:sz w:val="24"/>
          <w:szCs w:val="24"/>
        </w:rPr>
        <w:t>属于</w:t>
      </w:r>
      <w:r>
        <w:rPr>
          <w:rFonts w:ascii="新宋体" w:hAnsi="新宋体" w:eastAsia="新宋体" w:cs="新宋体"/>
          <w:spacing w:val="-3"/>
          <w:sz w:val="24"/>
          <w:szCs w:val="24"/>
          <w:u w:val="single" w:color="auto"/>
        </w:rPr>
        <w:t>（  批发业</w:t>
      </w:r>
      <w:r>
        <w:rPr>
          <w:rFonts w:ascii="新宋体" w:hAnsi="新宋体" w:eastAsia="新宋体" w:cs="新宋体"/>
          <w:spacing w:val="11"/>
          <w:sz w:val="24"/>
          <w:szCs w:val="24"/>
          <w:u w:val="single" w:color="auto"/>
        </w:rPr>
        <w:t xml:space="preserve">   </w:t>
      </w:r>
      <w:r>
        <w:rPr>
          <w:rFonts w:ascii="新宋体" w:hAnsi="新宋体" w:eastAsia="新宋体" w:cs="新宋体"/>
          <w:spacing w:val="-3"/>
          <w:sz w:val="24"/>
          <w:szCs w:val="24"/>
          <w:u w:val="single" w:color="auto"/>
        </w:rPr>
        <w:t>）</w:t>
      </w:r>
      <w:r>
        <w:rPr>
          <w:rFonts w:ascii="新宋体" w:hAnsi="新宋体" w:eastAsia="新宋体" w:cs="新宋体"/>
          <w:spacing w:val="19"/>
          <w:sz w:val="24"/>
          <w:szCs w:val="24"/>
        </w:rPr>
        <w:t xml:space="preserve"> </w:t>
      </w:r>
      <w:r>
        <w:rPr>
          <w:rFonts w:ascii="新宋体" w:hAnsi="新宋体" w:eastAsia="新宋体" w:cs="新宋体"/>
          <w:spacing w:val="-3"/>
          <w:sz w:val="24"/>
          <w:szCs w:val="24"/>
        </w:rPr>
        <w:t>行业；制造商为</w:t>
      </w:r>
      <w:r>
        <w:rPr>
          <w:rFonts w:ascii="新宋体" w:hAnsi="新宋体" w:eastAsia="新宋体" w:cs="新宋体"/>
          <w:spacing w:val="-3"/>
          <w:sz w:val="24"/>
          <w:szCs w:val="24"/>
          <w:u w:val="single" w:color="auto"/>
        </w:rPr>
        <w:t>（企业名称</w:t>
      </w:r>
      <w:r>
        <w:rPr>
          <w:rFonts w:ascii="新宋体" w:hAnsi="新宋体" w:eastAsia="新宋体" w:cs="新宋体"/>
          <w:spacing w:val="1"/>
          <w:sz w:val="24"/>
          <w:szCs w:val="24"/>
          <w:u w:val="single" w:color="auto"/>
        </w:rPr>
        <w:t>）</w:t>
      </w:r>
      <w:r>
        <w:rPr>
          <w:rFonts w:ascii="新宋体" w:hAnsi="新宋体" w:eastAsia="新宋体" w:cs="新宋体"/>
          <w:spacing w:val="1"/>
          <w:sz w:val="24"/>
          <w:szCs w:val="24"/>
        </w:rPr>
        <w:t>，</w:t>
      </w:r>
      <w:r>
        <w:rPr>
          <w:rFonts w:ascii="新宋体" w:hAnsi="新宋体" w:eastAsia="新宋体" w:cs="新宋体"/>
          <w:spacing w:val="-3"/>
          <w:sz w:val="24"/>
          <w:szCs w:val="24"/>
        </w:rPr>
        <w:t>从业人</w:t>
      </w:r>
      <w:r>
        <w:rPr>
          <w:rFonts w:ascii="新宋体" w:hAnsi="新宋体" w:eastAsia="新宋体" w:cs="新宋体"/>
          <w:sz w:val="24"/>
          <w:szCs w:val="24"/>
        </w:rPr>
        <w:t xml:space="preserve"> </w:t>
      </w:r>
      <w:r>
        <w:rPr>
          <w:rFonts w:ascii="新宋体" w:hAnsi="新宋体" w:eastAsia="新宋体" w:cs="新宋体"/>
          <w:spacing w:val="-2"/>
          <w:sz w:val="24"/>
          <w:szCs w:val="24"/>
        </w:rPr>
        <w:t>员</w:t>
      </w:r>
      <w:r>
        <w:rPr>
          <w:rFonts w:ascii="新宋体" w:hAnsi="新宋体" w:eastAsia="新宋体" w:cs="新宋体"/>
          <w:spacing w:val="-2"/>
          <w:sz w:val="24"/>
          <w:szCs w:val="24"/>
          <w:u w:val="single" w:color="auto"/>
        </w:rPr>
        <w:t xml:space="preserve">     </w:t>
      </w:r>
      <w:r>
        <w:rPr>
          <w:rFonts w:ascii="新宋体" w:hAnsi="新宋体" w:eastAsia="新宋体" w:cs="新宋体"/>
          <w:spacing w:val="-96"/>
          <w:sz w:val="24"/>
          <w:szCs w:val="24"/>
        </w:rPr>
        <w:t xml:space="preserve"> </w:t>
      </w:r>
      <w:r>
        <w:rPr>
          <w:rFonts w:ascii="新宋体" w:hAnsi="新宋体" w:eastAsia="新宋体" w:cs="新宋体"/>
          <w:spacing w:val="-2"/>
          <w:sz w:val="24"/>
          <w:szCs w:val="24"/>
        </w:rPr>
        <w:t xml:space="preserve">人，营业收入为 </w:t>
      </w:r>
      <w:r>
        <w:rPr>
          <w:rFonts w:ascii="新宋体" w:hAnsi="新宋体" w:eastAsia="新宋体" w:cs="新宋体"/>
          <w:spacing w:val="-2"/>
          <w:sz w:val="24"/>
          <w:szCs w:val="24"/>
          <w:u w:val="single" w:color="auto"/>
        </w:rPr>
        <w:t xml:space="preserve">      </w:t>
      </w:r>
      <w:r>
        <w:rPr>
          <w:rFonts w:ascii="新宋体" w:hAnsi="新宋体" w:eastAsia="新宋体" w:cs="新宋体"/>
          <w:spacing w:val="-2"/>
          <w:sz w:val="24"/>
          <w:szCs w:val="24"/>
        </w:rPr>
        <w:t xml:space="preserve"> 万元，资产总额为 </w:t>
      </w:r>
      <w:r>
        <w:rPr>
          <w:rFonts w:ascii="新宋体" w:hAnsi="新宋体" w:eastAsia="新宋体" w:cs="新宋体"/>
          <w:spacing w:val="-2"/>
          <w:sz w:val="24"/>
          <w:szCs w:val="24"/>
          <w:u w:val="single" w:color="auto"/>
        </w:rPr>
        <w:t xml:space="preserve">        </w:t>
      </w:r>
      <w:r>
        <w:rPr>
          <w:rFonts w:ascii="新宋体" w:hAnsi="新宋体" w:eastAsia="新宋体" w:cs="新宋体"/>
          <w:spacing w:val="-102"/>
          <w:sz w:val="24"/>
          <w:szCs w:val="24"/>
        </w:rPr>
        <w:t xml:space="preserve"> </w:t>
      </w:r>
      <w:r>
        <w:rPr>
          <w:rFonts w:ascii="新宋体" w:hAnsi="新宋体" w:eastAsia="新宋体" w:cs="新宋体"/>
          <w:spacing w:val="-2"/>
          <w:sz w:val="24"/>
          <w:szCs w:val="24"/>
        </w:rPr>
        <w:t>万元</w:t>
      </w:r>
      <w:r>
        <w:rPr>
          <w:rFonts w:ascii="新宋体" w:hAnsi="新宋体" w:eastAsia="新宋体" w:cs="新宋体"/>
          <w:spacing w:val="16"/>
          <w:sz w:val="24"/>
          <w:szCs w:val="24"/>
        </w:rPr>
        <w:t xml:space="preserve"> </w:t>
      </w:r>
      <w:r>
        <w:rPr>
          <w:rFonts w:ascii="新宋体" w:hAnsi="新宋体" w:eastAsia="新宋体" w:cs="新宋体"/>
          <w:spacing w:val="-2"/>
          <w:sz w:val="24"/>
          <w:szCs w:val="24"/>
        </w:rPr>
        <w:t>属于</w:t>
      </w:r>
      <w:r>
        <w:rPr>
          <w:rFonts w:ascii="新宋体" w:hAnsi="新宋体" w:eastAsia="新宋体" w:cs="新宋体"/>
          <w:spacing w:val="-2"/>
          <w:sz w:val="24"/>
          <w:szCs w:val="24"/>
          <w:u w:val="single" w:color="auto"/>
        </w:rPr>
        <w:t>（中型企业、小型企业、微型企业</w:t>
      </w:r>
      <w:r>
        <w:rPr>
          <w:rFonts w:ascii="新宋体" w:hAnsi="新宋体" w:eastAsia="新宋体" w:cs="新宋体"/>
          <w:spacing w:val="2"/>
          <w:sz w:val="24"/>
          <w:szCs w:val="24"/>
          <w:u w:val="single" w:color="auto"/>
        </w:rPr>
        <w:t>）</w:t>
      </w:r>
      <w:r>
        <w:rPr>
          <w:rFonts w:ascii="新宋体" w:hAnsi="新宋体" w:eastAsia="新宋体" w:cs="新宋体"/>
          <w:spacing w:val="2"/>
          <w:sz w:val="24"/>
          <w:szCs w:val="24"/>
        </w:rPr>
        <w:t>；</w:t>
      </w:r>
    </w:p>
    <w:p w14:paraId="0D95589E">
      <w:pPr>
        <w:keepNext w:val="0"/>
        <w:keepLines w:val="0"/>
        <w:widowControl/>
        <w:suppressLineNumbers w:val="0"/>
        <w:ind w:firstLine="840" w:firstLineChars="300"/>
        <w:jc w:val="left"/>
        <w:rPr>
          <w:rFonts w:ascii="新宋体" w:hAnsi="新宋体" w:eastAsia="新宋体" w:cs="新宋体"/>
          <w:spacing w:val="-1"/>
          <w:sz w:val="24"/>
          <w:szCs w:val="24"/>
        </w:rPr>
      </w:pPr>
      <w:r>
        <w:rPr>
          <w:rFonts w:hint="eastAsia" w:ascii="宋体" w:hAnsi="宋体" w:eastAsia="宋体" w:cs="宋体"/>
          <w:color w:val="000000"/>
          <w:kern w:val="0"/>
          <w:sz w:val="28"/>
          <w:szCs w:val="28"/>
          <w:lang w:val="en-US" w:eastAsia="zh-CN" w:bidi="ar"/>
        </w:rPr>
        <w:t>……</w:t>
      </w:r>
    </w:p>
    <w:p w14:paraId="54409CAC">
      <w:pPr>
        <w:spacing w:before="37" w:line="355" w:lineRule="auto"/>
        <w:ind w:left="3" w:right="104" w:firstLine="500"/>
        <w:rPr>
          <w:rFonts w:ascii="新宋体" w:hAnsi="新宋体" w:eastAsia="新宋体" w:cs="新宋体"/>
          <w:sz w:val="24"/>
          <w:szCs w:val="24"/>
        </w:rPr>
      </w:pPr>
      <w:r>
        <w:rPr>
          <w:rFonts w:ascii="新宋体" w:hAnsi="新宋体" w:eastAsia="新宋体" w:cs="新宋体"/>
          <w:spacing w:val="-1"/>
          <w:sz w:val="24"/>
          <w:szCs w:val="24"/>
        </w:rPr>
        <w:t>以上企业，不属于大企业的分支机构，不存在控股股东为大</w:t>
      </w:r>
      <w:r>
        <w:rPr>
          <w:rFonts w:ascii="新宋体" w:hAnsi="新宋体" w:eastAsia="新宋体" w:cs="新宋体"/>
          <w:spacing w:val="-2"/>
          <w:sz w:val="24"/>
          <w:szCs w:val="24"/>
        </w:rPr>
        <w:t>企业的情形，也不</w:t>
      </w:r>
      <w:r>
        <w:rPr>
          <w:rFonts w:ascii="新宋体" w:hAnsi="新宋体" w:eastAsia="新宋体" w:cs="新宋体"/>
          <w:sz w:val="24"/>
          <w:szCs w:val="24"/>
        </w:rPr>
        <w:t xml:space="preserve"> </w:t>
      </w:r>
      <w:r>
        <w:rPr>
          <w:rFonts w:ascii="新宋体" w:hAnsi="新宋体" w:eastAsia="新宋体" w:cs="新宋体"/>
          <w:spacing w:val="-3"/>
          <w:sz w:val="24"/>
          <w:szCs w:val="24"/>
        </w:rPr>
        <w:t>存在与大企业的负责人为同一人的情形。</w:t>
      </w:r>
    </w:p>
    <w:p w14:paraId="0401C344">
      <w:pPr>
        <w:spacing w:before="36" w:line="355" w:lineRule="auto"/>
        <w:ind w:left="480" w:right="616"/>
        <w:rPr>
          <w:rFonts w:ascii="新宋体" w:hAnsi="新宋体" w:eastAsia="新宋体" w:cs="新宋体"/>
          <w:sz w:val="24"/>
          <w:szCs w:val="24"/>
        </w:rPr>
      </w:pPr>
      <w:r>
        <w:rPr>
          <w:rFonts w:ascii="新宋体" w:hAnsi="新宋体" w:eastAsia="新宋体" w:cs="新宋体"/>
          <w:spacing w:val="-2"/>
          <w:sz w:val="24"/>
          <w:szCs w:val="24"/>
        </w:rPr>
        <w:t>本企业对上述声明内容的真实性负责。如有虚假，将依法承担相应责任。</w:t>
      </w:r>
      <w:r>
        <w:rPr>
          <w:rFonts w:ascii="新宋体" w:hAnsi="新宋体" w:eastAsia="新宋体" w:cs="新宋体"/>
          <w:spacing w:val="14"/>
          <w:sz w:val="24"/>
          <w:szCs w:val="24"/>
        </w:rPr>
        <w:t xml:space="preserve"> </w:t>
      </w:r>
      <w:r>
        <w:rPr>
          <w:rFonts w:ascii="新宋体" w:hAnsi="新宋体" w:eastAsia="新宋体" w:cs="新宋体"/>
          <w:spacing w:val="-8"/>
          <w:sz w:val="24"/>
          <w:szCs w:val="24"/>
        </w:rPr>
        <w:t>企业名称（盖章</w:t>
      </w:r>
      <w:r>
        <w:rPr>
          <w:rFonts w:ascii="新宋体" w:hAnsi="新宋体" w:eastAsia="新宋体" w:cs="新宋体"/>
          <w:spacing w:val="-4"/>
          <w:sz w:val="24"/>
          <w:szCs w:val="24"/>
        </w:rPr>
        <w:t>）：</w:t>
      </w:r>
    </w:p>
    <w:p w14:paraId="4CBBB469">
      <w:pPr>
        <w:spacing w:before="38" w:line="224" w:lineRule="auto"/>
        <w:ind w:left="530"/>
        <w:rPr>
          <w:rFonts w:ascii="新宋体" w:hAnsi="新宋体" w:eastAsia="新宋体" w:cs="新宋体"/>
          <w:sz w:val="24"/>
          <w:szCs w:val="24"/>
        </w:rPr>
      </w:pPr>
      <w:r>
        <w:rPr>
          <w:rFonts w:ascii="新宋体" w:hAnsi="新宋体" w:eastAsia="新宋体" w:cs="新宋体"/>
          <w:spacing w:val="11"/>
          <w:sz w:val="24"/>
          <w:szCs w:val="24"/>
        </w:rPr>
        <w:t>日期：</w:t>
      </w:r>
    </w:p>
    <w:p w14:paraId="2BF5E7BD">
      <w:pPr>
        <w:pStyle w:val="11"/>
        <w:spacing w:line="252" w:lineRule="auto"/>
      </w:pPr>
    </w:p>
    <w:p w14:paraId="02CE16F3">
      <w:pPr>
        <w:pStyle w:val="11"/>
        <w:spacing w:line="252" w:lineRule="auto"/>
      </w:pPr>
    </w:p>
    <w:p w14:paraId="4C86E311">
      <w:pPr>
        <w:pStyle w:val="11"/>
        <w:spacing w:line="252" w:lineRule="auto"/>
      </w:pPr>
    </w:p>
    <w:p w14:paraId="18309171">
      <w:pPr>
        <w:pStyle w:val="11"/>
        <w:spacing w:line="252" w:lineRule="auto"/>
      </w:pPr>
    </w:p>
    <w:p w14:paraId="6C1CC6F3">
      <w:pPr>
        <w:pStyle w:val="11"/>
        <w:spacing w:line="252" w:lineRule="auto"/>
      </w:pPr>
    </w:p>
    <w:p w14:paraId="4137A4BA">
      <w:pPr>
        <w:pStyle w:val="11"/>
        <w:spacing w:line="253" w:lineRule="auto"/>
      </w:pPr>
    </w:p>
    <w:p w14:paraId="6D7FD4B9">
      <w:pPr>
        <w:spacing w:before="36" w:line="355" w:lineRule="auto"/>
        <w:ind w:right="616"/>
        <w:rPr>
          <w:rFonts w:ascii="新宋体" w:hAnsi="新宋体" w:eastAsia="新宋体" w:cs="新宋体"/>
          <w:spacing w:val="-2"/>
          <w:sz w:val="24"/>
          <w:szCs w:val="24"/>
        </w:rPr>
      </w:pPr>
      <w:r>
        <w:rPr>
          <w:rFonts w:ascii="新宋体" w:hAnsi="新宋体" w:eastAsia="新宋体" w:cs="新宋体"/>
          <w:spacing w:val="-2"/>
          <w:sz w:val="24"/>
          <w:szCs w:val="24"/>
        </w:rPr>
        <w:t>说明：1、填写前请认真阅读《政府采购促进中小企业发展管理办法》（财库 〔2020〕46号）相关规定。</w:t>
      </w:r>
    </w:p>
    <w:p w14:paraId="04667076">
      <w:pPr>
        <w:spacing w:before="36" w:line="355" w:lineRule="auto"/>
        <w:ind w:right="616"/>
        <w:rPr>
          <w:rFonts w:ascii="新宋体" w:hAnsi="新宋体" w:eastAsia="新宋体" w:cs="新宋体"/>
          <w:spacing w:val="-2"/>
          <w:sz w:val="24"/>
          <w:szCs w:val="24"/>
        </w:rPr>
      </w:pPr>
      <w:r>
        <w:rPr>
          <w:rFonts w:ascii="新宋体" w:hAnsi="新宋体" w:eastAsia="新宋体" w:cs="新宋体"/>
          <w:spacing w:val="-2"/>
          <w:sz w:val="24"/>
          <w:szCs w:val="24"/>
        </w:rPr>
        <w:t>2、关于进一步加大政府采购支持中小企业力度的通知财库〔2022〕19号</w:t>
      </w:r>
    </w:p>
    <w:p w14:paraId="08FB5A1B">
      <w:pPr>
        <w:spacing w:before="36" w:line="355" w:lineRule="auto"/>
        <w:ind w:right="616"/>
        <w:rPr>
          <w:rFonts w:hint="eastAsia" w:ascii="新宋体" w:hAnsi="新宋体" w:eastAsia="新宋体" w:cs="新宋体"/>
          <w:spacing w:val="-2"/>
          <w:sz w:val="24"/>
          <w:szCs w:val="24"/>
        </w:rPr>
      </w:pPr>
      <w:r>
        <w:rPr>
          <w:rFonts w:ascii="新宋体" w:hAnsi="新宋体" w:eastAsia="新宋体" w:cs="新宋体"/>
          <w:spacing w:val="-2"/>
          <w:sz w:val="24"/>
          <w:szCs w:val="24"/>
        </w:rPr>
        <w:t>3、未按上述要求提供、填写的，评审时不予以考虑</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从业人员、营业收入、资产总额填报上一年度数据，无上一年度数据的新成立</w:t>
      </w:r>
      <w:bookmarkStart w:id="116" w:name="_Toc32110"/>
      <w:bookmarkStart w:id="117" w:name="_Toc1088"/>
      <w:bookmarkStart w:id="118" w:name="_Toc17009"/>
      <w:bookmarkStart w:id="119" w:name="_Toc8531"/>
      <w:bookmarkStart w:id="120" w:name="_Toc6760"/>
      <w:bookmarkStart w:id="121" w:name="_Toc5249"/>
      <w:bookmarkStart w:id="122" w:name="_Toc12566"/>
      <w:bookmarkStart w:id="123" w:name="_Toc31268"/>
      <w:r>
        <w:rPr>
          <w:rFonts w:hint="eastAsia" w:ascii="新宋体" w:hAnsi="新宋体" w:eastAsia="新宋体" w:cs="新宋体"/>
          <w:spacing w:val="-2"/>
          <w:sz w:val="24"/>
          <w:szCs w:val="24"/>
        </w:rPr>
        <w:t>企业可不填报。</w:t>
      </w:r>
      <w:bookmarkEnd w:id="116"/>
      <w:bookmarkEnd w:id="117"/>
      <w:bookmarkEnd w:id="118"/>
      <w:bookmarkEnd w:id="119"/>
      <w:bookmarkEnd w:id="120"/>
      <w:bookmarkEnd w:id="121"/>
      <w:bookmarkEnd w:id="122"/>
      <w:bookmarkEnd w:id="123"/>
    </w:p>
    <w:p w14:paraId="13DCAE36">
      <w:pPr>
        <w:spacing w:before="36" w:line="355" w:lineRule="auto"/>
        <w:ind w:right="616"/>
        <w:rPr>
          <w:rFonts w:hint="eastAsia"/>
          <w:lang w:eastAsia="zh-CN"/>
        </w:rPr>
        <w:sectPr>
          <w:footerReference r:id="rId11" w:type="default"/>
          <w:pgSz w:w="11910" w:h="16840"/>
          <w:pgMar w:top="400" w:right="1485" w:bottom="676" w:left="1695" w:header="0" w:footer="500" w:gutter="0"/>
          <w:cols w:space="720" w:num="1"/>
        </w:sectPr>
      </w:pPr>
      <w:r>
        <w:rPr>
          <w:rFonts w:hint="eastAsia" w:ascii="新宋体" w:hAnsi="新宋体" w:eastAsia="新宋体" w:cs="新宋体"/>
          <w:spacing w:val="-2"/>
          <w:sz w:val="24"/>
          <w:szCs w:val="24"/>
        </w:rPr>
        <w:t>项目所属行业：</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lang w:val="en-US" w:eastAsia="zh-CN"/>
        </w:rPr>
        <w:t>四</w:t>
      </w:r>
      <w:r>
        <w:rPr>
          <w:rFonts w:hint="eastAsia" w:ascii="新宋体" w:hAnsi="新宋体" w:eastAsia="新宋体" w:cs="新宋体"/>
          <w:spacing w:val="-2"/>
          <w:sz w:val="24"/>
          <w:szCs w:val="24"/>
          <w:lang w:eastAsia="zh-CN"/>
        </w:rPr>
        <w:t>）</w:t>
      </w:r>
      <w:r>
        <w:rPr>
          <w:rFonts w:hint="eastAsia" w:ascii="新宋体" w:hAnsi="新宋体" w:eastAsia="新宋体" w:cs="新宋体"/>
          <w:spacing w:val="-2"/>
          <w:sz w:val="24"/>
          <w:szCs w:val="24"/>
        </w:rPr>
        <w:t>批发业（附件1中小企业划型标准规定</w:t>
      </w:r>
    </w:p>
    <w:p w14:paraId="279A42C8">
      <w:pPr>
        <w:pStyle w:val="11"/>
        <w:spacing w:after="0" w:line="360"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24" w:name="_Toc28783_WPSOffice_Level1"/>
      <w:bookmarkStart w:id="125"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24"/>
      <w:bookmarkEnd w:id="125"/>
    </w:p>
    <w:p w14:paraId="38420884">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（监狱企业适用）</w:t>
      </w:r>
    </w:p>
    <w:p w14:paraId="26A6E6D5">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本公司郑重声明，根据《关于政府采购支持监狱企业发展有关问题的通知》（财库[2014]68号）的规定，本公司为监狱企业。</w:t>
      </w:r>
    </w:p>
    <w:p w14:paraId="4BB07A1C">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本公司参加______单位的______项目竞标活动，竞标活动提供本企业（填写制造的货物，由本企业承担工程、提供服务）。</w:t>
      </w:r>
    </w:p>
    <w:p w14:paraId="0CE3B11E">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本条所称货物不包括使用大型企业注册商标的货物和服务。</w:t>
      </w:r>
    </w:p>
    <w:p w14:paraId="22EC6ADB">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本公司对上述声明的真实性负责。如有虚假，将依法承担相应责任。</w:t>
      </w:r>
    </w:p>
    <w:p w14:paraId="743E9ED0">
      <w:pPr>
        <w:pStyle w:val="74"/>
        <w:spacing w:line="360" w:lineRule="auto"/>
        <w:jc w:val="both"/>
        <w:outlineLvl w:val="9"/>
        <w:rPr>
          <w:rFonts w:hint="eastAsia" w:ascii="宋体" w:hAnsi="宋体" w:eastAsia="宋体" w:cs="宋体"/>
          <w:b w:val="0"/>
          <w:color w:val="auto"/>
          <w:kern w:val="2"/>
          <w:sz w:val="21"/>
          <w:szCs w:val="21"/>
          <w:highlight w:val="none"/>
        </w:rPr>
      </w:pPr>
    </w:p>
    <w:p w14:paraId="4F89131E">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企业名称（盖公章）：</w:t>
      </w:r>
    </w:p>
    <w:p w14:paraId="60DE5735">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法定代表人或其授权代表(签字或盖章)：____________</w:t>
      </w:r>
    </w:p>
    <w:p w14:paraId="0416AC10">
      <w:pPr>
        <w:pStyle w:val="74"/>
        <w:spacing w:line="360" w:lineRule="auto"/>
        <w:jc w:val="both"/>
        <w:outlineLvl w:val="9"/>
        <w:rPr>
          <w:rFonts w:hint="eastAsia" w:ascii="宋体" w:hAnsi="宋体" w:eastAsia="宋体" w:cs="宋体"/>
          <w:b w:val="0"/>
          <w:color w:val="auto"/>
          <w:kern w:val="2"/>
          <w:sz w:val="21"/>
          <w:szCs w:val="21"/>
          <w:highlight w:val="none"/>
        </w:rPr>
      </w:pPr>
    </w:p>
    <w:p w14:paraId="11AB4954">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日期：</w:t>
      </w:r>
    </w:p>
    <w:p w14:paraId="1AA1C668">
      <w:pPr>
        <w:pStyle w:val="74"/>
        <w:spacing w:line="360" w:lineRule="auto"/>
        <w:jc w:val="both"/>
        <w:outlineLvl w:val="9"/>
        <w:rPr>
          <w:rFonts w:hint="eastAsia" w:ascii="宋体" w:hAnsi="宋体" w:eastAsia="宋体" w:cs="宋体"/>
          <w:b w:val="0"/>
          <w:color w:val="auto"/>
          <w:kern w:val="2"/>
          <w:sz w:val="21"/>
          <w:szCs w:val="21"/>
          <w:highlight w:val="none"/>
        </w:rPr>
      </w:pPr>
    </w:p>
    <w:p w14:paraId="6FA79F51">
      <w:pPr>
        <w:spacing w:line="360" w:lineRule="auto"/>
        <w:ind w:firstLine="435"/>
        <w:rPr>
          <w:color w:val="auto"/>
          <w:sz w:val="21"/>
          <w:szCs w:val="21"/>
          <w:highlight w:val="none"/>
        </w:rPr>
      </w:pPr>
      <w:r>
        <w:rPr>
          <w:rFonts w:hint="eastAsia"/>
          <w:color w:val="auto"/>
          <w:sz w:val="21"/>
          <w:szCs w:val="21"/>
          <w:highlight w:val="none"/>
        </w:rPr>
        <w:t>说明：</w:t>
      </w:r>
    </w:p>
    <w:p w14:paraId="16DAE07A">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1.监狱企业参加政府采购活动时，应当提供由省级以上监狱管理局、戒毒管理局（含新疆生产建设兵团）出具的属于监狱企业的证明文件；</w:t>
      </w:r>
    </w:p>
    <w:p w14:paraId="5345C839">
      <w:pPr>
        <w:pStyle w:val="74"/>
        <w:spacing w:line="360" w:lineRule="auto"/>
        <w:jc w:val="both"/>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2.如</w:t>
      </w:r>
      <w:r>
        <w:rPr>
          <w:rFonts w:hint="eastAsia" w:ascii="宋体" w:hAnsi="宋体" w:eastAsia="宋体" w:cs="宋体"/>
          <w:b w:val="0"/>
          <w:color w:val="auto"/>
          <w:kern w:val="2"/>
          <w:sz w:val="21"/>
          <w:szCs w:val="21"/>
          <w:highlight w:val="none"/>
          <w:lang w:eastAsia="zh-CN"/>
        </w:rPr>
        <w:t>供应商</w:t>
      </w:r>
      <w:r>
        <w:rPr>
          <w:rFonts w:hint="eastAsia" w:ascii="宋体" w:hAnsi="宋体" w:eastAsia="宋体" w:cs="宋体"/>
          <w:b w:val="0"/>
          <w:color w:val="auto"/>
          <w:kern w:val="2"/>
          <w:sz w:val="21"/>
          <w:szCs w:val="21"/>
          <w:highlight w:val="none"/>
        </w:rPr>
        <w:t>不属于监狱企业，则无须提供。</w:t>
      </w:r>
    </w:p>
    <w:p w14:paraId="459B7F61">
      <w:pPr>
        <w:pStyle w:val="5"/>
        <w:spacing w:before="0" w:after="0" w:line="360" w:lineRule="auto"/>
        <w:outlineLvl w:val="9"/>
        <w:rPr>
          <w:rFonts w:hint="eastAsia"/>
          <w:color w:val="auto"/>
          <w:spacing w:val="4"/>
          <w:highlight w:val="none"/>
        </w:rPr>
      </w:pPr>
      <w:r>
        <w:rPr>
          <w:rFonts w:hint="eastAsia"/>
          <w:color w:val="auto"/>
          <w:spacing w:val="4"/>
          <w:highlight w:val="none"/>
        </w:rPr>
        <w:br w:type="page"/>
      </w:r>
      <w:bookmarkStart w:id="126" w:name="_Toc67046901"/>
    </w:p>
    <w:p w14:paraId="19068FC8">
      <w:pPr>
        <w:pStyle w:val="5"/>
        <w:spacing w:before="0" w:after="0" w:line="360" w:lineRule="auto"/>
        <w:jc w:val="center"/>
        <w:rPr>
          <w:color w:val="auto"/>
          <w:sz w:val="24"/>
          <w:szCs w:val="24"/>
          <w:highlight w:val="none"/>
        </w:rPr>
      </w:pPr>
      <w:bookmarkStart w:id="127" w:name="_Toc22706_WPSOffice_Level1"/>
      <w:bookmarkStart w:id="128" w:name="_Toc17121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26"/>
      <w:bookmarkEnd w:id="127"/>
      <w:bookmarkEnd w:id="128"/>
    </w:p>
    <w:p w14:paraId="4C91186F">
      <w:pPr>
        <w:pStyle w:val="74"/>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color w:val="auto"/>
          <w:kern w:val="2"/>
          <w:sz w:val="24"/>
          <w:szCs w:val="22"/>
          <w:highlight w:val="none"/>
        </w:rPr>
      </w:pPr>
    </w:p>
    <w:p w14:paraId="74258510">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1F4086FA">
      <w:pPr>
        <w:pStyle w:val="7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本单位对上述声明的真实性负责。如有虚假，将依法承担相应责任。</w:t>
      </w:r>
    </w:p>
    <w:p w14:paraId="3999CE9C">
      <w:pPr>
        <w:spacing w:line="360" w:lineRule="auto"/>
        <w:ind w:firstLine="435"/>
        <w:rPr>
          <w:color w:val="auto"/>
          <w:sz w:val="21"/>
          <w:szCs w:val="21"/>
          <w:highlight w:val="none"/>
        </w:rPr>
      </w:pPr>
    </w:p>
    <w:p w14:paraId="4E09734E">
      <w:pPr>
        <w:spacing w:line="360" w:lineRule="auto"/>
        <w:ind w:firstLine="435"/>
        <w:rPr>
          <w:rFonts w:hint="eastAsia" w:eastAsia="宋体"/>
          <w:color w:val="auto"/>
          <w:sz w:val="21"/>
          <w:szCs w:val="21"/>
          <w:highlight w:val="none"/>
          <w:lang w:eastAsia="zh-CN"/>
        </w:rPr>
      </w:pPr>
      <w:r>
        <w:rPr>
          <w:rFonts w:hint="eastAsia"/>
          <w:color w:val="auto"/>
          <w:sz w:val="21"/>
          <w:szCs w:val="21"/>
          <w:highlight w:val="none"/>
          <w:lang w:eastAsia="zh-CN"/>
        </w:rPr>
        <w:t>供应商</w:t>
      </w:r>
      <w:r>
        <w:rPr>
          <w:rFonts w:hint="eastAsia"/>
          <w:color w:val="auto"/>
          <w:sz w:val="21"/>
          <w:szCs w:val="21"/>
          <w:highlight w:val="none"/>
        </w:rPr>
        <w:t>法定代表人/授权代表（签字或盖私章）：</w:t>
      </w:r>
    </w:p>
    <w:p w14:paraId="78B8B59B">
      <w:pPr>
        <w:spacing w:line="360" w:lineRule="auto"/>
        <w:ind w:firstLine="435"/>
        <w:rPr>
          <w:rFonts w:hint="eastAsia" w:eastAsia="宋体"/>
          <w:color w:val="auto"/>
          <w:sz w:val="21"/>
          <w:szCs w:val="21"/>
          <w:highlight w:val="none"/>
          <w:lang w:eastAsia="zh-CN"/>
        </w:rPr>
      </w:pPr>
      <w:r>
        <w:rPr>
          <w:rFonts w:hint="eastAsia"/>
          <w:color w:val="auto"/>
          <w:sz w:val="21"/>
          <w:szCs w:val="21"/>
          <w:highlight w:val="none"/>
          <w:lang w:eastAsia="zh-CN"/>
        </w:rPr>
        <w:t>供应商</w:t>
      </w:r>
      <w:r>
        <w:rPr>
          <w:rFonts w:hint="eastAsia"/>
          <w:color w:val="auto"/>
          <w:sz w:val="21"/>
          <w:szCs w:val="21"/>
          <w:highlight w:val="none"/>
        </w:rPr>
        <w:t>名称（加盖公章）：</w:t>
      </w:r>
    </w:p>
    <w:p w14:paraId="1E47E481">
      <w:pPr>
        <w:spacing w:line="360" w:lineRule="auto"/>
        <w:ind w:firstLine="435"/>
        <w:rPr>
          <w:color w:val="auto"/>
          <w:sz w:val="21"/>
          <w:szCs w:val="21"/>
          <w:highlight w:val="none"/>
        </w:rPr>
      </w:pPr>
      <w:r>
        <w:rPr>
          <w:rFonts w:hint="eastAsia"/>
          <w:color w:val="auto"/>
          <w:sz w:val="21"/>
          <w:szCs w:val="21"/>
          <w:highlight w:val="none"/>
        </w:rPr>
        <w:t>日期：</w:t>
      </w:r>
    </w:p>
    <w:p w14:paraId="7C5731E9">
      <w:pPr>
        <w:spacing w:line="360" w:lineRule="auto"/>
        <w:ind w:firstLine="435"/>
        <w:rPr>
          <w:color w:val="auto"/>
          <w:sz w:val="21"/>
          <w:szCs w:val="21"/>
          <w:highlight w:val="none"/>
        </w:rPr>
      </w:pPr>
    </w:p>
    <w:p w14:paraId="379DA8A0">
      <w:pPr>
        <w:spacing w:line="360" w:lineRule="auto"/>
        <w:ind w:firstLine="435"/>
        <w:rPr>
          <w:color w:val="auto"/>
          <w:sz w:val="21"/>
          <w:szCs w:val="21"/>
          <w:highlight w:val="none"/>
        </w:rPr>
      </w:pPr>
      <w:r>
        <w:rPr>
          <w:rFonts w:hint="eastAsia"/>
          <w:color w:val="auto"/>
          <w:sz w:val="21"/>
          <w:szCs w:val="21"/>
          <w:highlight w:val="none"/>
        </w:rPr>
        <w:t>注：如</w:t>
      </w:r>
      <w:r>
        <w:rPr>
          <w:rFonts w:hint="eastAsia"/>
          <w:color w:val="auto"/>
          <w:sz w:val="21"/>
          <w:szCs w:val="21"/>
          <w:highlight w:val="none"/>
          <w:lang w:eastAsia="zh-CN"/>
        </w:rPr>
        <w:t>供应商</w:t>
      </w:r>
      <w:r>
        <w:rPr>
          <w:rFonts w:hint="eastAsia"/>
          <w:color w:val="auto"/>
          <w:sz w:val="21"/>
          <w:szCs w:val="21"/>
          <w:highlight w:val="none"/>
        </w:rPr>
        <w:t>不属于残疾人福利单位，则无须提供。</w:t>
      </w:r>
    </w:p>
    <w:p w14:paraId="78A854C4">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EC13951">
      <w:pPr>
        <w:numPr>
          <w:ilvl w:val="0"/>
          <w:numId w:val="0"/>
        </w:numPr>
        <w:spacing w:before="120" w:line="360" w:lineRule="auto"/>
        <w:jc w:val="left"/>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2、《营业执照》或《事业单位法人证书》或《执业许可证》或《自然人身份证明》</w:t>
      </w:r>
    </w:p>
    <w:p w14:paraId="23A881BE">
      <w:pPr>
        <w:pStyle w:val="5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民办非企业单位登记证书或社会团体法人登记证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执业许可证等证明文件；如供应商是个体工商户，应提供有效的“个体工商户营业执照”；如供应商是自然人，应提供有效的自然人身份证明。</w:t>
      </w:r>
    </w:p>
    <w:tbl>
      <w:tblPr>
        <w:tblStyle w:val="27"/>
        <w:tblW w:w="8899" w:type="dxa"/>
        <w:jc w:val="center"/>
        <w:tblLayout w:type="fixed"/>
        <w:tblCellMar>
          <w:top w:w="0" w:type="dxa"/>
          <w:left w:w="0" w:type="dxa"/>
          <w:bottom w:w="0" w:type="dxa"/>
          <w:right w:w="0" w:type="dxa"/>
        </w:tblCellMar>
      </w:tblPr>
      <w:tblGrid>
        <w:gridCol w:w="1937"/>
        <w:gridCol w:w="3491"/>
        <w:gridCol w:w="3471"/>
      </w:tblGrid>
      <w:tr w14:paraId="4289F022">
        <w:tblPrEx>
          <w:tblCellMar>
            <w:top w:w="0" w:type="dxa"/>
            <w:left w:w="0" w:type="dxa"/>
            <w:bottom w:w="0" w:type="dxa"/>
            <w:right w:w="0" w:type="dxa"/>
          </w:tblCellMar>
        </w:tblPrEx>
        <w:trPr>
          <w:trHeight w:val="412"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3BBF3AA9">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42098172">
            <w:pPr>
              <w:pStyle w:val="51"/>
              <w:spacing w:line="360" w:lineRule="auto"/>
              <w:jc w:val="center"/>
              <w:rPr>
                <w:rFonts w:hint="eastAsia" w:ascii="宋体" w:hAnsi="宋体" w:eastAsia="宋体" w:cs="宋体"/>
                <w:color w:val="auto"/>
                <w:sz w:val="21"/>
                <w:szCs w:val="21"/>
                <w:highlight w:val="none"/>
              </w:rPr>
            </w:pPr>
          </w:p>
        </w:tc>
      </w:tr>
      <w:tr w14:paraId="4DFE9E49">
        <w:tblPrEx>
          <w:tblCellMar>
            <w:top w:w="0" w:type="dxa"/>
            <w:left w:w="0" w:type="dxa"/>
            <w:bottom w:w="0" w:type="dxa"/>
            <w:right w:w="0" w:type="dxa"/>
          </w:tblCellMar>
        </w:tblPrEx>
        <w:trPr>
          <w:trHeight w:val="413"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6B5B1C7A">
            <w:pPr>
              <w:pStyle w:val="50"/>
              <w:spacing w:before="86"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425C6CBD">
            <w:pPr>
              <w:pStyle w:val="51"/>
              <w:spacing w:line="360" w:lineRule="auto"/>
              <w:jc w:val="center"/>
              <w:rPr>
                <w:rFonts w:hint="eastAsia" w:ascii="宋体" w:hAnsi="宋体" w:eastAsia="宋体" w:cs="宋体"/>
                <w:color w:val="auto"/>
                <w:sz w:val="21"/>
                <w:szCs w:val="21"/>
                <w:highlight w:val="none"/>
              </w:rPr>
            </w:pPr>
          </w:p>
        </w:tc>
      </w:tr>
      <w:tr w14:paraId="4768E27E">
        <w:tblPrEx>
          <w:tblCellMar>
            <w:top w:w="0" w:type="dxa"/>
            <w:left w:w="0" w:type="dxa"/>
            <w:bottom w:w="0" w:type="dxa"/>
            <w:right w:w="0" w:type="dxa"/>
          </w:tblCellMar>
        </w:tblPrEx>
        <w:trPr>
          <w:trHeight w:val="598"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6B801552">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249422E5">
            <w:pPr>
              <w:pStyle w:val="51"/>
              <w:spacing w:line="360" w:lineRule="auto"/>
              <w:jc w:val="center"/>
              <w:rPr>
                <w:rFonts w:hint="eastAsia" w:ascii="宋体" w:hAnsi="宋体" w:eastAsia="宋体" w:cs="宋体"/>
                <w:color w:val="auto"/>
                <w:sz w:val="21"/>
                <w:szCs w:val="21"/>
                <w:highlight w:val="none"/>
              </w:rPr>
            </w:pPr>
          </w:p>
        </w:tc>
      </w:tr>
      <w:tr w14:paraId="22E50929">
        <w:tblPrEx>
          <w:tblCellMar>
            <w:top w:w="0" w:type="dxa"/>
            <w:left w:w="0" w:type="dxa"/>
            <w:bottom w:w="0" w:type="dxa"/>
            <w:right w:w="0" w:type="dxa"/>
          </w:tblCellMar>
        </w:tblPrEx>
        <w:trPr>
          <w:trHeight w:val="412"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15BC0F69">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491" w:type="dxa"/>
            <w:tcBorders>
              <w:top w:val="single" w:color="auto" w:sz="4" w:space="0"/>
              <w:left w:val="single" w:color="auto" w:sz="4" w:space="0"/>
              <w:bottom w:val="single" w:color="auto" w:sz="4" w:space="0"/>
              <w:right w:val="single" w:color="auto" w:sz="4" w:space="0"/>
            </w:tcBorders>
            <w:noWrap w:val="0"/>
            <w:vAlign w:val="top"/>
          </w:tcPr>
          <w:p w14:paraId="2B318C9C">
            <w:pPr>
              <w:pStyle w:val="50"/>
              <w:spacing w:before="84" w:line="360" w:lineRule="auto"/>
              <w:ind w:left="10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auto" w:sz="4" w:space="0"/>
              <w:left w:val="single" w:color="auto" w:sz="4" w:space="0"/>
              <w:bottom w:val="single" w:color="auto" w:sz="4" w:space="0"/>
              <w:right w:val="single" w:color="auto" w:sz="4" w:space="0"/>
            </w:tcBorders>
            <w:noWrap w:val="0"/>
            <w:vAlign w:val="top"/>
          </w:tcPr>
          <w:p w14:paraId="22AE93E2">
            <w:pPr>
              <w:pStyle w:val="50"/>
              <w:spacing w:before="84" w:line="360" w:lineRule="auto"/>
              <w:ind w:left="42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08C7F604">
        <w:tblPrEx>
          <w:tblCellMar>
            <w:top w:w="0" w:type="dxa"/>
            <w:left w:w="0" w:type="dxa"/>
            <w:bottom w:w="0" w:type="dxa"/>
            <w:right w:w="0" w:type="dxa"/>
          </w:tblCellMar>
        </w:tblPrEx>
        <w:trPr>
          <w:trHeight w:val="413"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0BA741CE">
            <w:pPr>
              <w:pStyle w:val="50"/>
              <w:spacing w:before="86"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负责人</w:t>
            </w:r>
          </w:p>
        </w:tc>
        <w:tc>
          <w:tcPr>
            <w:tcW w:w="3491" w:type="dxa"/>
            <w:tcBorders>
              <w:top w:val="single" w:color="auto" w:sz="4" w:space="0"/>
              <w:left w:val="single" w:color="auto" w:sz="4" w:space="0"/>
              <w:bottom w:val="single" w:color="auto" w:sz="4" w:space="0"/>
              <w:right w:val="single" w:color="auto" w:sz="4" w:space="0"/>
            </w:tcBorders>
            <w:noWrap w:val="0"/>
            <w:vAlign w:val="top"/>
          </w:tcPr>
          <w:p w14:paraId="0E685D1F">
            <w:pPr>
              <w:pStyle w:val="50"/>
              <w:spacing w:before="86" w:line="360" w:lineRule="auto"/>
              <w:ind w:left="10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auto" w:sz="4" w:space="0"/>
              <w:left w:val="single" w:color="auto" w:sz="4" w:space="0"/>
              <w:bottom w:val="single" w:color="auto" w:sz="4" w:space="0"/>
              <w:right w:val="single" w:color="auto" w:sz="4" w:space="0"/>
            </w:tcBorders>
            <w:noWrap w:val="0"/>
            <w:vAlign w:val="top"/>
          </w:tcPr>
          <w:p w14:paraId="5B048BD9">
            <w:pPr>
              <w:pStyle w:val="50"/>
              <w:spacing w:before="86" w:line="360" w:lineRule="auto"/>
              <w:ind w:left="42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552B6EFD">
        <w:tblPrEx>
          <w:tblCellMar>
            <w:top w:w="0" w:type="dxa"/>
            <w:left w:w="0" w:type="dxa"/>
            <w:bottom w:w="0" w:type="dxa"/>
            <w:right w:w="0" w:type="dxa"/>
          </w:tblCellMar>
        </w:tblPrEx>
        <w:trPr>
          <w:trHeight w:val="706"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7FE66D90">
            <w:pPr>
              <w:pStyle w:val="5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7820C226">
            <w:pPr>
              <w:pStyle w:val="50"/>
              <w:tabs>
                <w:tab w:val="left" w:pos="3735"/>
              </w:tabs>
              <w:spacing w:before="9"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电话：</w:t>
            </w:r>
          </w:p>
          <w:p w14:paraId="39C10B52">
            <w:pPr>
              <w:pStyle w:val="50"/>
              <w:tabs>
                <w:tab w:val="left" w:pos="3673"/>
              </w:tabs>
              <w:spacing w:before="84" w:line="360" w:lineRule="auto"/>
              <w:ind w:left="10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传真：</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邮箱：</w:t>
            </w:r>
          </w:p>
        </w:tc>
      </w:tr>
      <w:tr w14:paraId="2860C492">
        <w:tblPrEx>
          <w:tblCellMar>
            <w:top w:w="0" w:type="dxa"/>
            <w:left w:w="0" w:type="dxa"/>
            <w:bottom w:w="0" w:type="dxa"/>
            <w:right w:w="0" w:type="dxa"/>
          </w:tblCellMar>
        </w:tblPrEx>
        <w:trPr>
          <w:trHeight w:val="748" w:hRule="exact"/>
          <w:jc w:val="center"/>
        </w:trPr>
        <w:tc>
          <w:tcPr>
            <w:tcW w:w="1937" w:type="dxa"/>
            <w:tcBorders>
              <w:top w:val="single" w:color="auto" w:sz="4" w:space="0"/>
              <w:left w:val="single" w:color="auto" w:sz="4" w:space="0"/>
              <w:bottom w:val="single" w:color="auto" w:sz="4" w:space="0"/>
              <w:right w:val="single" w:color="auto" w:sz="4" w:space="0"/>
            </w:tcBorders>
            <w:noWrap w:val="0"/>
            <w:vAlign w:val="top"/>
          </w:tcPr>
          <w:p w14:paraId="7AA01650">
            <w:pPr>
              <w:pStyle w:val="50"/>
              <w:spacing w:before="84"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491" w:type="dxa"/>
            <w:tcBorders>
              <w:top w:val="single" w:color="auto" w:sz="4" w:space="0"/>
              <w:left w:val="single" w:color="auto" w:sz="4" w:space="0"/>
              <w:bottom w:val="single" w:color="auto" w:sz="4" w:space="0"/>
              <w:right w:val="single" w:color="auto" w:sz="4" w:space="0"/>
            </w:tcBorders>
            <w:noWrap w:val="0"/>
            <w:vAlign w:val="top"/>
          </w:tcPr>
          <w:p w14:paraId="694930C3">
            <w:pPr>
              <w:pStyle w:val="50"/>
              <w:spacing w:before="84" w:line="360" w:lineRule="auto"/>
              <w:ind w:left="3041" w:leftChars="48" w:hanging="2940" w:hangingChars="140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名称：</w:t>
            </w:r>
          </w:p>
        </w:tc>
        <w:tc>
          <w:tcPr>
            <w:tcW w:w="3471" w:type="dxa"/>
            <w:tcBorders>
              <w:top w:val="single" w:color="auto" w:sz="4" w:space="0"/>
              <w:left w:val="single" w:color="auto" w:sz="4" w:space="0"/>
              <w:bottom w:val="single" w:color="auto" w:sz="4" w:space="0"/>
              <w:right w:val="single" w:color="auto" w:sz="4" w:space="0"/>
            </w:tcBorders>
            <w:noWrap w:val="0"/>
            <w:vAlign w:val="top"/>
          </w:tcPr>
          <w:p w14:paraId="462A642B">
            <w:pPr>
              <w:pStyle w:val="50"/>
              <w:spacing w:before="84" w:line="360" w:lineRule="auto"/>
              <w:ind w:left="105" w:firstLine="210" w:firstLineChars="10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14:paraId="1BF7ACF4">
        <w:tblPrEx>
          <w:tblCellMar>
            <w:top w:w="0" w:type="dxa"/>
            <w:left w:w="0" w:type="dxa"/>
            <w:bottom w:w="0" w:type="dxa"/>
            <w:right w:w="0" w:type="dxa"/>
          </w:tblCellMar>
        </w:tblPrEx>
        <w:trPr>
          <w:trHeight w:val="527" w:hRule="exact"/>
          <w:jc w:val="center"/>
        </w:trPr>
        <w:tc>
          <w:tcPr>
            <w:tcW w:w="1937" w:type="dxa"/>
            <w:vMerge w:val="restart"/>
            <w:tcBorders>
              <w:top w:val="single" w:color="auto" w:sz="4" w:space="0"/>
              <w:left w:val="single" w:color="auto" w:sz="4" w:space="0"/>
              <w:bottom w:val="single" w:color="auto" w:sz="4" w:space="0"/>
              <w:right w:val="single" w:color="auto" w:sz="4" w:space="0"/>
            </w:tcBorders>
            <w:noWrap w:val="0"/>
            <w:vAlign w:val="top"/>
          </w:tcPr>
          <w:p w14:paraId="6DDE8036">
            <w:pPr>
              <w:pStyle w:val="50"/>
              <w:spacing w:before="6" w:line="360" w:lineRule="auto"/>
              <w:jc w:val="center"/>
              <w:rPr>
                <w:rFonts w:hint="eastAsia" w:ascii="宋体" w:hAnsi="宋体" w:eastAsia="宋体" w:cs="宋体"/>
                <w:color w:val="auto"/>
                <w:kern w:val="2"/>
                <w:sz w:val="21"/>
                <w:szCs w:val="21"/>
                <w:highlight w:val="none"/>
              </w:rPr>
            </w:pPr>
          </w:p>
          <w:p w14:paraId="2BC1AC0D">
            <w:pPr>
              <w:pStyle w:val="50"/>
              <w:spacing w:line="360" w:lineRule="auto"/>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20FB492A">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1：与我公司单位负责人为同一人的其他单位名称：</w:t>
            </w:r>
          </w:p>
        </w:tc>
      </w:tr>
      <w:tr w14:paraId="383601BE">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48DB2B67">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A60010D">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25ECC9F8">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3D0E1E13">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32073F7">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144143F0">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4DC81288">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593780DB">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2、与我公司存在控股、管理关系的其他单位的名称：</w:t>
            </w:r>
          </w:p>
        </w:tc>
      </w:tr>
      <w:tr w14:paraId="3A629DB6">
        <w:tblPrEx>
          <w:tblCellMar>
            <w:top w:w="0" w:type="dxa"/>
            <w:left w:w="0" w:type="dxa"/>
            <w:bottom w:w="0" w:type="dxa"/>
            <w:right w:w="0" w:type="dxa"/>
          </w:tblCellMar>
        </w:tblPrEx>
        <w:trPr>
          <w:trHeight w:val="26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1AE16343">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7C4B3AF8">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4C7689D7">
        <w:tblPrEx>
          <w:tblCellMar>
            <w:top w:w="0" w:type="dxa"/>
            <w:left w:w="0" w:type="dxa"/>
            <w:bottom w:w="0" w:type="dxa"/>
            <w:right w:w="0" w:type="dxa"/>
          </w:tblCellMar>
        </w:tblPrEx>
        <w:trPr>
          <w:trHeight w:val="282"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14A73D1D">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16E6275A">
            <w:pPr>
              <w:pStyle w:val="50"/>
              <w:spacing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0382E69D">
        <w:tblPrEx>
          <w:tblCellMar>
            <w:top w:w="0" w:type="dxa"/>
            <w:left w:w="0" w:type="dxa"/>
            <w:bottom w:w="0" w:type="dxa"/>
            <w:right w:w="0" w:type="dxa"/>
          </w:tblCellMar>
        </w:tblPrEx>
        <w:trPr>
          <w:trHeight w:val="301"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09DA67D4">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E65DC6C">
            <w:pPr>
              <w:pStyle w:val="50"/>
              <w:spacing w:before="8" w:line="360" w:lineRule="auto"/>
              <w:ind w:left="10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5EC3611D">
        <w:tblPrEx>
          <w:tblCellMar>
            <w:top w:w="0" w:type="dxa"/>
            <w:left w:w="0" w:type="dxa"/>
            <w:bottom w:w="0" w:type="dxa"/>
            <w:right w:w="0" w:type="dxa"/>
          </w:tblCellMar>
        </w:tblPrEx>
        <w:trPr>
          <w:trHeight w:val="30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556E4532">
            <w:pPr>
              <w:widowControl/>
              <w:spacing w:line="360" w:lineRule="auto"/>
              <w:jc w:val="center"/>
              <w:rPr>
                <w:rFonts w:hint="eastAsia" w:ascii="宋体" w:hAnsi="宋体" w:eastAsia="宋体" w:cs="宋体"/>
                <w:color w:val="auto"/>
                <w:sz w:val="21"/>
                <w:szCs w:val="21"/>
                <w:highlight w:val="none"/>
                <w:lang w:eastAsia="en-US"/>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51DC92ED">
            <w:pPr>
              <w:pStyle w:val="50"/>
              <w:spacing w:before="9"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14:paraId="659D02B9">
        <w:tblPrEx>
          <w:tblCellMar>
            <w:top w:w="0" w:type="dxa"/>
            <w:left w:w="0" w:type="dxa"/>
            <w:bottom w:w="0" w:type="dxa"/>
            <w:right w:w="0" w:type="dxa"/>
          </w:tblCellMar>
        </w:tblPrEx>
        <w:trPr>
          <w:trHeight w:val="298"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27BA88FF">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0627A5FB">
            <w:pPr>
              <w:pStyle w:val="50"/>
              <w:spacing w:before="4" w:line="360" w:lineRule="auto"/>
              <w:ind w:lef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14:paraId="47D1E584">
        <w:tblPrEx>
          <w:tblCellMar>
            <w:top w:w="0" w:type="dxa"/>
            <w:left w:w="0" w:type="dxa"/>
            <w:bottom w:w="0" w:type="dxa"/>
            <w:right w:w="0" w:type="dxa"/>
          </w:tblCellMar>
        </w:tblPrEx>
        <w:trPr>
          <w:trHeight w:val="305"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4744CFA2">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4DF8BE15">
            <w:pPr>
              <w:pStyle w:val="50"/>
              <w:spacing w:before="9" w:line="360" w:lineRule="auto"/>
              <w:ind w:left="10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14:paraId="1C28C2F6">
        <w:tblPrEx>
          <w:tblCellMar>
            <w:top w:w="0" w:type="dxa"/>
            <w:left w:w="0" w:type="dxa"/>
            <w:bottom w:w="0" w:type="dxa"/>
            <w:right w:w="0" w:type="dxa"/>
          </w:tblCellMar>
        </w:tblPrEx>
        <w:trPr>
          <w:trHeight w:val="318" w:hRule="atLeast"/>
          <w:jc w:val="center"/>
        </w:trPr>
        <w:tc>
          <w:tcPr>
            <w:tcW w:w="1937" w:type="dxa"/>
            <w:vMerge w:val="continue"/>
            <w:tcBorders>
              <w:top w:val="single" w:color="auto" w:sz="4" w:space="0"/>
              <w:left w:val="single" w:color="auto" w:sz="4" w:space="0"/>
              <w:bottom w:val="single" w:color="auto" w:sz="4" w:space="0"/>
              <w:right w:val="single" w:color="auto" w:sz="4" w:space="0"/>
            </w:tcBorders>
            <w:noWrap w:val="0"/>
            <w:vAlign w:val="top"/>
          </w:tcPr>
          <w:p w14:paraId="28936013">
            <w:pPr>
              <w:widowControl/>
              <w:spacing w:line="360" w:lineRule="auto"/>
              <w:jc w:val="center"/>
              <w:rPr>
                <w:rFonts w:hint="eastAsia" w:ascii="宋体" w:hAnsi="宋体" w:eastAsia="宋体" w:cs="宋体"/>
                <w:color w:val="auto"/>
                <w:sz w:val="21"/>
                <w:szCs w:val="21"/>
                <w:highlight w:val="none"/>
              </w:rPr>
            </w:pPr>
          </w:p>
        </w:tc>
        <w:tc>
          <w:tcPr>
            <w:tcW w:w="6962" w:type="dxa"/>
            <w:gridSpan w:val="2"/>
            <w:tcBorders>
              <w:top w:val="single" w:color="auto" w:sz="4" w:space="0"/>
              <w:left w:val="single" w:color="auto" w:sz="4" w:space="0"/>
              <w:bottom w:val="single" w:color="auto" w:sz="4" w:space="0"/>
              <w:right w:val="single" w:color="auto" w:sz="4" w:space="0"/>
            </w:tcBorders>
            <w:noWrap w:val="0"/>
            <w:vAlign w:val="top"/>
          </w:tcPr>
          <w:p w14:paraId="1C8BD695">
            <w:pPr>
              <w:pStyle w:val="50"/>
              <w:spacing w:before="4" w:line="360" w:lineRule="auto"/>
              <w:ind w:left="10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14:paraId="7D3DD6E1">
      <w:pPr>
        <w:snapToGrid w:val="0"/>
        <w:spacing w:line="360" w:lineRule="auto"/>
        <w:rPr>
          <w:rFonts w:hint="eastAsia" w:ascii="仿宋_GB2312" w:hAnsi="仿宋_GB2312" w:eastAsia="宋体" w:cs="仿宋_GB2312"/>
          <w:color w:val="auto"/>
          <w:sz w:val="21"/>
          <w:szCs w:val="21"/>
          <w:highlight w:val="none"/>
          <w:lang w:eastAsia="zh-CN"/>
        </w:rPr>
      </w:pPr>
      <w:bookmarkStart w:id="129" w:name="_Toc10140_WPSOffice_Level1"/>
      <w:bookmarkStart w:id="130" w:name="_Toc24768_WPSOffice_Level1"/>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22312D9F">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4C28C2E5">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94E5953">
      <w:pPr>
        <w:jc w:val="both"/>
        <w:rPr>
          <w:rFonts w:hint="eastAsia" w:ascii="宋体" w:hAnsi="宋体" w:cs="宋体"/>
          <w:b/>
          <w:bCs/>
          <w:color w:val="auto"/>
          <w:kern w:val="2"/>
          <w:sz w:val="32"/>
          <w:szCs w:val="32"/>
          <w:highlight w:val="none"/>
          <w:lang w:val="en-US" w:eastAsia="zh-CN" w:bidi="ar-SA"/>
        </w:rPr>
      </w:pPr>
      <w:r>
        <w:rPr>
          <w:rFonts w:hint="eastAsia" w:ascii="宋体" w:hAnsi="宋体" w:cs="宋体"/>
          <w:b w:val="0"/>
          <w:bCs w:val="0"/>
          <w:color w:val="auto"/>
          <w:sz w:val="28"/>
          <w:szCs w:val="28"/>
          <w:highlight w:val="none"/>
          <w:lang w:val="en-US" w:eastAsia="zh-CN"/>
        </w:rPr>
        <w:br w:type="page"/>
      </w:r>
      <w:r>
        <w:rPr>
          <w:rFonts w:hint="eastAsia" w:ascii="宋体" w:hAnsi="宋体" w:eastAsia="宋体" w:cs="宋体"/>
          <w:b/>
          <w:bCs/>
          <w:color w:val="auto"/>
          <w:kern w:val="2"/>
          <w:sz w:val="32"/>
          <w:szCs w:val="32"/>
          <w:highlight w:val="none"/>
          <w:lang w:val="en-US" w:eastAsia="zh-CN" w:bidi="ar-SA"/>
        </w:rPr>
        <w:t>3、</w:t>
      </w:r>
      <w:bookmarkEnd w:id="129"/>
      <w:bookmarkEnd w:id="130"/>
      <w:r>
        <w:rPr>
          <w:rFonts w:hint="eastAsia" w:ascii="宋体" w:hAnsi="宋体" w:cs="宋体"/>
          <w:b/>
          <w:bCs/>
          <w:color w:val="auto"/>
          <w:kern w:val="2"/>
          <w:sz w:val="32"/>
          <w:szCs w:val="32"/>
          <w:highlight w:val="none"/>
          <w:lang w:val="en-US" w:eastAsia="zh-CN" w:bidi="ar-SA"/>
        </w:rPr>
        <w:t>特定资格要求</w:t>
      </w:r>
    </w:p>
    <w:p w14:paraId="7D9F0688">
      <w:pPr>
        <w:jc w:val="center"/>
        <w:rPr>
          <w:rFonts w:hint="eastAsia" w:ascii="宋体" w:hAnsi="宋体" w:eastAsia="宋体" w:cs="宋体"/>
          <w:color w:val="auto"/>
          <w:sz w:val="24"/>
          <w:szCs w:val="24"/>
          <w:highlight w:val="none"/>
        </w:rPr>
      </w:pPr>
    </w:p>
    <w:p w14:paraId="790918D5">
      <w:pPr>
        <w:snapToGrid w:val="0"/>
        <w:spacing w:line="36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供应商在中华人民共和国境内注册，具有有效的营业执照，有能力提供本项目全部招标内容及服务能力的供应商；2.①供应商须具备有效的《食品经营许可证》或《食品生产许可证》；②生产商须具备有效的《动物防疫条件合格证》且在有效期内，或者经销商须具备与生产商签订的合作协议及</w:t>
      </w:r>
      <w:r>
        <w:rPr>
          <w:rFonts w:hint="eastAsia" w:ascii="宋体" w:hAnsi="宋体" w:eastAsia="宋体" w:cs="宋体"/>
          <w:color w:val="auto"/>
          <w:sz w:val="21"/>
          <w:szCs w:val="21"/>
          <w:highlight w:val="none"/>
          <w:lang w:val="en-US" w:eastAsia="zh-CN"/>
        </w:rPr>
        <w:t>生产</w:t>
      </w:r>
      <w:r>
        <w:rPr>
          <w:rFonts w:hint="eastAsia" w:ascii="宋体" w:hAnsi="宋体" w:cs="宋体"/>
          <w:color w:val="auto"/>
          <w:sz w:val="21"/>
          <w:szCs w:val="21"/>
          <w:highlight w:val="none"/>
          <w:lang w:val="en-US" w:eastAsia="zh-CN"/>
        </w:rPr>
        <w:t>商</w:t>
      </w:r>
      <w:r>
        <w:rPr>
          <w:rFonts w:hint="eastAsia" w:ascii="宋体" w:hAnsi="宋体" w:eastAsia="宋体" w:cs="宋体"/>
          <w:color w:val="auto"/>
          <w:sz w:val="21"/>
          <w:szCs w:val="21"/>
          <w:highlight w:val="none"/>
          <w:shd w:val="clear" w:color="auto" w:fill="auto"/>
          <w:lang w:val="en-US" w:eastAsia="zh-CN"/>
        </w:rPr>
        <w:t>须具备有效的《动物防疫条件合格证》且在有效期内。3.根据投标人不得为“信用中国网站（www.creditchina.gov.cn）中列 入失信被执行人和税收违法黑名单的投标人，不得为中国政府采购网（www.ccgp.gov.cn）政府采购严重违法失信行为记录名单中被财政部门禁止参加政府采购活动的投标人；4.本项目不接受联合体投标。</w:t>
      </w:r>
    </w:p>
    <w:p w14:paraId="05C9D47C">
      <w:pPr>
        <w:snapToGrid w:val="0"/>
        <w:spacing w:line="480" w:lineRule="auto"/>
        <w:rPr>
          <w:rFonts w:hint="eastAsia" w:ascii="宋体" w:hAnsi="宋体" w:eastAsia="宋体" w:cs="宋体"/>
          <w:color w:val="auto"/>
          <w:sz w:val="24"/>
          <w:highlight w:val="none"/>
          <w:shd w:val="clear" w:color="auto" w:fill="auto"/>
          <w:lang w:eastAsia="zh-CN"/>
        </w:rPr>
      </w:pPr>
    </w:p>
    <w:p w14:paraId="70C06195">
      <w:pPr>
        <w:snapToGrid w:val="0"/>
        <w:spacing w:line="480" w:lineRule="auto"/>
        <w:rPr>
          <w:rFonts w:hint="eastAsia" w:ascii="宋体" w:hAnsi="宋体" w:eastAsia="宋体" w:cs="宋体"/>
          <w:color w:val="auto"/>
          <w:sz w:val="24"/>
          <w:highlight w:val="none"/>
          <w:shd w:val="clear" w:color="auto" w:fill="auto"/>
          <w:lang w:eastAsia="zh-CN"/>
        </w:rPr>
      </w:pPr>
    </w:p>
    <w:p w14:paraId="1227800A">
      <w:pPr>
        <w:snapToGrid w:val="0"/>
        <w:spacing w:line="480" w:lineRule="auto"/>
        <w:rPr>
          <w:rFonts w:hint="eastAsia" w:ascii="宋体" w:hAnsi="宋体" w:eastAsia="宋体" w:cs="宋体"/>
          <w:color w:val="auto"/>
          <w:sz w:val="24"/>
          <w:highlight w:val="none"/>
          <w:shd w:val="clear" w:color="auto" w:fill="auto"/>
          <w:lang w:eastAsia="zh-CN"/>
        </w:rPr>
      </w:pPr>
    </w:p>
    <w:p w14:paraId="61CA225D">
      <w:pPr>
        <w:snapToGrid w:val="0"/>
        <w:spacing w:line="480" w:lineRule="auto"/>
        <w:rPr>
          <w:rFonts w:hint="eastAsia" w:ascii="宋体" w:hAnsi="宋体" w:eastAsia="宋体" w:cs="宋体"/>
          <w:color w:val="auto"/>
          <w:sz w:val="24"/>
          <w:highlight w:val="none"/>
          <w:shd w:val="clear" w:color="auto" w:fill="auto"/>
          <w:lang w:eastAsia="zh-CN"/>
        </w:rPr>
      </w:pPr>
    </w:p>
    <w:p w14:paraId="7A4CA149">
      <w:pPr>
        <w:snapToGrid w:val="0"/>
        <w:spacing w:line="480" w:lineRule="auto"/>
        <w:rPr>
          <w:rFonts w:hint="eastAsia" w:ascii="宋体" w:hAnsi="宋体" w:eastAsia="宋体" w:cs="宋体"/>
          <w:color w:val="auto"/>
          <w:sz w:val="24"/>
          <w:highlight w:val="none"/>
          <w:shd w:val="clear" w:color="auto" w:fill="auto"/>
          <w:lang w:eastAsia="zh-CN"/>
        </w:rPr>
      </w:pPr>
    </w:p>
    <w:p w14:paraId="0067E32C">
      <w:pPr>
        <w:snapToGrid w:val="0"/>
        <w:spacing w:line="480" w:lineRule="auto"/>
        <w:rPr>
          <w:rFonts w:hint="eastAsia" w:ascii="宋体" w:hAnsi="宋体" w:eastAsia="宋体" w:cs="宋体"/>
          <w:color w:val="auto"/>
          <w:sz w:val="24"/>
          <w:highlight w:val="none"/>
          <w:shd w:val="clear" w:color="auto" w:fill="auto"/>
          <w:lang w:eastAsia="zh-CN"/>
        </w:rPr>
      </w:pPr>
    </w:p>
    <w:p w14:paraId="06D9804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7FB55C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07DBECE">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07FB94ED">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625F533E">
      <w:pPr>
        <w:pStyle w:val="16"/>
        <w:numPr>
          <w:ilvl w:val="0"/>
          <w:numId w:val="0"/>
        </w:numPr>
        <w:jc w:val="center"/>
        <w:rPr>
          <w:rFonts w:hint="eastAsia" w:ascii="宋体" w:hAnsi="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kern w:val="2"/>
          <w:sz w:val="32"/>
          <w:szCs w:val="32"/>
          <w:highlight w:val="none"/>
          <w:lang w:val="en-US" w:eastAsia="zh-CN" w:bidi="ar-SA"/>
        </w:rPr>
        <w:t>具有良好的商业信誉和健全的财务会计制度</w:t>
      </w:r>
    </w:p>
    <w:p w14:paraId="622785A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是法人的，法人单位成立一年以上的须提供投标截止日前上一年度（2023年度或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2053F5A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0BC69B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法人单位成立三个月以内的须提供基本开户银行开具的资信证明（银行存款证明无效）并附基本户开户许可证（或基本账户存款信息），或自行编写具有良好的商业信誉和健全的财务会计制度的承诺书；</w:t>
      </w:r>
    </w:p>
    <w:p w14:paraId="7F60F70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lang w:val="en-US" w:eastAsia="zh-CN"/>
        </w:rPr>
        <w:t>供应商是其他组织或自然人的，须提供银行出具的资信证明复印件或自行编写具有良好的商业信誉和健全的财务会计制度的承诺书。</w:t>
      </w:r>
    </w:p>
    <w:p w14:paraId="107D3053">
      <w:pPr>
        <w:snapToGrid w:val="0"/>
        <w:spacing w:line="480" w:lineRule="auto"/>
        <w:rPr>
          <w:rFonts w:hint="eastAsia" w:ascii="宋体" w:hAnsi="宋体" w:eastAsia="宋体" w:cs="宋体"/>
          <w:color w:val="auto"/>
          <w:sz w:val="24"/>
          <w:highlight w:val="none"/>
          <w:shd w:val="clear" w:color="auto" w:fill="auto"/>
          <w:lang w:eastAsia="zh-CN"/>
        </w:rPr>
      </w:pPr>
    </w:p>
    <w:p w14:paraId="504ECE06">
      <w:pPr>
        <w:snapToGrid w:val="0"/>
        <w:spacing w:line="480" w:lineRule="auto"/>
        <w:rPr>
          <w:rFonts w:hint="eastAsia" w:ascii="宋体" w:hAnsi="宋体" w:eastAsia="宋体" w:cs="宋体"/>
          <w:color w:val="auto"/>
          <w:sz w:val="24"/>
          <w:highlight w:val="none"/>
          <w:shd w:val="clear" w:color="auto" w:fill="auto"/>
          <w:lang w:eastAsia="zh-CN"/>
        </w:rPr>
      </w:pPr>
    </w:p>
    <w:p w14:paraId="1D8183DD">
      <w:pPr>
        <w:snapToGrid w:val="0"/>
        <w:spacing w:line="480" w:lineRule="auto"/>
        <w:rPr>
          <w:rFonts w:hint="eastAsia" w:ascii="宋体" w:hAnsi="宋体" w:eastAsia="宋体" w:cs="宋体"/>
          <w:color w:val="auto"/>
          <w:sz w:val="24"/>
          <w:highlight w:val="none"/>
          <w:shd w:val="clear" w:color="auto" w:fill="auto"/>
          <w:lang w:eastAsia="zh-CN"/>
        </w:rPr>
      </w:pPr>
    </w:p>
    <w:p w14:paraId="23FD2B9B">
      <w:pPr>
        <w:snapToGrid w:val="0"/>
        <w:spacing w:line="480" w:lineRule="auto"/>
        <w:rPr>
          <w:rFonts w:hint="eastAsia" w:ascii="宋体" w:hAnsi="宋体" w:eastAsia="宋体" w:cs="宋体"/>
          <w:color w:val="auto"/>
          <w:sz w:val="24"/>
          <w:highlight w:val="none"/>
          <w:shd w:val="clear" w:color="auto" w:fill="auto"/>
          <w:lang w:eastAsia="zh-CN"/>
        </w:rPr>
      </w:pPr>
    </w:p>
    <w:p w14:paraId="7D23642B">
      <w:pPr>
        <w:snapToGrid w:val="0"/>
        <w:spacing w:line="480" w:lineRule="auto"/>
        <w:rPr>
          <w:rFonts w:hint="eastAsia" w:ascii="宋体" w:hAnsi="宋体" w:eastAsia="宋体" w:cs="宋体"/>
          <w:color w:val="auto"/>
          <w:sz w:val="24"/>
          <w:highlight w:val="none"/>
          <w:shd w:val="clear" w:color="auto" w:fill="auto"/>
          <w:lang w:eastAsia="zh-CN"/>
        </w:rPr>
      </w:pPr>
    </w:p>
    <w:p w14:paraId="7A068583">
      <w:pPr>
        <w:snapToGrid w:val="0"/>
        <w:spacing w:line="480" w:lineRule="auto"/>
        <w:rPr>
          <w:rFonts w:hint="eastAsia" w:ascii="宋体" w:hAnsi="宋体" w:eastAsia="宋体" w:cs="宋体"/>
          <w:color w:val="auto"/>
          <w:sz w:val="24"/>
          <w:highlight w:val="none"/>
          <w:shd w:val="clear" w:color="auto" w:fill="auto"/>
          <w:lang w:eastAsia="zh-CN"/>
        </w:rPr>
      </w:pPr>
    </w:p>
    <w:p w14:paraId="48D41D24">
      <w:pPr>
        <w:snapToGrid w:val="0"/>
        <w:spacing w:line="480" w:lineRule="auto"/>
        <w:rPr>
          <w:rFonts w:hint="eastAsia" w:ascii="宋体" w:hAnsi="宋体" w:eastAsia="宋体" w:cs="宋体"/>
          <w:color w:val="auto"/>
          <w:sz w:val="24"/>
          <w:highlight w:val="none"/>
          <w:shd w:val="clear" w:color="auto" w:fill="auto"/>
          <w:lang w:eastAsia="zh-CN"/>
        </w:rPr>
      </w:pPr>
    </w:p>
    <w:p w14:paraId="6129C32E">
      <w:pPr>
        <w:snapToGrid w:val="0"/>
        <w:spacing w:line="360" w:lineRule="auto"/>
        <w:rPr>
          <w:rFonts w:hint="eastAsia" w:ascii="宋体" w:hAnsi="宋体" w:eastAsia="宋体" w:cs="宋体"/>
          <w:color w:val="auto"/>
          <w:sz w:val="21"/>
          <w:szCs w:val="21"/>
          <w:highlight w:val="none"/>
          <w:shd w:val="clear" w:color="auto" w:fill="auto"/>
          <w:lang w:eastAsia="zh-CN"/>
        </w:rPr>
      </w:pPr>
    </w:p>
    <w:p w14:paraId="223D5ED4">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1DF5DA0">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799B9228">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4E3F1283">
      <w:pP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br w:type="page"/>
      </w:r>
    </w:p>
    <w:p w14:paraId="5E46D048">
      <w:pPr>
        <w:numPr>
          <w:ilvl w:val="0"/>
          <w:numId w:val="0"/>
        </w:numPr>
        <w:spacing w:before="120" w:line="360" w:lineRule="auto"/>
        <w:ind w:leftChars="200"/>
        <w:jc w:val="center"/>
        <w:rPr>
          <w:rFonts w:hint="eastAsia" w:ascii="宋体" w:hAnsi="宋体" w:eastAsia="仿宋_GB2312" w:cs="宋体"/>
          <w:b/>
          <w:bCs/>
          <w:color w:val="auto"/>
          <w:sz w:val="32"/>
          <w:szCs w:val="32"/>
          <w:highlight w:val="none"/>
          <w:lang w:val="en-US" w:eastAsia="zh-CN"/>
        </w:rPr>
      </w:pPr>
      <w:r>
        <w:rPr>
          <w:rFonts w:hint="eastAsia" w:ascii="宋体" w:hAnsi="宋体" w:cs="宋体"/>
          <w:b/>
          <w:bCs/>
          <w:color w:val="auto"/>
          <w:kern w:val="2"/>
          <w:sz w:val="32"/>
          <w:szCs w:val="32"/>
          <w:highlight w:val="none"/>
          <w:lang w:val="en-US" w:eastAsia="zh-CN" w:bidi="ar-SA"/>
        </w:rPr>
        <w:t>5</w:t>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sz w:val="32"/>
          <w:szCs w:val="32"/>
          <w:highlight w:val="none"/>
          <w:lang w:val="en-US" w:eastAsia="zh-CN"/>
        </w:rPr>
        <w:t>有依法缴纳税收和社会保障资金的良好记录</w:t>
      </w:r>
    </w:p>
    <w:p w14:paraId="7E3B606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1、供应商依法缴纳税收的证明材料：本项目投标截止时间前6个月内（至少提供连续3个月）缴纳税收的凭据（完税证明、缴款书、印花税票、银行代扣（代缴）转账凭证等均可）；</w:t>
      </w:r>
    </w:p>
    <w:p w14:paraId="7A069CA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2、依法免税的供应商，须提供相应文件证明其依法免税。</w:t>
      </w:r>
    </w:p>
    <w:p w14:paraId="62029D4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3、供应商依法缴纳社会保障资金的证明材料：本项目投标截止时间前6个月内（至少提供连续3个月）缴纳社会保险的凭据（专用收据或社会保险交纳清单）；</w:t>
      </w:r>
    </w:p>
    <w:p w14:paraId="17F7A72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4、供应商为其他组织或自然人的，也需要按此项规定提供缴纳税收的凭据和交纳社会保险的凭据。</w:t>
      </w:r>
    </w:p>
    <w:p w14:paraId="6E33682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5、依法不需要缴纳社会保障资金的供应商，须提供相应文件证明其依法不需要缴纳社会保障资金。</w:t>
      </w:r>
    </w:p>
    <w:p w14:paraId="074032A3">
      <w:pPr>
        <w:snapToGrid w:val="0"/>
        <w:spacing w:line="480" w:lineRule="auto"/>
        <w:rPr>
          <w:rFonts w:hint="eastAsia" w:ascii="仿宋_GB2312" w:hAnsi="仿宋_GB2312" w:eastAsia="仿宋_GB2312" w:cs="仿宋_GB2312"/>
          <w:color w:val="auto"/>
          <w:highlight w:val="none"/>
        </w:rPr>
      </w:pPr>
    </w:p>
    <w:p w14:paraId="5FD45935">
      <w:pPr>
        <w:snapToGrid w:val="0"/>
        <w:spacing w:line="480" w:lineRule="auto"/>
        <w:rPr>
          <w:rFonts w:hint="eastAsia" w:ascii="仿宋_GB2312" w:hAnsi="仿宋_GB2312" w:eastAsia="仿宋_GB2312" w:cs="仿宋_GB2312"/>
          <w:color w:val="auto"/>
          <w:highlight w:val="none"/>
        </w:rPr>
      </w:pPr>
    </w:p>
    <w:p w14:paraId="25CA2B31">
      <w:pPr>
        <w:snapToGrid w:val="0"/>
        <w:spacing w:line="480" w:lineRule="auto"/>
        <w:rPr>
          <w:rFonts w:hint="eastAsia" w:ascii="仿宋_GB2312" w:hAnsi="仿宋_GB2312" w:eastAsia="仿宋_GB2312" w:cs="仿宋_GB2312"/>
          <w:color w:val="auto"/>
          <w:highlight w:val="none"/>
        </w:rPr>
      </w:pPr>
    </w:p>
    <w:p w14:paraId="56AE2ED3">
      <w:pPr>
        <w:snapToGrid w:val="0"/>
        <w:spacing w:line="480" w:lineRule="auto"/>
        <w:rPr>
          <w:rFonts w:hint="eastAsia" w:ascii="仿宋_GB2312" w:hAnsi="仿宋_GB2312" w:eastAsia="仿宋_GB2312" w:cs="仿宋_GB2312"/>
          <w:color w:val="auto"/>
          <w:highlight w:val="none"/>
        </w:rPr>
      </w:pPr>
    </w:p>
    <w:p w14:paraId="1BA81854">
      <w:pPr>
        <w:snapToGrid w:val="0"/>
        <w:spacing w:line="480" w:lineRule="auto"/>
        <w:rPr>
          <w:rFonts w:hint="eastAsia" w:ascii="仿宋_GB2312" w:hAnsi="仿宋_GB2312" w:eastAsia="仿宋_GB2312" w:cs="仿宋_GB2312"/>
          <w:color w:val="auto"/>
          <w:highlight w:val="none"/>
        </w:rPr>
      </w:pPr>
    </w:p>
    <w:p w14:paraId="66DDAD04">
      <w:pPr>
        <w:snapToGrid w:val="0"/>
        <w:spacing w:line="480" w:lineRule="auto"/>
        <w:rPr>
          <w:rFonts w:hint="eastAsia" w:ascii="仿宋_GB2312" w:hAnsi="仿宋_GB2312" w:eastAsia="仿宋_GB2312" w:cs="仿宋_GB2312"/>
          <w:color w:val="auto"/>
          <w:highlight w:val="none"/>
        </w:rPr>
      </w:pPr>
    </w:p>
    <w:p w14:paraId="6922FD36">
      <w:pPr>
        <w:snapToGrid w:val="0"/>
        <w:spacing w:line="480" w:lineRule="auto"/>
        <w:rPr>
          <w:rFonts w:hint="eastAsia" w:ascii="仿宋_GB2312" w:hAnsi="仿宋_GB2312" w:eastAsia="仿宋_GB2312" w:cs="仿宋_GB2312"/>
          <w:color w:val="auto"/>
          <w:highlight w:val="none"/>
        </w:rPr>
      </w:pPr>
    </w:p>
    <w:p w14:paraId="7E763ED1">
      <w:pPr>
        <w:snapToGrid w:val="0"/>
        <w:spacing w:line="480" w:lineRule="auto"/>
        <w:rPr>
          <w:rFonts w:hint="eastAsia" w:ascii="仿宋_GB2312" w:hAnsi="仿宋_GB2312" w:eastAsia="仿宋_GB2312" w:cs="仿宋_GB2312"/>
          <w:color w:val="auto"/>
          <w:highlight w:val="none"/>
        </w:rPr>
      </w:pPr>
    </w:p>
    <w:p w14:paraId="270E960E">
      <w:pPr>
        <w:snapToGrid w:val="0"/>
        <w:spacing w:line="480" w:lineRule="auto"/>
        <w:rPr>
          <w:rFonts w:hint="eastAsia" w:ascii="仿宋_GB2312" w:hAnsi="仿宋_GB2312" w:eastAsia="仿宋_GB2312" w:cs="仿宋_GB2312"/>
          <w:color w:val="auto"/>
          <w:highlight w:val="none"/>
        </w:rPr>
      </w:pPr>
    </w:p>
    <w:p w14:paraId="1C86DFF0">
      <w:pPr>
        <w:snapToGrid w:val="0"/>
        <w:spacing w:line="480" w:lineRule="auto"/>
        <w:rPr>
          <w:rFonts w:hint="eastAsia" w:ascii="仿宋_GB2312" w:hAnsi="仿宋_GB2312" w:eastAsia="仿宋_GB2312" w:cs="仿宋_GB2312"/>
          <w:color w:val="auto"/>
          <w:highlight w:val="none"/>
        </w:rPr>
      </w:pPr>
    </w:p>
    <w:p w14:paraId="01272393">
      <w:pPr>
        <w:snapToGrid w:val="0"/>
        <w:spacing w:line="480" w:lineRule="auto"/>
        <w:rPr>
          <w:rFonts w:hint="eastAsia" w:ascii="仿宋_GB2312" w:hAnsi="仿宋_GB2312" w:eastAsia="仿宋_GB2312" w:cs="仿宋_GB2312"/>
          <w:color w:val="auto"/>
          <w:highlight w:val="none"/>
        </w:rPr>
      </w:pPr>
    </w:p>
    <w:p w14:paraId="6D529575">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3885B392">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EDF6014">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68194ABD">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6、具有履行合同所必需的设备和专业技术能力承诺函</w:t>
      </w:r>
    </w:p>
    <w:p w14:paraId="2C0DB5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p>
    <w:p w14:paraId="5EE391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我</w:t>
      </w:r>
      <w:r>
        <w:rPr>
          <w:rFonts w:hint="eastAsia" w:ascii="宋体" w:hAnsi="宋体" w:eastAsia="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eastAsia="zh-CN"/>
        </w:rPr>
        <w:t>参与</w:t>
      </w:r>
      <w:r>
        <w:rPr>
          <w:rFonts w:hint="eastAsia" w:ascii="宋体" w:hAnsi="宋体" w:eastAsia="宋体" w:cs="宋体"/>
          <w:color w:val="auto"/>
          <w:sz w:val="21"/>
          <w:szCs w:val="21"/>
          <w:highlight w:val="none"/>
          <w:u w:val="single"/>
          <w:shd w:val="clear" w:color="auto" w:fill="auto"/>
          <w:lang w:eastAsia="zh-CN"/>
        </w:rPr>
        <w:t>（项目名称、</w:t>
      </w:r>
      <w:r>
        <w:rPr>
          <w:rFonts w:hint="eastAsia" w:ascii="宋体" w:hAnsi="宋体" w:eastAsia="宋体" w:cs="宋体"/>
          <w:color w:val="auto"/>
          <w:sz w:val="21"/>
          <w:szCs w:val="21"/>
          <w:highlight w:val="none"/>
          <w:u w:val="single"/>
          <w:shd w:val="clear" w:color="auto" w:fill="auto"/>
          <w:lang w:val="en-US" w:eastAsia="zh-CN"/>
        </w:rPr>
        <w:t>项目</w:t>
      </w:r>
      <w:r>
        <w:rPr>
          <w:rFonts w:hint="eastAsia" w:ascii="宋体" w:hAnsi="宋体" w:eastAsia="宋体" w:cs="宋体"/>
          <w:color w:val="auto"/>
          <w:sz w:val="21"/>
          <w:szCs w:val="21"/>
          <w:highlight w:val="none"/>
          <w:u w:val="single"/>
          <w:shd w:val="clear" w:color="auto" w:fill="auto"/>
          <w:lang w:eastAsia="zh-CN"/>
        </w:rPr>
        <w:t>编号）</w:t>
      </w:r>
      <w:r>
        <w:rPr>
          <w:rFonts w:hint="eastAsia" w:ascii="宋体" w:hAnsi="宋体" w:eastAsia="宋体" w:cs="宋体"/>
          <w:color w:val="auto"/>
          <w:sz w:val="21"/>
          <w:szCs w:val="21"/>
          <w:highlight w:val="none"/>
          <w:shd w:val="clear" w:color="auto" w:fill="auto"/>
          <w:lang w:eastAsia="zh-CN"/>
        </w:rPr>
        <w:t>投标，本</w:t>
      </w:r>
      <w:r>
        <w:rPr>
          <w:rFonts w:hint="eastAsia" w:ascii="宋体" w:hAnsi="宋体" w:eastAsia="宋体" w:cs="宋体"/>
          <w:color w:val="auto"/>
          <w:sz w:val="21"/>
          <w:szCs w:val="21"/>
          <w:highlight w:val="none"/>
          <w:shd w:val="clear" w:color="auto" w:fill="auto"/>
          <w:lang w:val="en-US" w:eastAsia="zh-CN"/>
        </w:rPr>
        <w:t>单位</w:t>
      </w:r>
      <w:r>
        <w:rPr>
          <w:rFonts w:hint="eastAsia" w:ascii="宋体" w:hAnsi="宋体" w:eastAsia="宋体" w:cs="宋体"/>
          <w:color w:val="auto"/>
          <w:sz w:val="21"/>
          <w:szCs w:val="21"/>
          <w:highlight w:val="none"/>
          <w:shd w:val="clear" w:color="auto" w:fill="auto"/>
          <w:lang w:eastAsia="zh-CN"/>
        </w:rPr>
        <w:t>郑重声明，本单位具备本项目履行合同所必需的设备和专业技术能力，特此承诺。</w:t>
      </w:r>
    </w:p>
    <w:p w14:paraId="01D2BFBA">
      <w:pPr>
        <w:numPr>
          <w:ilvl w:val="0"/>
          <w:numId w:val="0"/>
        </w:numPr>
        <w:spacing w:before="120" w:line="360" w:lineRule="auto"/>
        <w:ind w:leftChars="200"/>
        <w:jc w:val="center"/>
        <w:rPr>
          <w:rFonts w:hint="eastAsia" w:ascii="宋体" w:hAnsi="宋体" w:cs="宋体"/>
          <w:b/>
          <w:bCs/>
          <w:color w:val="auto"/>
          <w:sz w:val="21"/>
          <w:szCs w:val="21"/>
          <w:highlight w:val="none"/>
          <w:lang w:val="en-US" w:eastAsia="zh-CN"/>
        </w:rPr>
      </w:pPr>
    </w:p>
    <w:p w14:paraId="48D6CCC9">
      <w:pPr>
        <w:snapToGrid w:val="0"/>
        <w:spacing w:line="360" w:lineRule="auto"/>
        <w:rPr>
          <w:rFonts w:hint="eastAsia" w:ascii="仿宋_GB2312" w:hAnsi="仿宋_GB2312" w:eastAsia="仿宋_GB2312" w:cs="仿宋_GB2312"/>
          <w:color w:val="auto"/>
          <w:sz w:val="21"/>
          <w:szCs w:val="21"/>
          <w:highlight w:val="none"/>
        </w:rPr>
      </w:pPr>
    </w:p>
    <w:p w14:paraId="32E6023A">
      <w:pPr>
        <w:snapToGrid w:val="0"/>
        <w:spacing w:line="360" w:lineRule="auto"/>
        <w:rPr>
          <w:rFonts w:hint="eastAsia" w:ascii="仿宋_GB2312" w:hAnsi="仿宋_GB2312" w:eastAsia="仿宋_GB2312" w:cs="仿宋_GB2312"/>
          <w:color w:val="auto"/>
          <w:sz w:val="21"/>
          <w:szCs w:val="21"/>
          <w:highlight w:val="none"/>
        </w:rPr>
      </w:pPr>
    </w:p>
    <w:p w14:paraId="21F241B3">
      <w:pPr>
        <w:snapToGrid w:val="0"/>
        <w:spacing w:line="360" w:lineRule="auto"/>
        <w:rPr>
          <w:rFonts w:hint="eastAsia" w:ascii="仿宋_GB2312" w:hAnsi="仿宋_GB2312" w:eastAsia="仿宋_GB2312" w:cs="仿宋_GB2312"/>
          <w:color w:val="auto"/>
          <w:sz w:val="21"/>
          <w:szCs w:val="21"/>
          <w:highlight w:val="none"/>
        </w:rPr>
      </w:pPr>
    </w:p>
    <w:p w14:paraId="54E4826A">
      <w:pPr>
        <w:snapToGrid w:val="0"/>
        <w:spacing w:line="360" w:lineRule="auto"/>
        <w:rPr>
          <w:rFonts w:hint="eastAsia" w:ascii="仿宋_GB2312" w:hAnsi="仿宋_GB2312" w:eastAsia="仿宋_GB2312" w:cs="仿宋_GB2312"/>
          <w:color w:val="auto"/>
          <w:sz w:val="21"/>
          <w:szCs w:val="21"/>
          <w:highlight w:val="none"/>
        </w:rPr>
      </w:pPr>
    </w:p>
    <w:p w14:paraId="0AC9E79A">
      <w:pPr>
        <w:snapToGrid w:val="0"/>
        <w:spacing w:line="360" w:lineRule="auto"/>
        <w:rPr>
          <w:rFonts w:hint="eastAsia" w:ascii="仿宋_GB2312" w:hAnsi="仿宋_GB2312" w:eastAsia="仿宋_GB2312" w:cs="仿宋_GB2312"/>
          <w:color w:val="auto"/>
          <w:sz w:val="21"/>
          <w:szCs w:val="21"/>
          <w:highlight w:val="none"/>
        </w:rPr>
      </w:pPr>
    </w:p>
    <w:p w14:paraId="7C61197A">
      <w:pPr>
        <w:snapToGrid w:val="0"/>
        <w:spacing w:line="360" w:lineRule="auto"/>
        <w:rPr>
          <w:rFonts w:hint="eastAsia" w:ascii="仿宋_GB2312" w:hAnsi="仿宋_GB2312" w:eastAsia="仿宋_GB2312" w:cs="仿宋_GB2312"/>
          <w:color w:val="auto"/>
          <w:sz w:val="21"/>
          <w:szCs w:val="21"/>
          <w:highlight w:val="none"/>
        </w:rPr>
      </w:pPr>
    </w:p>
    <w:p w14:paraId="01C5836D">
      <w:pPr>
        <w:snapToGrid w:val="0"/>
        <w:spacing w:line="360" w:lineRule="auto"/>
        <w:rPr>
          <w:rFonts w:hint="eastAsia" w:ascii="仿宋_GB2312" w:hAnsi="仿宋_GB2312" w:eastAsia="仿宋_GB2312" w:cs="仿宋_GB2312"/>
          <w:color w:val="auto"/>
          <w:sz w:val="21"/>
          <w:szCs w:val="21"/>
          <w:highlight w:val="none"/>
        </w:rPr>
      </w:pPr>
    </w:p>
    <w:p w14:paraId="1A407117">
      <w:pPr>
        <w:snapToGrid w:val="0"/>
        <w:spacing w:line="360" w:lineRule="auto"/>
        <w:rPr>
          <w:rFonts w:hint="eastAsia" w:ascii="仿宋_GB2312" w:hAnsi="仿宋_GB2312" w:eastAsia="仿宋_GB2312" w:cs="仿宋_GB2312"/>
          <w:color w:val="auto"/>
          <w:sz w:val="21"/>
          <w:szCs w:val="21"/>
          <w:highlight w:val="none"/>
        </w:rPr>
      </w:pPr>
    </w:p>
    <w:p w14:paraId="7863D4FD">
      <w:pPr>
        <w:snapToGrid w:val="0"/>
        <w:spacing w:line="360" w:lineRule="auto"/>
        <w:rPr>
          <w:rFonts w:hint="eastAsia" w:ascii="仿宋_GB2312" w:hAnsi="仿宋_GB2312" w:eastAsia="仿宋_GB2312" w:cs="仿宋_GB2312"/>
          <w:color w:val="auto"/>
          <w:sz w:val="21"/>
          <w:szCs w:val="21"/>
          <w:highlight w:val="none"/>
        </w:rPr>
      </w:pPr>
    </w:p>
    <w:p w14:paraId="5C50E02E">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534AE0E1">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73A6D3C">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112C0F2">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7、参加政府采购活动前3年内，在经营活动中没有重大违法记录的书面声明函</w:t>
      </w:r>
    </w:p>
    <w:p w14:paraId="757052A8">
      <w:pPr>
        <w:spacing w:line="360" w:lineRule="auto"/>
        <w:rPr>
          <w:rFonts w:hint="eastAsia" w:ascii="宋体" w:hAnsi="宋体" w:cs="宋体"/>
          <w:bCs/>
          <w:color w:val="auto"/>
          <w:sz w:val="21"/>
          <w:szCs w:val="21"/>
          <w:highlight w:val="none"/>
          <w:shd w:val="clear" w:color="auto" w:fill="auto"/>
        </w:rPr>
      </w:pPr>
      <w:r>
        <w:rPr>
          <w:rFonts w:hint="eastAsia" w:ascii="宋体" w:hAnsi="宋体" w:cs="宋体"/>
          <w:color w:val="auto"/>
          <w:sz w:val="21"/>
          <w:szCs w:val="21"/>
          <w:highlight w:val="none"/>
          <w:shd w:val="clear" w:color="auto" w:fill="auto"/>
        </w:rPr>
        <w:t>致：</w:t>
      </w:r>
    </w:p>
    <w:p w14:paraId="066BDF86">
      <w:p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本公司参加</w:t>
      </w:r>
      <w:r>
        <w:rPr>
          <w:rFonts w:hint="eastAsia" w:ascii="宋体" w:hAnsi="宋体" w:cs="宋体"/>
          <w:color w:val="auto"/>
          <w:sz w:val="21"/>
          <w:szCs w:val="21"/>
          <w:highlight w:val="none"/>
          <w:u w:val="single"/>
          <w:shd w:val="clear" w:color="auto" w:fill="auto"/>
          <w:lang w:val="en-US" w:eastAsia="zh-CN"/>
        </w:rPr>
        <w:t xml:space="preserve">          </w:t>
      </w:r>
      <w:r>
        <w:rPr>
          <w:rFonts w:hint="eastAsia" w:ascii="宋体" w:hAnsi="宋体" w:cs="宋体"/>
          <w:color w:val="auto"/>
          <w:sz w:val="21"/>
          <w:szCs w:val="21"/>
          <w:highlight w:val="none"/>
          <w:shd w:val="clear" w:color="auto" w:fill="auto"/>
        </w:rPr>
        <w:t>项目（项目编号：</w:t>
      </w:r>
      <w:r>
        <w:rPr>
          <w:rFonts w:hint="eastAsia" w:ascii="宋体" w:hAnsi="宋体" w:cs="宋体"/>
          <w:color w:val="auto"/>
          <w:sz w:val="21"/>
          <w:szCs w:val="21"/>
          <w:highlight w:val="none"/>
          <w:u w:val="single"/>
          <w:shd w:val="clear" w:color="auto" w:fill="auto"/>
        </w:rPr>
        <w:t>　　　　</w:t>
      </w:r>
      <w:r>
        <w:rPr>
          <w:rFonts w:hint="eastAsia" w:ascii="宋体" w:hAnsi="宋体" w:cs="宋体"/>
          <w:color w:val="auto"/>
          <w:sz w:val="21"/>
          <w:szCs w:val="21"/>
          <w:highlight w:val="none"/>
          <w:shd w:val="clear" w:color="auto" w:fill="auto"/>
        </w:rPr>
        <w:t>）的招标活动，并声明：</w:t>
      </w:r>
    </w:p>
    <w:p w14:paraId="65F2C2DA">
      <w:pPr>
        <w:spacing w:line="360" w:lineRule="auto"/>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郑重声明，我方参加本项目政府采购活动前三年内无重大违法记录，</w:t>
      </w:r>
      <w:r>
        <w:rPr>
          <w:rFonts w:hint="eastAsia" w:ascii="宋体" w:hAnsi="宋体" w:cs="宋体"/>
          <w:color w:val="auto"/>
          <w:sz w:val="21"/>
          <w:szCs w:val="21"/>
          <w:highlight w:val="none"/>
          <w:shd w:val="clear" w:color="auto" w:fill="auto"/>
          <w:lang w:val="en-US" w:eastAsia="zh-CN"/>
        </w:rPr>
        <w:t>在</w:t>
      </w:r>
      <w:r>
        <w:rPr>
          <w:rFonts w:hint="eastAsia" w:ascii="宋体" w:hAnsi="宋体" w:cs="宋体"/>
          <w:color w:val="auto"/>
          <w:sz w:val="21"/>
          <w:szCs w:val="21"/>
          <w:highlight w:val="none"/>
          <w:shd w:val="clear" w:color="auto" w:fill="auto"/>
        </w:rPr>
        <w:t>经营活动中没有因违法经营受到刑事处罚或者责令停产停业、吊销许可证或者执照、较大数额罚款等行政处罚。符合《政府采购法》规定的供应商条件。若贵方在本项目采购过程中发现我方政府采购活动前三年内有重大违法记录，我公司将无条件退出本项目的投标，并承担因此引起的一切后果。我方对此声明负全部法律责任。特此声明！</w:t>
      </w:r>
    </w:p>
    <w:p w14:paraId="6A462EA4">
      <w:pPr>
        <w:snapToGrid w:val="0"/>
        <w:spacing w:line="360" w:lineRule="auto"/>
        <w:rPr>
          <w:rFonts w:hint="eastAsia" w:ascii="宋体" w:hAnsi="宋体" w:eastAsia="宋体" w:cs="宋体"/>
          <w:color w:val="auto"/>
          <w:sz w:val="21"/>
          <w:szCs w:val="21"/>
          <w:highlight w:val="none"/>
          <w:shd w:val="clear" w:color="auto" w:fill="auto"/>
          <w:lang w:eastAsia="zh-CN"/>
        </w:rPr>
      </w:pPr>
    </w:p>
    <w:p w14:paraId="79C513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p>
    <w:p w14:paraId="6764F7C4">
      <w:pPr>
        <w:snapToGrid w:val="0"/>
        <w:spacing w:line="360" w:lineRule="auto"/>
        <w:rPr>
          <w:rFonts w:hint="eastAsia" w:ascii="仿宋_GB2312" w:hAnsi="仿宋_GB2312" w:eastAsia="仿宋_GB2312" w:cs="仿宋_GB2312"/>
          <w:color w:val="auto"/>
          <w:sz w:val="21"/>
          <w:szCs w:val="21"/>
          <w:highlight w:val="none"/>
        </w:rPr>
      </w:pPr>
    </w:p>
    <w:p w14:paraId="246850C3">
      <w:pPr>
        <w:snapToGrid w:val="0"/>
        <w:spacing w:line="360" w:lineRule="auto"/>
        <w:rPr>
          <w:rFonts w:hint="eastAsia" w:ascii="仿宋_GB2312" w:hAnsi="仿宋_GB2312" w:eastAsia="仿宋_GB2312" w:cs="仿宋_GB2312"/>
          <w:color w:val="auto"/>
          <w:sz w:val="21"/>
          <w:szCs w:val="21"/>
          <w:highlight w:val="none"/>
        </w:rPr>
      </w:pPr>
    </w:p>
    <w:p w14:paraId="20EAA260">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6AD6BB14">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7AEF016">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C7F4668">
      <w:pPr>
        <w:pStyle w:val="58"/>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color w:val="auto"/>
          <w:highlight w:val="none"/>
          <w:lang w:val="en-US" w:eastAsia="zh-CN"/>
        </w:rPr>
        <w:t>限制行为</w:t>
      </w:r>
    </w:p>
    <w:p w14:paraId="2923E182">
      <w:pPr>
        <w:pStyle w:val="58"/>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131" w:name="_Toc6244_WPSOffice_Level1"/>
      <w:bookmarkStart w:id="132" w:name="_Toc30256_WPSOffice_Level1"/>
      <w:bookmarkStart w:id="133" w:name="_Toc4715_WPSOffice_Level1"/>
      <w:bookmarkStart w:id="134" w:name="_Toc5107_WPSOffice_Level1"/>
      <w:r>
        <w:rPr>
          <w:rFonts w:hint="eastAsia" w:ascii="宋体" w:hAnsi="宋体" w:eastAsia="宋体" w:cs="宋体"/>
          <w:b/>
          <w:bCs/>
          <w:color w:val="auto"/>
          <w:sz w:val="24"/>
          <w:szCs w:val="24"/>
          <w:highlight w:val="none"/>
          <w:lang w:val="en-US" w:eastAsia="zh-CN"/>
        </w:rPr>
        <w:t>承诺书</w:t>
      </w:r>
      <w:bookmarkEnd w:id="131"/>
      <w:bookmarkEnd w:id="132"/>
      <w:bookmarkEnd w:id="133"/>
      <w:bookmarkEnd w:id="134"/>
      <w:r>
        <w:rPr>
          <w:rFonts w:hint="eastAsia" w:ascii="宋体" w:hAnsi="宋体" w:eastAsia="宋体" w:cs="宋体"/>
          <w:b/>
          <w:bCs/>
          <w:color w:val="auto"/>
          <w:sz w:val="24"/>
          <w:szCs w:val="24"/>
          <w:highlight w:val="none"/>
          <w:lang w:val="en-US" w:eastAsia="zh-CN"/>
        </w:rPr>
        <w:br w:type="textWrapping"/>
      </w:r>
    </w:p>
    <w:p w14:paraId="226DDEA6">
      <w:pPr>
        <w:pStyle w:val="58"/>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本人作为</w:t>
      </w:r>
      <w:r>
        <w:rPr>
          <w:rFonts w:hint="eastAsia" w:ascii="宋体" w:hAnsi="宋体" w:eastAsia="宋体" w:cs="宋体"/>
          <w:b w:val="0"/>
          <w:bCs/>
          <w:color w:val="auto"/>
          <w:sz w:val="21"/>
          <w:szCs w:val="21"/>
          <w:highlight w:val="none"/>
          <w:u w:val="single"/>
        </w:rPr>
        <w:t>（单位名称）</w:t>
      </w:r>
      <w:r>
        <w:rPr>
          <w:rFonts w:hint="eastAsia" w:ascii="宋体" w:hAnsi="宋体" w:eastAsia="宋体" w:cs="宋体"/>
          <w:b w:val="0"/>
          <w:bCs/>
          <w:color w:val="auto"/>
          <w:sz w:val="21"/>
          <w:szCs w:val="21"/>
          <w:highlight w:val="none"/>
        </w:rPr>
        <w:t>的法人，清楚知晓我公司本项目投标活动，对以下事项作出承诺：</w:t>
      </w:r>
    </w:p>
    <w:p w14:paraId="0547E4B8">
      <w:pPr>
        <w:pStyle w:val="58"/>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一、我单位遵循公开、公平、公正、诚实守信的原则，依法依规参与本项目竞标。</w:t>
      </w:r>
    </w:p>
    <w:p w14:paraId="1C4B6DE3">
      <w:pPr>
        <w:pStyle w:val="58"/>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二、我单位在本项目招标投标活动中，未参与围标串标。</w:t>
      </w:r>
    </w:p>
    <w:p w14:paraId="6DE8AC46">
      <w:pPr>
        <w:pStyle w:val="58"/>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三、</w:t>
      </w:r>
      <w:r>
        <w:rPr>
          <w:rFonts w:hint="eastAsia" w:ascii="宋体" w:hAnsi="宋体" w:eastAsia="宋体" w:cs="宋体"/>
          <w:b w:val="0"/>
          <w:bCs/>
          <w:color w:val="auto"/>
          <w:sz w:val="21"/>
          <w:szCs w:val="21"/>
          <w:highlight w:val="none"/>
          <w:lang w:eastAsia="zh-CN"/>
        </w:rPr>
        <w:t>我单位未</w:t>
      </w:r>
      <w:r>
        <w:rPr>
          <w:rFonts w:hint="eastAsia" w:ascii="宋体" w:hAnsi="宋体" w:eastAsia="宋体" w:cs="宋体"/>
          <w:b w:val="0"/>
          <w:bCs/>
          <w:color w:val="auto"/>
          <w:sz w:val="21"/>
          <w:szCs w:val="21"/>
          <w:highlight w:val="none"/>
        </w:rPr>
        <w:t>为采购项目提供整体设计、规范编制或者项目管理、监理、检测等服务</w:t>
      </w:r>
      <w:r>
        <w:rPr>
          <w:rFonts w:hint="eastAsia" w:ascii="宋体" w:hAnsi="宋体" w:eastAsia="宋体" w:cs="宋体"/>
          <w:b w:val="0"/>
          <w:bCs/>
          <w:color w:val="auto"/>
          <w:sz w:val="21"/>
          <w:szCs w:val="21"/>
          <w:highlight w:val="none"/>
          <w:lang w:eastAsia="zh-CN"/>
        </w:rPr>
        <w:t>。</w:t>
      </w:r>
    </w:p>
    <w:p w14:paraId="658ABB66">
      <w:pPr>
        <w:pStyle w:val="58"/>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四、</w:t>
      </w:r>
      <w:r>
        <w:rPr>
          <w:rFonts w:hint="eastAsia" w:ascii="宋体" w:hAnsi="宋体" w:eastAsia="宋体" w:cs="宋体"/>
          <w:b w:val="0"/>
          <w:bCs/>
          <w:color w:val="auto"/>
          <w:sz w:val="21"/>
          <w:szCs w:val="21"/>
          <w:highlight w:val="none"/>
        </w:rPr>
        <w:t>我单位如被查实在本项目招标投标活动中存在围标串标的，递交</w:t>
      </w: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行为作为实施串通投标违法行为的关键环节，本人承担直接责任人员法律责任，接受相应行政处罚和失信惩戒。</w:t>
      </w:r>
    </w:p>
    <w:p w14:paraId="45B9FE5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shd w:val="clear" w:color="auto" w:fill="auto"/>
          <w:lang w:eastAsia="zh-CN"/>
        </w:rPr>
      </w:pPr>
    </w:p>
    <w:p w14:paraId="22B5EB9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1"/>
          <w:szCs w:val="21"/>
          <w:highlight w:val="none"/>
          <w:shd w:val="clear" w:color="auto" w:fill="auto"/>
          <w:lang w:eastAsia="zh-CN"/>
        </w:rPr>
      </w:pPr>
    </w:p>
    <w:p w14:paraId="1F33C366">
      <w:pPr>
        <w:snapToGrid w:val="0"/>
        <w:spacing w:line="360" w:lineRule="auto"/>
        <w:rPr>
          <w:rFonts w:hint="eastAsia" w:ascii="仿宋_GB2312" w:hAnsi="仿宋_GB2312" w:eastAsia="仿宋_GB2312" w:cs="仿宋_GB2312"/>
          <w:color w:val="auto"/>
          <w:sz w:val="21"/>
          <w:szCs w:val="21"/>
          <w:highlight w:val="none"/>
        </w:rPr>
      </w:pPr>
    </w:p>
    <w:p w14:paraId="25E21542">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6252ECC">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15BD2F0E">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33FB623">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711C88B8">
      <w:pPr>
        <w:pStyle w:val="58"/>
        <w:numPr>
          <w:ilvl w:val="0"/>
          <w:numId w:val="7"/>
        </w:numPr>
        <w:spacing w:line="640" w:lineRule="exact"/>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关于《中华人民共和国政府采购法》第二十二条的</w:t>
      </w:r>
    </w:p>
    <w:p w14:paraId="09CEF5C6">
      <w:pPr>
        <w:pStyle w:val="58"/>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承诺书</w:t>
      </w:r>
    </w:p>
    <w:p w14:paraId="7F89AEE9">
      <w:pPr>
        <w:snapToGrid w:val="0"/>
        <w:spacing w:line="400" w:lineRule="exact"/>
        <w:jc w:val="center"/>
        <w:rPr>
          <w:rFonts w:ascii="宋体" w:hAnsi="宋体"/>
          <w:b/>
          <w:sz w:val="24"/>
          <w:szCs w:val="24"/>
          <w:highlight w:val="none"/>
        </w:rPr>
      </w:pPr>
    </w:p>
    <w:p w14:paraId="6D394A0B">
      <w:pPr>
        <w:snapToGrid w:val="0"/>
        <w:spacing w:line="360" w:lineRule="auto"/>
        <w:rPr>
          <w:rFonts w:ascii="宋体" w:hAnsi="宋体"/>
          <w:bCs/>
          <w:szCs w:val="21"/>
          <w:highlight w:val="none"/>
        </w:rPr>
      </w:pPr>
      <w:r>
        <w:rPr>
          <w:rFonts w:hint="eastAsia" w:ascii="宋体" w:hAnsi="宋体"/>
          <w:bCs/>
          <w:szCs w:val="21"/>
          <w:highlight w:val="none"/>
        </w:rPr>
        <w:t>致：      （采购人）</w:t>
      </w:r>
    </w:p>
    <w:p w14:paraId="483926EF">
      <w:pPr>
        <w:snapToGrid w:val="0"/>
        <w:spacing w:line="360" w:lineRule="auto"/>
        <w:rPr>
          <w:rFonts w:ascii="宋体" w:hAnsi="宋体"/>
          <w:bCs/>
          <w:szCs w:val="21"/>
          <w:highlight w:val="none"/>
        </w:rPr>
      </w:pPr>
      <w:r>
        <w:rPr>
          <w:rFonts w:hint="eastAsia" w:ascii="宋体" w:hAnsi="宋体"/>
          <w:bCs/>
          <w:szCs w:val="21"/>
          <w:highlight w:val="none"/>
        </w:rPr>
        <w:t>我公司            参加贵方组织的项目名称：      （项目编号：       的投标活动，为便于贵方公正、择优的确定中标人，我方就本次投标有关事项声明如下：</w:t>
      </w:r>
    </w:p>
    <w:p w14:paraId="086CB8AA">
      <w:pPr>
        <w:snapToGrid w:val="0"/>
        <w:spacing w:line="360" w:lineRule="auto"/>
        <w:rPr>
          <w:rFonts w:ascii="宋体" w:hAnsi="宋体"/>
          <w:bCs/>
          <w:szCs w:val="21"/>
          <w:highlight w:val="none"/>
        </w:rPr>
      </w:pPr>
      <w:r>
        <w:rPr>
          <w:rFonts w:hint="eastAsia" w:ascii="宋体" w:hAnsi="宋体"/>
          <w:bCs/>
          <w:szCs w:val="21"/>
          <w:highlight w:val="none"/>
        </w:rPr>
        <w:t>（1）具有独立承担民事责任的能力；</w:t>
      </w:r>
    </w:p>
    <w:p w14:paraId="27782463">
      <w:pPr>
        <w:snapToGrid w:val="0"/>
        <w:spacing w:line="360" w:lineRule="auto"/>
        <w:rPr>
          <w:rFonts w:ascii="宋体" w:hAnsi="宋体"/>
          <w:bCs/>
          <w:szCs w:val="21"/>
          <w:highlight w:val="none"/>
        </w:rPr>
      </w:pPr>
      <w:r>
        <w:rPr>
          <w:rFonts w:hint="eastAsia" w:ascii="宋体" w:hAnsi="宋体"/>
          <w:bCs/>
          <w:szCs w:val="21"/>
          <w:highlight w:val="none"/>
        </w:rPr>
        <w:t>（2）具有良好的商业信誉和健全的财务会计制度；</w:t>
      </w:r>
    </w:p>
    <w:p w14:paraId="47134112">
      <w:pPr>
        <w:snapToGrid w:val="0"/>
        <w:spacing w:line="360" w:lineRule="auto"/>
        <w:rPr>
          <w:rFonts w:ascii="宋体" w:hAnsi="宋体"/>
          <w:bCs/>
          <w:szCs w:val="21"/>
          <w:highlight w:val="none"/>
        </w:rPr>
      </w:pPr>
      <w:r>
        <w:rPr>
          <w:rFonts w:hint="eastAsia" w:ascii="宋体" w:hAnsi="宋体"/>
          <w:bCs/>
          <w:szCs w:val="21"/>
          <w:highlight w:val="none"/>
        </w:rPr>
        <w:t>（3）具有履行合同所必需的设备和专业技术能力；</w:t>
      </w:r>
    </w:p>
    <w:p w14:paraId="60BE49E2">
      <w:pPr>
        <w:snapToGrid w:val="0"/>
        <w:spacing w:line="360" w:lineRule="auto"/>
        <w:rPr>
          <w:rFonts w:ascii="宋体" w:hAnsi="宋体"/>
          <w:bCs/>
          <w:szCs w:val="21"/>
          <w:highlight w:val="none"/>
        </w:rPr>
      </w:pPr>
      <w:r>
        <w:rPr>
          <w:rFonts w:hint="eastAsia" w:ascii="宋体" w:hAnsi="宋体"/>
          <w:bCs/>
          <w:szCs w:val="21"/>
          <w:highlight w:val="none"/>
        </w:rPr>
        <w:t>（4）有依法缴纳税收和社会保障资金的良好记录；</w:t>
      </w:r>
    </w:p>
    <w:p w14:paraId="3D9C0215">
      <w:pPr>
        <w:snapToGrid w:val="0"/>
        <w:spacing w:line="360" w:lineRule="auto"/>
        <w:rPr>
          <w:rFonts w:ascii="宋体" w:hAnsi="宋体"/>
          <w:bCs/>
          <w:szCs w:val="21"/>
          <w:highlight w:val="none"/>
        </w:rPr>
      </w:pPr>
      <w:r>
        <w:rPr>
          <w:rFonts w:hint="eastAsia" w:ascii="宋体" w:hAnsi="宋体"/>
          <w:bCs/>
          <w:szCs w:val="21"/>
          <w:highlight w:val="none"/>
        </w:rPr>
        <w:t>（5）参加政府采购活动前三年内，在经营活动中没有重大违法记录；</w:t>
      </w:r>
    </w:p>
    <w:p w14:paraId="1C6BFF23">
      <w:pPr>
        <w:snapToGrid w:val="0"/>
        <w:spacing w:line="360" w:lineRule="auto"/>
        <w:rPr>
          <w:rFonts w:ascii="宋体" w:hAnsi="宋体"/>
          <w:bCs/>
          <w:szCs w:val="21"/>
          <w:highlight w:val="none"/>
        </w:rPr>
      </w:pPr>
      <w:r>
        <w:rPr>
          <w:rFonts w:hint="eastAsia" w:ascii="宋体" w:hAnsi="宋体"/>
          <w:bCs/>
          <w:szCs w:val="21"/>
          <w:highlight w:val="none"/>
        </w:rPr>
        <w:t>（6）法律、行政法规规定的其他条件。</w:t>
      </w:r>
    </w:p>
    <w:p w14:paraId="4BC0F6AB">
      <w:pPr>
        <w:snapToGrid w:val="0"/>
        <w:spacing w:line="360" w:lineRule="auto"/>
        <w:rPr>
          <w:rFonts w:ascii="宋体" w:hAnsi="宋体"/>
          <w:bCs/>
          <w:szCs w:val="21"/>
          <w:highlight w:val="none"/>
        </w:rPr>
      </w:pPr>
      <w:r>
        <w:rPr>
          <w:rFonts w:hint="eastAsia" w:ascii="宋体" w:hAnsi="宋体"/>
          <w:bCs/>
          <w:szCs w:val="21"/>
          <w:highlight w:val="none"/>
        </w:rPr>
        <w:t>我公司已完全了解本招标文件中规定的技术要求和商务条款。如违反以上承诺，本公司愿承担一切法律责任。</w:t>
      </w:r>
    </w:p>
    <w:p w14:paraId="0FC89315">
      <w:pPr>
        <w:snapToGrid w:val="0"/>
        <w:spacing w:line="360" w:lineRule="auto"/>
        <w:rPr>
          <w:rFonts w:ascii="宋体" w:hAnsi="宋体"/>
          <w:bCs/>
          <w:szCs w:val="21"/>
          <w:highlight w:val="none"/>
        </w:rPr>
      </w:pPr>
      <w:r>
        <w:rPr>
          <w:rFonts w:hint="eastAsia" w:ascii="宋体" w:hAnsi="宋体"/>
          <w:bCs/>
          <w:szCs w:val="21"/>
          <w:highlight w:val="none"/>
        </w:rPr>
        <w:t>特此承诺。</w:t>
      </w:r>
    </w:p>
    <w:p w14:paraId="5DAC010A">
      <w:pPr>
        <w:snapToGrid w:val="0"/>
        <w:spacing w:line="360" w:lineRule="auto"/>
        <w:rPr>
          <w:rFonts w:ascii="宋体" w:hAnsi="宋体"/>
          <w:bCs/>
          <w:szCs w:val="21"/>
          <w:highlight w:val="none"/>
        </w:rPr>
      </w:pPr>
    </w:p>
    <w:p w14:paraId="4A54F6B4">
      <w:pPr>
        <w:snapToGrid w:val="0"/>
        <w:spacing w:line="360" w:lineRule="auto"/>
        <w:rPr>
          <w:rFonts w:ascii="宋体" w:hAnsi="宋体"/>
          <w:bCs/>
          <w:szCs w:val="21"/>
          <w:highlight w:val="none"/>
        </w:rPr>
      </w:pPr>
      <w:r>
        <w:rPr>
          <w:rFonts w:hint="eastAsia" w:ascii="宋体" w:hAnsi="宋体"/>
          <w:bCs/>
          <w:szCs w:val="21"/>
          <w:highlight w:val="none"/>
        </w:rPr>
        <w:t>供应商（盖公章）：</w:t>
      </w:r>
    </w:p>
    <w:p w14:paraId="79FAEE98">
      <w:pPr>
        <w:snapToGrid w:val="0"/>
        <w:spacing w:line="360" w:lineRule="auto"/>
        <w:rPr>
          <w:rFonts w:ascii="宋体" w:hAnsi="宋体"/>
          <w:bCs/>
          <w:szCs w:val="21"/>
          <w:highlight w:val="none"/>
        </w:rPr>
      </w:pPr>
      <w:r>
        <w:rPr>
          <w:rFonts w:hint="eastAsia" w:ascii="宋体" w:hAnsi="宋体"/>
          <w:bCs/>
          <w:szCs w:val="21"/>
          <w:highlight w:val="none"/>
        </w:rPr>
        <w:t>日期： 年 月 日</w:t>
      </w:r>
    </w:p>
    <w:p w14:paraId="6689AEFD">
      <w:pPr>
        <w:numPr>
          <w:ilvl w:val="0"/>
          <w:numId w:val="0"/>
        </w:numPr>
        <w:spacing w:before="120" w:line="360" w:lineRule="auto"/>
        <w:ind w:leftChars="0"/>
        <w:jc w:val="both"/>
        <w:rPr>
          <w:rFonts w:hint="eastAsia" w:ascii="宋体" w:hAnsi="宋体" w:eastAsia="宋体" w:cs="宋体"/>
          <w:b/>
          <w:bCs/>
          <w:color w:val="auto"/>
          <w:sz w:val="21"/>
          <w:szCs w:val="21"/>
          <w:highlight w:val="none"/>
          <w:lang w:val="en-US" w:eastAsia="zh-CN"/>
        </w:rPr>
      </w:pPr>
    </w:p>
    <w:p w14:paraId="4E4C4504">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514BB18F">
      <w:pPr>
        <w:pStyle w:val="5"/>
        <w:numPr>
          <w:ilvl w:val="0"/>
          <w:numId w:val="0"/>
        </w:numPr>
        <w:spacing w:before="0" w:after="0" w:line="360" w:lineRule="auto"/>
        <w:ind w:leftChars="200"/>
        <w:rPr>
          <w:rFonts w:hint="eastAsia" w:ascii="宋体" w:hAnsi="宋体" w:cs="宋体"/>
          <w:b/>
          <w:bCs/>
          <w:color w:val="auto"/>
          <w:sz w:val="32"/>
          <w:szCs w:val="32"/>
          <w:highlight w:val="none"/>
          <w:lang w:val="en-US" w:eastAsia="zh-CN"/>
        </w:rPr>
      </w:pPr>
      <w:bookmarkStart w:id="135" w:name="_Toc25525_WPSOffice_Level1"/>
      <w:bookmarkStart w:id="136" w:name="_Toc3991_WPSOffice_Level1"/>
      <w:bookmarkStart w:id="137" w:name="_Toc27018_WPSOffice_Level1"/>
      <w:bookmarkStart w:id="138" w:name="_Toc17028_WPSOffice_Level1"/>
      <w:r>
        <w:rPr>
          <w:rFonts w:hint="eastAsia" w:ascii="宋体" w:hAnsi="宋体" w:cs="宋体"/>
          <w:b/>
          <w:bCs/>
          <w:color w:val="auto"/>
          <w:sz w:val="32"/>
          <w:szCs w:val="32"/>
          <w:highlight w:val="none"/>
          <w:lang w:val="en-US" w:eastAsia="zh-CN"/>
        </w:rPr>
        <w:t>二、报价文件</w:t>
      </w:r>
      <w:bookmarkEnd w:id="135"/>
      <w:bookmarkEnd w:id="136"/>
    </w:p>
    <w:p w14:paraId="122D9A5D">
      <w:pPr>
        <w:spacing w:before="267" w:line="212" w:lineRule="auto"/>
        <w:ind w:left="182"/>
        <w:outlineLvl w:val="3"/>
        <w:rPr>
          <w:rFonts w:ascii="宋体" w:hAnsi="宋体" w:eastAsia="宋体" w:cs="宋体"/>
          <w:sz w:val="28"/>
          <w:szCs w:val="28"/>
        </w:rPr>
      </w:pPr>
      <w:r>
        <w:rPr>
          <w:rFonts w:ascii="Times New Roman" w:hAnsi="Times New Roman" w:eastAsia="Times New Roman" w:cs="Times New Roman"/>
          <w:b/>
          <w:bCs/>
          <w:spacing w:val="2"/>
          <w:sz w:val="28"/>
          <w:szCs w:val="28"/>
        </w:rPr>
        <w:t xml:space="preserve">1.1 </w:t>
      </w:r>
      <w:r>
        <w:rPr>
          <w:rFonts w:ascii="宋体" w:hAnsi="宋体" w:eastAsia="宋体" w:cs="宋体"/>
          <w:b/>
          <w:bCs/>
          <w:spacing w:val="2"/>
          <w:sz w:val="28"/>
          <w:szCs w:val="28"/>
        </w:rPr>
        <w:t>报价一览表</w:t>
      </w:r>
    </w:p>
    <w:p w14:paraId="250F6A12">
      <w:pPr>
        <w:spacing w:before="243" w:line="360" w:lineRule="auto"/>
        <w:ind w:left="176"/>
        <w:outlineLvl w:val="3"/>
        <w:rPr>
          <w:rFonts w:hint="eastAsia" w:ascii="宋体" w:hAnsi="宋体" w:eastAsia="宋体" w:cs="宋体"/>
          <w:sz w:val="21"/>
          <w:szCs w:val="21"/>
        </w:rPr>
      </w:pPr>
      <w:r>
        <w:rPr>
          <w:rFonts w:hint="eastAsia" w:ascii="宋体" w:hAnsi="宋体" w:eastAsia="宋体" w:cs="宋体"/>
          <w:spacing w:val="-4"/>
          <w:sz w:val="21"/>
          <w:szCs w:val="21"/>
        </w:rPr>
        <w:t>项目名称：</w:t>
      </w:r>
    </w:p>
    <w:p w14:paraId="137249BA">
      <w:pPr>
        <w:spacing w:before="105" w:line="360" w:lineRule="auto"/>
        <w:ind w:left="173"/>
        <w:outlineLvl w:val="3"/>
        <w:rPr>
          <w:rFonts w:hint="eastAsia" w:ascii="宋体" w:hAnsi="宋体" w:eastAsia="宋体" w:cs="宋体"/>
          <w:sz w:val="21"/>
          <w:szCs w:val="21"/>
        </w:rPr>
      </w:pPr>
      <w:r>
        <w:rPr>
          <w:rFonts w:hint="eastAsia" w:ascii="宋体" w:hAnsi="宋体" w:eastAsia="宋体" w:cs="宋体"/>
          <w:spacing w:val="-3"/>
          <w:sz w:val="21"/>
          <w:szCs w:val="21"/>
          <w:lang w:val="en-US" w:eastAsia="zh-CN"/>
        </w:rPr>
        <w:t>项目</w:t>
      </w:r>
      <w:r>
        <w:rPr>
          <w:rFonts w:hint="eastAsia" w:ascii="宋体" w:hAnsi="宋体" w:eastAsia="宋体" w:cs="宋体"/>
          <w:spacing w:val="-3"/>
          <w:sz w:val="21"/>
          <w:szCs w:val="21"/>
        </w:rPr>
        <w:t>编号：</w:t>
      </w:r>
    </w:p>
    <w:p w14:paraId="30978B44">
      <w:pPr>
        <w:spacing w:line="360" w:lineRule="auto"/>
        <w:rPr>
          <w:rFonts w:hint="eastAsia" w:ascii="宋体" w:hAnsi="宋体" w:eastAsia="宋体" w:cs="宋体"/>
          <w:sz w:val="21"/>
          <w:szCs w:val="21"/>
        </w:rPr>
      </w:pPr>
    </w:p>
    <w:tbl>
      <w:tblPr>
        <w:tblStyle w:val="63"/>
        <w:tblW w:w="88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7"/>
        <w:gridCol w:w="6672"/>
      </w:tblGrid>
      <w:tr w14:paraId="1547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2167" w:type="dxa"/>
            <w:vAlign w:val="top"/>
          </w:tcPr>
          <w:p w14:paraId="5F65336F">
            <w:pPr>
              <w:pStyle w:val="81"/>
              <w:spacing w:before="223" w:line="360" w:lineRule="auto"/>
              <w:ind w:left="549"/>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6672" w:type="dxa"/>
            <w:vAlign w:val="top"/>
          </w:tcPr>
          <w:p w14:paraId="26B25A63">
            <w:pPr>
              <w:spacing w:line="360" w:lineRule="auto"/>
              <w:rPr>
                <w:rFonts w:hint="eastAsia" w:ascii="宋体" w:hAnsi="宋体" w:eastAsia="宋体" w:cs="宋体"/>
                <w:sz w:val="21"/>
                <w:szCs w:val="21"/>
              </w:rPr>
            </w:pPr>
          </w:p>
        </w:tc>
      </w:tr>
      <w:tr w14:paraId="06D2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0" w:hRule="atLeast"/>
        </w:trPr>
        <w:tc>
          <w:tcPr>
            <w:tcW w:w="2167" w:type="dxa"/>
            <w:vAlign w:val="center"/>
          </w:tcPr>
          <w:p w14:paraId="706BFB27">
            <w:pPr>
              <w:pStyle w:val="81"/>
              <w:spacing w:before="74" w:line="360" w:lineRule="auto"/>
              <w:ind w:left="220"/>
              <w:jc w:val="center"/>
              <w:rPr>
                <w:rFonts w:hint="eastAsia" w:ascii="宋体" w:hAnsi="宋体" w:eastAsia="宋体" w:cs="宋体"/>
                <w:sz w:val="21"/>
                <w:szCs w:val="21"/>
              </w:rPr>
            </w:pPr>
            <w:r>
              <w:rPr>
                <w:rFonts w:hint="eastAsia" w:ascii="宋体" w:hAnsi="宋体" w:eastAsia="宋体" w:cs="宋体"/>
                <w:spacing w:val="6"/>
                <w:sz w:val="21"/>
                <w:szCs w:val="21"/>
              </w:rPr>
              <w:t>投标总报价（%）</w:t>
            </w:r>
          </w:p>
        </w:tc>
        <w:tc>
          <w:tcPr>
            <w:tcW w:w="6672" w:type="dxa"/>
            <w:vAlign w:val="center"/>
          </w:tcPr>
          <w:p w14:paraId="053EA265">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1、粮油类投标报价下浮率为：</w:t>
            </w:r>
          </w:p>
          <w:p w14:paraId="3CEBAFC9">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小写：           大写：</w:t>
            </w:r>
          </w:p>
          <w:p w14:paraId="680CE919">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2、蔬菜类投标报价下浮率为：</w:t>
            </w:r>
          </w:p>
          <w:p w14:paraId="5CF36A5C">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小写：           大写：</w:t>
            </w:r>
          </w:p>
          <w:p w14:paraId="3CB5D258">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3、肉类投标报价下浮率为:</w:t>
            </w:r>
          </w:p>
          <w:p w14:paraId="3A065FBE">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小写：           大写：</w:t>
            </w:r>
          </w:p>
          <w:p w14:paraId="6A7876BE">
            <w:pPr>
              <w:pStyle w:val="7"/>
              <w:spacing w:line="36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4、副食品、乳制品、干鲜果类下浮率为:</w:t>
            </w:r>
          </w:p>
          <w:p w14:paraId="4D794CE1">
            <w:pPr>
              <w:pStyle w:val="7"/>
              <w:spacing w:line="360" w:lineRule="auto"/>
              <w:ind w:left="0" w:leftChars="0" w:firstLine="0" w:firstLineChars="0"/>
              <w:jc w:val="left"/>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小写：           大写：</w:t>
            </w:r>
          </w:p>
        </w:tc>
      </w:tr>
      <w:tr w14:paraId="6461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2167" w:type="dxa"/>
            <w:vAlign w:val="top"/>
          </w:tcPr>
          <w:p w14:paraId="34C2D763">
            <w:pPr>
              <w:pStyle w:val="81"/>
              <w:spacing w:before="149" w:line="360" w:lineRule="auto"/>
              <w:ind w:left="637"/>
              <w:rPr>
                <w:rFonts w:hint="eastAsia" w:ascii="宋体" w:hAnsi="宋体" w:eastAsia="宋体" w:cs="宋体"/>
                <w:sz w:val="21"/>
                <w:szCs w:val="21"/>
              </w:rPr>
            </w:pPr>
            <w:r>
              <w:rPr>
                <w:rFonts w:hint="eastAsia" w:ascii="宋体" w:hAnsi="宋体" w:eastAsia="宋体" w:cs="宋体"/>
                <w:spacing w:val="7"/>
                <w:sz w:val="21"/>
                <w:szCs w:val="21"/>
              </w:rPr>
              <w:t>服务期限</w:t>
            </w:r>
          </w:p>
        </w:tc>
        <w:tc>
          <w:tcPr>
            <w:tcW w:w="6672" w:type="dxa"/>
            <w:vAlign w:val="top"/>
          </w:tcPr>
          <w:p w14:paraId="697C319C">
            <w:pPr>
              <w:spacing w:line="360" w:lineRule="auto"/>
              <w:rPr>
                <w:rFonts w:hint="eastAsia" w:ascii="宋体" w:hAnsi="宋体" w:eastAsia="宋体" w:cs="宋体"/>
                <w:sz w:val="21"/>
                <w:szCs w:val="21"/>
              </w:rPr>
            </w:pPr>
          </w:p>
        </w:tc>
      </w:tr>
      <w:tr w14:paraId="7F8C5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2167" w:type="dxa"/>
            <w:vAlign w:val="top"/>
          </w:tcPr>
          <w:p w14:paraId="4711FEED">
            <w:pPr>
              <w:pStyle w:val="81"/>
              <w:spacing w:before="106" w:line="360" w:lineRule="auto"/>
              <w:ind w:left="757"/>
              <w:rPr>
                <w:rFonts w:hint="eastAsia" w:ascii="宋体" w:hAnsi="宋体" w:eastAsia="宋体" w:cs="宋体"/>
                <w:sz w:val="21"/>
                <w:szCs w:val="21"/>
              </w:rPr>
            </w:pPr>
            <w:r>
              <w:rPr>
                <w:rFonts w:hint="eastAsia" w:ascii="宋体" w:hAnsi="宋体" w:eastAsia="宋体" w:cs="宋体"/>
                <w:spacing w:val="6"/>
                <w:sz w:val="21"/>
                <w:szCs w:val="21"/>
              </w:rPr>
              <w:t>供货期</w:t>
            </w:r>
          </w:p>
        </w:tc>
        <w:tc>
          <w:tcPr>
            <w:tcW w:w="6672" w:type="dxa"/>
            <w:vAlign w:val="top"/>
          </w:tcPr>
          <w:p w14:paraId="46BF9408">
            <w:pPr>
              <w:spacing w:line="360" w:lineRule="auto"/>
              <w:rPr>
                <w:rFonts w:hint="eastAsia" w:ascii="宋体" w:hAnsi="宋体" w:eastAsia="宋体" w:cs="宋体"/>
                <w:sz w:val="21"/>
                <w:szCs w:val="21"/>
              </w:rPr>
            </w:pPr>
          </w:p>
        </w:tc>
      </w:tr>
      <w:tr w14:paraId="1E59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2167" w:type="dxa"/>
            <w:vAlign w:val="top"/>
          </w:tcPr>
          <w:p w14:paraId="6786CF50">
            <w:pPr>
              <w:pStyle w:val="81"/>
              <w:spacing w:before="76" w:line="360" w:lineRule="auto"/>
              <w:ind w:left="642"/>
              <w:rPr>
                <w:rFonts w:hint="eastAsia" w:ascii="宋体" w:hAnsi="宋体" w:eastAsia="宋体" w:cs="宋体"/>
                <w:sz w:val="21"/>
                <w:szCs w:val="21"/>
              </w:rPr>
            </w:pPr>
            <w:r>
              <w:rPr>
                <w:rFonts w:hint="eastAsia" w:ascii="宋体" w:hAnsi="宋体" w:eastAsia="宋体" w:cs="宋体"/>
                <w:spacing w:val="6"/>
                <w:sz w:val="21"/>
                <w:szCs w:val="21"/>
              </w:rPr>
              <w:t>交货地点</w:t>
            </w:r>
          </w:p>
        </w:tc>
        <w:tc>
          <w:tcPr>
            <w:tcW w:w="6672" w:type="dxa"/>
            <w:vAlign w:val="top"/>
          </w:tcPr>
          <w:p w14:paraId="2E60043A">
            <w:pPr>
              <w:spacing w:line="360" w:lineRule="auto"/>
              <w:rPr>
                <w:rFonts w:hint="eastAsia" w:ascii="宋体" w:hAnsi="宋体" w:eastAsia="宋体" w:cs="宋体"/>
                <w:sz w:val="21"/>
                <w:szCs w:val="21"/>
              </w:rPr>
            </w:pPr>
          </w:p>
        </w:tc>
      </w:tr>
      <w:tr w14:paraId="1494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167" w:type="dxa"/>
            <w:vAlign w:val="top"/>
          </w:tcPr>
          <w:p w14:paraId="6D4922C2">
            <w:pPr>
              <w:pStyle w:val="81"/>
              <w:spacing w:before="131" w:line="360" w:lineRule="auto"/>
              <w:ind w:left="880"/>
              <w:rPr>
                <w:rFonts w:hint="eastAsia" w:ascii="宋体" w:hAnsi="宋体" w:eastAsia="宋体" w:cs="宋体"/>
                <w:sz w:val="21"/>
                <w:szCs w:val="21"/>
              </w:rPr>
            </w:pPr>
            <w:r>
              <w:rPr>
                <w:rFonts w:hint="eastAsia" w:ascii="宋体" w:hAnsi="宋体" w:eastAsia="宋体" w:cs="宋体"/>
                <w:spacing w:val="3"/>
                <w:sz w:val="21"/>
                <w:szCs w:val="21"/>
              </w:rPr>
              <w:t>备注</w:t>
            </w:r>
          </w:p>
        </w:tc>
        <w:tc>
          <w:tcPr>
            <w:tcW w:w="6672" w:type="dxa"/>
            <w:vAlign w:val="top"/>
          </w:tcPr>
          <w:p w14:paraId="58515ACD">
            <w:pPr>
              <w:spacing w:line="360" w:lineRule="auto"/>
              <w:rPr>
                <w:rFonts w:hint="eastAsia" w:ascii="宋体" w:hAnsi="宋体" w:eastAsia="宋体" w:cs="宋体"/>
                <w:sz w:val="21"/>
                <w:szCs w:val="21"/>
              </w:rPr>
            </w:pPr>
          </w:p>
        </w:tc>
      </w:tr>
      <w:tr w14:paraId="3053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8839" w:type="dxa"/>
            <w:gridSpan w:val="2"/>
            <w:vAlign w:val="top"/>
          </w:tcPr>
          <w:p w14:paraId="04C71322">
            <w:pPr>
              <w:pStyle w:val="81"/>
              <w:spacing w:before="155" w:line="240" w:lineRule="auto"/>
              <w:ind w:left="16"/>
              <w:rPr>
                <w:rFonts w:hint="eastAsia" w:ascii="宋体" w:hAnsi="宋体" w:eastAsia="宋体" w:cs="宋体"/>
                <w:sz w:val="21"/>
                <w:szCs w:val="21"/>
              </w:rPr>
            </w:pPr>
            <w:r>
              <w:rPr>
                <w:rFonts w:hint="eastAsia" w:ascii="宋体" w:hAnsi="宋体" w:eastAsia="宋体" w:cs="宋体"/>
                <w:spacing w:val="-10"/>
                <w:sz w:val="21"/>
                <w:szCs w:val="21"/>
              </w:rPr>
              <w:t>说明：</w:t>
            </w:r>
          </w:p>
          <w:p w14:paraId="36A107EF">
            <w:pPr>
              <w:pStyle w:val="81"/>
              <w:spacing w:before="38" w:line="240" w:lineRule="auto"/>
              <w:ind w:left="14" w:firstLine="16"/>
              <w:rPr>
                <w:rFonts w:hint="eastAsia" w:ascii="宋体" w:hAnsi="宋体" w:eastAsia="宋体" w:cs="宋体"/>
                <w:sz w:val="21"/>
                <w:szCs w:val="21"/>
              </w:rPr>
            </w:pPr>
            <w:r>
              <w:rPr>
                <w:rFonts w:hint="eastAsia" w:ascii="宋体" w:hAnsi="宋体" w:eastAsia="宋体" w:cs="宋体"/>
                <w:spacing w:val="1"/>
                <w:sz w:val="21"/>
                <w:szCs w:val="21"/>
              </w:rPr>
              <w:t>1.报价包括全部货品、税费、包装费、运输、装卸等费用，以及己支付或将支付的营业税</w:t>
            </w:r>
            <w:r>
              <w:rPr>
                <w:rFonts w:hint="eastAsia" w:ascii="宋体" w:hAnsi="宋体" w:eastAsia="宋体" w:cs="宋体"/>
                <w:spacing w:val="6"/>
                <w:sz w:val="21"/>
                <w:szCs w:val="21"/>
              </w:rPr>
              <w:t xml:space="preserve"> </w:t>
            </w:r>
            <w:r>
              <w:rPr>
                <w:rFonts w:hint="eastAsia" w:ascii="宋体" w:hAnsi="宋体" w:eastAsia="宋体" w:cs="宋体"/>
                <w:spacing w:val="-1"/>
                <w:sz w:val="21"/>
                <w:szCs w:val="21"/>
              </w:rPr>
              <w:t>和其它税费等所有费用。</w:t>
            </w:r>
          </w:p>
          <w:p w14:paraId="13E9CC0E">
            <w:pPr>
              <w:pStyle w:val="81"/>
              <w:spacing w:before="108" w:line="240" w:lineRule="auto"/>
              <w:ind w:left="9"/>
              <w:rPr>
                <w:rFonts w:hint="eastAsia" w:ascii="宋体" w:hAnsi="宋体" w:eastAsia="宋体" w:cs="宋体"/>
                <w:sz w:val="21"/>
                <w:szCs w:val="21"/>
              </w:rPr>
            </w:pPr>
            <w:r>
              <w:rPr>
                <w:rFonts w:hint="eastAsia" w:ascii="宋体" w:hAnsi="宋体" w:eastAsia="宋体" w:cs="宋体"/>
                <w:sz w:val="21"/>
                <w:szCs w:val="21"/>
              </w:rPr>
              <w:t>2.报价最多保留两位小数，对于小数点后第三位数字，无论大小，一律按舍去处理。</w:t>
            </w:r>
          </w:p>
        </w:tc>
      </w:tr>
    </w:tbl>
    <w:p w14:paraId="271A54E9">
      <w:pPr>
        <w:snapToGrid w:val="0"/>
        <w:spacing w:line="480" w:lineRule="auto"/>
        <w:rPr>
          <w:rFonts w:hint="eastAsia" w:ascii="宋体" w:hAnsi="宋体" w:eastAsia="宋体" w:cs="宋体"/>
          <w:color w:val="auto"/>
          <w:sz w:val="24"/>
          <w:highlight w:val="none"/>
          <w:shd w:val="clear" w:color="auto" w:fill="auto"/>
          <w:lang w:eastAsia="zh-CN"/>
        </w:rPr>
      </w:pPr>
    </w:p>
    <w:p w14:paraId="38A93ACD">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28DE4E9">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3D06DDD">
      <w:pPr>
        <w:adjustRightInd w:val="0"/>
        <w:snapToGrid w:val="0"/>
        <w:spacing w:line="360" w:lineRule="auto"/>
        <w:ind w:right="105" w:rightChars="50"/>
        <w:jc w:val="left"/>
        <w:rPr>
          <w:rFonts w:hint="eastAsia"/>
          <w:b w:val="0"/>
          <w:bCs w:val="0"/>
          <w:color w:val="auto"/>
          <w:szCs w:val="16"/>
          <w:highlight w:val="none"/>
          <w:u w:val="none"/>
          <w:lang w:val="en-US" w:eastAsia="zh-CN"/>
        </w:rPr>
      </w:pPr>
      <w:r>
        <w:rPr>
          <w:rFonts w:hint="eastAsia" w:ascii="宋体" w:hAnsi="宋体" w:eastAsia="宋体" w:cs="宋体"/>
          <w:color w:val="auto"/>
          <w:sz w:val="24"/>
          <w:highlight w:val="none"/>
          <w:shd w:val="clear" w:color="auto" w:fill="auto"/>
          <w:lang w:eastAsia="zh-CN"/>
        </w:rPr>
        <w:t>日期：</w:t>
      </w:r>
    </w:p>
    <w:p w14:paraId="122E998E">
      <w:pPr>
        <w:pStyle w:val="5"/>
        <w:spacing w:before="0" w:after="0" w:line="360" w:lineRule="auto"/>
        <w:rPr>
          <w:color w:val="auto"/>
          <w:sz w:val="24"/>
          <w:szCs w:val="24"/>
          <w:highlight w:val="none"/>
        </w:rPr>
      </w:pPr>
      <w:r>
        <w:rPr>
          <w:rFonts w:hint="eastAsia"/>
          <w:color w:val="auto"/>
          <w:sz w:val="24"/>
          <w:szCs w:val="24"/>
          <w:highlight w:val="none"/>
          <w:lang w:val="en-US" w:eastAsia="zh-CN"/>
        </w:rPr>
        <w:t>1.2</w:t>
      </w:r>
      <w:r>
        <w:rPr>
          <w:rFonts w:hint="eastAsia"/>
          <w:color w:val="auto"/>
          <w:sz w:val="24"/>
          <w:szCs w:val="24"/>
          <w:highlight w:val="none"/>
        </w:rPr>
        <w:t>节能产品明细表（样表，如有）</w:t>
      </w:r>
    </w:p>
    <w:p w14:paraId="47F7FA7D">
      <w:pPr>
        <w:autoSpaceDE w:val="0"/>
        <w:autoSpaceDN w:val="0"/>
        <w:adjustRightInd w:val="0"/>
        <w:spacing w:line="360" w:lineRule="auto"/>
        <w:ind w:firstLine="422" w:firstLineChars="200"/>
        <w:jc w:val="center"/>
        <w:rPr>
          <w:rFonts w:hint="eastAsia" w:ascii="宋体" w:hAnsi="宋体" w:eastAsia="宋体" w:cs="宋体"/>
          <w:b/>
          <w:bCs/>
          <w:color w:val="auto"/>
          <w:sz w:val="21"/>
          <w:szCs w:val="21"/>
          <w:highlight w:val="none"/>
        </w:rPr>
      </w:pPr>
      <w:bookmarkStart w:id="139" w:name="_Toc6668_WPSOffice_Level1"/>
      <w:bookmarkStart w:id="140" w:name="_Toc5645_WPSOffice_Level1"/>
      <w:r>
        <w:rPr>
          <w:rFonts w:hint="eastAsia" w:ascii="宋体" w:hAnsi="宋体" w:eastAsia="宋体" w:cs="宋体"/>
          <w:b/>
          <w:bCs/>
          <w:color w:val="auto"/>
          <w:sz w:val="21"/>
          <w:szCs w:val="21"/>
          <w:highlight w:val="none"/>
        </w:rPr>
        <w:t>节能产品明细表</w:t>
      </w:r>
      <w:bookmarkEnd w:id="139"/>
      <w:bookmarkEnd w:id="140"/>
    </w:p>
    <w:p w14:paraId="0B1F58AB">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名称：</w:t>
      </w:r>
    </w:p>
    <w:p w14:paraId="02938507">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标项</w:t>
      </w:r>
      <w:r>
        <w:rPr>
          <w:rFonts w:hint="eastAsia" w:ascii="宋体" w:hAnsi="宋体" w:eastAsia="宋体" w:cs="宋体"/>
          <w:color w:val="auto"/>
          <w:sz w:val="21"/>
          <w:szCs w:val="21"/>
          <w:highlight w:val="none"/>
        </w:rPr>
        <w:t>编号：</w:t>
      </w:r>
    </w:p>
    <w:tbl>
      <w:tblPr>
        <w:tblStyle w:val="27"/>
        <w:tblpPr w:leftFromText="180" w:rightFromText="180" w:vertAnchor="text" w:horzAnchor="margin" w:tblpXSpec="center" w:tblpY="6"/>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91"/>
        <w:gridCol w:w="1561"/>
        <w:gridCol w:w="2379"/>
        <w:gridCol w:w="784"/>
        <w:gridCol w:w="876"/>
        <w:gridCol w:w="877"/>
      </w:tblGrid>
      <w:tr w14:paraId="254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9" w:type="dxa"/>
            <w:vMerge w:val="restart"/>
            <w:vAlign w:val="center"/>
          </w:tcPr>
          <w:p w14:paraId="789A6D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1691" w:type="dxa"/>
            <w:vMerge w:val="restart"/>
            <w:vAlign w:val="center"/>
          </w:tcPr>
          <w:p w14:paraId="2F7D27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61" w:type="dxa"/>
            <w:vMerge w:val="restart"/>
            <w:vAlign w:val="center"/>
          </w:tcPr>
          <w:p w14:paraId="5BD5B2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379" w:type="dxa"/>
            <w:vMerge w:val="restart"/>
            <w:vAlign w:val="center"/>
          </w:tcPr>
          <w:p w14:paraId="27DC62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节字标志认证证书编号</w:t>
            </w:r>
          </w:p>
        </w:tc>
        <w:tc>
          <w:tcPr>
            <w:tcW w:w="2537" w:type="dxa"/>
            <w:gridSpan w:val="3"/>
            <w:vAlign w:val="center"/>
          </w:tcPr>
          <w:p w14:paraId="16E8A5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r>
      <w:tr w14:paraId="726C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9" w:type="dxa"/>
            <w:vMerge w:val="continue"/>
            <w:vAlign w:val="center"/>
          </w:tcPr>
          <w:p w14:paraId="0EEEF221">
            <w:pPr>
              <w:spacing w:line="360" w:lineRule="auto"/>
              <w:rPr>
                <w:rFonts w:hint="eastAsia" w:ascii="宋体" w:hAnsi="宋体" w:eastAsia="宋体" w:cs="宋体"/>
                <w:color w:val="auto"/>
                <w:sz w:val="21"/>
                <w:szCs w:val="21"/>
                <w:highlight w:val="none"/>
              </w:rPr>
            </w:pPr>
          </w:p>
        </w:tc>
        <w:tc>
          <w:tcPr>
            <w:tcW w:w="1691" w:type="dxa"/>
            <w:vMerge w:val="continue"/>
            <w:vAlign w:val="center"/>
          </w:tcPr>
          <w:p w14:paraId="71C36A9A">
            <w:pPr>
              <w:spacing w:line="360" w:lineRule="auto"/>
              <w:rPr>
                <w:rFonts w:hint="eastAsia" w:ascii="宋体" w:hAnsi="宋体" w:eastAsia="宋体" w:cs="宋体"/>
                <w:color w:val="auto"/>
                <w:sz w:val="21"/>
                <w:szCs w:val="21"/>
                <w:highlight w:val="none"/>
              </w:rPr>
            </w:pPr>
          </w:p>
        </w:tc>
        <w:tc>
          <w:tcPr>
            <w:tcW w:w="1561" w:type="dxa"/>
            <w:vMerge w:val="continue"/>
            <w:vAlign w:val="center"/>
          </w:tcPr>
          <w:p w14:paraId="3DF925BE">
            <w:pPr>
              <w:spacing w:line="360" w:lineRule="auto"/>
              <w:rPr>
                <w:rFonts w:hint="eastAsia" w:ascii="宋体" w:hAnsi="宋体" w:eastAsia="宋体" w:cs="宋体"/>
                <w:color w:val="auto"/>
                <w:sz w:val="21"/>
                <w:szCs w:val="21"/>
                <w:highlight w:val="none"/>
              </w:rPr>
            </w:pPr>
          </w:p>
        </w:tc>
        <w:tc>
          <w:tcPr>
            <w:tcW w:w="2379" w:type="dxa"/>
            <w:vMerge w:val="continue"/>
            <w:vAlign w:val="center"/>
          </w:tcPr>
          <w:p w14:paraId="21F7DBC3">
            <w:pPr>
              <w:spacing w:line="360" w:lineRule="auto"/>
              <w:rPr>
                <w:rFonts w:hint="eastAsia" w:ascii="宋体" w:hAnsi="宋体" w:eastAsia="宋体" w:cs="宋体"/>
                <w:color w:val="auto"/>
                <w:sz w:val="21"/>
                <w:szCs w:val="21"/>
                <w:highlight w:val="none"/>
              </w:rPr>
            </w:pPr>
          </w:p>
        </w:tc>
        <w:tc>
          <w:tcPr>
            <w:tcW w:w="784" w:type="dxa"/>
            <w:vAlign w:val="center"/>
          </w:tcPr>
          <w:p w14:paraId="172F2C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76" w:type="dxa"/>
            <w:vAlign w:val="center"/>
          </w:tcPr>
          <w:p w14:paraId="611F53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7" w:type="dxa"/>
            <w:vAlign w:val="center"/>
          </w:tcPr>
          <w:p w14:paraId="08D464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r>
      <w:tr w14:paraId="57D5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9" w:type="dxa"/>
            <w:vAlign w:val="center"/>
          </w:tcPr>
          <w:p w14:paraId="5267E305">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1" w:type="dxa"/>
            <w:vAlign w:val="center"/>
          </w:tcPr>
          <w:p w14:paraId="4403758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61" w:type="dxa"/>
            <w:vAlign w:val="center"/>
          </w:tcPr>
          <w:p w14:paraId="30100A2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79" w:type="dxa"/>
            <w:vAlign w:val="center"/>
          </w:tcPr>
          <w:p w14:paraId="6887E235">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4" w:type="dxa"/>
            <w:vAlign w:val="center"/>
          </w:tcPr>
          <w:p w14:paraId="19BFAEB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6" w:type="dxa"/>
            <w:vAlign w:val="center"/>
          </w:tcPr>
          <w:p w14:paraId="29CAB5C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7" w:type="dxa"/>
            <w:vAlign w:val="center"/>
          </w:tcPr>
          <w:p w14:paraId="4F37514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644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9" w:type="dxa"/>
            <w:vAlign w:val="center"/>
          </w:tcPr>
          <w:p w14:paraId="636CD03E">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1" w:type="dxa"/>
            <w:vAlign w:val="center"/>
          </w:tcPr>
          <w:p w14:paraId="281F0E7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61" w:type="dxa"/>
            <w:vAlign w:val="center"/>
          </w:tcPr>
          <w:p w14:paraId="52E23B5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79" w:type="dxa"/>
            <w:vAlign w:val="center"/>
          </w:tcPr>
          <w:p w14:paraId="7092CD6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4" w:type="dxa"/>
            <w:vAlign w:val="center"/>
          </w:tcPr>
          <w:p w14:paraId="2A75A372">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6" w:type="dxa"/>
            <w:vAlign w:val="center"/>
          </w:tcPr>
          <w:p w14:paraId="4AFA268E">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7" w:type="dxa"/>
            <w:vAlign w:val="center"/>
          </w:tcPr>
          <w:p w14:paraId="0273A0D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4CB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9" w:type="dxa"/>
            <w:vAlign w:val="center"/>
          </w:tcPr>
          <w:p w14:paraId="487130C6">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1" w:type="dxa"/>
            <w:vAlign w:val="center"/>
          </w:tcPr>
          <w:p w14:paraId="26D5C0D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61" w:type="dxa"/>
            <w:vAlign w:val="center"/>
          </w:tcPr>
          <w:p w14:paraId="448CE370">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79" w:type="dxa"/>
            <w:vAlign w:val="center"/>
          </w:tcPr>
          <w:p w14:paraId="4C8E2BE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4" w:type="dxa"/>
            <w:vAlign w:val="center"/>
          </w:tcPr>
          <w:p w14:paraId="65B4187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6" w:type="dxa"/>
            <w:vAlign w:val="center"/>
          </w:tcPr>
          <w:p w14:paraId="3309B620">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77" w:type="dxa"/>
            <w:vAlign w:val="center"/>
          </w:tcPr>
          <w:p w14:paraId="3D6D87BD">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bl>
    <w:p w14:paraId="7AA01C47">
      <w:pPr>
        <w:autoSpaceDE w:val="0"/>
        <w:autoSpaceDN w:val="0"/>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说明：1、如所投产品为节能产品，请按要求逐项填写；</w:t>
      </w:r>
    </w:p>
    <w:p w14:paraId="2C62B2DD">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PDF格式节能产品认证证书，且证书内产品型号与所投产品型号完全一致，否则评审时不予加分（非强制节能产品）；如为强制节能产品，未提供产品认证证书或证书内产品型号与所投产品型号不完全一致的，将被认定为无效。</w:t>
      </w:r>
    </w:p>
    <w:p w14:paraId="6398F067">
      <w:pPr>
        <w:pStyle w:val="42"/>
        <w:spacing w:line="360" w:lineRule="auto"/>
        <w:ind w:firstLine="0" w:firstLineChars="0"/>
        <w:rPr>
          <w:rFonts w:hint="eastAsia" w:ascii="宋体" w:hAnsi="宋体" w:eastAsia="宋体" w:cs="宋体"/>
          <w:color w:val="auto"/>
          <w:sz w:val="21"/>
          <w:szCs w:val="21"/>
          <w:highlight w:val="none"/>
        </w:rPr>
      </w:pPr>
    </w:p>
    <w:p w14:paraId="067826B4">
      <w:pPr>
        <w:spacing w:line="360" w:lineRule="auto"/>
        <w:rPr>
          <w:rFonts w:hint="eastAsia" w:ascii="宋体" w:hAnsi="宋体" w:eastAsia="宋体" w:cs="宋体"/>
          <w:color w:val="auto"/>
          <w:sz w:val="21"/>
          <w:szCs w:val="21"/>
          <w:highlight w:val="none"/>
          <w:lang w:eastAsia="zh-CN"/>
        </w:rPr>
      </w:pPr>
    </w:p>
    <w:p w14:paraId="14C12647">
      <w:pPr>
        <w:pStyle w:val="5"/>
        <w:spacing w:line="360" w:lineRule="auto"/>
        <w:outlineLvl w:val="9"/>
        <w:rPr>
          <w:rFonts w:hint="eastAsia" w:ascii="宋体" w:hAnsi="宋体" w:eastAsia="宋体" w:cs="宋体"/>
          <w:color w:val="auto"/>
          <w:sz w:val="21"/>
          <w:szCs w:val="21"/>
          <w:highlight w:val="none"/>
          <w:lang w:eastAsia="zh-CN"/>
        </w:rPr>
      </w:pPr>
    </w:p>
    <w:p w14:paraId="33981CE6">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70B116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5DF81FD0">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2271AF8A">
      <w:pPr>
        <w:spacing w:line="720" w:lineRule="auto"/>
        <w:rPr>
          <w:rFonts w:cs="Times New Roman"/>
          <w:color w:val="auto"/>
          <w:szCs w:val="21"/>
          <w:highlight w:val="none"/>
        </w:rPr>
      </w:pPr>
      <w:r>
        <w:rPr>
          <w:rFonts w:cs="Times New Roman"/>
          <w:color w:val="auto"/>
          <w:szCs w:val="21"/>
          <w:highlight w:val="none"/>
        </w:rPr>
        <w:br w:type="page"/>
      </w:r>
    </w:p>
    <w:p w14:paraId="4F63B3C7">
      <w:pPr>
        <w:pStyle w:val="5"/>
        <w:spacing w:before="0" w:after="0" w:line="360" w:lineRule="auto"/>
        <w:rPr>
          <w:color w:val="auto"/>
          <w:sz w:val="24"/>
          <w:szCs w:val="24"/>
          <w:highlight w:val="none"/>
        </w:rPr>
      </w:pPr>
      <w:bookmarkStart w:id="141" w:name="_Toc1139_WPSOffice_Level1"/>
      <w:bookmarkStart w:id="142" w:name="_Toc16668_WPSOffice_Level1"/>
      <w:r>
        <w:rPr>
          <w:rFonts w:hint="eastAsia"/>
          <w:color w:val="auto"/>
          <w:sz w:val="24"/>
          <w:szCs w:val="24"/>
          <w:highlight w:val="none"/>
          <w:lang w:val="en-US" w:eastAsia="zh-CN"/>
        </w:rPr>
        <w:t>1.3</w:t>
      </w:r>
      <w:r>
        <w:rPr>
          <w:rFonts w:hint="eastAsia"/>
          <w:color w:val="auto"/>
          <w:sz w:val="24"/>
          <w:szCs w:val="24"/>
          <w:highlight w:val="none"/>
        </w:rPr>
        <w:t>环境标志产品明细表（样表，如有）</w:t>
      </w:r>
      <w:bookmarkEnd w:id="141"/>
      <w:bookmarkEnd w:id="142"/>
    </w:p>
    <w:p w14:paraId="629962F4">
      <w:pPr>
        <w:pStyle w:val="26"/>
        <w:ind w:left="480" w:firstLine="480"/>
        <w:rPr>
          <w:color w:val="auto"/>
          <w:highlight w:val="none"/>
        </w:rPr>
      </w:pPr>
    </w:p>
    <w:p w14:paraId="101E1D8F">
      <w:pPr>
        <w:autoSpaceDE w:val="0"/>
        <w:autoSpaceDN w:val="0"/>
        <w:adjustRightInd w:val="0"/>
        <w:spacing w:line="600" w:lineRule="exact"/>
        <w:ind w:firstLine="482" w:firstLineChars="200"/>
        <w:jc w:val="center"/>
        <w:rPr>
          <w:b/>
          <w:bCs/>
          <w:color w:val="auto"/>
          <w:sz w:val="24"/>
          <w:szCs w:val="24"/>
          <w:highlight w:val="none"/>
        </w:rPr>
      </w:pPr>
      <w:bookmarkStart w:id="143" w:name="_Toc17621_WPSOffice_Level1"/>
      <w:bookmarkStart w:id="144" w:name="_Toc23066_WPSOffice_Level1"/>
      <w:r>
        <w:rPr>
          <w:rFonts w:hint="eastAsia"/>
          <w:b/>
          <w:bCs/>
          <w:color w:val="auto"/>
          <w:sz w:val="24"/>
          <w:szCs w:val="24"/>
          <w:highlight w:val="none"/>
        </w:rPr>
        <w:t>环境标志产品明细表</w:t>
      </w:r>
      <w:bookmarkEnd w:id="143"/>
      <w:bookmarkEnd w:id="144"/>
    </w:p>
    <w:p w14:paraId="5B8198B9">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55195F74">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bl>
      <w:tblPr>
        <w:tblStyle w:val="27"/>
        <w:tblpPr w:leftFromText="180" w:rightFromText="180" w:vertAnchor="text" w:horzAnchor="margin" w:tblpXSpec="center" w:tblpY="6"/>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02"/>
        <w:gridCol w:w="1571"/>
        <w:gridCol w:w="2395"/>
        <w:gridCol w:w="789"/>
        <w:gridCol w:w="882"/>
        <w:gridCol w:w="883"/>
      </w:tblGrid>
      <w:tr w14:paraId="7AC2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4" w:type="dxa"/>
            <w:vMerge w:val="restart"/>
            <w:vAlign w:val="center"/>
          </w:tcPr>
          <w:p w14:paraId="2BE8BA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1702" w:type="dxa"/>
            <w:vMerge w:val="restart"/>
            <w:vAlign w:val="center"/>
          </w:tcPr>
          <w:p w14:paraId="2407D8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1" w:type="dxa"/>
            <w:vMerge w:val="restart"/>
            <w:vAlign w:val="center"/>
          </w:tcPr>
          <w:p w14:paraId="51918D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395" w:type="dxa"/>
            <w:vMerge w:val="restart"/>
            <w:vAlign w:val="center"/>
          </w:tcPr>
          <w:p w14:paraId="4B2AF2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中国环境标志认证证书编号</w:t>
            </w:r>
          </w:p>
        </w:tc>
        <w:tc>
          <w:tcPr>
            <w:tcW w:w="2554" w:type="dxa"/>
            <w:gridSpan w:val="3"/>
            <w:vAlign w:val="center"/>
          </w:tcPr>
          <w:p w14:paraId="56D9A0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r>
      <w:tr w14:paraId="618B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54" w:type="dxa"/>
            <w:vMerge w:val="continue"/>
            <w:vAlign w:val="center"/>
          </w:tcPr>
          <w:p w14:paraId="32AF75A6">
            <w:pPr>
              <w:spacing w:line="360" w:lineRule="auto"/>
              <w:rPr>
                <w:rFonts w:hint="eastAsia" w:ascii="宋体" w:hAnsi="宋体" w:eastAsia="宋体" w:cs="宋体"/>
                <w:color w:val="auto"/>
                <w:sz w:val="21"/>
                <w:szCs w:val="21"/>
                <w:highlight w:val="none"/>
              </w:rPr>
            </w:pPr>
          </w:p>
        </w:tc>
        <w:tc>
          <w:tcPr>
            <w:tcW w:w="1702" w:type="dxa"/>
            <w:vMerge w:val="continue"/>
            <w:vAlign w:val="center"/>
          </w:tcPr>
          <w:p w14:paraId="556DF01B">
            <w:pPr>
              <w:spacing w:line="360" w:lineRule="auto"/>
              <w:rPr>
                <w:rFonts w:hint="eastAsia" w:ascii="宋体" w:hAnsi="宋体" w:eastAsia="宋体" w:cs="宋体"/>
                <w:color w:val="auto"/>
                <w:sz w:val="21"/>
                <w:szCs w:val="21"/>
                <w:highlight w:val="none"/>
              </w:rPr>
            </w:pPr>
          </w:p>
        </w:tc>
        <w:tc>
          <w:tcPr>
            <w:tcW w:w="1571" w:type="dxa"/>
            <w:vMerge w:val="continue"/>
            <w:vAlign w:val="center"/>
          </w:tcPr>
          <w:p w14:paraId="04D3BD41">
            <w:pPr>
              <w:spacing w:line="360" w:lineRule="auto"/>
              <w:rPr>
                <w:rFonts w:hint="eastAsia" w:ascii="宋体" w:hAnsi="宋体" w:eastAsia="宋体" w:cs="宋体"/>
                <w:color w:val="auto"/>
                <w:sz w:val="21"/>
                <w:szCs w:val="21"/>
                <w:highlight w:val="none"/>
              </w:rPr>
            </w:pPr>
          </w:p>
        </w:tc>
        <w:tc>
          <w:tcPr>
            <w:tcW w:w="2395" w:type="dxa"/>
            <w:vMerge w:val="continue"/>
            <w:vAlign w:val="center"/>
          </w:tcPr>
          <w:p w14:paraId="39974D50">
            <w:pPr>
              <w:spacing w:line="360" w:lineRule="auto"/>
              <w:rPr>
                <w:rFonts w:hint="eastAsia" w:ascii="宋体" w:hAnsi="宋体" w:eastAsia="宋体" w:cs="宋体"/>
                <w:color w:val="auto"/>
                <w:sz w:val="21"/>
                <w:szCs w:val="21"/>
                <w:highlight w:val="none"/>
              </w:rPr>
            </w:pPr>
          </w:p>
        </w:tc>
        <w:tc>
          <w:tcPr>
            <w:tcW w:w="789" w:type="dxa"/>
            <w:vAlign w:val="center"/>
          </w:tcPr>
          <w:p w14:paraId="2A5EE5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82" w:type="dxa"/>
            <w:vAlign w:val="center"/>
          </w:tcPr>
          <w:p w14:paraId="4CBF72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3" w:type="dxa"/>
            <w:vAlign w:val="center"/>
          </w:tcPr>
          <w:p w14:paraId="53734D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r>
      <w:tr w14:paraId="57E6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4" w:type="dxa"/>
            <w:vAlign w:val="center"/>
          </w:tcPr>
          <w:p w14:paraId="2925375C">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02" w:type="dxa"/>
            <w:vAlign w:val="center"/>
          </w:tcPr>
          <w:p w14:paraId="1A47B62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71" w:type="dxa"/>
            <w:vAlign w:val="center"/>
          </w:tcPr>
          <w:p w14:paraId="40EB3BF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95" w:type="dxa"/>
            <w:vAlign w:val="center"/>
          </w:tcPr>
          <w:p w14:paraId="2825A37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9" w:type="dxa"/>
            <w:vAlign w:val="center"/>
          </w:tcPr>
          <w:p w14:paraId="7BE91F6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2" w:type="dxa"/>
            <w:vAlign w:val="center"/>
          </w:tcPr>
          <w:p w14:paraId="0F1D06C9">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3" w:type="dxa"/>
            <w:vAlign w:val="center"/>
          </w:tcPr>
          <w:p w14:paraId="639FA41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4182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4" w:type="dxa"/>
            <w:vAlign w:val="center"/>
          </w:tcPr>
          <w:p w14:paraId="6BD96C78">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02" w:type="dxa"/>
            <w:vAlign w:val="center"/>
          </w:tcPr>
          <w:p w14:paraId="0CDF545C">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1571" w:type="dxa"/>
            <w:vAlign w:val="center"/>
          </w:tcPr>
          <w:p w14:paraId="32D34D51">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95" w:type="dxa"/>
            <w:vAlign w:val="center"/>
          </w:tcPr>
          <w:p w14:paraId="23F4161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9" w:type="dxa"/>
            <w:vAlign w:val="center"/>
          </w:tcPr>
          <w:p w14:paraId="07108B58">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2" w:type="dxa"/>
            <w:vAlign w:val="center"/>
          </w:tcPr>
          <w:p w14:paraId="39A2A7D1">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3" w:type="dxa"/>
            <w:vAlign w:val="center"/>
          </w:tcPr>
          <w:p w14:paraId="575F9017">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r w14:paraId="62BB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54" w:type="dxa"/>
            <w:vAlign w:val="center"/>
          </w:tcPr>
          <w:p w14:paraId="4E353DA4">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02" w:type="dxa"/>
            <w:vAlign w:val="center"/>
          </w:tcPr>
          <w:p w14:paraId="0FEE03F3">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71" w:type="dxa"/>
            <w:vAlign w:val="center"/>
          </w:tcPr>
          <w:p w14:paraId="7CA35CC2">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2395" w:type="dxa"/>
            <w:vAlign w:val="center"/>
          </w:tcPr>
          <w:p w14:paraId="0A161DA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789" w:type="dxa"/>
            <w:vAlign w:val="center"/>
          </w:tcPr>
          <w:p w14:paraId="681F07AF">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2" w:type="dxa"/>
            <w:vAlign w:val="center"/>
          </w:tcPr>
          <w:p w14:paraId="21F8DAB8">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c>
          <w:tcPr>
            <w:tcW w:w="883" w:type="dxa"/>
            <w:vAlign w:val="center"/>
          </w:tcPr>
          <w:p w14:paraId="7164537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p>
        </w:tc>
      </w:tr>
    </w:tbl>
    <w:p w14:paraId="10C96BC9">
      <w:pPr>
        <w:autoSpaceDE w:val="0"/>
        <w:autoSpaceDN w:val="0"/>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说明：1、如所投产品为环保产品，请按要求逐项填写；</w:t>
      </w:r>
    </w:p>
    <w:p w14:paraId="002FEDDB">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2、需提供PDF格式的环境标志产品认证证书，且证书内产品型号与所投产品型号完全一致，否则评审时不予加分。</w:t>
      </w:r>
    </w:p>
    <w:p w14:paraId="68A5B769">
      <w:pPr>
        <w:pStyle w:val="42"/>
        <w:spacing w:line="360" w:lineRule="auto"/>
        <w:ind w:firstLine="0" w:firstLineChars="0"/>
        <w:rPr>
          <w:rFonts w:hint="eastAsia" w:ascii="宋体" w:hAnsi="宋体" w:eastAsia="宋体" w:cs="宋体"/>
          <w:color w:val="auto"/>
          <w:sz w:val="21"/>
          <w:szCs w:val="21"/>
          <w:highlight w:val="none"/>
        </w:rPr>
      </w:pPr>
    </w:p>
    <w:p w14:paraId="237B56DD">
      <w:pPr>
        <w:pStyle w:val="42"/>
        <w:spacing w:line="360" w:lineRule="auto"/>
        <w:ind w:firstLine="0" w:firstLineChars="0"/>
        <w:rPr>
          <w:rFonts w:hint="eastAsia" w:ascii="宋体" w:hAnsi="宋体" w:eastAsia="宋体" w:cs="宋体"/>
          <w:color w:val="auto"/>
          <w:sz w:val="21"/>
          <w:szCs w:val="21"/>
          <w:highlight w:val="none"/>
        </w:rPr>
      </w:pPr>
    </w:p>
    <w:p w14:paraId="2A8006D8">
      <w:pPr>
        <w:pStyle w:val="42"/>
        <w:spacing w:line="360" w:lineRule="auto"/>
        <w:ind w:firstLine="0" w:firstLineChars="0"/>
        <w:rPr>
          <w:rFonts w:hint="eastAsia" w:ascii="宋体" w:hAnsi="宋体" w:eastAsia="宋体" w:cs="宋体"/>
          <w:color w:val="auto"/>
          <w:sz w:val="21"/>
          <w:szCs w:val="21"/>
          <w:highlight w:val="none"/>
        </w:rPr>
      </w:pPr>
    </w:p>
    <w:p w14:paraId="42A19BF6">
      <w:pPr>
        <w:pStyle w:val="42"/>
        <w:spacing w:line="360" w:lineRule="auto"/>
        <w:ind w:firstLine="0" w:firstLineChars="0"/>
        <w:rPr>
          <w:rFonts w:hint="eastAsia" w:ascii="宋体" w:hAnsi="宋体" w:eastAsia="宋体" w:cs="宋体"/>
          <w:color w:val="auto"/>
          <w:sz w:val="21"/>
          <w:szCs w:val="21"/>
          <w:highlight w:val="none"/>
        </w:rPr>
      </w:pPr>
    </w:p>
    <w:p w14:paraId="04BF3EFE">
      <w:pPr>
        <w:pStyle w:val="42"/>
        <w:spacing w:line="360" w:lineRule="auto"/>
        <w:ind w:firstLine="0" w:firstLineChars="0"/>
        <w:rPr>
          <w:rFonts w:hint="eastAsia" w:ascii="宋体" w:hAnsi="宋体" w:eastAsia="宋体" w:cs="宋体"/>
          <w:color w:val="auto"/>
          <w:sz w:val="21"/>
          <w:szCs w:val="21"/>
          <w:highlight w:val="none"/>
        </w:rPr>
      </w:pPr>
    </w:p>
    <w:p w14:paraId="45B3DEA5">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B49C1A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1E7501A0">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79ED3B41">
      <w:pPr>
        <w:pStyle w:val="26"/>
        <w:ind w:left="480" w:firstLine="480"/>
        <w:rPr>
          <w:color w:val="auto"/>
          <w:sz w:val="28"/>
          <w:szCs w:val="28"/>
          <w:highlight w:val="none"/>
        </w:rPr>
      </w:pPr>
      <w:r>
        <w:rPr>
          <w:rFonts w:hint="eastAsia"/>
          <w:color w:val="auto"/>
          <w:highlight w:val="none"/>
        </w:rPr>
        <w:br w:type="page"/>
      </w:r>
    </w:p>
    <w:p w14:paraId="7770F158">
      <w:pPr>
        <w:spacing w:line="460" w:lineRule="exact"/>
        <w:rPr>
          <w:rFonts w:hint="eastAsia" w:ascii="宋体" w:hAnsi="宋体" w:cs="宋体"/>
          <w:b/>
          <w:bCs/>
          <w:color w:val="auto"/>
          <w:sz w:val="24"/>
          <w:szCs w:val="24"/>
          <w:highlight w:val="none"/>
          <w:shd w:val="clear" w:color="auto" w:fill="auto"/>
          <w:lang w:val="en-US" w:eastAsia="zh-CN"/>
        </w:rPr>
      </w:pPr>
      <w:bookmarkStart w:id="145" w:name="_Toc17410_WPSOffice_Level1"/>
      <w:bookmarkStart w:id="146" w:name="_Toc2413_WPSOffice_Level1"/>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137"/>
      <w:bookmarkEnd w:id="138"/>
      <w:bookmarkEnd w:id="145"/>
      <w:bookmarkEnd w:id="146"/>
    </w:p>
    <w:p w14:paraId="188F694D">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1、投标函</w:t>
      </w:r>
      <w:bookmarkEnd w:id="113"/>
    </w:p>
    <w:p w14:paraId="0B0C8E23">
      <w:pPr>
        <w:adjustRightInd w:val="0"/>
        <w:snapToGrid w:val="0"/>
        <w:spacing w:line="360" w:lineRule="auto"/>
        <w:ind w:right="630" w:rightChars="300"/>
        <w:rPr>
          <w:rFonts w:hint="eastAsia" w:ascii="宋体" w:hAnsi="宋体" w:eastAsia="宋体" w:cs="宋体"/>
          <w:color w:val="auto"/>
          <w:sz w:val="21"/>
          <w:szCs w:val="21"/>
          <w:highlight w:val="none"/>
          <w:shd w:val="clear" w:color="auto" w:fill="auto"/>
          <w:lang w:eastAsia="zh-CN"/>
        </w:rPr>
      </w:pPr>
    </w:p>
    <w:p w14:paraId="530513BB">
      <w:pPr>
        <w:adjustRightInd w:val="0"/>
        <w:snapToGrid w:val="0"/>
        <w:spacing w:line="360" w:lineRule="auto"/>
        <w:ind w:right="630" w:rightChars="3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（采购人或采购代理机构）：</w:t>
      </w:r>
    </w:p>
    <w:p w14:paraId="4CE04094">
      <w:pPr>
        <w:pStyle w:val="60"/>
        <w:widowControl/>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2D40B4E7">
      <w:pPr>
        <w:pStyle w:val="60"/>
        <w:widowControl/>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名称)授权(</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授权代理人姓名)(职务、职称)为我方代表，参加贵方组织的(项目名称、项目编号、包号)招标的有关活动，并对此项目进行投标。为此：</w:t>
      </w:r>
    </w:p>
    <w:p w14:paraId="2C7230CC">
      <w:pPr>
        <w:adjustRightInd w:val="0"/>
        <w:snapToGrid w:val="0"/>
        <w:spacing w:line="360" w:lineRule="auto"/>
        <w:ind w:right="-21" w:rightChars="-10"/>
        <w:rPr>
          <w:rFonts w:hint="eastAsia" w:ascii="宋体" w:hAnsi="宋体" w:eastAsia="宋体" w:cs="宋体"/>
          <w:color w:val="auto"/>
          <w:sz w:val="21"/>
          <w:szCs w:val="21"/>
          <w:highlight w:val="none"/>
          <w:shd w:val="clear" w:color="auto" w:fill="auto"/>
        </w:rPr>
      </w:pPr>
    </w:p>
    <w:p w14:paraId="44F126C8">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据此，签字代表宣布同意如下：</w:t>
      </w:r>
    </w:p>
    <w:p w14:paraId="1C2B7F5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（1）本项目投标总价详见报价一览表。</w:t>
      </w:r>
    </w:p>
    <w:p w14:paraId="5A36CA51">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（2）本项目</w:t>
      </w: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有效期为自递交</w:t>
      </w:r>
      <w:r>
        <w:rPr>
          <w:rFonts w:hint="eastAsia" w:ascii="宋体" w:hAnsi="宋体" w:eastAsia="宋体" w:cs="宋体"/>
          <w:color w:val="auto"/>
          <w:sz w:val="21"/>
          <w:szCs w:val="21"/>
          <w:highlight w:val="none"/>
          <w:shd w:val="clear" w:color="auto" w:fill="auto"/>
          <w:lang w:eastAsia="zh-CN"/>
        </w:rPr>
        <w:t>投标文件</w:t>
      </w:r>
      <w:r>
        <w:rPr>
          <w:rFonts w:hint="eastAsia" w:ascii="宋体" w:hAnsi="宋体" w:eastAsia="宋体" w:cs="宋体"/>
          <w:color w:val="auto"/>
          <w:sz w:val="21"/>
          <w:szCs w:val="21"/>
          <w:highlight w:val="none"/>
          <w:shd w:val="clear" w:color="auto" w:fill="auto"/>
        </w:rPr>
        <w:t>截止之日起</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个日历日。</w:t>
      </w:r>
    </w:p>
    <w:p w14:paraId="25D8E9D2">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（3）已详细审查全部</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文件，包括所有补充通知（如果有的话）。</w:t>
      </w:r>
    </w:p>
    <w:p w14:paraId="7B2BC095">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（4）在规定的时间后，遵守</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文件中有关保证金的规定。</w:t>
      </w:r>
    </w:p>
    <w:p w14:paraId="7C6040BA">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（5）在领取中标通知书的同时按</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文件规定的形式，向贵方一次性支付代理服务费。</w:t>
      </w:r>
    </w:p>
    <w:p w14:paraId="28B736E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（6）按照贵方要求，提供与其响应有关的一切数据或资料，完全理解贵方不一定接受最低价的响应。</w:t>
      </w:r>
    </w:p>
    <w:p w14:paraId="149DEE9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（7）按照</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文件的规定履行合同责任和义务。</w:t>
      </w:r>
    </w:p>
    <w:p w14:paraId="528DE375">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（8）我方承诺</w:t>
      </w:r>
      <w:r>
        <w:rPr>
          <w:rFonts w:hint="eastAsia" w:ascii="宋体" w:hAnsi="宋体" w:eastAsia="宋体" w:cs="宋体"/>
          <w:color w:val="auto"/>
          <w:sz w:val="21"/>
          <w:szCs w:val="21"/>
          <w:highlight w:val="none"/>
          <w:shd w:val="clear" w:color="auto" w:fill="auto"/>
          <w:lang w:eastAsia="zh-CN"/>
        </w:rPr>
        <w:t>投标文件</w:t>
      </w:r>
      <w:r>
        <w:rPr>
          <w:rFonts w:hint="eastAsia" w:ascii="宋体" w:hAnsi="宋体" w:eastAsia="宋体" w:cs="宋体"/>
          <w:color w:val="auto"/>
          <w:sz w:val="21"/>
          <w:szCs w:val="21"/>
          <w:highlight w:val="none"/>
          <w:shd w:val="clear" w:color="auto" w:fill="auto"/>
        </w:rPr>
        <w:t>中的证明材料真实、合法、有效。</w:t>
      </w:r>
      <w:r>
        <w:rPr>
          <w:rFonts w:hint="eastAsia" w:ascii="宋体" w:hAnsi="宋体" w:eastAsia="宋体" w:cs="宋体"/>
          <w:color w:val="auto"/>
          <w:sz w:val="21"/>
          <w:szCs w:val="21"/>
          <w:highlight w:val="none"/>
          <w:shd w:val="clear" w:color="auto" w:fill="auto"/>
          <w:lang w:val="en-US" w:eastAsia="zh-CN"/>
        </w:rPr>
        <w:t>如存在虚假，由我单位负全部责任。</w:t>
      </w:r>
    </w:p>
    <w:p w14:paraId="6E4E27C1">
      <w:pPr>
        <w:tabs>
          <w:tab w:val="left" w:pos="10467"/>
        </w:tabs>
        <w:adjustRightInd w:val="0"/>
        <w:snapToGrid w:val="0"/>
        <w:spacing w:line="360" w:lineRule="auto"/>
        <w:ind w:right="1050" w:rightChars="500" w:firstLine="476" w:firstLineChars="227"/>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与本会议有关的一切往来通讯请寄：</w:t>
      </w:r>
    </w:p>
    <w:p w14:paraId="2B576F41">
      <w:pPr>
        <w:tabs>
          <w:tab w:val="left" w:pos="10467"/>
        </w:tabs>
        <w:adjustRightInd w:val="0"/>
        <w:snapToGrid w:val="0"/>
        <w:spacing w:line="360" w:lineRule="auto"/>
        <w:ind w:right="-21" w:rightChars="-10"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地址：</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电话：</w:t>
      </w:r>
    </w:p>
    <w:p w14:paraId="2F50CCA3">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法定代表人（非法人组织负责人）或其授权委托人(签字或盖章)：</w:t>
      </w:r>
    </w:p>
    <w:p w14:paraId="210A0FB7">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供应商名称（公章）:</w:t>
      </w:r>
    </w:p>
    <w:p w14:paraId="1DF34A6C">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供应商开户银行（全称）:</w:t>
      </w:r>
    </w:p>
    <w:p w14:paraId="2EA5F25B">
      <w:pPr>
        <w:tabs>
          <w:tab w:val="left" w:pos="10467"/>
        </w:tabs>
        <w:adjustRightInd w:val="0"/>
        <w:snapToGrid w:val="0"/>
        <w:spacing w:line="360" w:lineRule="auto"/>
        <w:ind w:right="260" w:rightChars="124" w:firstLine="476" w:firstLineChars="227"/>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供应商银行帐号:</w:t>
      </w:r>
    </w:p>
    <w:p w14:paraId="1D8A1401">
      <w:pPr>
        <w:spacing w:line="360" w:lineRule="auto"/>
        <w:ind w:firstLine="420" w:firstLineChars="200"/>
        <w:rPr>
          <w:rFonts w:hint="eastAsia" w:ascii="宋体" w:hAnsi="宋体" w:eastAsia="宋体" w:cs="宋体"/>
          <w:bCs/>
          <w:color w:val="auto"/>
          <w:sz w:val="21"/>
          <w:szCs w:val="21"/>
          <w:highlight w:val="none"/>
          <w:shd w:val="clear" w:color="auto" w:fill="auto"/>
        </w:rPr>
      </w:pPr>
      <w:bookmarkStart w:id="147" w:name="_Toc32380_WPSOffice_Level1"/>
      <w:bookmarkStart w:id="148" w:name="_Toc14185_WPSOffice_Level1"/>
      <w:r>
        <w:rPr>
          <w:rFonts w:hint="eastAsia" w:ascii="宋体" w:hAnsi="宋体" w:eastAsia="宋体" w:cs="宋体"/>
          <w:color w:val="auto"/>
          <w:sz w:val="21"/>
          <w:szCs w:val="21"/>
          <w:highlight w:val="none"/>
          <w:shd w:val="clear" w:color="auto" w:fill="auto"/>
        </w:rPr>
        <w:t>日期:</w:t>
      </w:r>
      <w:bookmarkStart w:id="149" w:name="_Toc32535_WPSOffice_Level1"/>
      <w:r>
        <w:rPr>
          <w:rFonts w:hint="eastAsia" w:ascii="宋体" w:hAnsi="宋体" w:eastAsia="宋体" w:cs="宋体"/>
          <w:b/>
          <w:color w:val="auto"/>
          <w:sz w:val="21"/>
          <w:szCs w:val="21"/>
          <w:highlight w:val="none"/>
          <w:shd w:val="clear" w:color="auto" w:fill="auto"/>
        </w:rPr>
        <w:br w:type="page"/>
      </w:r>
      <w:bookmarkEnd w:id="147"/>
      <w:bookmarkEnd w:id="148"/>
    </w:p>
    <w:p w14:paraId="348F2EEA">
      <w:pPr>
        <w:numPr>
          <w:ilvl w:val="0"/>
          <w:numId w:val="0"/>
        </w:numPr>
        <w:spacing w:before="120" w:line="360" w:lineRule="auto"/>
        <w:ind w:leftChars="0"/>
        <w:jc w:val="center"/>
        <w:rPr>
          <w:rFonts w:hint="eastAsia" w:ascii="宋体" w:hAnsi="宋体" w:cs="宋体"/>
          <w:b/>
          <w:bCs/>
          <w:color w:val="auto"/>
          <w:sz w:val="32"/>
          <w:szCs w:val="32"/>
          <w:highlight w:val="none"/>
          <w:lang w:val="en-US" w:eastAsia="zh-CN"/>
        </w:rPr>
      </w:pPr>
      <w:bookmarkStart w:id="150" w:name="_Toc30957_WPSOffice_Level1"/>
      <w:bookmarkStart w:id="151" w:name="_Toc24778_WPSOffice_Level1"/>
      <w:bookmarkStart w:id="152"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rPr>
        <w:t>、</w:t>
      </w:r>
      <w:r>
        <w:rPr>
          <w:rFonts w:hint="eastAsia" w:ascii="宋体" w:hAnsi="宋体" w:cs="宋体"/>
          <w:b/>
          <w:bCs/>
          <w:color w:val="auto"/>
          <w:sz w:val="32"/>
          <w:szCs w:val="32"/>
          <w:highlight w:val="none"/>
          <w:lang w:val="en-US" w:eastAsia="zh-CN"/>
        </w:rPr>
        <w:t>法定代表人（或非法人组织负责人）身份证明书</w:t>
      </w:r>
      <w:bookmarkEnd w:id="150"/>
      <w:bookmarkEnd w:id="151"/>
    </w:p>
    <w:p w14:paraId="06886261">
      <w:pPr>
        <w:spacing w:line="360" w:lineRule="auto"/>
        <w:rPr>
          <w:rFonts w:hint="eastAsia" w:ascii="宋体" w:hAnsi="宋体" w:cs="宋体"/>
          <w:color w:val="auto"/>
          <w:sz w:val="24"/>
          <w:highlight w:val="none"/>
          <w:shd w:val="clear" w:color="auto" w:fill="auto"/>
        </w:rPr>
      </w:pPr>
    </w:p>
    <w:p w14:paraId="5ADDED04">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单位名称：</w:t>
      </w:r>
    </w:p>
    <w:p w14:paraId="3400231F">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企业类型：</w:t>
      </w:r>
    </w:p>
    <w:p w14:paraId="1837A750">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地址：</w:t>
      </w:r>
    </w:p>
    <w:p w14:paraId="7642DF4A">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营业期限：</w:t>
      </w:r>
    </w:p>
    <w:p w14:paraId="2FE43B91">
      <w:pPr>
        <w:spacing w:line="360" w:lineRule="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cs="宋体"/>
          <w:color w:val="auto"/>
          <w:sz w:val="21"/>
          <w:szCs w:val="21"/>
          <w:highlight w:val="none"/>
          <w:shd w:val="clear" w:color="auto" w:fill="auto"/>
        </w:rPr>
        <w:t>成立时间：</w:t>
      </w:r>
    </w:p>
    <w:p w14:paraId="76DA39A9">
      <w:pPr>
        <w:spacing w:line="360" w:lineRule="auto"/>
        <w:ind w:firstLine="840" w:firstLineChars="400"/>
        <w:rPr>
          <w:rFonts w:hint="eastAsia" w:ascii="仿宋_GB2312" w:hAnsi="仿宋_GB2312" w:eastAsia="仿宋_GB2312" w:cs="仿宋_GB2312"/>
          <w:color w:val="auto"/>
          <w:sz w:val="21"/>
          <w:szCs w:val="21"/>
          <w:highlight w:val="none"/>
        </w:rPr>
      </w:pPr>
    </w:p>
    <w:p w14:paraId="47DA6827">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，性别：</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，出生日期：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，现任职务：</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名称）的法定代表人（或非法人组织负责人）。</w:t>
      </w:r>
    </w:p>
    <w:p w14:paraId="69E07320">
      <w:pPr>
        <w:spacing w:line="360" w:lineRule="auto"/>
        <w:rPr>
          <w:rFonts w:hint="eastAsia" w:ascii="宋体" w:hAnsi="宋体" w:eastAsia="宋体" w:cs="宋体"/>
          <w:color w:val="auto"/>
          <w:sz w:val="21"/>
          <w:szCs w:val="21"/>
          <w:highlight w:val="none"/>
          <w:lang w:eastAsia="zh-CN"/>
        </w:rPr>
      </w:pPr>
    </w:p>
    <w:p w14:paraId="6CC0DA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0C5F90E">
      <w:pPr>
        <w:spacing w:line="360" w:lineRule="auto"/>
        <w:rPr>
          <w:rFonts w:ascii="仿宋_GB2312" w:hAnsi="仿宋_GB2312" w:eastAsia="仿宋_GB2312" w:cs="仿宋_GB2312"/>
          <w:color w:val="auto"/>
          <w:sz w:val="21"/>
          <w:szCs w:val="21"/>
          <w:highlight w:val="none"/>
        </w:rPr>
      </w:pPr>
    </w:p>
    <w:p w14:paraId="6D505084">
      <w:pPr>
        <w:spacing w:line="360" w:lineRule="auto"/>
        <w:rPr>
          <w:rFonts w:ascii="仿宋_GB2312" w:hAnsi="仿宋_GB2312" w:eastAsia="仿宋_GB2312" w:cs="仿宋_GB2312"/>
          <w:color w:val="auto"/>
          <w:sz w:val="21"/>
          <w:szCs w:val="21"/>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B13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noWrap w:val="0"/>
            <w:vAlign w:val="top"/>
          </w:tcPr>
          <w:p w14:paraId="148C4375">
            <w:pPr>
              <w:spacing w:line="360" w:lineRule="auto"/>
              <w:jc w:val="center"/>
              <w:rPr>
                <w:rFonts w:hint="eastAsia" w:ascii="宋体" w:hAnsi="宋体" w:eastAsia="宋体" w:cs="宋体"/>
                <w:color w:val="auto"/>
                <w:sz w:val="21"/>
                <w:szCs w:val="21"/>
                <w:highlight w:val="none"/>
                <w:shd w:val="clear" w:color="auto" w:fill="auto"/>
              </w:rPr>
            </w:pPr>
          </w:p>
          <w:p w14:paraId="5000884A">
            <w:pPr>
              <w:spacing w:line="360" w:lineRule="auto"/>
              <w:jc w:val="center"/>
              <w:rPr>
                <w:rFonts w:hint="eastAsia" w:ascii="宋体" w:hAnsi="宋体" w:eastAsia="宋体" w:cs="宋体"/>
                <w:color w:val="auto"/>
                <w:sz w:val="21"/>
                <w:szCs w:val="21"/>
                <w:highlight w:val="none"/>
                <w:shd w:val="clear" w:color="auto" w:fill="auto"/>
              </w:rPr>
            </w:pPr>
          </w:p>
          <w:p w14:paraId="7E19BCF9">
            <w:pPr>
              <w:spacing w:line="360" w:lineRule="auto"/>
              <w:jc w:val="center"/>
              <w:rPr>
                <w:rFonts w:hint="eastAsia" w:ascii="宋体" w:hAnsi="宋体" w:eastAsia="宋体" w:cs="宋体"/>
                <w:color w:val="auto"/>
                <w:sz w:val="21"/>
                <w:szCs w:val="21"/>
                <w:highlight w:val="none"/>
                <w:shd w:val="clear" w:color="auto" w:fill="auto"/>
              </w:rPr>
            </w:pPr>
          </w:p>
          <w:p w14:paraId="31D33275">
            <w:pPr>
              <w:spacing w:line="360" w:lineRule="auto"/>
              <w:jc w:val="center"/>
              <w:rPr>
                <w:rFonts w:hint="eastAsia" w:ascii="宋体" w:hAnsi="宋体" w:eastAsia="宋体" w:cs="宋体"/>
                <w:color w:val="auto"/>
                <w:sz w:val="21"/>
                <w:szCs w:val="21"/>
                <w:highlight w:val="none"/>
                <w:shd w:val="clear" w:color="auto" w:fill="auto"/>
              </w:rPr>
            </w:pPr>
          </w:p>
          <w:p w14:paraId="57FAFCEB">
            <w:pPr>
              <w:spacing w:line="360" w:lineRule="auto"/>
              <w:jc w:val="center"/>
              <w:rPr>
                <w:rFonts w:ascii="仿宋_GB2312" w:hAnsi="仿宋_GB2312" w:eastAsia="仿宋_GB2312" w:cs="仿宋_GB2312"/>
                <w:color w:val="auto"/>
                <w:sz w:val="21"/>
                <w:szCs w:val="21"/>
                <w:highlight w:val="none"/>
              </w:rPr>
            </w:pPr>
            <w:r>
              <w:rPr>
                <w:rFonts w:hint="eastAsia" w:ascii="宋体" w:hAnsi="宋体" w:eastAsia="宋体" w:cs="宋体"/>
                <w:color w:val="auto"/>
                <w:sz w:val="21"/>
                <w:szCs w:val="21"/>
                <w:highlight w:val="none"/>
                <w:shd w:val="clear" w:color="auto" w:fill="auto"/>
              </w:rPr>
              <w:t>（法定代表人（或非法人组织负责人）身份证正、反面复印件）</w:t>
            </w:r>
          </w:p>
        </w:tc>
      </w:tr>
    </w:tbl>
    <w:p w14:paraId="514EAFCA">
      <w:pPr>
        <w:spacing w:line="360" w:lineRule="auto"/>
        <w:rPr>
          <w:rFonts w:ascii="仿宋_GB2312" w:hAnsi="仿宋_GB2312" w:eastAsia="仿宋_GB2312" w:cs="仿宋_GB2312"/>
          <w:color w:val="auto"/>
          <w:sz w:val="21"/>
          <w:szCs w:val="21"/>
          <w:highlight w:val="none"/>
        </w:rPr>
      </w:pPr>
    </w:p>
    <w:p w14:paraId="4EBD98A9">
      <w:pPr>
        <w:spacing w:line="360" w:lineRule="auto"/>
        <w:rPr>
          <w:rFonts w:ascii="仿宋_GB2312" w:hAnsi="仿宋_GB2312" w:eastAsia="仿宋_GB2312" w:cs="仿宋_GB2312"/>
          <w:color w:val="auto"/>
          <w:sz w:val="21"/>
          <w:szCs w:val="21"/>
          <w:highlight w:val="none"/>
        </w:rPr>
      </w:pPr>
    </w:p>
    <w:p w14:paraId="1DFF6F0B">
      <w:pPr>
        <w:spacing w:line="360" w:lineRule="auto"/>
        <w:rPr>
          <w:rFonts w:ascii="仿宋_GB2312" w:hAnsi="仿宋_GB2312" w:eastAsia="仿宋_GB2312" w:cs="仿宋_GB2312"/>
          <w:color w:val="auto"/>
          <w:sz w:val="21"/>
          <w:szCs w:val="21"/>
          <w:highlight w:val="none"/>
        </w:rPr>
      </w:pPr>
    </w:p>
    <w:p w14:paraId="68919D0F">
      <w:pPr>
        <w:spacing w:line="360" w:lineRule="auto"/>
        <w:rPr>
          <w:rFonts w:ascii="仿宋_GB2312" w:hAnsi="仿宋_GB2312" w:eastAsia="仿宋_GB2312" w:cs="仿宋_GB2312"/>
          <w:color w:val="auto"/>
          <w:sz w:val="21"/>
          <w:szCs w:val="21"/>
          <w:highlight w:val="none"/>
        </w:rPr>
      </w:pPr>
    </w:p>
    <w:p w14:paraId="5BEB3376">
      <w:pPr>
        <w:spacing w:line="360" w:lineRule="auto"/>
        <w:ind w:firstLine="480"/>
        <w:rPr>
          <w:rFonts w:hint="eastAsia" w:ascii="宋体" w:hAnsi="宋体" w:eastAsia="宋体" w:cs="宋体"/>
          <w:color w:val="auto"/>
          <w:sz w:val="21"/>
          <w:szCs w:val="21"/>
          <w:highlight w:val="none"/>
          <w:shd w:val="clear" w:color="auto" w:fill="auto"/>
          <w:lang w:eastAsia="zh-CN"/>
        </w:rPr>
      </w:pPr>
    </w:p>
    <w:p w14:paraId="4B44390B">
      <w:pPr>
        <w:spacing w:line="360" w:lineRule="auto"/>
        <w:ind w:firstLine="48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0B17265E">
      <w:pPr>
        <w:spacing w:line="360" w:lineRule="auto"/>
        <w:ind w:firstLine="420" w:firstLineChars="200"/>
        <w:rPr>
          <w:rFonts w:hint="eastAsia" w:ascii="宋体" w:hAnsi="宋体" w:eastAsia="宋体" w:cs="宋体"/>
          <w:color w:val="auto"/>
          <w:sz w:val="21"/>
          <w:szCs w:val="21"/>
          <w:highlight w:val="none"/>
          <w:shd w:val="clear" w:color="auto" w:fill="auto"/>
        </w:rPr>
      </w:pPr>
    </w:p>
    <w:p w14:paraId="133C7B9E">
      <w:pPr>
        <w:spacing w:line="360" w:lineRule="auto"/>
        <w:ind w:firstLine="420" w:firstLineChars="200"/>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rPr>
        <w:t>日期：</w:t>
      </w:r>
    </w:p>
    <w:p w14:paraId="04AF6150">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bookmarkStart w:id="153" w:name="_Toc2816_WPSOffice_Level1"/>
      <w:bookmarkStart w:id="154" w:name="_Toc17821_WPSOffice_Level1"/>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法定代表人（或非法人组织负责人）授权委托书</w:t>
      </w:r>
      <w:bookmarkEnd w:id="153"/>
      <w:bookmarkEnd w:id="154"/>
    </w:p>
    <w:p w14:paraId="31C28F78">
      <w:pPr>
        <w:spacing w:line="360" w:lineRule="auto"/>
        <w:ind w:firstLine="420" w:firstLineChars="200"/>
        <w:rPr>
          <w:rFonts w:hint="eastAsia" w:ascii="仿宋_GB2312" w:hAnsi="仿宋_GB2312" w:eastAsia="仿宋_GB2312" w:cs="仿宋_GB2312"/>
          <w:color w:val="auto"/>
          <w:szCs w:val="21"/>
          <w:highlight w:val="none"/>
        </w:rPr>
      </w:pPr>
    </w:p>
    <w:p w14:paraId="051423C7">
      <w:pPr>
        <w:spacing w:line="360" w:lineRule="auto"/>
        <w:ind w:firstLine="48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本授权书声明：注册于</w:t>
      </w:r>
      <w:r>
        <w:rPr>
          <w:rFonts w:hint="eastAsia" w:ascii="宋体" w:hAnsi="宋体" w:cs="宋体"/>
          <w:color w:val="auto"/>
          <w:sz w:val="21"/>
          <w:szCs w:val="21"/>
          <w:highlight w:val="none"/>
          <w:u w:val="single"/>
          <w:shd w:val="clear" w:color="auto" w:fill="auto"/>
        </w:rPr>
        <w:t>（地区的名称）</w:t>
      </w:r>
      <w:r>
        <w:rPr>
          <w:rFonts w:hint="eastAsia" w:ascii="宋体" w:hAnsi="宋体" w:cs="宋体"/>
          <w:color w:val="auto"/>
          <w:sz w:val="21"/>
          <w:szCs w:val="21"/>
          <w:highlight w:val="none"/>
          <w:shd w:val="clear" w:color="auto" w:fill="auto"/>
        </w:rPr>
        <w:t>的</w:t>
      </w:r>
      <w:r>
        <w:rPr>
          <w:rFonts w:hint="eastAsia" w:ascii="宋体" w:hAnsi="宋体" w:cs="宋体"/>
          <w:color w:val="auto"/>
          <w:sz w:val="21"/>
          <w:szCs w:val="21"/>
          <w:highlight w:val="none"/>
          <w:u w:val="single"/>
          <w:shd w:val="clear" w:color="auto" w:fill="auto"/>
        </w:rPr>
        <w:t>（公司名称）</w:t>
      </w:r>
      <w:r>
        <w:rPr>
          <w:rFonts w:hint="eastAsia" w:ascii="宋体" w:hAnsi="宋体" w:cs="宋体"/>
          <w:color w:val="auto"/>
          <w:sz w:val="21"/>
          <w:szCs w:val="21"/>
          <w:highlight w:val="none"/>
          <w:shd w:val="clear" w:color="auto" w:fill="auto"/>
        </w:rPr>
        <w:t>，在下面签字的法定代表人</w:t>
      </w:r>
      <w:r>
        <w:rPr>
          <w:rFonts w:hint="eastAsia" w:ascii="宋体" w:hAnsi="宋体" w:cs="宋体"/>
          <w:color w:val="auto"/>
          <w:sz w:val="21"/>
          <w:szCs w:val="21"/>
          <w:highlight w:val="none"/>
          <w:u w:val="single"/>
          <w:shd w:val="clear" w:color="auto" w:fill="auto"/>
        </w:rPr>
        <w:t>（姓名、职务）</w:t>
      </w:r>
      <w:r>
        <w:rPr>
          <w:rFonts w:hint="eastAsia" w:ascii="宋体" w:hAnsi="宋体" w:cs="宋体"/>
          <w:color w:val="auto"/>
          <w:sz w:val="21"/>
          <w:szCs w:val="21"/>
          <w:highlight w:val="none"/>
          <w:shd w:val="clear" w:color="auto" w:fill="auto"/>
        </w:rPr>
        <w:t>，代表本公司授权在下面签字的</w:t>
      </w:r>
      <w:r>
        <w:rPr>
          <w:rFonts w:hint="eastAsia" w:ascii="宋体" w:hAnsi="宋体" w:cs="宋体"/>
          <w:color w:val="auto"/>
          <w:sz w:val="21"/>
          <w:szCs w:val="21"/>
          <w:highlight w:val="none"/>
          <w:u w:val="single"/>
          <w:shd w:val="clear" w:color="auto" w:fill="auto"/>
        </w:rPr>
        <w:t>（委托代理人的姓名、职务）</w:t>
      </w:r>
      <w:r>
        <w:rPr>
          <w:rFonts w:hint="eastAsia" w:ascii="宋体" w:hAnsi="宋体" w:cs="宋体"/>
          <w:color w:val="auto"/>
          <w:sz w:val="21"/>
          <w:szCs w:val="21"/>
          <w:highlight w:val="none"/>
          <w:shd w:val="clear" w:color="auto" w:fill="auto"/>
        </w:rPr>
        <w:t>为本公司的合法代理人，就</w:t>
      </w:r>
      <w:r>
        <w:rPr>
          <w:rFonts w:hint="eastAsia" w:ascii="宋体" w:hAnsi="宋体" w:cs="宋体"/>
          <w:color w:val="auto"/>
          <w:sz w:val="21"/>
          <w:szCs w:val="21"/>
          <w:highlight w:val="none"/>
          <w:u w:val="single"/>
          <w:shd w:val="clear" w:color="auto" w:fill="auto"/>
        </w:rPr>
        <w:t>（项目名称/编号）</w:t>
      </w:r>
      <w:r>
        <w:rPr>
          <w:rFonts w:hint="eastAsia" w:ascii="宋体" w:hAnsi="宋体" w:cs="宋体"/>
          <w:color w:val="auto"/>
          <w:sz w:val="21"/>
          <w:szCs w:val="21"/>
          <w:highlight w:val="none"/>
          <w:shd w:val="clear" w:color="auto" w:fill="auto"/>
        </w:rPr>
        <w:t>的投标，以本公司的名义处理一切与之有关的事务。</w:t>
      </w:r>
    </w:p>
    <w:p w14:paraId="38F6B807">
      <w:pPr>
        <w:spacing w:line="360" w:lineRule="auto"/>
        <w:ind w:firstLine="48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本授权书于年月日签字生效，特此声明。</w:t>
      </w:r>
    </w:p>
    <w:p w14:paraId="23917F9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tbl>
      <w:tblPr>
        <w:tblStyle w:val="27"/>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2B67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33A9191A">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290F3E51">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0351762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法定代表人身份证正、反面复印件</w:t>
            </w:r>
          </w:p>
        </w:tc>
        <w:tc>
          <w:tcPr>
            <w:tcW w:w="4429" w:type="dxa"/>
            <w:noWrap w:val="0"/>
            <w:vAlign w:val="top"/>
          </w:tcPr>
          <w:p w14:paraId="6CA5155D">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3CF003A7">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5DDC57A5">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委托代理人身份证正、反面复印件</w:t>
            </w:r>
          </w:p>
        </w:tc>
      </w:tr>
    </w:tbl>
    <w:p w14:paraId="4EA9BB6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39A13941">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rPr>
      </w:pPr>
    </w:p>
    <w:p w14:paraId="4238583D">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供应商名称（单位公章）：</w:t>
      </w:r>
    </w:p>
    <w:p w14:paraId="07EC3207">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法定代表人（或非法人组织负责人）（签字或盖章）：</w:t>
      </w:r>
    </w:p>
    <w:p w14:paraId="3073D84E">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授权委托人（签字或盖章）：</w:t>
      </w:r>
    </w:p>
    <w:p w14:paraId="4A30C540">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电话：</w:t>
      </w:r>
    </w:p>
    <w:p w14:paraId="1736E4EC">
      <w:pPr>
        <w:adjustRightInd w:val="0"/>
        <w:snapToGrid w:val="0"/>
        <w:spacing w:line="360" w:lineRule="auto"/>
        <w:ind w:right="-21" w:rightChars="-10"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日期:</w:t>
      </w:r>
    </w:p>
    <w:p w14:paraId="4D05CC7B">
      <w:pPr>
        <w:spacing w:line="360" w:lineRule="auto"/>
        <w:ind w:firstLine="482"/>
        <w:rPr>
          <w:rFonts w:hint="eastAsia" w:ascii="宋体" w:hAnsi="宋体" w:cs="宋体"/>
          <w:b/>
          <w:color w:val="auto"/>
          <w:sz w:val="21"/>
          <w:szCs w:val="21"/>
          <w:highlight w:val="none"/>
          <w:shd w:val="clear" w:color="auto" w:fill="auto"/>
        </w:rPr>
      </w:pPr>
      <w:r>
        <w:rPr>
          <w:rFonts w:hint="eastAsia" w:ascii="宋体" w:hAnsi="宋体" w:cs="宋体"/>
          <w:b/>
          <w:color w:val="auto"/>
          <w:sz w:val="21"/>
          <w:szCs w:val="21"/>
          <w:highlight w:val="none"/>
          <w:shd w:val="clear" w:color="auto" w:fill="auto"/>
        </w:rPr>
        <w:t>注：1、法定代表人本人作为公司</w:t>
      </w:r>
      <w:r>
        <w:rPr>
          <w:rFonts w:hint="eastAsia" w:ascii="宋体" w:hAnsi="宋体" w:cs="宋体"/>
          <w:b/>
          <w:color w:val="auto"/>
          <w:sz w:val="21"/>
          <w:szCs w:val="21"/>
          <w:highlight w:val="none"/>
          <w:shd w:val="clear" w:color="auto" w:fill="auto"/>
          <w:lang w:val="en-US" w:eastAsia="zh-CN"/>
        </w:rPr>
        <w:t>/（单位）</w:t>
      </w:r>
      <w:r>
        <w:rPr>
          <w:rFonts w:hint="eastAsia" w:ascii="宋体" w:hAnsi="宋体" w:cs="宋体"/>
          <w:b/>
          <w:color w:val="auto"/>
          <w:sz w:val="21"/>
          <w:szCs w:val="21"/>
          <w:highlight w:val="none"/>
          <w:shd w:val="clear" w:color="auto" w:fill="auto"/>
        </w:rPr>
        <w:t>代理人前来参加本项目的供应商，可不提供此项证明文件。</w:t>
      </w:r>
    </w:p>
    <w:p w14:paraId="41B14802">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1"/>
          <w:szCs w:val="21"/>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0B668AAA">
      <w:pPr>
        <w:spacing w:line="360" w:lineRule="auto"/>
        <w:jc w:val="center"/>
        <w:rPr>
          <w:rFonts w:hint="eastAsia" w:ascii="宋体" w:hAnsi="宋体" w:cs="宋体"/>
          <w:b/>
          <w:color w:val="auto"/>
          <w:sz w:val="30"/>
          <w:szCs w:val="30"/>
          <w:highlight w:val="none"/>
          <w:shd w:val="clear" w:color="auto" w:fill="auto"/>
        </w:rPr>
      </w:pPr>
      <w:bookmarkStart w:id="155" w:name="_Toc26224_WPSOffice_Level1"/>
      <w:bookmarkStart w:id="156" w:name="_Toc27459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152"/>
      <w:bookmarkEnd w:id="155"/>
      <w:bookmarkEnd w:id="156"/>
    </w:p>
    <w:p w14:paraId="4651272F">
      <w:pPr>
        <w:pStyle w:val="12"/>
        <w:rPr>
          <w:rFonts w:hint="eastAsia" w:ascii="宋体" w:hAnsi="宋体" w:cs="宋体"/>
          <w:color w:val="auto"/>
          <w:highlight w:val="none"/>
          <w:shd w:val="clear" w:color="auto" w:fill="auto"/>
        </w:rPr>
      </w:pPr>
    </w:p>
    <w:p w14:paraId="1C87E029">
      <w:pPr>
        <w:pStyle w:val="12"/>
        <w:spacing w:line="360" w:lineRule="auto"/>
        <w:ind w:firstLine="480"/>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我公司承诺在</w:t>
      </w:r>
      <w:r>
        <w:rPr>
          <w:rFonts w:hint="eastAsia" w:ascii="宋体" w:hAnsi="宋体" w:cs="宋体"/>
          <w:color w:val="auto"/>
          <w:sz w:val="21"/>
          <w:szCs w:val="21"/>
          <w:highlight w:val="none"/>
          <w:u w:val="single"/>
          <w:shd w:val="clear" w:color="auto" w:fill="auto"/>
        </w:rPr>
        <w:t>（项目名称、项目编号）</w:t>
      </w:r>
      <w:r>
        <w:rPr>
          <w:rFonts w:hint="eastAsia" w:ascii="宋体" w:hAnsi="宋体" w:cs="宋体"/>
          <w:color w:val="auto"/>
          <w:sz w:val="21"/>
          <w:szCs w:val="21"/>
          <w:highlight w:val="none"/>
          <w:shd w:val="clear" w:color="auto" w:fill="auto"/>
        </w:rPr>
        <w:t>投标过程中，不给予国家工作人员以及</w:t>
      </w:r>
      <w:r>
        <w:rPr>
          <w:rFonts w:hint="eastAsia" w:ascii="宋体" w:hAnsi="宋体" w:cs="宋体"/>
          <w:color w:val="auto"/>
          <w:sz w:val="21"/>
          <w:szCs w:val="21"/>
          <w:highlight w:val="none"/>
          <w:shd w:val="clear" w:color="auto" w:fill="auto"/>
          <w:lang w:eastAsia="zh-CN"/>
        </w:rPr>
        <w:t>采购代理机构</w:t>
      </w:r>
      <w:r>
        <w:rPr>
          <w:rFonts w:hint="eastAsia" w:ascii="宋体" w:hAnsi="宋体" w:cs="宋体"/>
          <w:color w:val="auto"/>
          <w:sz w:val="21"/>
          <w:szCs w:val="21"/>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0B96E09">
      <w:pPr>
        <w:pStyle w:val="12"/>
        <w:spacing w:line="360" w:lineRule="auto"/>
        <w:ind w:firstLine="480"/>
        <w:rPr>
          <w:rFonts w:hint="eastAsia" w:ascii="宋体" w:hAnsi="宋体" w:cs="宋体"/>
          <w:color w:val="auto"/>
          <w:sz w:val="21"/>
          <w:szCs w:val="21"/>
          <w:highlight w:val="none"/>
          <w:shd w:val="clear" w:color="auto" w:fill="auto"/>
        </w:rPr>
      </w:pPr>
    </w:p>
    <w:p w14:paraId="42B2875A">
      <w:pPr>
        <w:spacing w:line="360" w:lineRule="auto"/>
        <w:rPr>
          <w:rFonts w:hint="eastAsia" w:ascii="宋体" w:hAnsi="宋体" w:cs="宋体"/>
          <w:bCs/>
          <w:color w:val="auto"/>
          <w:sz w:val="21"/>
          <w:szCs w:val="21"/>
          <w:highlight w:val="none"/>
          <w:shd w:val="clear" w:color="auto" w:fill="auto"/>
        </w:rPr>
      </w:pPr>
    </w:p>
    <w:p w14:paraId="16114C20">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57896467">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7EB08901">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50B504F6">
      <w:pPr>
        <w:spacing w:line="440" w:lineRule="exact"/>
        <w:rPr>
          <w:rFonts w:hint="eastAsia" w:ascii="宋体" w:hAnsi="宋体" w:cs="宋体"/>
          <w:b/>
          <w:bCs/>
          <w:color w:val="auto"/>
          <w:sz w:val="24"/>
          <w:szCs w:val="24"/>
          <w:highlight w:val="none"/>
          <w:shd w:val="clear" w:color="auto" w:fill="auto"/>
        </w:rPr>
      </w:pPr>
    </w:p>
    <w:p w14:paraId="1820AB01">
      <w:pPr>
        <w:spacing w:line="360" w:lineRule="auto"/>
        <w:jc w:val="left"/>
        <w:rPr>
          <w:rFonts w:hint="eastAsia" w:ascii="宋体" w:hAnsi="宋体" w:cs="宋体"/>
          <w:b/>
          <w:color w:val="auto"/>
          <w:sz w:val="30"/>
          <w:szCs w:val="30"/>
          <w:highlight w:val="none"/>
          <w:shd w:val="clear" w:color="auto" w:fill="auto"/>
        </w:rPr>
      </w:pPr>
    </w:p>
    <w:p w14:paraId="05D90C17">
      <w:pPr>
        <w:pStyle w:val="8"/>
        <w:rPr>
          <w:rFonts w:hint="eastAsia" w:ascii="宋体" w:hAnsi="宋体" w:eastAsia="宋体" w:cs="宋体"/>
          <w:color w:val="auto"/>
          <w:highlight w:val="none"/>
          <w:shd w:val="clear" w:color="auto" w:fill="auto"/>
        </w:rPr>
      </w:pPr>
    </w:p>
    <w:p w14:paraId="6C42EE90">
      <w:pPr>
        <w:rPr>
          <w:rFonts w:hint="eastAsia" w:ascii="宋体" w:hAnsi="宋体" w:cs="宋体"/>
          <w:color w:val="auto"/>
          <w:highlight w:val="none"/>
          <w:shd w:val="clear" w:color="auto" w:fill="auto"/>
        </w:rPr>
      </w:pPr>
    </w:p>
    <w:p w14:paraId="3727CE08">
      <w:pPr>
        <w:pStyle w:val="25"/>
        <w:ind w:firstLine="0" w:firstLineChars="0"/>
        <w:jc w:val="center"/>
        <w:rPr>
          <w:rFonts w:hint="eastAsia" w:ascii="宋体" w:hAnsi="宋体" w:eastAsia="宋体" w:cs="宋体"/>
          <w:color w:val="auto"/>
          <w:highlight w:val="none"/>
        </w:rPr>
      </w:pPr>
      <w:bookmarkStart w:id="157" w:name="_Toc30455_WPSOffice_Level1"/>
      <w:bookmarkStart w:id="158"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eastAsia="宋体" w:cs="宋体"/>
          <w:b/>
          <w:color w:val="auto"/>
          <w:kern w:val="2"/>
          <w:sz w:val="30"/>
          <w:szCs w:val="30"/>
          <w:highlight w:val="none"/>
          <w:shd w:val="clear" w:color="auto" w:fill="auto"/>
          <w:lang w:val="en-US" w:eastAsia="zh-CN" w:bidi="ar-SA"/>
        </w:rPr>
        <w:t>供应商参与政府采购活动（招投标活动）无异议承诺书</w:t>
      </w:r>
    </w:p>
    <w:p w14:paraId="5468C625">
      <w:pPr>
        <w:pStyle w:val="25"/>
        <w:ind w:firstLine="240"/>
        <w:rPr>
          <w:rFonts w:hint="eastAsia" w:ascii="宋体" w:hAnsi="宋体" w:eastAsia="宋体" w:cs="宋体"/>
          <w:color w:val="auto"/>
          <w:sz w:val="24"/>
          <w:highlight w:val="none"/>
        </w:rPr>
      </w:pPr>
    </w:p>
    <w:p w14:paraId="22723594">
      <w:pPr>
        <w:widowControl/>
        <w:autoSpaceDE w:val="0"/>
        <w:autoSpaceDN w:val="0"/>
        <w:spacing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（采购人）</w:t>
      </w:r>
    </w:p>
    <w:p w14:paraId="3E2AEBA5">
      <w:pPr>
        <w:widowControl/>
        <w:autoSpaceDE w:val="0"/>
        <w:autoSpaceDN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（采购代理机构）</w:t>
      </w:r>
    </w:p>
    <w:p w14:paraId="3A13825B">
      <w:pPr>
        <w:widowControl/>
        <w:autoSpaceDE w:val="0"/>
        <w:autoSpaceDN w:val="0"/>
        <w:spacing w:line="360" w:lineRule="auto"/>
        <w:ind w:firstLine="420" w:firstLineChars="200"/>
        <w:rPr>
          <w:rFonts w:hint="eastAsia" w:ascii="宋体" w:hAnsi="宋体" w:eastAsia="宋体" w:cs="宋体"/>
          <w:color w:val="auto"/>
          <w:kern w:val="0"/>
          <w:sz w:val="21"/>
          <w:szCs w:val="21"/>
          <w:highlight w:val="none"/>
        </w:rPr>
      </w:pPr>
    </w:p>
    <w:p w14:paraId="2B0E0AE0">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本人作为法定代表人或经授权</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代表，清楚知晓我单位本项目投标活动，对以下事项作出承诺:</w:t>
      </w:r>
    </w:p>
    <w:p w14:paraId="458A1FF1">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一、我单位和我本人遵循公开、公平、公正、诚实守信的原则，依法依规参与本项目采购。</w:t>
      </w:r>
    </w:p>
    <w:p w14:paraId="6FCBE998">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二、我单位和我本人在本项目采购活动过程中，一旦参与了开标活动，视为</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默认对招标文件中的所有内容均无异议，予以认可，后期不再对招标文件提出质疑或投诉。</w:t>
      </w:r>
    </w:p>
    <w:p w14:paraId="3ADFD1C0">
      <w:pPr>
        <w:widowControl/>
        <w:autoSpaceDE w:val="0"/>
        <w:autoSpaceDN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三、我单位再次承诺：我单位所提供的所有资料均真实有效，无弄虚作假情况。如采购人发现我公司投标文件中提供虚假材料，我公司将承担所有法律后果。</w:t>
      </w:r>
    </w:p>
    <w:p w14:paraId="151DC2D0">
      <w:pPr>
        <w:widowControl/>
        <w:spacing w:line="360" w:lineRule="auto"/>
        <w:ind w:firstLine="360"/>
        <w:jc w:val="left"/>
        <w:rPr>
          <w:rFonts w:hint="eastAsia" w:ascii="宋体" w:hAnsi="宋体" w:eastAsia="宋体" w:cs="宋体"/>
          <w:color w:val="auto"/>
          <w:kern w:val="0"/>
          <w:sz w:val="21"/>
          <w:szCs w:val="21"/>
          <w:highlight w:val="none"/>
        </w:rPr>
      </w:pPr>
    </w:p>
    <w:p w14:paraId="76A519A8">
      <w:pPr>
        <w:widowControl/>
        <w:spacing w:line="360" w:lineRule="auto"/>
        <w:ind w:firstLine="360"/>
        <w:jc w:val="left"/>
        <w:rPr>
          <w:rFonts w:hint="eastAsia" w:ascii="宋体" w:hAnsi="宋体" w:eastAsia="宋体" w:cs="宋体"/>
          <w:color w:val="auto"/>
          <w:kern w:val="0"/>
          <w:sz w:val="21"/>
          <w:szCs w:val="21"/>
          <w:highlight w:val="none"/>
        </w:rPr>
      </w:pPr>
    </w:p>
    <w:p w14:paraId="319EBB4E">
      <w:pPr>
        <w:widowControl/>
        <w:spacing w:line="360" w:lineRule="auto"/>
        <w:ind w:firstLine="360"/>
        <w:jc w:val="left"/>
        <w:rPr>
          <w:rFonts w:hint="eastAsia" w:ascii="宋体" w:hAnsi="宋体" w:eastAsia="宋体" w:cs="宋体"/>
          <w:color w:val="auto"/>
          <w:kern w:val="0"/>
          <w:sz w:val="21"/>
          <w:szCs w:val="21"/>
          <w:highlight w:val="none"/>
        </w:rPr>
      </w:pPr>
    </w:p>
    <w:p w14:paraId="3FF4FDB4">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B6F91FE">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22A7904C">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6DED6F00">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37822BC5">
      <w:pPr>
        <w:pStyle w:val="57"/>
        <w:jc w:val="center"/>
        <w:rPr>
          <w:rFonts w:hint="eastAsia" w:ascii="宋体" w:hAnsi="宋体" w:eastAsia="宋体" w:cs="宋体"/>
          <w:color w:val="auto"/>
          <w:highlight w:val="none"/>
        </w:rPr>
      </w:pPr>
      <w:r>
        <w:rPr>
          <w:rFonts w:hint="eastAsia" w:ascii="宋体" w:hAnsi="宋体" w:cs="宋体"/>
          <w:b/>
          <w:color w:val="auto"/>
          <w:sz w:val="30"/>
          <w:szCs w:val="30"/>
          <w:highlight w:val="none"/>
          <w:shd w:val="clear" w:color="auto" w:fill="auto"/>
          <w:lang w:val="en-US" w:eastAsia="zh-CN"/>
        </w:rPr>
        <w:t>6、</w:t>
      </w:r>
      <w:bookmarkStart w:id="159" w:name="_Toc20884"/>
      <w:bookmarkStart w:id="160" w:name="_Toc3579"/>
      <w:bookmarkStart w:id="161" w:name="_Toc17901_WPSOffice_Level1"/>
      <w:r>
        <w:rPr>
          <w:rFonts w:hint="eastAsia" w:ascii="宋体" w:hAnsi="宋体" w:eastAsia="宋体" w:cs="宋体"/>
          <w:color w:val="auto"/>
          <w:highlight w:val="none"/>
        </w:rPr>
        <w:t>不参与围标串标承诺书</w:t>
      </w:r>
    </w:p>
    <w:p w14:paraId="6E86A70F">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bCs/>
          <w:color w:val="auto"/>
          <w:sz w:val="21"/>
          <w:szCs w:val="21"/>
          <w:highlight w:val="none"/>
        </w:rPr>
        <w:t>本人作为</w:t>
      </w:r>
      <w:r>
        <w:rPr>
          <w:rFonts w:hint="eastAsia" w:ascii="宋体" w:hAnsi="宋体" w:eastAsia="宋体" w:cs="宋体"/>
          <w:b w:val="0"/>
          <w:bCs/>
          <w:color w:val="auto"/>
          <w:sz w:val="21"/>
          <w:szCs w:val="21"/>
          <w:highlight w:val="none"/>
          <w:u w:val="single"/>
        </w:rPr>
        <w:t>（单位名称）</w:t>
      </w:r>
      <w:r>
        <w:rPr>
          <w:rFonts w:hint="eastAsia" w:ascii="宋体" w:hAnsi="宋体" w:eastAsia="宋体" w:cs="宋体"/>
          <w:b w:val="0"/>
          <w:bCs/>
          <w:color w:val="auto"/>
          <w:sz w:val="21"/>
          <w:szCs w:val="21"/>
          <w:highlight w:val="none"/>
        </w:rPr>
        <w:t>的法人，清楚知晓我公司本项目投标</w:t>
      </w:r>
      <w:r>
        <w:rPr>
          <w:rFonts w:hint="eastAsia" w:ascii="宋体" w:hAnsi="宋体" w:eastAsia="宋体" w:cs="宋体"/>
          <w:b w:val="0"/>
          <w:color w:val="auto"/>
          <w:kern w:val="0"/>
          <w:sz w:val="21"/>
          <w:szCs w:val="21"/>
          <w:highlight w:val="none"/>
          <w:lang w:val="en-US" w:eastAsia="zh-CN" w:bidi="ar-SA"/>
        </w:rPr>
        <w:t>活动，对以下事项作出承诺：</w:t>
      </w:r>
    </w:p>
    <w:p w14:paraId="254551F7">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一、我单位遵循公开、公平、公正、诚实守信的原则，依法依规参与本项目竞标。</w:t>
      </w:r>
    </w:p>
    <w:p w14:paraId="3A8706AB">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二、我单位在本项目招标投标活动中，未参与围标串标。</w:t>
      </w:r>
    </w:p>
    <w:p w14:paraId="00860FD6">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40702D3F">
      <w:pPr>
        <w:pStyle w:val="58"/>
        <w:spacing w:line="360" w:lineRule="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项目编号：</w:t>
      </w:r>
    </w:p>
    <w:p w14:paraId="04F48042">
      <w:pPr>
        <w:pStyle w:val="58"/>
        <w:spacing w:line="360" w:lineRule="auto"/>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标项号：</w:t>
      </w:r>
    </w:p>
    <w:p w14:paraId="08930171">
      <w:pPr>
        <w:pStyle w:val="58"/>
        <w:spacing w:line="360" w:lineRule="auto"/>
        <w:rPr>
          <w:rFonts w:hint="eastAsia" w:ascii="宋体" w:hAnsi="宋体" w:eastAsia="宋体" w:cs="宋体"/>
          <w:b w:val="0"/>
          <w:bCs/>
          <w:color w:val="auto"/>
          <w:sz w:val="21"/>
          <w:szCs w:val="21"/>
          <w:highlight w:val="none"/>
        </w:rPr>
      </w:pPr>
    </w:p>
    <w:p w14:paraId="0A4E2163">
      <w:pPr>
        <w:pStyle w:val="58"/>
        <w:spacing w:line="360" w:lineRule="auto"/>
        <w:rPr>
          <w:rFonts w:hint="eastAsia" w:ascii="宋体" w:hAnsi="宋体" w:eastAsia="宋体" w:cs="宋体"/>
          <w:b w:val="0"/>
          <w:bCs/>
          <w:color w:val="auto"/>
          <w:sz w:val="21"/>
          <w:szCs w:val="21"/>
          <w:highlight w:val="none"/>
        </w:rPr>
      </w:pPr>
    </w:p>
    <w:p w14:paraId="16D4D961">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1B31CF43">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4DCE6EAF">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456A4511">
      <w:pPr>
        <w:pStyle w:val="5"/>
        <w:spacing w:before="0" w:after="0" w:line="360" w:lineRule="auto"/>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cs="宋体"/>
          <w:b/>
          <w:color w:val="auto"/>
          <w:sz w:val="30"/>
          <w:szCs w:val="30"/>
          <w:highlight w:val="none"/>
          <w:shd w:val="clear" w:color="auto" w:fill="auto"/>
          <w:lang w:val="en-US" w:eastAsia="zh-CN"/>
        </w:rPr>
        <w:t>7、</w:t>
      </w:r>
      <w:r>
        <w:rPr>
          <w:rFonts w:hint="eastAsia" w:ascii="宋体" w:hAnsi="宋体" w:eastAsia="宋体" w:cs="宋体"/>
          <w:b/>
          <w:bCs w:val="0"/>
          <w:color w:val="auto"/>
          <w:sz w:val="32"/>
          <w:szCs w:val="24"/>
          <w:highlight w:val="none"/>
          <w:lang w:val="en-US" w:eastAsia="zh-CN" w:bidi="ar-SA"/>
        </w:rPr>
        <w:t>保密承诺书</w:t>
      </w:r>
    </w:p>
    <w:p w14:paraId="040F7741">
      <w:pPr>
        <w:pStyle w:val="75"/>
        <w:bidi w:val="0"/>
        <w:spacing w:line="360" w:lineRule="auto"/>
        <w:rPr>
          <w:rFonts w:hint="eastAsia"/>
          <w:color w:val="auto"/>
          <w:sz w:val="21"/>
          <w:szCs w:val="21"/>
          <w:highlight w:val="none"/>
          <w:lang w:val="en-US" w:eastAsia="zh-CN"/>
        </w:rPr>
      </w:pPr>
    </w:p>
    <w:p w14:paraId="7A29645A">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（采购代理机构名称）：</w:t>
      </w:r>
    </w:p>
    <w:p w14:paraId="6A585DA3">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我方参加贵组织的编号为项目采购活动，根据有关保密法规制度，知悉应当承担的保密义务和法律责任，承诺如下：</w:t>
      </w:r>
    </w:p>
    <w:p w14:paraId="38CC13EF">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一、严格遵守相关的保密法律法规和规章制度，履行保密义务。</w:t>
      </w:r>
    </w:p>
    <w:p w14:paraId="01D9042E">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二、不以任何方式泄露或传播本次采购项目相关信息。</w:t>
      </w:r>
    </w:p>
    <w:p w14:paraId="78683AEB">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三、不违规记录、存储、复制本次采购项目相关信息。</w:t>
      </w:r>
    </w:p>
    <w:p w14:paraId="76A3C0ED">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四、招标文件以及相关技术文件专室放置、专盘存储、专人管理。</w:t>
      </w:r>
    </w:p>
    <w:p w14:paraId="7A9E33FF">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五、未经采购机构审查批准，不得擅自在互联网、通讯媒体等发表涉及此次采购项目相关内容或资讯。</w:t>
      </w:r>
    </w:p>
    <w:p w14:paraId="09BD03A6">
      <w:pPr>
        <w:pStyle w:val="58"/>
        <w:spacing w:line="360" w:lineRule="auto"/>
        <w:ind w:firstLine="420" w:firstLineChars="20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违反上述承诺，愿承担一切法律责任，接受采购单位管理部门和采购机构按相关规定作出的相关处罚。</w:t>
      </w:r>
    </w:p>
    <w:p w14:paraId="6849E0C7">
      <w:pPr>
        <w:pStyle w:val="58"/>
        <w:spacing w:line="360" w:lineRule="auto"/>
        <w:rPr>
          <w:rFonts w:hint="eastAsia" w:ascii="宋体" w:hAnsi="宋体" w:eastAsia="宋体" w:cs="宋体"/>
          <w:b w:val="0"/>
          <w:bCs/>
          <w:color w:val="auto"/>
          <w:sz w:val="21"/>
          <w:szCs w:val="21"/>
          <w:highlight w:val="none"/>
        </w:rPr>
      </w:pPr>
    </w:p>
    <w:p w14:paraId="3674D11F">
      <w:pPr>
        <w:pStyle w:val="58"/>
        <w:spacing w:line="360" w:lineRule="auto"/>
        <w:rPr>
          <w:rFonts w:hint="eastAsia" w:ascii="宋体" w:hAnsi="宋体" w:eastAsia="宋体" w:cs="宋体"/>
          <w:b w:val="0"/>
          <w:bCs/>
          <w:color w:val="auto"/>
          <w:sz w:val="21"/>
          <w:szCs w:val="21"/>
          <w:highlight w:val="none"/>
        </w:rPr>
      </w:pPr>
    </w:p>
    <w:p w14:paraId="5D1A0519">
      <w:pPr>
        <w:pStyle w:val="58"/>
        <w:spacing w:line="360" w:lineRule="auto"/>
        <w:rPr>
          <w:rFonts w:hint="eastAsia" w:ascii="宋体" w:hAnsi="宋体" w:eastAsia="宋体" w:cs="宋体"/>
          <w:b w:val="0"/>
          <w:bCs/>
          <w:color w:val="auto"/>
          <w:sz w:val="21"/>
          <w:szCs w:val="21"/>
          <w:highlight w:val="none"/>
        </w:rPr>
      </w:pPr>
    </w:p>
    <w:p w14:paraId="71C20C3F">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D306C85">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613FC4C9">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5043CD55">
      <w:pPr>
        <w:pStyle w:val="5"/>
        <w:spacing w:before="0" w:after="0" w:line="360" w:lineRule="auto"/>
        <w:jc w:val="center"/>
        <w:rPr>
          <w:rFonts w:hint="eastAsia" w:ascii="宋体" w:hAnsi="宋体" w:cs="宋体"/>
          <w:b/>
          <w:color w:val="auto"/>
          <w:sz w:val="30"/>
          <w:szCs w:val="30"/>
          <w:highlight w:val="none"/>
          <w:shd w:val="clear" w:color="auto" w:fill="auto"/>
          <w:lang w:val="en-US" w:eastAsia="zh-CN"/>
        </w:rPr>
      </w:pPr>
    </w:p>
    <w:p w14:paraId="16A00C52">
      <w:pPr>
        <w:pStyle w:val="5"/>
        <w:spacing w:before="0" w:after="0" w:line="360" w:lineRule="auto"/>
        <w:jc w:val="center"/>
        <w:rPr>
          <w:rFonts w:hint="eastAsia" w:ascii="宋体" w:hAnsi="宋体" w:cs="宋体"/>
          <w:b/>
          <w:color w:val="auto"/>
          <w:sz w:val="30"/>
          <w:szCs w:val="30"/>
          <w:highlight w:val="none"/>
          <w:shd w:val="clear" w:color="auto" w:fill="auto"/>
          <w:lang w:val="en-US" w:eastAsia="zh-CN"/>
        </w:rPr>
      </w:pPr>
    </w:p>
    <w:p w14:paraId="52323DB9">
      <w:pPr>
        <w:pStyle w:val="5"/>
        <w:spacing w:before="0" w:after="0" w:line="360" w:lineRule="auto"/>
        <w:jc w:val="center"/>
        <w:rPr>
          <w:rFonts w:hint="eastAsia" w:ascii="宋体" w:hAnsi="宋体" w:cs="宋体"/>
          <w:b/>
          <w:color w:val="auto"/>
          <w:sz w:val="30"/>
          <w:szCs w:val="30"/>
          <w:highlight w:val="none"/>
          <w:shd w:val="clear" w:color="auto" w:fill="auto"/>
          <w:lang w:val="en-US" w:eastAsia="zh-CN"/>
        </w:rPr>
      </w:pPr>
    </w:p>
    <w:p w14:paraId="0F18866A">
      <w:pPr>
        <w:bidi w:val="0"/>
        <w:rPr>
          <w:rFonts w:hint="eastAsia"/>
          <w:lang w:val="en-US" w:eastAsia="zh-CN"/>
        </w:rPr>
      </w:pPr>
    </w:p>
    <w:p w14:paraId="71BBEA30">
      <w:pPr>
        <w:bidi w:val="0"/>
        <w:rPr>
          <w:rFonts w:hint="eastAsia"/>
          <w:lang w:val="en-US" w:eastAsia="zh-CN"/>
        </w:rPr>
      </w:pPr>
    </w:p>
    <w:p w14:paraId="103274A7">
      <w:pPr>
        <w:bidi w:val="0"/>
        <w:rPr>
          <w:rFonts w:hint="eastAsia"/>
          <w:lang w:val="en-US" w:eastAsia="zh-CN"/>
        </w:rPr>
      </w:pPr>
    </w:p>
    <w:p w14:paraId="1E189A09">
      <w:pPr>
        <w:bidi w:val="0"/>
        <w:rPr>
          <w:rFonts w:hint="eastAsia"/>
          <w:lang w:val="en-US" w:eastAsia="zh-CN"/>
        </w:rPr>
      </w:pPr>
    </w:p>
    <w:p w14:paraId="0A6CF5DB">
      <w:pPr>
        <w:bidi w:val="0"/>
        <w:rPr>
          <w:rFonts w:hint="eastAsia"/>
          <w:lang w:val="en-US" w:eastAsia="zh-CN"/>
        </w:rPr>
      </w:pPr>
    </w:p>
    <w:p w14:paraId="73AF3D13">
      <w:pPr>
        <w:bidi w:val="0"/>
        <w:rPr>
          <w:rFonts w:hint="eastAsia"/>
          <w:lang w:val="en-US" w:eastAsia="zh-CN"/>
        </w:rPr>
      </w:pPr>
    </w:p>
    <w:p w14:paraId="37E684B4">
      <w:pPr>
        <w:bidi w:val="0"/>
        <w:rPr>
          <w:rFonts w:hint="eastAsia"/>
          <w:lang w:val="en-US" w:eastAsia="zh-CN"/>
        </w:rPr>
      </w:pPr>
    </w:p>
    <w:p w14:paraId="2BE32B4C">
      <w:pPr>
        <w:bidi w:val="0"/>
        <w:rPr>
          <w:rFonts w:hint="eastAsia"/>
          <w:lang w:val="en-US" w:eastAsia="zh-CN"/>
        </w:rPr>
      </w:pPr>
    </w:p>
    <w:p w14:paraId="77409768">
      <w:pPr>
        <w:bidi w:val="0"/>
        <w:rPr>
          <w:rFonts w:hint="eastAsia"/>
          <w:lang w:val="en-US" w:eastAsia="zh-CN"/>
        </w:rPr>
      </w:pPr>
    </w:p>
    <w:p w14:paraId="510ADCFC">
      <w:pPr>
        <w:bidi w:val="0"/>
        <w:rPr>
          <w:rFonts w:hint="eastAsia"/>
          <w:lang w:val="en-US" w:eastAsia="zh-CN"/>
        </w:rPr>
      </w:pPr>
    </w:p>
    <w:p w14:paraId="36CB4BF0">
      <w:pPr>
        <w:bidi w:val="0"/>
        <w:rPr>
          <w:rFonts w:hint="eastAsia"/>
          <w:lang w:val="en-US" w:eastAsia="zh-CN"/>
        </w:rPr>
      </w:pPr>
    </w:p>
    <w:p w14:paraId="5215EE2F">
      <w:pPr>
        <w:pStyle w:val="5"/>
        <w:spacing w:before="0" w:after="0" w:line="360" w:lineRule="auto"/>
        <w:jc w:val="center"/>
        <w:rPr>
          <w:rFonts w:hint="eastAsia" w:ascii="宋体" w:hAnsi="宋体" w:eastAsia="宋体" w:cs="宋体"/>
          <w:b/>
          <w:bCs w:val="0"/>
          <w:color w:val="auto"/>
          <w:sz w:val="32"/>
          <w:szCs w:val="24"/>
          <w:highlight w:val="none"/>
          <w:lang w:val="en-US" w:eastAsia="zh-CN" w:bidi="ar-SA"/>
        </w:rPr>
      </w:pPr>
      <w:r>
        <w:rPr>
          <w:rFonts w:hint="eastAsia" w:ascii="宋体" w:hAnsi="宋体" w:eastAsia="宋体" w:cs="宋体"/>
          <w:b/>
          <w:bCs w:val="0"/>
          <w:color w:val="auto"/>
          <w:sz w:val="32"/>
          <w:szCs w:val="24"/>
          <w:highlight w:val="none"/>
          <w:lang w:val="en-US" w:eastAsia="zh-CN" w:bidi="ar-SA"/>
        </w:rPr>
        <w:t>8、投标保证金</w:t>
      </w:r>
      <w:bookmarkEnd w:id="157"/>
      <w:bookmarkEnd w:id="158"/>
    </w:p>
    <w:p w14:paraId="6CCA428A">
      <w:pPr>
        <w:pStyle w:val="5"/>
        <w:spacing w:before="0" w:after="0" w:line="360" w:lineRule="auto"/>
        <w:jc w:val="center"/>
        <w:outlineLvl w:val="9"/>
        <w:rPr>
          <w:rFonts w:hint="eastAsia" w:ascii="宋体" w:hAnsi="宋体" w:cs="宋体"/>
          <w:b/>
          <w:color w:val="auto"/>
          <w:sz w:val="30"/>
          <w:szCs w:val="30"/>
          <w:highlight w:val="none"/>
          <w:shd w:val="clear" w:color="auto" w:fill="auto"/>
          <w:lang w:val="en-US" w:eastAsia="zh-CN"/>
        </w:rPr>
      </w:pPr>
    </w:p>
    <w:p w14:paraId="677E3C8B">
      <w:pPr>
        <w:pStyle w:val="5"/>
        <w:spacing w:before="0" w:after="0" w:line="360" w:lineRule="auto"/>
        <w:jc w:val="center"/>
        <w:outlineLvl w:val="9"/>
        <w:rPr>
          <w:rFonts w:hint="eastAsia" w:ascii="宋体" w:hAnsi="宋体" w:cs="宋体"/>
          <w:b/>
          <w:color w:val="auto"/>
          <w:sz w:val="30"/>
          <w:szCs w:val="30"/>
          <w:highlight w:val="none"/>
          <w:shd w:val="clear" w:color="auto" w:fill="auto"/>
          <w:lang w:val="en-US" w:eastAsia="zh-CN"/>
        </w:rPr>
      </w:pPr>
    </w:p>
    <w:p w14:paraId="6B67F2AB">
      <w:pPr>
        <w:pStyle w:val="5"/>
        <w:spacing w:before="0" w:after="0" w:line="360" w:lineRule="auto"/>
        <w:jc w:val="center"/>
        <w:rPr>
          <w:rFonts w:hint="eastAsia" w:ascii="宋体" w:hAnsi="宋体" w:cs="宋体"/>
          <w:b w:val="0"/>
          <w:bCs w:val="0"/>
          <w:color w:val="auto"/>
          <w:sz w:val="21"/>
          <w:szCs w:val="21"/>
          <w:highlight w:val="none"/>
          <w:shd w:val="clear" w:color="auto" w:fill="auto"/>
          <w:lang w:val="en-US" w:eastAsia="zh-CN"/>
        </w:rPr>
      </w:pPr>
      <w:r>
        <w:rPr>
          <w:rFonts w:hint="eastAsia" w:ascii="宋体" w:hAnsi="宋体" w:cs="宋体"/>
          <w:b w:val="0"/>
          <w:bCs w:val="0"/>
          <w:color w:val="auto"/>
          <w:sz w:val="21"/>
          <w:szCs w:val="21"/>
          <w:highlight w:val="none"/>
          <w:shd w:val="clear" w:color="auto" w:fill="auto"/>
          <w:lang w:val="en-US" w:eastAsia="zh-CN"/>
        </w:rPr>
        <w:t>说明：电汇、转账、保函等形式，附投标保证金</w:t>
      </w:r>
      <w:r>
        <w:rPr>
          <w:rFonts w:hint="eastAsia" w:ascii="宋体" w:hAnsi="宋体" w:cs="宋体"/>
          <w:b/>
          <w:bCs/>
          <w:color w:val="auto"/>
          <w:sz w:val="21"/>
          <w:szCs w:val="21"/>
          <w:highlight w:val="none"/>
          <w:shd w:val="clear" w:color="auto" w:fill="auto"/>
          <w:lang w:val="en-US" w:eastAsia="zh-CN"/>
        </w:rPr>
        <w:t>汇款凭证复印件</w:t>
      </w:r>
      <w:r>
        <w:rPr>
          <w:rFonts w:hint="eastAsia" w:ascii="宋体" w:hAnsi="宋体" w:cs="宋体"/>
          <w:b w:val="0"/>
          <w:bCs w:val="0"/>
          <w:color w:val="auto"/>
          <w:sz w:val="21"/>
          <w:szCs w:val="21"/>
          <w:highlight w:val="none"/>
          <w:shd w:val="clear" w:color="auto" w:fill="auto"/>
          <w:lang w:val="en-US" w:eastAsia="zh-CN"/>
        </w:rPr>
        <w:t>（要求复印件内容清晰，能看清采购代理机构、供应商的名称、账号、金额等）</w:t>
      </w:r>
    </w:p>
    <w:p w14:paraId="6AD1EB08">
      <w:pPr>
        <w:pStyle w:val="58"/>
        <w:spacing w:line="360" w:lineRule="auto"/>
        <w:rPr>
          <w:rFonts w:hint="eastAsia" w:ascii="宋体" w:hAnsi="宋体" w:eastAsia="宋体" w:cs="宋体"/>
          <w:b w:val="0"/>
          <w:bCs w:val="0"/>
          <w:color w:val="auto"/>
          <w:kern w:val="2"/>
          <w:sz w:val="21"/>
          <w:szCs w:val="21"/>
          <w:highlight w:val="none"/>
          <w:shd w:val="clear" w:color="auto" w:fill="auto"/>
          <w:lang w:val="en-US" w:eastAsia="zh-CN" w:bidi="ar-SA"/>
        </w:rPr>
      </w:pPr>
    </w:p>
    <w:p w14:paraId="448C4CF8">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38E3B348">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2CA94D9A">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3CD57DE7">
      <w:pPr>
        <w:pStyle w:val="58"/>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08EEB6AF">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71E3F2BE">
      <w:pPr>
        <w:snapToGrid w:val="0"/>
        <w:spacing w:line="360" w:lineRule="auto"/>
        <w:rPr>
          <w:rFonts w:hint="eastAsia" w:ascii="仿宋_GB2312" w:hAnsi="仿宋_GB2312" w:eastAsia="宋体" w:cs="仿宋_GB2312"/>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0D98EB64">
      <w:pPr>
        <w:adjustRightInd w:val="0"/>
        <w:snapToGrid w:val="0"/>
        <w:spacing w:line="360" w:lineRule="auto"/>
        <w:ind w:right="105" w:rightChars="50"/>
        <w:jc w:val="left"/>
        <w:rPr>
          <w:rFonts w:hint="eastAsia" w:ascii="仿宋_GB2312" w:hAnsi="仿宋_GB2312" w:eastAsia="宋体" w:cs="仿宋_GB2312"/>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3D65052A">
      <w:pPr>
        <w:pStyle w:val="5"/>
        <w:spacing w:before="0" w:after="0" w:line="360" w:lineRule="auto"/>
        <w:jc w:val="center"/>
        <w:rPr>
          <w:color w:val="auto"/>
          <w:sz w:val="24"/>
          <w:szCs w:val="24"/>
          <w:highlight w:val="none"/>
        </w:rPr>
      </w:pPr>
      <w:r>
        <w:rPr>
          <w:rFonts w:hint="eastAsia" w:ascii="宋体" w:hAnsi="宋体" w:cs="宋体"/>
          <w:b/>
          <w:color w:val="auto"/>
          <w:sz w:val="30"/>
          <w:szCs w:val="30"/>
          <w:highlight w:val="none"/>
          <w:shd w:val="clear" w:color="auto" w:fill="auto"/>
          <w:lang w:val="en-US" w:eastAsia="zh-CN"/>
        </w:rPr>
        <w:br w:type="page"/>
      </w:r>
      <w:bookmarkStart w:id="162" w:name="_Toc16017_WPSOffice_Level1"/>
      <w:bookmarkStart w:id="163" w:name="_Toc17746_WPSOffice_Level1"/>
      <w:r>
        <w:rPr>
          <w:rFonts w:hint="eastAsia" w:ascii="宋体" w:hAnsi="宋体" w:cs="宋体"/>
          <w:b/>
          <w:color w:val="auto"/>
          <w:sz w:val="30"/>
          <w:szCs w:val="30"/>
          <w:highlight w:val="none"/>
          <w:shd w:val="clear" w:color="auto" w:fill="auto"/>
          <w:lang w:val="en-US" w:eastAsia="zh-CN"/>
        </w:rPr>
        <w:t>9、</w:t>
      </w:r>
      <w:r>
        <w:rPr>
          <w:rFonts w:hint="eastAsia" w:ascii="宋体" w:hAnsi="宋体" w:eastAsia="宋体" w:cs="宋体"/>
          <w:b/>
          <w:bCs w:val="0"/>
          <w:color w:val="auto"/>
          <w:kern w:val="2"/>
          <w:sz w:val="32"/>
          <w:szCs w:val="32"/>
          <w:highlight w:val="none"/>
          <w:lang w:val="en-US" w:eastAsia="zh-CN" w:bidi="ar-SA"/>
        </w:rPr>
        <w:t>商务条款偏离表</w:t>
      </w:r>
      <w:bookmarkEnd w:id="162"/>
      <w:bookmarkEnd w:id="163"/>
    </w:p>
    <w:p w14:paraId="31059809">
      <w:pPr>
        <w:pStyle w:val="44"/>
        <w:spacing w:line="360" w:lineRule="auto"/>
        <w:ind w:left="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供应商名称：</w:t>
      </w:r>
      <w:r>
        <w:rPr>
          <w:rFonts w:hint="eastAsia" w:ascii="宋体" w:hAnsi="宋体" w:eastAsia="宋体" w:cs="宋体"/>
          <w:b/>
          <w:bCs/>
          <w:color w:val="auto"/>
          <w:sz w:val="21"/>
          <w:szCs w:val="21"/>
          <w:highlight w:val="none"/>
          <w:lang w:val="en-US" w:eastAsia="zh-CN"/>
        </w:rPr>
        <w:t xml:space="preserve">    </w:t>
      </w:r>
    </w:p>
    <w:p w14:paraId="140D4BEC">
      <w:pPr>
        <w:pStyle w:val="44"/>
        <w:spacing w:line="360" w:lineRule="auto"/>
        <w:ind w:left="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val="en-US" w:eastAsia="zh-CN"/>
        </w:rPr>
        <w:t xml:space="preserve">名称：     </w:t>
      </w:r>
    </w:p>
    <w:p w14:paraId="0DB67158">
      <w:pPr>
        <w:pStyle w:val="44"/>
        <w:spacing w:line="360" w:lineRule="auto"/>
        <w:ind w:left="480"/>
        <w:rPr>
          <w:rFonts w:hint="eastAsia" w:ascii="宋体" w:hAnsi="宋体" w:eastAsia="宋体" w:cs="宋体"/>
          <w:color w:val="auto"/>
          <w:sz w:val="21"/>
          <w:szCs w:val="21"/>
          <w:highlight w:val="none"/>
          <w:u w:val="single"/>
          <w:lang w:eastAsia="zh-CN"/>
        </w:rPr>
      </w:pP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lang w:val="en-US" w:eastAsia="zh-CN"/>
        </w:rPr>
        <w:t xml:space="preserve">    </w:t>
      </w:r>
    </w:p>
    <w:tbl>
      <w:tblPr>
        <w:tblStyle w:val="27"/>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7054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1CA8DD92">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52" w:type="dxa"/>
            <w:noWrap w:val="0"/>
            <w:vAlign w:val="center"/>
          </w:tcPr>
          <w:p w14:paraId="7C5D0416">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的商务条款</w:t>
            </w:r>
          </w:p>
        </w:tc>
        <w:tc>
          <w:tcPr>
            <w:tcW w:w="2409" w:type="dxa"/>
            <w:noWrap w:val="0"/>
            <w:vAlign w:val="center"/>
          </w:tcPr>
          <w:p w14:paraId="547DF57C">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的商务条款</w:t>
            </w:r>
          </w:p>
        </w:tc>
        <w:tc>
          <w:tcPr>
            <w:tcW w:w="1588" w:type="dxa"/>
            <w:noWrap w:val="0"/>
            <w:vAlign w:val="center"/>
          </w:tcPr>
          <w:p w14:paraId="2D0C9F85">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1815" w:type="dxa"/>
            <w:noWrap w:val="0"/>
            <w:vAlign w:val="center"/>
          </w:tcPr>
          <w:p w14:paraId="68832FE4">
            <w:pPr>
              <w:pStyle w:val="4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CF0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28B4F78">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6AB8E16C">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2409" w:type="dxa"/>
            <w:noWrap w:val="0"/>
            <w:vAlign w:val="top"/>
          </w:tcPr>
          <w:p w14:paraId="497D4833">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8C5FA6F">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6D63ED10">
            <w:pPr>
              <w:pStyle w:val="44"/>
              <w:spacing w:line="360" w:lineRule="auto"/>
              <w:ind w:left="480" w:firstLine="480"/>
              <w:jc w:val="center"/>
              <w:rPr>
                <w:rFonts w:hint="eastAsia" w:ascii="宋体" w:hAnsi="宋体" w:eastAsia="宋体" w:cs="宋体"/>
                <w:color w:val="auto"/>
                <w:sz w:val="21"/>
                <w:szCs w:val="21"/>
                <w:highlight w:val="none"/>
              </w:rPr>
            </w:pPr>
          </w:p>
        </w:tc>
      </w:tr>
      <w:tr w14:paraId="3AA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E776E58">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2F751DF1">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w:t>
            </w:r>
          </w:p>
        </w:tc>
        <w:tc>
          <w:tcPr>
            <w:tcW w:w="2409" w:type="dxa"/>
            <w:noWrap w:val="0"/>
            <w:vAlign w:val="top"/>
          </w:tcPr>
          <w:p w14:paraId="608DCC1A">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61340E0">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2762DE4D">
            <w:pPr>
              <w:pStyle w:val="44"/>
              <w:spacing w:line="360" w:lineRule="auto"/>
              <w:ind w:left="480" w:firstLine="480"/>
              <w:jc w:val="center"/>
              <w:rPr>
                <w:rFonts w:hint="eastAsia" w:ascii="宋体" w:hAnsi="宋体" w:eastAsia="宋体" w:cs="宋体"/>
                <w:color w:val="auto"/>
                <w:sz w:val="21"/>
                <w:szCs w:val="21"/>
                <w:highlight w:val="none"/>
              </w:rPr>
            </w:pPr>
          </w:p>
        </w:tc>
      </w:tr>
      <w:tr w14:paraId="18C0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8E70861">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F48C490">
            <w:pPr>
              <w:pStyle w:val="44"/>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交货地点</w:t>
            </w:r>
          </w:p>
        </w:tc>
        <w:tc>
          <w:tcPr>
            <w:tcW w:w="2409" w:type="dxa"/>
            <w:noWrap w:val="0"/>
            <w:vAlign w:val="top"/>
          </w:tcPr>
          <w:p w14:paraId="6D029E1C">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9D9DCF5">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5986D21">
            <w:pPr>
              <w:pStyle w:val="44"/>
              <w:spacing w:line="360" w:lineRule="auto"/>
              <w:ind w:left="480" w:firstLine="480"/>
              <w:jc w:val="center"/>
              <w:rPr>
                <w:rFonts w:hint="eastAsia" w:ascii="宋体" w:hAnsi="宋体" w:eastAsia="宋体" w:cs="宋体"/>
                <w:color w:val="auto"/>
                <w:sz w:val="21"/>
                <w:szCs w:val="21"/>
                <w:highlight w:val="none"/>
              </w:rPr>
            </w:pPr>
          </w:p>
        </w:tc>
      </w:tr>
      <w:tr w14:paraId="54F5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6D88494">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799C7AC8">
            <w:pPr>
              <w:pStyle w:val="44"/>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2409" w:type="dxa"/>
            <w:noWrap w:val="0"/>
            <w:vAlign w:val="top"/>
          </w:tcPr>
          <w:p w14:paraId="0C33458F">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A9164FB">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5AA038D8">
            <w:pPr>
              <w:pStyle w:val="44"/>
              <w:spacing w:line="360" w:lineRule="auto"/>
              <w:ind w:left="480" w:firstLine="480"/>
              <w:jc w:val="center"/>
              <w:rPr>
                <w:rFonts w:hint="eastAsia" w:ascii="宋体" w:hAnsi="宋体" w:eastAsia="宋体" w:cs="宋体"/>
                <w:color w:val="auto"/>
                <w:sz w:val="21"/>
                <w:szCs w:val="21"/>
                <w:highlight w:val="none"/>
              </w:rPr>
            </w:pPr>
          </w:p>
        </w:tc>
      </w:tr>
      <w:tr w14:paraId="2C48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69F1364">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5F4BCCE">
            <w:pPr>
              <w:pStyle w:val="44"/>
              <w:spacing w:line="360" w:lineRule="auto"/>
              <w:jc w:val="both"/>
              <w:rPr>
                <w:rFonts w:hint="eastAsia" w:ascii="宋体" w:hAnsi="宋体" w:eastAsia="宋体" w:cs="宋体"/>
                <w:color w:val="auto"/>
                <w:kern w:val="0"/>
                <w:sz w:val="21"/>
                <w:szCs w:val="21"/>
                <w:highlight w:val="none"/>
                <w:lang w:val="en-US" w:eastAsia="zh-CN" w:bidi="ar-SA"/>
              </w:rPr>
            </w:pPr>
          </w:p>
        </w:tc>
        <w:tc>
          <w:tcPr>
            <w:tcW w:w="2409" w:type="dxa"/>
            <w:noWrap w:val="0"/>
            <w:vAlign w:val="top"/>
          </w:tcPr>
          <w:p w14:paraId="7137F46D">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3E9BE552">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D9DA858">
            <w:pPr>
              <w:pStyle w:val="44"/>
              <w:spacing w:line="360" w:lineRule="auto"/>
              <w:ind w:left="480" w:firstLine="480"/>
              <w:jc w:val="center"/>
              <w:rPr>
                <w:rFonts w:hint="eastAsia" w:ascii="宋体" w:hAnsi="宋体" w:eastAsia="宋体" w:cs="宋体"/>
                <w:color w:val="auto"/>
                <w:sz w:val="21"/>
                <w:szCs w:val="21"/>
                <w:highlight w:val="none"/>
              </w:rPr>
            </w:pPr>
          </w:p>
        </w:tc>
      </w:tr>
      <w:tr w14:paraId="2846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2CEADD6">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2C100F63">
            <w:pPr>
              <w:pStyle w:val="44"/>
              <w:spacing w:line="360" w:lineRule="auto"/>
              <w:jc w:val="both"/>
              <w:rPr>
                <w:rFonts w:hint="eastAsia" w:ascii="宋体" w:hAnsi="宋体" w:eastAsia="宋体" w:cs="宋体"/>
                <w:color w:val="auto"/>
                <w:kern w:val="0"/>
                <w:sz w:val="21"/>
                <w:szCs w:val="21"/>
                <w:highlight w:val="none"/>
                <w:lang w:val="en-US" w:eastAsia="zh-CN" w:bidi="ar-SA"/>
              </w:rPr>
            </w:pPr>
          </w:p>
        </w:tc>
        <w:tc>
          <w:tcPr>
            <w:tcW w:w="2409" w:type="dxa"/>
            <w:noWrap w:val="0"/>
            <w:vAlign w:val="top"/>
          </w:tcPr>
          <w:p w14:paraId="13BF9857">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393EC13A">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4AF1BA0F">
            <w:pPr>
              <w:pStyle w:val="44"/>
              <w:spacing w:line="360" w:lineRule="auto"/>
              <w:ind w:left="480" w:firstLine="480"/>
              <w:jc w:val="center"/>
              <w:rPr>
                <w:rFonts w:hint="eastAsia" w:ascii="宋体" w:hAnsi="宋体" w:eastAsia="宋体" w:cs="宋体"/>
                <w:color w:val="auto"/>
                <w:sz w:val="21"/>
                <w:szCs w:val="21"/>
                <w:highlight w:val="none"/>
              </w:rPr>
            </w:pPr>
          </w:p>
        </w:tc>
      </w:tr>
      <w:tr w14:paraId="2B00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3186FA">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1C656C0">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5E294B19">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4A347C1C">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708C29A0">
            <w:pPr>
              <w:pStyle w:val="44"/>
              <w:spacing w:line="360" w:lineRule="auto"/>
              <w:ind w:left="480" w:firstLine="480"/>
              <w:jc w:val="center"/>
              <w:rPr>
                <w:rFonts w:hint="eastAsia" w:ascii="宋体" w:hAnsi="宋体" w:eastAsia="宋体" w:cs="宋体"/>
                <w:color w:val="auto"/>
                <w:sz w:val="21"/>
                <w:szCs w:val="21"/>
                <w:highlight w:val="none"/>
              </w:rPr>
            </w:pPr>
          </w:p>
        </w:tc>
      </w:tr>
      <w:tr w14:paraId="65FC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C6B922E">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0F065A9F">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474C584D">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0E740965">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644DC8E5">
            <w:pPr>
              <w:pStyle w:val="44"/>
              <w:spacing w:line="360" w:lineRule="auto"/>
              <w:ind w:left="480" w:firstLine="480"/>
              <w:jc w:val="center"/>
              <w:rPr>
                <w:rFonts w:hint="eastAsia" w:ascii="宋体" w:hAnsi="宋体" w:eastAsia="宋体" w:cs="宋体"/>
                <w:color w:val="auto"/>
                <w:sz w:val="21"/>
                <w:szCs w:val="21"/>
                <w:highlight w:val="none"/>
              </w:rPr>
            </w:pPr>
          </w:p>
        </w:tc>
      </w:tr>
      <w:tr w14:paraId="5D63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61B6728">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7165BB31">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306C1371">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1A73704B">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EFA9D1E">
            <w:pPr>
              <w:pStyle w:val="44"/>
              <w:spacing w:line="360" w:lineRule="auto"/>
              <w:ind w:left="480" w:firstLine="480"/>
              <w:jc w:val="center"/>
              <w:rPr>
                <w:rFonts w:hint="eastAsia" w:ascii="宋体" w:hAnsi="宋体" w:eastAsia="宋体" w:cs="宋体"/>
                <w:color w:val="auto"/>
                <w:sz w:val="21"/>
                <w:szCs w:val="21"/>
                <w:highlight w:val="none"/>
              </w:rPr>
            </w:pPr>
          </w:p>
        </w:tc>
      </w:tr>
      <w:tr w14:paraId="5C9D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3CE82DF">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D5502CB">
            <w:pPr>
              <w:pStyle w:val="44"/>
              <w:spacing w:line="360" w:lineRule="auto"/>
              <w:ind w:left="480" w:firstLine="480"/>
              <w:jc w:val="center"/>
              <w:rPr>
                <w:rFonts w:hint="eastAsia" w:ascii="宋体" w:hAnsi="宋体" w:eastAsia="宋体" w:cs="宋体"/>
                <w:color w:val="auto"/>
                <w:sz w:val="21"/>
                <w:szCs w:val="21"/>
                <w:highlight w:val="none"/>
              </w:rPr>
            </w:pPr>
          </w:p>
        </w:tc>
        <w:tc>
          <w:tcPr>
            <w:tcW w:w="2409" w:type="dxa"/>
            <w:noWrap w:val="0"/>
            <w:vAlign w:val="top"/>
          </w:tcPr>
          <w:p w14:paraId="339655C1">
            <w:pPr>
              <w:pStyle w:val="44"/>
              <w:spacing w:line="360" w:lineRule="auto"/>
              <w:ind w:left="480" w:firstLine="480"/>
              <w:jc w:val="center"/>
              <w:rPr>
                <w:rFonts w:hint="eastAsia" w:ascii="宋体" w:hAnsi="宋体" w:eastAsia="宋体" w:cs="宋体"/>
                <w:color w:val="auto"/>
                <w:sz w:val="21"/>
                <w:szCs w:val="21"/>
                <w:highlight w:val="none"/>
              </w:rPr>
            </w:pPr>
          </w:p>
        </w:tc>
        <w:tc>
          <w:tcPr>
            <w:tcW w:w="1588" w:type="dxa"/>
            <w:noWrap w:val="0"/>
            <w:vAlign w:val="top"/>
          </w:tcPr>
          <w:p w14:paraId="4ADA4D89">
            <w:pPr>
              <w:pStyle w:val="44"/>
              <w:spacing w:line="360" w:lineRule="auto"/>
              <w:ind w:left="480" w:firstLine="480"/>
              <w:jc w:val="center"/>
              <w:rPr>
                <w:rFonts w:hint="eastAsia" w:ascii="宋体" w:hAnsi="宋体" w:eastAsia="宋体" w:cs="宋体"/>
                <w:color w:val="auto"/>
                <w:sz w:val="21"/>
                <w:szCs w:val="21"/>
                <w:highlight w:val="none"/>
              </w:rPr>
            </w:pPr>
          </w:p>
        </w:tc>
        <w:tc>
          <w:tcPr>
            <w:tcW w:w="1815" w:type="dxa"/>
            <w:noWrap w:val="0"/>
            <w:vAlign w:val="top"/>
          </w:tcPr>
          <w:p w14:paraId="3938D49B">
            <w:pPr>
              <w:pStyle w:val="44"/>
              <w:spacing w:line="360" w:lineRule="auto"/>
              <w:ind w:left="480" w:firstLine="480"/>
              <w:jc w:val="center"/>
              <w:rPr>
                <w:rFonts w:hint="eastAsia" w:ascii="宋体" w:hAnsi="宋体" w:eastAsia="宋体" w:cs="宋体"/>
                <w:color w:val="auto"/>
                <w:sz w:val="21"/>
                <w:szCs w:val="21"/>
                <w:highlight w:val="none"/>
              </w:rPr>
            </w:pPr>
          </w:p>
        </w:tc>
      </w:tr>
      <w:tr w14:paraId="1AD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4C3335C">
            <w:pPr>
              <w:pStyle w:val="44"/>
              <w:spacing w:line="360" w:lineRule="auto"/>
              <w:ind w:left="480" w:firstLine="480"/>
              <w:jc w:val="center"/>
              <w:rPr>
                <w:rFonts w:hint="eastAsia" w:ascii="宋体" w:hAnsi="宋体" w:eastAsia="宋体" w:cs="宋体"/>
                <w:color w:val="auto"/>
                <w:sz w:val="21"/>
                <w:szCs w:val="21"/>
                <w:highlight w:val="none"/>
              </w:rPr>
            </w:pPr>
          </w:p>
        </w:tc>
        <w:tc>
          <w:tcPr>
            <w:tcW w:w="2552" w:type="dxa"/>
            <w:noWrap w:val="0"/>
            <w:vAlign w:val="top"/>
          </w:tcPr>
          <w:p w14:paraId="542FE83C">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2409" w:type="dxa"/>
            <w:noWrap w:val="0"/>
            <w:vAlign w:val="top"/>
          </w:tcPr>
          <w:p w14:paraId="232AF26A">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1588" w:type="dxa"/>
            <w:noWrap w:val="0"/>
            <w:vAlign w:val="top"/>
          </w:tcPr>
          <w:p w14:paraId="1961A4E4">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1815" w:type="dxa"/>
            <w:noWrap w:val="0"/>
            <w:vAlign w:val="top"/>
          </w:tcPr>
          <w:p w14:paraId="25489034">
            <w:pPr>
              <w:pStyle w:val="44"/>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r>
    </w:tbl>
    <w:p w14:paraId="230F39B5">
      <w:pPr>
        <w:pStyle w:val="44"/>
        <w:spacing w:line="360" w:lineRule="auto"/>
        <w:ind w:left="48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提交的商务条款与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文件的要求存在偏离，需逐项在偏离一栏中详细说明。若无偏离，请在上述表内注明“无偏离”或“/”</w:t>
      </w:r>
      <w:r>
        <w:rPr>
          <w:rFonts w:hint="eastAsia" w:ascii="宋体" w:hAnsi="宋体" w:eastAsia="宋体" w:cs="宋体"/>
          <w:color w:val="auto"/>
          <w:sz w:val="21"/>
          <w:szCs w:val="21"/>
          <w:highlight w:val="none"/>
          <w:lang w:eastAsia="zh-CN"/>
        </w:rPr>
        <w:t>，不填写视为不响应。</w:t>
      </w:r>
    </w:p>
    <w:p w14:paraId="6C54101F">
      <w:pPr>
        <w:pStyle w:val="44"/>
        <w:spacing w:line="360" w:lineRule="auto"/>
        <w:ind w:left="480" w:firstLine="480"/>
        <w:rPr>
          <w:rFonts w:hint="eastAsia" w:ascii="宋体" w:hAnsi="宋体" w:eastAsia="宋体" w:cs="宋体"/>
          <w:color w:val="auto"/>
          <w:sz w:val="21"/>
          <w:szCs w:val="21"/>
          <w:highlight w:val="none"/>
        </w:rPr>
      </w:pPr>
    </w:p>
    <w:p w14:paraId="452A4A97">
      <w:pPr>
        <w:spacing w:line="360" w:lineRule="auto"/>
        <w:rPr>
          <w:rFonts w:hint="eastAsia" w:ascii="宋体" w:hAnsi="宋体" w:eastAsia="宋体" w:cs="宋体"/>
          <w:bCs/>
          <w:color w:val="auto"/>
          <w:sz w:val="21"/>
          <w:szCs w:val="21"/>
          <w:highlight w:val="none"/>
          <w:shd w:val="clear" w:color="auto" w:fill="auto"/>
        </w:rPr>
      </w:pPr>
    </w:p>
    <w:p w14:paraId="643F7298">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643CC16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7E8414AF">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75F96855">
      <w:pPr>
        <w:spacing w:line="440" w:lineRule="exact"/>
        <w:rPr>
          <w:rFonts w:hint="eastAsia" w:ascii="宋体" w:hAnsi="宋体" w:cs="宋体"/>
          <w:b/>
          <w:bCs/>
          <w:color w:val="auto"/>
          <w:sz w:val="24"/>
          <w:szCs w:val="24"/>
          <w:highlight w:val="none"/>
          <w:shd w:val="clear" w:color="auto" w:fill="auto"/>
        </w:rPr>
      </w:pPr>
    </w:p>
    <w:p w14:paraId="56DBFE96">
      <w:pPr>
        <w:tabs>
          <w:tab w:val="left" w:pos="0"/>
        </w:tabs>
        <w:spacing w:line="360" w:lineRule="auto"/>
        <w:jc w:val="center"/>
        <w:outlineLvl w:val="0"/>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br w:type="page"/>
      </w:r>
      <w:bookmarkStart w:id="164" w:name="_Toc5907_WPSOffice_Level1"/>
      <w:bookmarkStart w:id="165" w:name="_Toc16320"/>
      <w:bookmarkStart w:id="166" w:name="_Toc30141_WPSOffice_Level1"/>
      <w:r>
        <w:rPr>
          <w:rFonts w:hint="eastAsia" w:ascii="宋体" w:hAnsi="宋体" w:cs="宋体"/>
          <w:b/>
          <w:color w:val="auto"/>
          <w:sz w:val="30"/>
          <w:szCs w:val="30"/>
          <w:highlight w:val="none"/>
          <w:shd w:val="clear" w:color="auto" w:fill="auto"/>
          <w:lang w:val="en-US" w:eastAsia="zh-CN"/>
        </w:rPr>
        <w:t>10、供应商</w:t>
      </w:r>
      <w:r>
        <w:rPr>
          <w:rFonts w:hint="eastAsia" w:ascii="宋体" w:hAnsi="宋体" w:cs="宋体"/>
          <w:b/>
          <w:color w:val="auto"/>
          <w:sz w:val="30"/>
          <w:szCs w:val="30"/>
          <w:highlight w:val="none"/>
          <w:shd w:val="clear" w:color="auto" w:fill="auto"/>
        </w:rPr>
        <w:t>近三年（</w:t>
      </w:r>
      <w:r>
        <w:rPr>
          <w:rFonts w:hint="eastAsia" w:ascii="宋体" w:hAnsi="宋体" w:cs="宋体"/>
          <w:b/>
          <w:color w:val="auto"/>
          <w:sz w:val="30"/>
          <w:szCs w:val="30"/>
          <w:highlight w:val="none"/>
          <w:shd w:val="clear" w:color="auto" w:fill="auto"/>
          <w:lang w:eastAsia="zh-CN"/>
        </w:rPr>
        <w:t>202</w:t>
      </w:r>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lang w:eastAsia="zh-CN"/>
        </w:rPr>
        <w:t>年1月</w:t>
      </w:r>
      <w:r>
        <w:rPr>
          <w:rFonts w:hint="eastAsia" w:ascii="宋体" w:hAnsi="宋体" w:cs="宋体"/>
          <w:b/>
          <w:color w:val="auto"/>
          <w:sz w:val="30"/>
          <w:szCs w:val="30"/>
          <w:highlight w:val="none"/>
          <w:shd w:val="clear" w:color="auto" w:fill="auto"/>
        </w:rPr>
        <w:t>至今）业绩案例一览表</w:t>
      </w:r>
      <w:bookmarkEnd w:id="159"/>
      <w:bookmarkEnd w:id="160"/>
      <w:bookmarkEnd w:id="161"/>
      <w:bookmarkEnd w:id="164"/>
      <w:bookmarkEnd w:id="165"/>
      <w:bookmarkEnd w:id="166"/>
    </w:p>
    <w:p w14:paraId="2AF2F4C3">
      <w:pPr>
        <w:pStyle w:val="11"/>
        <w:tabs>
          <w:tab w:val="left" w:pos="0"/>
        </w:tabs>
        <w:spacing w:line="360" w:lineRule="auto"/>
        <w:ind w:left="479" w:leftChars="228"/>
        <w:rPr>
          <w:rFonts w:hint="eastAsia" w:ascii="宋体" w:hAnsi="宋体" w:eastAsia="宋体" w:cs="宋体"/>
          <w:color w:val="auto"/>
          <w:sz w:val="21"/>
          <w:szCs w:val="21"/>
          <w:highlight w:val="none"/>
          <w:shd w:val="clear" w:color="auto" w:fill="auto"/>
        </w:rPr>
      </w:pPr>
    </w:p>
    <w:tbl>
      <w:tblPr>
        <w:tblStyle w:val="2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25"/>
        <w:gridCol w:w="1692"/>
        <w:gridCol w:w="1658"/>
        <w:gridCol w:w="1273"/>
        <w:gridCol w:w="1596"/>
        <w:gridCol w:w="1070"/>
      </w:tblGrid>
      <w:tr w14:paraId="427D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0" w:type="dxa"/>
            <w:vAlign w:val="center"/>
          </w:tcPr>
          <w:p w14:paraId="7BF91B20">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25" w:type="dxa"/>
            <w:vAlign w:val="center"/>
          </w:tcPr>
          <w:p w14:paraId="51152801">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1692" w:type="dxa"/>
            <w:vAlign w:val="center"/>
          </w:tcPr>
          <w:p w14:paraId="6178742D">
            <w:pPr>
              <w:pStyle w:val="26"/>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c>
          <w:tcPr>
            <w:tcW w:w="1658" w:type="dxa"/>
            <w:vAlign w:val="center"/>
          </w:tcPr>
          <w:p w14:paraId="1287F452">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1273" w:type="dxa"/>
            <w:vAlign w:val="center"/>
          </w:tcPr>
          <w:p w14:paraId="511C2D37">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w:t>
            </w:r>
          </w:p>
        </w:tc>
        <w:tc>
          <w:tcPr>
            <w:tcW w:w="1596" w:type="dxa"/>
            <w:vAlign w:val="center"/>
          </w:tcPr>
          <w:p w14:paraId="47119392">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甲方负责人</w:t>
            </w:r>
          </w:p>
        </w:tc>
        <w:tc>
          <w:tcPr>
            <w:tcW w:w="1070" w:type="dxa"/>
            <w:vAlign w:val="center"/>
          </w:tcPr>
          <w:p w14:paraId="6B048149">
            <w:pPr>
              <w:pStyle w:val="26"/>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证明材料页码</w:t>
            </w:r>
          </w:p>
        </w:tc>
      </w:tr>
      <w:tr w14:paraId="7A51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23034C79">
            <w:pPr>
              <w:pStyle w:val="26"/>
              <w:spacing w:line="360" w:lineRule="auto"/>
              <w:ind w:left="0" w:leftChars="0" w:firstLine="0" w:firstLineChars="0"/>
              <w:rPr>
                <w:rFonts w:hint="eastAsia" w:ascii="宋体" w:hAnsi="宋体" w:eastAsia="宋体" w:cs="宋体"/>
                <w:color w:val="auto"/>
                <w:sz w:val="21"/>
                <w:szCs w:val="21"/>
                <w:highlight w:val="none"/>
              </w:rPr>
            </w:pPr>
          </w:p>
        </w:tc>
        <w:tc>
          <w:tcPr>
            <w:tcW w:w="1425" w:type="dxa"/>
            <w:vAlign w:val="center"/>
          </w:tcPr>
          <w:p w14:paraId="7D5C7E41">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6AF21560">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381378FC">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6228FDE1">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57C48975">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08D94F13">
            <w:pPr>
              <w:pStyle w:val="26"/>
              <w:spacing w:line="360" w:lineRule="auto"/>
              <w:ind w:left="480" w:firstLine="480"/>
              <w:jc w:val="center"/>
              <w:rPr>
                <w:rFonts w:hint="eastAsia" w:ascii="宋体" w:hAnsi="宋体" w:eastAsia="宋体" w:cs="宋体"/>
                <w:color w:val="auto"/>
                <w:sz w:val="21"/>
                <w:szCs w:val="21"/>
                <w:highlight w:val="none"/>
              </w:rPr>
            </w:pPr>
          </w:p>
        </w:tc>
      </w:tr>
      <w:tr w14:paraId="28B5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10E970AB">
            <w:pPr>
              <w:pStyle w:val="26"/>
              <w:spacing w:line="360" w:lineRule="auto"/>
              <w:ind w:left="0" w:leftChars="0" w:firstLine="0" w:firstLineChars="0"/>
              <w:rPr>
                <w:rFonts w:hint="eastAsia" w:ascii="宋体" w:hAnsi="宋体" w:eastAsia="宋体" w:cs="宋体"/>
                <w:color w:val="auto"/>
                <w:sz w:val="21"/>
                <w:szCs w:val="21"/>
                <w:highlight w:val="none"/>
              </w:rPr>
            </w:pPr>
          </w:p>
        </w:tc>
        <w:tc>
          <w:tcPr>
            <w:tcW w:w="1425" w:type="dxa"/>
            <w:vAlign w:val="center"/>
          </w:tcPr>
          <w:p w14:paraId="458CB265">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6F834589">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5540C434">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40DE6E93">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2A6D6162">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459793CE">
            <w:pPr>
              <w:pStyle w:val="26"/>
              <w:spacing w:line="360" w:lineRule="auto"/>
              <w:ind w:left="480" w:firstLine="480"/>
              <w:jc w:val="center"/>
              <w:rPr>
                <w:rFonts w:hint="eastAsia" w:ascii="宋体" w:hAnsi="宋体" w:eastAsia="宋体" w:cs="宋体"/>
                <w:color w:val="auto"/>
                <w:sz w:val="21"/>
                <w:szCs w:val="21"/>
                <w:highlight w:val="none"/>
              </w:rPr>
            </w:pPr>
          </w:p>
        </w:tc>
      </w:tr>
      <w:tr w14:paraId="63F6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00D9FE69">
            <w:pPr>
              <w:pStyle w:val="26"/>
              <w:spacing w:line="360" w:lineRule="auto"/>
              <w:ind w:left="480" w:firstLine="480"/>
              <w:jc w:val="center"/>
              <w:rPr>
                <w:rFonts w:hint="eastAsia" w:ascii="宋体" w:hAnsi="宋体" w:eastAsia="宋体" w:cs="宋体"/>
                <w:color w:val="auto"/>
                <w:sz w:val="21"/>
                <w:szCs w:val="21"/>
                <w:highlight w:val="none"/>
              </w:rPr>
            </w:pPr>
          </w:p>
        </w:tc>
        <w:tc>
          <w:tcPr>
            <w:tcW w:w="1425" w:type="dxa"/>
            <w:vAlign w:val="center"/>
          </w:tcPr>
          <w:p w14:paraId="1B5151DB">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35736849">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3A89A8D7">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37900B99">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1845DC21">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2562A292">
            <w:pPr>
              <w:pStyle w:val="26"/>
              <w:spacing w:line="360" w:lineRule="auto"/>
              <w:ind w:left="480" w:firstLine="480"/>
              <w:rPr>
                <w:rFonts w:hint="eastAsia" w:ascii="宋体" w:hAnsi="宋体" w:eastAsia="宋体" w:cs="宋体"/>
                <w:color w:val="auto"/>
                <w:sz w:val="21"/>
                <w:szCs w:val="21"/>
                <w:highlight w:val="none"/>
              </w:rPr>
            </w:pPr>
          </w:p>
        </w:tc>
      </w:tr>
      <w:tr w14:paraId="6A23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5C52B045">
            <w:pPr>
              <w:pStyle w:val="26"/>
              <w:spacing w:line="360" w:lineRule="auto"/>
              <w:ind w:left="480" w:firstLine="480"/>
              <w:jc w:val="center"/>
              <w:rPr>
                <w:rFonts w:hint="eastAsia" w:ascii="宋体" w:hAnsi="宋体" w:eastAsia="宋体" w:cs="宋体"/>
                <w:color w:val="auto"/>
                <w:sz w:val="21"/>
                <w:szCs w:val="21"/>
                <w:highlight w:val="none"/>
              </w:rPr>
            </w:pPr>
          </w:p>
        </w:tc>
        <w:tc>
          <w:tcPr>
            <w:tcW w:w="1425" w:type="dxa"/>
            <w:vAlign w:val="center"/>
          </w:tcPr>
          <w:p w14:paraId="1A4423FB">
            <w:pPr>
              <w:pStyle w:val="26"/>
              <w:spacing w:line="360" w:lineRule="auto"/>
              <w:ind w:left="480" w:firstLine="480"/>
              <w:jc w:val="center"/>
              <w:rPr>
                <w:rFonts w:hint="eastAsia" w:ascii="宋体" w:hAnsi="宋体" w:eastAsia="宋体" w:cs="宋体"/>
                <w:color w:val="auto"/>
                <w:sz w:val="21"/>
                <w:szCs w:val="21"/>
                <w:highlight w:val="none"/>
              </w:rPr>
            </w:pPr>
          </w:p>
        </w:tc>
        <w:tc>
          <w:tcPr>
            <w:tcW w:w="1692" w:type="dxa"/>
            <w:vAlign w:val="center"/>
          </w:tcPr>
          <w:p w14:paraId="5EF4B2DD">
            <w:pPr>
              <w:pStyle w:val="26"/>
              <w:spacing w:line="360" w:lineRule="auto"/>
              <w:ind w:left="480" w:firstLine="480"/>
              <w:jc w:val="center"/>
              <w:rPr>
                <w:rFonts w:hint="eastAsia" w:ascii="宋体" w:hAnsi="宋体" w:eastAsia="宋体" w:cs="宋体"/>
                <w:color w:val="auto"/>
                <w:sz w:val="21"/>
                <w:szCs w:val="21"/>
                <w:highlight w:val="none"/>
              </w:rPr>
            </w:pPr>
          </w:p>
        </w:tc>
        <w:tc>
          <w:tcPr>
            <w:tcW w:w="1658" w:type="dxa"/>
            <w:vAlign w:val="center"/>
          </w:tcPr>
          <w:p w14:paraId="3D6E43B0">
            <w:pPr>
              <w:pStyle w:val="26"/>
              <w:spacing w:line="360" w:lineRule="auto"/>
              <w:ind w:left="480" w:firstLine="480"/>
              <w:jc w:val="center"/>
              <w:rPr>
                <w:rFonts w:hint="eastAsia" w:ascii="宋体" w:hAnsi="宋体" w:eastAsia="宋体" w:cs="宋体"/>
                <w:color w:val="auto"/>
                <w:sz w:val="21"/>
                <w:szCs w:val="21"/>
                <w:highlight w:val="none"/>
              </w:rPr>
            </w:pPr>
          </w:p>
        </w:tc>
        <w:tc>
          <w:tcPr>
            <w:tcW w:w="1273" w:type="dxa"/>
            <w:vAlign w:val="center"/>
          </w:tcPr>
          <w:p w14:paraId="7AF4AE76">
            <w:pPr>
              <w:pStyle w:val="26"/>
              <w:spacing w:line="360" w:lineRule="auto"/>
              <w:ind w:left="480" w:firstLine="480"/>
              <w:jc w:val="center"/>
              <w:rPr>
                <w:rFonts w:hint="eastAsia" w:ascii="宋体" w:hAnsi="宋体" w:eastAsia="宋体" w:cs="宋体"/>
                <w:color w:val="auto"/>
                <w:sz w:val="21"/>
                <w:szCs w:val="21"/>
                <w:highlight w:val="none"/>
              </w:rPr>
            </w:pPr>
          </w:p>
        </w:tc>
        <w:tc>
          <w:tcPr>
            <w:tcW w:w="1596" w:type="dxa"/>
            <w:vAlign w:val="center"/>
          </w:tcPr>
          <w:p w14:paraId="503A5A38">
            <w:pPr>
              <w:pStyle w:val="26"/>
              <w:spacing w:line="360" w:lineRule="auto"/>
              <w:ind w:left="480" w:firstLine="480"/>
              <w:jc w:val="center"/>
              <w:rPr>
                <w:rFonts w:hint="eastAsia" w:ascii="宋体" w:hAnsi="宋体" w:eastAsia="宋体" w:cs="宋体"/>
                <w:color w:val="auto"/>
                <w:sz w:val="21"/>
                <w:szCs w:val="21"/>
                <w:highlight w:val="none"/>
              </w:rPr>
            </w:pPr>
          </w:p>
        </w:tc>
        <w:tc>
          <w:tcPr>
            <w:tcW w:w="1070" w:type="dxa"/>
            <w:vAlign w:val="center"/>
          </w:tcPr>
          <w:p w14:paraId="38EAE3D9">
            <w:pPr>
              <w:pStyle w:val="26"/>
              <w:spacing w:line="360" w:lineRule="auto"/>
              <w:ind w:left="480" w:firstLine="480"/>
              <w:rPr>
                <w:rFonts w:hint="eastAsia" w:ascii="宋体" w:hAnsi="宋体" w:eastAsia="宋体" w:cs="宋体"/>
                <w:color w:val="auto"/>
                <w:sz w:val="21"/>
                <w:szCs w:val="21"/>
                <w:highlight w:val="none"/>
              </w:rPr>
            </w:pPr>
          </w:p>
        </w:tc>
      </w:tr>
      <w:tr w14:paraId="292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0" w:type="dxa"/>
            <w:vAlign w:val="center"/>
          </w:tcPr>
          <w:p w14:paraId="1B3AAACB">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25" w:type="dxa"/>
            <w:vAlign w:val="center"/>
          </w:tcPr>
          <w:p w14:paraId="3E832288">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92" w:type="dxa"/>
            <w:vAlign w:val="center"/>
          </w:tcPr>
          <w:p w14:paraId="704220FF">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58" w:type="dxa"/>
            <w:vAlign w:val="center"/>
          </w:tcPr>
          <w:p w14:paraId="4FEB1043">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3" w:type="dxa"/>
            <w:vAlign w:val="center"/>
          </w:tcPr>
          <w:p w14:paraId="59B7FA7A">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96" w:type="dxa"/>
            <w:vAlign w:val="center"/>
          </w:tcPr>
          <w:p w14:paraId="64B42280">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0" w:type="dxa"/>
            <w:vAlign w:val="center"/>
          </w:tcPr>
          <w:p w14:paraId="2C13BC0E">
            <w:pPr>
              <w:pStyle w:val="26"/>
              <w:spacing w:line="360" w:lineRule="auto"/>
              <w:ind w:left="48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C98CDA3">
      <w:pPr>
        <w:spacing w:line="360" w:lineRule="auto"/>
        <w:ind w:firstLine="480"/>
        <w:rPr>
          <w:rFonts w:hint="eastAsia" w:ascii="宋体" w:hAnsi="宋体" w:eastAsia="宋体" w:cs="宋体"/>
          <w:color w:val="auto"/>
          <w:sz w:val="21"/>
          <w:szCs w:val="21"/>
          <w:highlight w:val="none"/>
          <w:shd w:val="clear" w:color="auto" w:fill="auto"/>
        </w:rPr>
      </w:pPr>
    </w:p>
    <w:p w14:paraId="4C4EE5C1">
      <w:pPr>
        <w:spacing w:line="360" w:lineRule="auto"/>
        <w:ind w:firstLine="48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注：1、</w:t>
      </w:r>
      <w:r>
        <w:rPr>
          <w:rFonts w:hint="eastAsia" w:ascii="宋体" w:hAnsi="宋体" w:eastAsia="宋体" w:cs="宋体"/>
          <w:color w:val="auto"/>
          <w:sz w:val="21"/>
          <w:szCs w:val="21"/>
          <w:highlight w:val="none"/>
          <w:shd w:val="clear" w:color="auto" w:fill="auto"/>
        </w:rPr>
        <w:t>须提供合同（合同内容必须体现：金额页、内容页、盖章页、日期页等；内容提供不全或上述材料不清晰不完整无法辨识的本项不得分。</w:t>
      </w:r>
    </w:p>
    <w:p w14:paraId="7FB24DF3">
      <w:pPr>
        <w:spacing w:line="360" w:lineRule="auto"/>
        <w:ind w:firstLine="48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2、如有多个类似项目，可按此表格扩展。</w:t>
      </w:r>
    </w:p>
    <w:p w14:paraId="460DD7D5">
      <w:pPr>
        <w:spacing w:line="360" w:lineRule="auto"/>
        <w:ind w:firstLine="420" w:firstLineChars="200"/>
        <w:rPr>
          <w:rFonts w:hint="eastAsia" w:ascii="宋体" w:hAnsi="宋体" w:eastAsia="宋体" w:cs="宋体"/>
          <w:color w:val="auto"/>
          <w:sz w:val="21"/>
          <w:szCs w:val="21"/>
          <w:highlight w:val="none"/>
          <w:shd w:val="clear" w:color="auto" w:fill="auto"/>
        </w:rPr>
      </w:pPr>
    </w:p>
    <w:p w14:paraId="0A83B577">
      <w:pPr>
        <w:spacing w:line="360" w:lineRule="auto"/>
        <w:ind w:firstLine="420" w:firstLineChars="200"/>
        <w:rPr>
          <w:rFonts w:hint="eastAsia" w:ascii="宋体" w:hAnsi="宋体" w:eastAsia="宋体" w:cs="宋体"/>
          <w:color w:val="auto"/>
          <w:sz w:val="21"/>
          <w:szCs w:val="21"/>
          <w:highlight w:val="none"/>
          <w:shd w:val="clear" w:color="auto" w:fill="auto"/>
        </w:rPr>
      </w:pPr>
    </w:p>
    <w:p w14:paraId="21885C15">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名称（单位公章）：</w:t>
      </w:r>
    </w:p>
    <w:p w14:paraId="551089F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法定代表人（或非法人组织负责人）或其授权委托人(签字或盖章)：</w:t>
      </w:r>
    </w:p>
    <w:p w14:paraId="2EF2BDCF">
      <w:pPr>
        <w:adjustRightInd w:val="0"/>
        <w:snapToGrid w:val="0"/>
        <w:spacing w:line="360" w:lineRule="auto"/>
        <w:ind w:right="105" w:rightChars="5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shd w:val="clear" w:color="auto" w:fill="auto"/>
          <w:lang w:eastAsia="zh-CN"/>
        </w:rPr>
        <w:t>日期：</w:t>
      </w:r>
    </w:p>
    <w:p w14:paraId="679AB4D2">
      <w:pPr>
        <w:spacing w:line="440" w:lineRule="exact"/>
        <w:rPr>
          <w:rFonts w:hint="eastAsia" w:ascii="宋体" w:hAnsi="宋体" w:cs="宋体"/>
          <w:b/>
          <w:bCs/>
          <w:color w:val="auto"/>
          <w:sz w:val="24"/>
          <w:szCs w:val="24"/>
          <w:highlight w:val="none"/>
          <w:shd w:val="clear" w:color="auto" w:fill="auto"/>
        </w:rPr>
      </w:pPr>
    </w:p>
    <w:p w14:paraId="1BC3074A">
      <w:pPr>
        <w:pStyle w:val="8"/>
        <w:numPr>
          <w:ilvl w:val="0"/>
          <w:numId w:val="0"/>
        </w:numPr>
        <w:jc w:val="center"/>
        <w:rPr>
          <w:rFonts w:hint="eastAsia" w:ascii="宋体" w:hAnsi="宋体" w:cs="宋体"/>
          <w:b/>
          <w:color w:val="auto"/>
          <w:sz w:val="30"/>
          <w:szCs w:val="30"/>
          <w:highlight w:val="none"/>
          <w:shd w:val="clear" w:color="auto" w:fill="auto"/>
          <w:lang w:val="en-US" w:eastAsia="zh-CN"/>
        </w:rPr>
      </w:pPr>
      <w:bookmarkStart w:id="167" w:name="_Toc16587"/>
      <w:bookmarkStart w:id="168" w:name="_Toc25234"/>
      <w:r>
        <w:rPr>
          <w:rFonts w:hint="eastAsia" w:ascii="宋体" w:hAnsi="宋体" w:cs="宋体"/>
          <w:b/>
          <w:color w:val="auto"/>
          <w:sz w:val="30"/>
          <w:szCs w:val="30"/>
          <w:highlight w:val="none"/>
          <w:shd w:val="clear" w:color="auto" w:fill="auto"/>
        </w:rPr>
        <w:br w:type="page"/>
      </w:r>
      <w:bookmarkEnd w:id="167"/>
      <w:bookmarkEnd w:id="168"/>
      <w:bookmarkStart w:id="169" w:name="_Toc41_WPSOffice_Level1"/>
      <w:bookmarkStart w:id="170" w:name="_Toc29004_WPSOffice_Level1"/>
      <w:bookmarkStart w:id="171" w:name="_Toc29460"/>
      <w:bookmarkStart w:id="172" w:name="_Toc12611_WPSOffice_Level1"/>
      <w:bookmarkStart w:id="173" w:name="_Toc5541"/>
      <w:r>
        <w:rPr>
          <w:rFonts w:hint="eastAsia" w:ascii="宋体" w:hAnsi="宋体" w:eastAsia="宋体" w:cs="宋体"/>
          <w:b/>
          <w:color w:val="auto"/>
          <w:kern w:val="2"/>
          <w:sz w:val="30"/>
          <w:szCs w:val="30"/>
          <w:highlight w:val="none"/>
          <w:shd w:val="clear" w:color="auto" w:fill="auto"/>
          <w:lang w:val="en-US" w:eastAsia="zh-CN" w:bidi="ar-SA"/>
        </w:rPr>
        <w:t>11、配送车辆</w:t>
      </w:r>
    </w:p>
    <w:p w14:paraId="7FBAD694">
      <w:pPr>
        <w:numPr>
          <w:ilvl w:val="0"/>
          <w:numId w:val="0"/>
        </w:numPr>
        <w:spacing w:line="360" w:lineRule="auto"/>
        <w:rPr>
          <w:rFonts w:hint="eastAsia" w:ascii="宋体" w:hAnsi="宋体" w:eastAsia="宋体" w:cs="宋体"/>
          <w:color w:val="auto"/>
          <w:sz w:val="21"/>
          <w:szCs w:val="21"/>
          <w:highlight w:val="none"/>
          <w:lang w:val="en-US" w:eastAsia="zh-CN"/>
        </w:rPr>
      </w:pPr>
    </w:p>
    <w:tbl>
      <w:tblPr>
        <w:tblStyle w:val="2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804"/>
        <w:gridCol w:w="1804"/>
        <w:gridCol w:w="1804"/>
        <w:gridCol w:w="1804"/>
      </w:tblGrid>
      <w:tr w14:paraId="7FA2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4" w:type="dxa"/>
            <w:shd w:val="clear" w:color="auto" w:fill="auto"/>
            <w:vAlign w:val="center"/>
          </w:tcPr>
          <w:p w14:paraId="60C804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br w:type="page"/>
            </w:r>
            <w:r>
              <w:rPr>
                <w:rFonts w:hint="eastAsia" w:ascii="宋体" w:hAnsi="宋体" w:eastAsia="宋体" w:cs="宋体"/>
                <w:color w:val="auto"/>
                <w:sz w:val="21"/>
                <w:szCs w:val="21"/>
                <w:highlight w:val="none"/>
              </w:rPr>
              <w:t>序号</w:t>
            </w:r>
          </w:p>
        </w:tc>
        <w:tc>
          <w:tcPr>
            <w:tcW w:w="1804" w:type="dxa"/>
            <w:shd w:val="clear" w:color="auto" w:fill="auto"/>
            <w:vAlign w:val="center"/>
          </w:tcPr>
          <w:p w14:paraId="5BBE25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1804" w:type="dxa"/>
            <w:shd w:val="clear" w:color="auto" w:fill="auto"/>
            <w:vAlign w:val="center"/>
          </w:tcPr>
          <w:p w14:paraId="0635FA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车牌号</w:t>
            </w:r>
          </w:p>
        </w:tc>
        <w:tc>
          <w:tcPr>
            <w:tcW w:w="1804" w:type="dxa"/>
            <w:shd w:val="clear" w:color="auto" w:fill="auto"/>
            <w:vAlign w:val="center"/>
          </w:tcPr>
          <w:p w14:paraId="203D96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804" w:type="dxa"/>
            <w:shd w:val="clear" w:color="auto" w:fill="auto"/>
            <w:vAlign w:val="center"/>
          </w:tcPr>
          <w:p w14:paraId="438DA3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D63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04" w:type="dxa"/>
            <w:shd w:val="clear" w:color="auto" w:fill="auto"/>
            <w:vAlign w:val="center"/>
          </w:tcPr>
          <w:p w14:paraId="6F440D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4" w:type="dxa"/>
            <w:shd w:val="clear" w:color="auto" w:fill="auto"/>
            <w:vAlign w:val="center"/>
          </w:tcPr>
          <w:p w14:paraId="1D1470EE">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021FA208">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192D62DD">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5388E02E">
            <w:pPr>
              <w:spacing w:line="360" w:lineRule="auto"/>
              <w:jc w:val="center"/>
              <w:rPr>
                <w:rFonts w:hint="eastAsia" w:ascii="宋体" w:hAnsi="宋体" w:eastAsia="宋体" w:cs="宋体"/>
                <w:color w:val="auto"/>
                <w:sz w:val="21"/>
                <w:szCs w:val="21"/>
                <w:highlight w:val="none"/>
              </w:rPr>
            </w:pPr>
          </w:p>
        </w:tc>
      </w:tr>
      <w:tr w14:paraId="21D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04" w:type="dxa"/>
            <w:shd w:val="clear" w:color="auto" w:fill="auto"/>
            <w:vAlign w:val="center"/>
          </w:tcPr>
          <w:p w14:paraId="6BF867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4" w:type="dxa"/>
            <w:shd w:val="clear" w:color="auto" w:fill="auto"/>
            <w:vAlign w:val="center"/>
          </w:tcPr>
          <w:p w14:paraId="5F976670">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54BC86FC">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54A213E4">
            <w:pPr>
              <w:spacing w:line="360" w:lineRule="auto"/>
              <w:jc w:val="center"/>
              <w:rPr>
                <w:rFonts w:hint="eastAsia" w:ascii="宋体" w:hAnsi="宋体" w:eastAsia="宋体" w:cs="宋体"/>
                <w:color w:val="auto"/>
                <w:sz w:val="21"/>
                <w:szCs w:val="21"/>
                <w:highlight w:val="none"/>
              </w:rPr>
            </w:pPr>
          </w:p>
        </w:tc>
        <w:tc>
          <w:tcPr>
            <w:tcW w:w="1804" w:type="dxa"/>
            <w:shd w:val="clear" w:color="auto" w:fill="auto"/>
            <w:vAlign w:val="center"/>
          </w:tcPr>
          <w:p w14:paraId="40341835">
            <w:pPr>
              <w:spacing w:line="360" w:lineRule="auto"/>
              <w:jc w:val="center"/>
              <w:rPr>
                <w:rFonts w:hint="eastAsia" w:ascii="宋体" w:hAnsi="宋体" w:eastAsia="宋体" w:cs="宋体"/>
                <w:color w:val="auto"/>
                <w:sz w:val="21"/>
                <w:szCs w:val="21"/>
                <w:highlight w:val="none"/>
              </w:rPr>
            </w:pPr>
          </w:p>
        </w:tc>
      </w:tr>
      <w:tr w14:paraId="6C72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4" w:type="dxa"/>
            <w:shd w:val="clear" w:color="auto" w:fill="auto"/>
            <w:vAlign w:val="center"/>
          </w:tcPr>
          <w:p w14:paraId="16F478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4" w:type="dxa"/>
            <w:shd w:val="clear" w:color="auto" w:fill="auto"/>
            <w:vAlign w:val="center"/>
          </w:tcPr>
          <w:p w14:paraId="1E9B3D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7AB14C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51097F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2969C7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322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04" w:type="dxa"/>
            <w:shd w:val="clear" w:color="auto" w:fill="auto"/>
            <w:vAlign w:val="center"/>
          </w:tcPr>
          <w:p w14:paraId="68E8B7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04" w:type="dxa"/>
            <w:shd w:val="clear" w:color="auto" w:fill="auto"/>
            <w:vAlign w:val="center"/>
          </w:tcPr>
          <w:p w14:paraId="6FF2CE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3562A41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48A97A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4" w:type="dxa"/>
            <w:shd w:val="clear" w:color="auto" w:fill="auto"/>
            <w:vAlign w:val="center"/>
          </w:tcPr>
          <w:p w14:paraId="0967A6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9D2B21B">
      <w:pPr>
        <w:spacing w:line="360" w:lineRule="auto"/>
        <w:rPr>
          <w:rFonts w:hint="eastAsia" w:ascii="宋体" w:hAnsi="宋体" w:eastAsia="宋体" w:cs="宋体"/>
          <w:b/>
          <w:color w:val="auto"/>
          <w:sz w:val="21"/>
          <w:szCs w:val="21"/>
          <w:highlight w:val="none"/>
          <w:shd w:val="clear" w:color="auto" w:fill="auto"/>
          <w:lang w:val="en-US" w:eastAsia="zh-CN"/>
        </w:rPr>
      </w:pPr>
    </w:p>
    <w:p w14:paraId="5C3220B1">
      <w:pPr>
        <w:numPr>
          <w:ilvl w:val="0"/>
          <w:numId w:val="8"/>
        </w:num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自有车辆</w:t>
      </w:r>
      <w:r>
        <w:rPr>
          <w:rFonts w:hint="eastAsia" w:ascii="宋体" w:hAnsi="宋体" w:eastAsia="宋体" w:cs="宋体"/>
          <w:color w:val="auto"/>
          <w:sz w:val="21"/>
          <w:szCs w:val="21"/>
          <w:highlight w:val="none"/>
        </w:rPr>
        <w:t>提供机动车行驶证及车辆登记证</w:t>
      </w:r>
      <w:r>
        <w:rPr>
          <w:rFonts w:hint="eastAsia" w:ascii="宋体" w:hAnsi="宋体" w:eastAsia="宋体" w:cs="宋体"/>
          <w:color w:val="auto"/>
          <w:sz w:val="21"/>
          <w:szCs w:val="21"/>
          <w:highlight w:val="none"/>
          <w:lang w:val="en-US" w:eastAsia="zh-CN"/>
        </w:rPr>
        <w:t>及购车发票复印件加盖公章</w:t>
      </w:r>
      <w:r>
        <w:rPr>
          <w:rFonts w:hint="eastAsia" w:ascii="宋体" w:hAnsi="宋体" w:eastAsia="宋体" w:cs="宋体"/>
          <w:color w:val="auto"/>
          <w:sz w:val="21"/>
          <w:szCs w:val="21"/>
          <w:highlight w:val="none"/>
        </w:rPr>
        <w:t>（配送车辆如为租赁的，须提供机动车行驶证及租赁合同）</w:t>
      </w:r>
    </w:p>
    <w:p w14:paraId="4396199F">
      <w:pPr>
        <w:numPr>
          <w:ilvl w:val="0"/>
          <w:numId w:val="0"/>
        </w:num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（2）提供车辆照片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彩色照片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且与行驶证一致</w:t>
      </w:r>
    </w:p>
    <w:p w14:paraId="3B5FB3A0">
      <w:pPr>
        <w:spacing w:line="360" w:lineRule="auto"/>
        <w:rPr>
          <w:rFonts w:hint="eastAsia" w:ascii="宋体" w:hAnsi="宋体" w:cs="宋体"/>
          <w:b/>
          <w:color w:val="auto"/>
          <w:sz w:val="30"/>
          <w:szCs w:val="30"/>
          <w:highlight w:val="none"/>
          <w:shd w:val="clear" w:color="auto" w:fill="auto"/>
          <w:lang w:eastAsia="zh-CN"/>
        </w:rPr>
      </w:pPr>
      <w:r>
        <w:rPr>
          <w:rFonts w:hint="eastAsia" w:ascii="宋体" w:hAnsi="宋体" w:eastAsia="宋体" w:cs="宋体"/>
          <w:color w:val="auto"/>
          <w:sz w:val="21"/>
          <w:szCs w:val="21"/>
          <w:highlight w:val="none"/>
        </w:rPr>
        <w:t>注：以上两项任意一项未提供、提供不全或上述材料不清晰不完整无法辨识的本项不得分</w:t>
      </w:r>
      <w:r>
        <w:rPr>
          <w:rFonts w:hint="eastAsia" w:cs="Times New Roman"/>
          <w:color w:val="auto"/>
          <w:highlight w:val="none"/>
        </w:rPr>
        <w:t>。</w:t>
      </w:r>
      <w:r>
        <w:rPr>
          <w:rFonts w:hint="eastAsia" w:ascii="宋体" w:hAnsi="宋体" w:cs="宋体"/>
          <w:b/>
          <w:color w:val="auto"/>
          <w:sz w:val="30"/>
          <w:szCs w:val="30"/>
          <w:highlight w:val="none"/>
          <w:shd w:val="clear" w:color="auto" w:fill="auto"/>
          <w:lang w:eastAsia="zh-CN"/>
        </w:rPr>
        <w:br w:type="page"/>
      </w:r>
    </w:p>
    <w:bookmarkEnd w:id="169"/>
    <w:bookmarkEnd w:id="170"/>
    <w:p w14:paraId="1AFB1E1F">
      <w:pPr>
        <w:pStyle w:val="8"/>
        <w:numPr>
          <w:ilvl w:val="0"/>
          <w:numId w:val="0"/>
        </w:numPr>
        <w:spacing w:line="360" w:lineRule="auto"/>
        <w:ind w:leftChars="0"/>
        <w:jc w:val="center"/>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kern w:val="2"/>
          <w:sz w:val="30"/>
          <w:szCs w:val="30"/>
          <w:highlight w:val="none"/>
          <w:shd w:val="clear" w:color="auto" w:fill="auto"/>
          <w:lang w:val="en-US" w:eastAsia="zh-CN" w:bidi="ar-SA"/>
        </w:rPr>
        <w:t>12、人员配备</w:t>
      </w:r>
    </w:p>
    <w:p w14:paraId="70A75323">
      <w:pPr>
        <w:numPr>
          <w:ilvl w:val="0"/>
          <w:numId w:val="0"/>
        </w:numPr>
        <w:spacing w:line="360" w:lineRule="auto"/>
        <w:ind w:leftChars="0"/>
        <w:rPr>
          <w:rFonts w:hint="eastAsia" w:ascii="宋体" w:hAnsi="宋体" w:eastAsia="宋体" w:cs="宋体"/>
          <w:color w:val="auto"/>
          <w:sz w:val="21"/>
          <w:szCs w:val="21"/>
          <w:highlight w:val="none"/>
          <w:lang w:eastAsia="zh-CN"/>
        </w:rPr>
      </w:pP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44"/>
        <w:gridCol w:w="940"/>
        <w:gridCol w:w="1207"/>
        <w:gridCol w:w="1307"/>
        <w:gridCol w:w="1879"/>
        <w:gridCol w:w="1520"/>
      </w:tblGrid>
      <w:tr w14:paraId="3F02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0" w:type="dxa"/>
            <w:noWrap w:val="0"/>
            <w:vAlign w:val="center"/>
          </w:tcPr>
          <w:p w14:paraId="1435A57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44" w:type="dxa"/>
            <w:noWrap w:val="0"/>
            <w:vAlign w:val="center"/>
          </w:tcPr>
          <w:p w14:paraId="6CA2F8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40" w:type="dxa"/>
            <w:noWrap w:val="0"/>
            <w:vAlign w:val="center"/>
          </w:tcPr>
          <w:p w14:paraId="3E4D66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07" w:type="dxa"/>
            <w:noWrap w:val="0"/>
            <w:vAlign w:val="center"/>
          </w:tcPr>
          <w:p w14:paraId="386DAF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307" w:type="dxa"/>
            <w:noWrap w:val="0"/>
            <w:vAlign w:val="center"/>
          </w:tcPr>
          <w:p w14:paraId="5E4B1C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1879" w:type="dxa"/>
            <w:noWrap w:val="0"/>
            <w:vAlign w:val="center"/>
          </w:tcPr>
          <w:p w14:paraId="336366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拟承担工作内容</w:t>
            </w:r>
          </w:p>
        </w:tc>
        <w:tc>
          <w:tcPr>
            <w:tcW w:w="1520" w:type="dxa"/>
            <w:noWrap w:val="0"/>
            <w:vAlign w:val="center"/>
          </w:tcPr>
          <w:p w14:paraId="293376F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91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5BFDE015">
            <w:pPr>
              <w:spacing w:line="360" w:lineRule="auto"/>
              <w:rPr>
                <w:rFonts w:hint="eastAsia" w:ascii="宋体" w:hAnsi="宋体" w:eastAsia="宋体" w:cs="宋体"/>
                <w:color w:val="auto"/>
                <w:sz w:val="21"/>
                <w:szCs w:val="21"/>
                <w:highlight w:val="none"/>
              </w:rPr>
            </w:pPr>
          </w:p>
        </w:tc>
        <w:tc>
          <w:tcPr>
            <w:tcW w:w="1344" w:type="dxa"/>
            <w:noWrap w:val="0"/>
            <w:vAlign w:val="top"/>
          </w:tcPr>
          <w:p w14:paraId="634DBB0C">
            <w:pPr>
              <w:spacing w:line="360" w:lineRule="auto"/>
              <w:rPr>
                <w:rFonts w:hint="eastAsia" w:ascii="宋体" w:hAnsi="宋体" w:eastAsia="宋体" w:cs="宋体"/>
                <w:color w:val="auto"/>
                <w:sz w:val="21"/>
                <w:szCs w:val="21"/>
                <w:highlight w:val="none"/>
              </w:rPr>
            </w:pPr>
          </w:p>
        </w:tc>
        <w:tc>
          <w:tcPr>
            <w:tcW w:w="940" w:type="dxa"/>
            <w:noWrap w:val="0"/>
            <w:vAlign w:val="top"/>
          </w:tcPr>
          <w:p w14:paraId="1CC17959">
            <w:pPr>
              <w:spacing w:line="360" w:lineRule="auto"/>
              <w:rPr>
                <w:rFonts w:hint="eastAsia" w:ascii="宋体" w:hAnsi="宋体" w:eastAsia="宋体" w:cs="宋体"/>
                <w:color w:val="auto"/>
                <w:sz w:val="21"/>
                <w:szCs w:val="21"/>
                <w:highlight w:val="none"/>
              </w:rPr>
            </w:pPr>
          </w:p>
        </w:tc>
        <w:tc>
          <w:tcPr>
            <w:tcW w:w="1207" w:type="dxa"/>
            <w:noWrap w:val="0"/>
            <w:vAlign w:val="top"/>
          </w:tcPr>
          <w:p w14:paraId="3680AAB7">
            <w:pPr>
              <w:spacing w:line="360" w:lineRule="auto"/>
              <w:rPr>
                <w:rFonts w:hint="eastAsia" w:ascii="宋体" w:hAnsi="宋体" w:eastAsia="宋体" w:cs="宋体"/>
                <w:color w:val="auto"/>
                <w:sz w:val="21"/>
                <w:szCs w:val="21"/>
                <w:highlight w:val="none"/>
              </w:rPr>
            </w:pPr>
          </w:p>
        </w:tc>
        <w:tc>
          <w:tcPr>
            <w:tcW w:w="1307" w:type="dxa"/>
            <w:noWrap w:val="0"/>
            <w:vAlign w:val="top"/>
          </w:tcPr>
          <w:p w14:paraId="392BD027">
            <w:pPr>
              <w:spacing w:line="360" w:lineRule="auto"/>
              <w:rPr>
                <w:rFonts w:hint="eastAsia" w:ascii="宋体" w:hAnsi="宋体" w:eastAsia="宋体" w:cs="宋体"/>
                <w:color w:val="auto"/>
                <w:sz w:val="21"/>
                <w:szCs w:val="21"/>
                <w:highlight w:val="none"/>
              </w:rPr>
            </w:pPr>
          </w:p>
        </w:tc>
        <w:tc>
          <w:tcPr>
            <w:tcW w:w="1879" w:type="dxa"/>
            <w:noWrap w:val="0"/>
            <w:vAlign w:val="top"/>
          </w:tcPr>
          <w:p w14:paraId="6EADD564">
            <w:pPr>
              <w:spacing w:line="360" w:lineRule="auto"/>
              <w:rPr>
                <w:rFonts w:hint="eastAsia" w:ascii="宋体" w:hAnsi="宋体" w:eastAsia="宋体" w:cs="宋体"/>
                <w:color w:val="auto"/>
                <w:sz w:val="21"/>
                <w:szCs w:val="21"/>
                <w:highlight w:val="none"/>
              </w:rPr>
            </w:pPr>
          </w:p>
        </w:tc>
        <w:tc>
          <w:tcPr>
            <w:tcW w:w="1520" w:type="dxa"/>
            <w:noWrap w:val="0"/>
            <w:vAlign w:val="top"/>
          </w:tcPr>
          <w:p w14:paraId="6984710F">
            <w:pPr>
              <w:spacing w:line="360" w:lineRule="auto"/>
              <w:rPr>
                <w:rFonts w:hint="eastAsia" w:ascii="宋体" w:hAnsi="宋体" w:eastAsia="宋体" w:cs="宋体"/>
                <w:color w:val="auto"/>
                <w:sz w:val="21"/>
                <w:szCs w:val="21"/>
                <w:highlight w:val="none"/>
              </w:rPr>
            </w:pPr>
          </w:p>
        </w:tc>
      </w:tr>
      <w:tr w14:paraId="0414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7FD53027">
            <w:pPr>
              <w:spacing w:line="360" w:lineRule="auto"/>
              <w:rPr>
                <w:rFonts w:hint="eastAsia" w:ascii="宋体" w:hAnsi="宋体" w:eastAsia="宋体" w:cs="宋体"/>
                <w:color w:val="auto"/>
                <w:sz w:val="21"/>
                <w:szCs w:val="21"/>
                <w:highlight w:val="none"/>
              </w:rPr>
            </w:pPr>
          </w:p>
        </w:tc>
        <w:tc>
          <w:tcPr>
            <w:tcW w:w="1344" w:type="dxa"/>
            <w:noWrap w:val="0"/>
            <w:vAlign w:val="top"/>
          </w:tcPr>
          <w:p w14:paraId="425FBDEE">
            <w:pPr>
              <w:spacing w:line="360" w:lineRule="auto"/>
              <w:rPr>
                <w:rFonts w:hint="eastAsia" w:ascii="宋体" w:hAnsi="宋体" w:eastAsia="宋体" w:cs="宋体"/>
                <w:color w:val="auto"/>
                <w:sz w:val="21"/>
                <w:szCs w:val="21"/>
                <w:highlight w:val="none"/>
              </w:rPr>
            </w:pPr>
          </w:p>
        </w:tc>
        <w:tc>
          <w:tcPr>
            <w:tcW w:w="940" w:type="dxa"/>
            <w:noWrap w:val="0"/>
            <w:vAlign w:val="top"/>
          </w:tcPr>
          <w:p w14:paraId="2FB5E9D0">
            <w:pPr>
              <w:spacing w:line="360" w:lineRule="auto"/>
              <w:rPr>
                <w:rFonts w:hint="eastAsia" w:ascii="宋体" w:hAnsi="宋体" w:eastAsia="宋体" w:cs="宋体"/>
                <w:color w:val="auto"/>
                <w:sz w:val="21"/>
                <w:szCs w:val="21"/>
                <w:highlight w:val="none"/>
              </w:rPr>
            </w:pPr>
          </w:p>
        </w:tc>
        <w:tc>
          <w:tcPr>
            <w:tcW w:w="1207" w:type="dxa"/>
            <w:noWrap w:val="0"/>
            <w:vAlign w:val="top"/>
          </w:tcPr>
          <w:p w14:paraId="17785087">
            <w:pPr>
              <w:spacing w:line="360" w:lineRule="auto"/>
              <w:rPr>
                <w:rFonts w:hint="eastAsia" w:ascii="宋体" w:hAnsi="宋体" w:eastAsia="宋体" w:cs="宋体"/>
                <w:color w:val="auto"/>
                <w:sz w:val="21"/>
                <w:szCs w:val="21"/>
                <w:highlight w:val="none"/>
              </w:rPr>
            </w:pPr>
          </w:p>
        </w:tc>
        <w:tc>
          <w:tcPr>
            <w:tcW w:w="1307" w:type="dxa"/>
            <w:noWrap w:val="0"/>
            <w:vAlign w:val="top"/>
          </w:tcPr>
          <w:p w14:paraId="67281AAF">
            <w:pPr>
              <w:spacing w:line="360" w:lineRule="auto"/>
              <w:rPr>
                <w:rFonts w:hint="eastAsia" w:ascii="宋体" w:hAnsi="宋体" w:eastAsia="宋体" w:cs="宋体"/>
                <w:color w:val="auto"/>
                <w:sz w:val="21"/>
                <w:szCs w:val="21"/>
                <w:highlight w:val="none"/>
              </w:rPr>
            </w:pPr>
          </w:p>
        </w:tc>
        <w:tc>
          <w:tcPr>
            <w:tcW w:w="1879" w:type="dxa"/>
            <w:noWrap w:val="0"/>
            <w:vAlign w:val="top"/>
          </w:tcPr>
          <w:p w14:paraId="124A044D">
            <w:pPr>
              <w:spacing w:line="360" w:lineRule="auto"/>
              <w:rPr>
                <w:rFonts w:hint="eastAsia" w:ascii="宋体" w:hAnsi="宋体" w:eastAsia="宋体" w:cs="宋体"/>
                <w:color w:val="auto"/>
                <w:sz w:val="21"/>
                <w:szCs w:val="21"/>
                <w:highlight w:val="none"/>
              </w:rPr>
            </w:pPr>
          </w:p>
        </w:tc>
        <w:tc>
          <w:tcPr>
            <w:tcW w:w="1520" w:type="dxa"/>
            <w:noWrap w:val="0"/>
            <w:vAlign w:val="top"/>
          </w:tcPr>
          <w:p w14:paraId="21E803D9">
            <w:pPr>
              <w:spacing w:line="360" w:lineRule="auto"/>
              <w:rPr>
                <w:rFonts w:hint="eastAsia" w:ascii="宋体" w:hAnsi="宋体" w:eastAsia="宋体" w:cs="宋体"/>
                <w:color w:val="auto"/>
                <w:sz w:val="21"/>
                <w:szCs w:val="21"/>
                <w:highlight w:val="none"/>
              </w:rPr>
            </w:pPr>
          </w:p>
        </w:tc>
      </w:tr>
      <w:tr w14:paraId="0BE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7C8E7F7F">
            <w:pPr>
              <w:spacing w:line="360" w:lineRule="auto"/>
              <w:rPr>
                <w:rFonts w:hint="eastAsia" w:ascii="宋体" w:hAnsi="宋体" w:eastAsia="宋体" w:cs="宋体"/>
                <w:color w:val="auto"/>
                <w:sz w:val="21"/>
                <w:szCs w:val="21"/>
                <w:highlight w:val="none"/>
              </w:rPr>
            </w:pPr>
          </w:p>
        </w:tc>
        <w:tc>
          <w:tcPr>
            <w:tcW w:w="1344" w:type="dxa"/>
            <w:noWrap w:val="0"/>
            <w:vAlign w:val="top"/>
          </w:tcPr>
          <w:p w14:paraId="51BA82F7">
            <w:pPr>
              <w:spacing w:line="360" w:lineRule="auto"/>
              <w:rPr>
                <w:rFonts w:hint="eastAsia" w:ascii="宋体" w:hAnsi="宋体" w:eastAsia="宋体" w:cs="宋体"/>
                <w:color w:val="auto"/>
                <w:sz w:val="21"/>
                <w:szCs w:val="21"/>
                <w:highlight w:val="none"/>
              </w:rPr>
            </w:pPr>
          </w:p>
        </w:tc>
        <w:tc>
          <w:tcPr>
            <w:tcW w:w="940" w:type="dxa"/>
            <w:noWrap w:val="0"/>
            <w:vAlign w:val="top"/>
          </w:tcPr>
          <w:p w14:paraId="2157D443">
            <w:pPr>
              <w:spacing w:line="360" w:lineRule="auto"/>
              <w:rPr>
                <w:rFonts w:hint="eastAsia" w:ascii="宋体" w:hAnsi="宋体" w:eastAsia="宋体" w:cs="宋体"/>
                <w:color w:val="auto"/>
                <w:sz w:val="21"/>
                <w:szCs w:val="21"/>
                <w:highlight w:val="none"/>
              </w:rPr>
            </w:pPr>
          </w:p>
        </w:tc>
        <w:tc>
          <w:tcPr>
            <w:tcW w:w="1207" w:type="dxa"/>
            <w:noWrap w:val="0"/>
            <w:vAlign w:val="top"/>
          </w:tcPr>
          <w:p w14:paraId="6A850906">
            <w:pPr>
              <w:spacing w:line="360" w:lineRule="auto"/>
              <w:rPr>
                <w:rFonts w:hint="eastAsia" w:ascii="宋体" w:hAnsi="宋体" w:eastAsia="宋体" w:cs="宋体"/>
                <w:color w:val="auto"/>
                <w:sz w:val="21"/>
                <w:szCs w:val="21"/>
                <w:highlight w:val="none"/>
              </w:rPr>
            </w:pPr>
          </w:p>
        </w:tc>
        <w:tc>
          <w:tcPr>
            <w:tcW w:w="1307" w:type="dxa"/>
            <w:noWrap w:val="0"/>
            <w:vAlign w:val="top"/>
          </w:tcPr>
          <w:p w14:paraId="5E950DBF">
            <w:pPr>
              <w:spacing w:line="360" w:lineRule="auto"/>
              <w:rPr>
                <w:rFonts w:hint="eastAsia" w:ascii="宋体" w:hAnsi="宋体" w:eastAsia="宋体" w:cs="宋体"/>
                <w:color w:val="auto"/>
                <w:sz w:val="21"/>
                <w:szCs w:val="21"/>
                <w:highlight w:val="none"/>
              </w:rPr>
            </w:pPr>
          </w:p>
        </w:tc>
        <w:tc>
          <w:tcPr>
            <w:tcW w:w="1879" w:type="dxa"/>
            <w:noWrap w:val="0"/>
            <w:vAlign w:val="top"/>
          </w:tcPr>
          <w:p w14:paraId="29AFDED7">
            <w:pPr>
              <w:spacing w:line="360" w:lineRule="auto"/>
              <w:rPr>
                <w:rFonts w:hint="eastAsia" w:ascii="宋体" w:hAnsi="宋体" w:eastAsia="宋体" w:cs="宋体"/>
                <w:color w:val="auto"/>
                <w:sz w:val="21"/>
                <w:szCs w:val="21"/>
                <w:highlight w:val="none"/>
              </w:rPr>
            </w:pPr>
          </w:p>
        </w:tc>
        <w:tc>
          <w:tcPr>
            <w:tcW w:w="1520" w:type="dxa"/>
            <w:noWrap w:val="0"/>
            <w:vAlign w:val="top"/>
          </w:tcPr>
          <w:p w14:paraId="53A0BF10">
            <w:pPr>
              <w:spacing w:line="360" w:lineRule="auto"/>
              <w:rPr>
                <w:rFonts w:hint="eastAsia" w:ascii="宋体" w:hAnsi="宋体" w:eastAsia="宋体" w:cs="宋体"/>
                <w:color w:val="auto"/>
                <w:sz w:val="21"/>
                <w:szCs w:val="21"/>
                <w:highlight w:val="none"/>
              </w:rPr>
            </w:pPr>
          </w:p>
        </w:tc>
      </w:tr>
      <w:tr w14:paraId="01AD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361E36FD">
            <w:pPr>
              <w:spacing w:line="360" w:lineRule="auto"/>
              <w:rPr>
                <w:rFonts w:hint="eastAsia" w:ascii="宋体" w:hAnsi="宋体" w:eastAsia="宋体" w:cs="宋体"/>
                <w:color w:val="auto"/>
                <w:sz w:val="21"/>
                <w:szCs w:val="21"/>
                <w:highlight w:val="none"/>
              </w:rPr>
            </w:pPr>
          </w:p>
        </w:tc>
        <w:tc>
          <w:tcPr>
            <w:tcW w:w="1344" w:type="dxa"/>
            <w:noWrap w:val="0"/>
            <w:vAlign w:val="top"/>
          </w:tcPr>
          <w:p w14:paraId="6DABEDA6">
            <w:pPr>
              <w:spacing w:line="360" w:lineRule="auto"/>
              <w:rPr>
                <w:rFonts w:hint="eastAsia" w:ascii="宋体" w:hAnsi="宋体" w:eastAsia="宋体" w:cs="宋体"/>
                <w:color w:val="auto"/>
                <w:sz w:val="21"/>
                <w:szCs w:val="21"/>
                <w:highlight w:val="none"/>
              </w:rPr>
            </w:pPr>
          </w:p>
        </w:tc>
        <w:tc>
          <w:tcPr>
            <w:tcW w:w="940" w:type="dxa"/>
            <w:noWrap w:val="0"/>
            <w:vAlign w:val="top"/>
          </w:tcPr>
          <w:p w14:paraId="14E0D51D">
            <w:pPr>
              <w:spacing w:line="360" w:lineRule="auto"/>
              <w:rPr>
                <w:rFonts w:hint="eastAsia" w:ascii="宋体" w:hAnsi="宋体" w:eastAsia="宋体" w:cs="宋体"/>
                <w:color w:val="auto"/>
                <w:sz w:val="21"/>
                <w:szCs w:val="21"/>
                <w:highlight w:val="none"/>
              </w:rPr>
            </w:pPr>
          </w:p>
        </w:tc>
        <w:tc>
          <w:tcPr>
            <w:tcW w:w="1207" w:type="dxa"/>
            <w:noWrap w:val="0"/>
            <w:vAlign w:val="top"/>
          </w:tcPr>
          <w:p w14:paraId="205D4EFD">
            <w:pPr>
              <w:spacing w:line="360" w:lineRule="auto"/>
              <w:rPr>
                <w:rFonts w:hint="eastAsia" w:ascii="宋体" w:hAnsi="宋体" w:eastAsia="宋体" w:cs="宋体"/>
                <w:color w:val="auto"/>
                <w:sz w:val="21"/>
                <w:szCs w:val="21"/>
                <w:highlight w:val="none"/>
              </w:rPr>
            </w:pPr>
          </w:p>
        </w:tc>
        <w:tc>
          <w:tcPr>
            <w:tcW w:w="1307" w:type="dxa"/>
            <w:noWrap w:val="0"/>
            <w:vAlign w:val="top"/>
          </w:tcPr>
          <w:p w14:paraId="09D68BDA">
            <w:pPr>
              <w:spacing w:line="360" w:lineRule="auto"/>
              <w:rPr>
                <w:rFonts w:hint="eastAsia" w:ascii="宋体" w:hAnsi="宋体" w:eastAsia="宋体" w:cs="宋体"/>
                <w:color w:val="auto"/>
                <w:sz w:val="21"/>
                <w:szCs w:val="21"/>
                <w:highlight w:val="none"/>
              </w:rPr>
            </w:pPr>
          </w:p>
        </w:tc>
        <w:tc>
          <w:tcPr>
            <w:tcW w:w="1879" w:type="dxa"/>
            <w:noWrap w:val="0"/>
            <w:vAlign w:val="top"/>
          </w:tcPr>
          <w:p w14:paraId="791C3B3E">
            <w:pPr>
              <w:spacing w:line="360" w:lineRule="auto"/>
              <w:rPr>
                <w:rFonts w:hint="eastAsia" w:ascii="宋体" w:hAnsi="宋体" w:eastAsia="宋体" w:cs="宋体"/>
                <w:color w:val="auto"/>
                <w:sz w:val="21"/>
                <w:szCs w:val="21"/>
                <w:highlight w:val="none"/>
              </w:rPr>
            </w:pPr>
          </w:p>
        </w:tc>
        <w:tc>
          <w:tcPr>
            <w:tcW w:w="1520" w:type="dxa"/>
            <w:noWrap w:val="0"/>
            <w:vAlign w:val="top"/>
          </w:tcPr>
          <w:p w14:paraId="60CF98EE">
            <w:pPr>
              <w:spacing w:line="360" w:lineRule="auto"/>
              <w:rPr>
                <w:rFonts w:hint="eastAsia" w:ascii="宋体" w:hAnsi="宋体" w:eastAsia="宋体" w:cs="宋体"/>
                <w:color w:val="auto"/>
                <w:sz w:val="21"/>
                <w:szCs w:val="21"/>
                <w:highlight w:val="none"/>
              </w:rPr>
            </w:pPr>
          </w:p>
        </w:tc>
      </w:tr>
      <w:tr w14:paraId="234D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2C3C3647">
            <w:pPr>
              <w:spacing w:line="360" w:lineRule="auto"/>
              <w:rPr>
                <w:rFonts w:hint="eastAsia" w:ascii="宋体" w:hAnsi="宋体" w:eastAsia="宋体" w:cs="宋体"/>
                <w:color w:val="auto"/>
                <w:sz w:val="21"/>
                <w:szCs w:val="21"/>
                <w:highlight w:val="none"/>
              </w:rPr>
            </w:pPr>
          </w:p>
        </w:tc>
        <w:tc>
          <w:tcPr>
            <w:tcW w:w="1344" w:type="dxa"/>
            <w:noWrap w:val="0"/>
            <w:vAlign w:val="top"/>
          </w:tcPr>
          <w:p w14:paraId="773FBA2D">
            <w:pPr>
              <w:spacing w:line="360" w:lineRule="auto"/>
              <w:rPr>
                <w:rFonts w:hint="eastAsia" w:ascii="宋体" w:hAnsi="宋体" w:eastAsia="宋体" w:cs="宋体"/>
                <w:color w:val="auto"/>
                <w:sz w:val="21"/>
                <w:szCs w:val="21"/>
                <w:highlight w:val="none"/>
              </w:rPr>
            </w:pPr>
          </w:p>
        </w:tc>
        <w:tc>
          <w:tcPr>
            <w:tcW w:w="940" w:type="dxa"/>
            <w:noWrap w:val="0"/>
            <w:vAlign w:val="top"/>
          </w:tcPr>
          <w:p w14:paraId="72C88866">
            <w:pPr>
              <w:spacing w:line="360" w:lineRule="auto"/>
              <w:rPr>
                <w:rFonts w:hint="eastAsia" w:ascii="宋体" w:hAnsi="宋体" w:eastAsia="宋体" w:cs="宋体"/>
                <w:color w:val="auto"/>
                <w:sz w:val="21"/>
                <w:szCs w:val="21"/>
                <w:highlight w:val="none"/>
              </w:rPr>
            </w:pPr>
          </w:p>
        </w:tc>
        <w:tc>
          <w:tcPr>
            <w:tcW w:w="1207" w:type="dxa"/>
            <w:noWrap w:val="0"/>
            <w:vAlign w:val="top"/>
          </w:tcPr>
          <w:p w14:paraId="0FD35DAA">
            <w:pPr>
              <w:spacing w:line="360" w:lineRule="auto"/>
              <w:rPr>
                <w:rFonts w:hint="eastAsia" w:ascii="宋体" w:hAnsi="宋体" w:eastAsia="宋体" w:cs="宋体"/>
                <w:color w:val="auto"/>
                <w:sz w:val="21"/>
                <w:szCs w:val="21"/>
                <w:highlight w:val="none"/>
              </w:rPr>
            </w:pPr>
          </w:p>
        </w:tc>
        <w:tc>
          <w:tcPr>
            <w:tcW w:w="1307" w:type="dxa"/>
            <w:noWrap w:val="0"/>
            <w:vAlign w:val="top"/>
          </w:tcPr>
          <w:p w14:paraId="1233C459">
            <w:pPr>
              <w:spacing w:line="360" w:lineRule="auto"/>
              <w:rPr>
                <w:rFonts w:hint="eastAsia" w:ascii="宋体" w:hAnsi="宋体" w:eastAsia="宋体" w:cs="宋体"/>
                <w:color w:val="auto"/>
                <w:sz w:val="21"/>
                <w:szCs w:val="21"/>
                <w:highlight w:val="none"/>
              </w:rPr>
            </w:pPr>
          </w:p>
        </w:tc>
        <w:tc>
          <w:tcPr>
            <w:tcW w:w="1879" w:type="dxa"/>
            <w:noWrap w:val="0"/>
            <w:vAlign w:val="top"/>
          </w:tcPr>
          <w:p w14:paraId="78D8BAAE">
            <w:pPr>
              <w:spacing w:line="360" w:lineRule="auto"/>
              <w:rPr>
                <w:rFonts w:hint="eastAsia" w:ascii="宋体" w:hAnsi="宋体" w:eastAsia="宋体" w:cs="宋体"/>
                <w:color w:val="auto"/>
                <w:sz w:val="21"/>
                <w:szCs w:val="21"/>
                <w:highlight w:val="none"/>
              </w:rPr>
            </w:pPr>
          </w:p>
        </w:tc>
        <w:tc>
          <w:tcPr>
            <w:tcW w:w="1520" w:type="dxa"/>
            <w:noWrap w:val="0"/>
            <w:vAlign w:val="top"/>
          </w:tcPr>
          <w:p w14:paraId="11F2FF63">
            <w:pPr>
              <w:spacing w:line="360" w:lineRule="auto"/>
              <w:rPr>
                <w:rFonts w:hint="eastAsia" w:ascii="宋体" w:hAnsi="宋体" w:eastAsia="宋体" w:cs="宋体"/>
                <w:color w:val="auto"/>
                <w:sz w:val="21"/>
                <w:szCs w:val="21"/>
                <w:highlight w:val="none"/>
              </w:rPr>
            </w:pPr>
          </w:p>
        </w:tc>
      </w:tr>
      <w:tr w14:paraId="17DF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7B13B13D">
            <w:pPr>
              <w:spacing w:line="360" w:lineRule="auto"/>
              <w:rPr>
                <w:rFonts w:hint="eastAsia" w:ascii="宋体" w:hAnsi="宋体" w:eastAsia="宋体" w:cs="宋体"/>
                <w:color w:val="auto"/>
                <w:sz w:val="21"/>
                <w:szCs w:val="21"/>
                <w:highlight w:val="none"/>
              </w:rPr>
            </w:pPr>
          </w:p>
        </w:tc>
        <w:tc>
          <w:tcPr>
            <w:tcW w:w="1344" w:type="dxa"/>
            <w:noWrap w:val="0"/>
            <w:vAlign w:val="top"/>
          </w:tcPr>
          <w:p w14:paraId="2900391A">
            <w:pPr>
              <w:spacing w:line="360" w:lineRule="auto"/>
              <w:rPr>
                <w:rFonts w:hint="eastAsia" w:ascii="宋体" w:hAnsi="宋体" w:eastAsia="宋体" w:cs="宋体"/>
                <w:color w:val="auto"/>
                <w:sz w:val="21"/>
                <w:szCs w:val="21"/>
                <w:highlight w:val="none"/>
              </w:rPr>
            </w:pPr>
          </w:p>
        </w:tc>
        <w:tc>
          <w:tcPr>
            <w:tcW w:w="940" w:type="dxa"/>
            <w:noWrap w:val="0"/>
            <w:vAlign w:val="top"/>
          </w:tcPr>
          <w:p w14:paraId="4E92D98C">
            <w:pPr>
              <w:spacing w:line="360" w:lineRule="auto"/>
              <w:rPr>
                <w:rFonts w:hint="eastAsia" w:ascii="宋体" w:hAnsi="宋体" w:eastAsia="宋体" w:cs="宋体"/>
                <w:color w:val="auto"/>
                <w:sz w:val="21"/>
                <w:szCs w:val="21"/>
                <w:highlight w:val="none"/>
              </w:rPr>
            </w:pPr>
          </w:p>
        </w:tc>
        <w:tc>
          <w:tcPr>
            <w:tcW w:w="1207" w:type="dxa"/>
            <w:noWrap w:val="0"/>
            <w:vAlign w:val="top"/>
          </w:tcPr>
          <w:p w14:paraId="34A7DA28">
            <w:pPr>
              <w:spacing w:line="360" w:lineRule="auto"/>
              <w:rPr>
                <w:rFonts w:hint="eastAsia" w:ascii="宋体" w:hAnsi="宋体" w:eastAsia="宋体" w:cs="宋体"/>
                <w:color w:val="auto"/>
                <w:sz w:val="21"/>
                <w:szCs w:val="21"/>
                <w:highlight w:val="none"/>
              </w:rPr>
            </w:pPr>
          </w:p>
        </w:tc>
        <w:tc>
          <w:tcPr>
            <w:tcW w:w="1307" w:type="dxa"/>
            <w:noWrap w:val="0"/>
            <w:vAlign w:val="top"/>
          </w:tcPr>
          <w:p w14:paraId="7E1B0600">
            <w:pPr>
              <w:spacing w:line="360" w:lineRule="auto"/>
              <w:rPr>
                <w:rFonts w:hint="eastAsia" w:ascii="宋体" w:hAnsi="宋体" w:eastAsia="宋体" w:cs="宋体"/>
                <w:color w:val="auto"/>
                <w:sz w:val="21"/>
                <w:szCs w:val="21"/>
                <w:highlight w:val="none"/>
              </w:rPr>
            </w:pPr>
          </w:p>
        </w:tc>
        <w:tc>
          <w:tcPr>
            <w:tcW w:w="1879" w:type="dxa"/>
            <w:noWrap w:val="0"/>
            <w:vAlign w:val="top"/>
          </w:tcPr>
          <w:p w14:paraId="7AC9E596">
            <w:pPr>
              <w:spacing w:line="360" w:lineRule="auto"/>
              <w:rPr>
                <w:rFonts w:hint="eastAsia" w:ascii="宋体" w:hAnsi="宋体" w:eastAsia="宋体" w:cs="宋体"/>
                <w:color w:val="auto"/>
                <w:sz w:val="21"/>
                <w:szCs w:val="21"/>
                <w:highlight w:val="none"/>
              </w:rPr>
            </w:pPr>
          </w:p>
        </w:tc>
        <w:tc>
          <w:tcPr>
            <w:tcW w:w="1520" w:type="dxa"/>
            <w:noWrap w:val="0"/>
            <w:vAlign w:val="top"/>
          </w:tcPr>
          <w:p w14:paraId="5CAA1B6E">
            <w:pPr>
              <w:spacing w:line="360" w:lineRule="auto"/>
              <w:rPr>
                <w:rFonts w:hint="eastAsia" w:ascii="宋体" w:hAnsi="宋体" w:eastAsia="宋体" w:cs="宋体"/>
                <w:color w:val="auto"/>
                <w:sz w:val="21"/>
                <w:szCs w:val="21"/>
                <w:highlight w:val="none"/>
              </w:rPr>
            </w:pPr>
          </w:p>
        </w:tc>
      </w:tr>
      <w:tr w14:paraId="1AE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top"/>
          </w:tcPr>
          <w:p w14:paraId="1780D134">
            <w:pPr>
              <w:spacing w:line="360" w:lineRule="auto"/>
              <w:rPr>
                <w:rFonts w:hint="eastAsia" w:ascii="宋体" w:hAnsi="宋体" w:eastAsia="宋体" w:cs="宋体"/>
                <w:color w:val="auto"/>
                <w:sz w:val="21"/>
                <w:szCs w:val="21"/>
                <w:highlight w:val="none"/>
              </w:rPr>
            </w:pPr>
          </w:p>
        </w:tc>
        <w:tc>
          <w:tcPr>
            <w:tcW w:w="1344" w:type="dxa"/>
            <w:noWrap w:val="0"/>
            <w:vAlign w:val="top"/>
          </w:tcPr>
          <w:p w14:paraId="21335528">
            <w:pPr>
              <w:spacing w:line="360" w:lineRule="auto"/>
              <w:rPr>
                <w:rFonts w:hint="eastAsia" w:ascii="宋体" w:hAnsi="宋体" w:eastAsia="宋体" w:cs="宋体"/>
                <w:color w:val="auto"/>
                <w:sz w:val="21"/>
                <w:szCs w:val="21"/>
                <w:highlight w:val="none"/>
              </w:rPr>
            </w:pPr>
          </w:p>
        </w:tc>
        <w:tc>
          <w:tcPr>
            <w:tcW w:w="940" w:type="dxa"/>
            <w:noWrap w:val="0"/>
            <w:vAlign w:val="top"/>
          </w:tcPr>
          <w:p w14:paraId="469C5659">
            <w:pPr>
              <w:spacing w:line="360" w:lineRule="auto"/>
              <w:rPr>
                <w:rFonts w:hint="eastAsia" w:ascii="宋体" w:hAnsi="宋体" w:eastAsia="宋体" w:cs="宋体"/>
                <w:color w:val="auto"/>
                <w:sz w:val="21"/>
                <w:szCs w:val="21"/>
                <w:highlight w:val="none"/>
              </w:rPr>
            </w:pPr>
          </w:p>
        </w:tc>
        <w:tc>
          <w:tcPr>
            <w:tcW w:w="1207" w:type="dxa"/>
            <w:noWrap w:val="0"/>
            <w:vAlign w:val="top"/>
          </w:tcPr>
          <w:p w14:paraId="37F0A45E">
            <w:pPr>
              <w:spacing w:line="360" w:lineRule="auto"/>
              <w:rPr>
                <w:rFonts w:hint="eastAsia" w:ascii="宋体" w:hAnsi="宋体" w:eastAsia="宋体" w:cs="宋体"/>
                <w:color w:val="auto"/>
                <w:sz w:val="21"/>
                <w:szCs w:val="21"/>
                <w:highlight w:val="none"/>
              </w:rPr>
            </w:pPr>
          </w:p>
        </w:tc>
        <w:tc>
          <w:tcPr>
            <w:tcW w:w="1307" w:type="dxa"/>
            <w:noWrap w:val="0"/>
            <w:vAlign w:val="top"/>
          </w:tcPr>
          <w:p w14:paraId="3B830103">
            <w:pPr>
              <w:spacing w:line="360" w:lineRule="auto"/>
              <w:rPr>
                <w:rFonts w:hint="eastAsia" w:ascii="宋体" w:hAnsi="宋体" w:eastAsia="宋体" w:cs="宋体"/>
                <w:color w:val="auto"/>
                <w:sz w:val="21"/>
                <w:szCs w:val="21"/>
                <w:highlight w:val="none"/>
              </w:rPr>
            </w:pPr>
          </w:p>
        </w:tc>
        <w:tc>
          <w:tcPr>
            <w:tcW w:w="1879" w:type="dxa"/>
            <w:noWrap w:val="0"/>
            <w:vAlign w:val="top"/>
          </w:tcPr>
          <w:p w14:paraId="4FA86E44">
            <w:pPr>
              <w:spacing w:line="360" w:lineRule="auto"/>
              <w:rPr>
                <w:rFonts w:hint="eastAsia" w:ascii="宋体" w:hAnsi="宋体" w:eastAsia="宋体" w:cs="宋体"/>
                <w:color w:val="auto"/>
                <w:sz w:val="21"/>
                <w:szCs w:val="21"/>
                <w:highlight w:val="none"/>
              </w:rPr>
            </w:pPr>
          </w:p>
        </w:tc>
        <w:tc>
          <w:tcPr>
            <w:tcW w:w="1520" w:type="dxa"/>
            <w:noWrap w:val="0"/>
            <w:vAlign w:val="top"/>
          </w:tcPr>
          <w:p w14:paraId="37C88C5E">
            <w:pPr>
              <w:spacing w:line="360" w:lineRule="auto"/>
              <w:rPr>
                <w:rFonts w:hint="eastAsia" w:ascii="宋体" w:hAnsi="宋体" w:eastAsia="宋体" w:cs="宋体"/>
                <w:color w:val="auto"/>
                <w:sz w:val="21"/>
                <w:szCs w:val="21"/>
                <w:highlight w:val="none"/>
              </w:rPr>
            </w:pPr>
          </w:p>
        </w:tc>
      </w:tr>
      <w:tr w14:paraId="0247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0" w:type="dxa"/>
            <w:noWrap w:val="0"/>
            <w:vAlign w:val="center"/>
          </w:tcPr>
          <w:p w14:paraId="5462164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44" w:type="dxa"/>
            <w:noWrap w:val="0"/>
            <w:vAlign w:val="center"/>
          </w:tcPr>
          <w:p w14:paraId="00CBBF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0" w:type="dxa"/>
            <w:noWrap w:val="0"/>
            <w:vAlign w:val="center"/>
          </w:tcPr>
          <w:p w14:paraId="6076C4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07" w:type="dxa"/>
            <w:noWrap w:val="0"/>
            <w:vAlign w:val="center"/>
          </w:tcPr>
          <w:p w14:paraId="1E4728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7" w:type="dxa"/>
            <w:noWrap w:val="0"/>
            <w:vAlign w:val="center"/>
          </w:tcPr>
          <w:p w14:paraId="13B0D12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79" w:type="dxa"/>
            <w:noWrap w:val="0"/>
            <w:vAlign w:val="center"/>
          </w:tcPr>
          <w:p w14:paraId="444751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20" w:type="dxa"/>
            <w:noWrap w:val="0"/>
            <w:vAlign w:val="center"/>
          </w:tcPr>
          <w:p w14:paraId="26CCE7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D52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40" w:type="dxa"/>
            <w:noWrap w:val="0"/>
            <w:vAlign w:val="center"/>
          </w:tcPr>
          <w:p w14:paraId="0C29CA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44" w:type="dxa"/>
            <w:noWrap w:val="0"/>
            <w:vAlign w:val="center"/>
          </w:tcPr>
          <w:p w14:paraId="1454B5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0" w:type="dxa"/>
            <w:noWrap w:val="0"/>
            <w:vAlign w:val="center"/>
          </w:tcPr>
          <w:p w14:paraId="196C43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07" w:type="dxa"/>
            <w:noWrap w:val="0"/>
            <w:vAlign w:val="center"/>
          </w:tcPr>
          <w:p w14:paraId="7DB118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7" w:type="dxa"/>
            <w:noWrap w:val="0"/>
            <w:vAlign w:val="center"/>
          </w:tcPr>
          <w:p w14:paraId="7C156A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79" w:type="dxa"/>
            <w:noWrap w:val="0"/>
            <w:vAlign w:val="center"/>
          </w:tcPr>
          <w:p w14:paraId="1BEC50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20" w:type="dxa"/>
            <w:noWrap w:val="0"/>
            <w:vAlign w:val="center"/>
          </w:tcPr>
          <w:p w14:paraId="6CAC344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FDBF70C">
      <w:pPr>
        <w:numPr>
          <w:ilvl w:val="0"/>
          <w:numId w:val="0"/>
        </w:numPr>
        <w:bidi w:val="0"/>
        <w:spacing w:line="360" w:lineRule="auto"/>
        <w:jc w:val="center"/>
        <w:rPr>
          <w:rFonts w:hint="eastAsia" w:ascii="宋体" w:hAnsi="宋体" w:eastAsia="宋体" w:cs="宋体"/>
          <w:color w:val="auto"/>
          <w:sz w:val="21"/>
          <w:szCs w:val="21"/>
          <w:highlight w:val="none"/>
          <w:lang w:val="en-US" w:eastAsia="zh-CN"/>
        </w:rPr>
      </w:pPr>
    </w:p>
    <w:p w14:paraId="7A027489">
      <w:pPr>
        <w:numPr>
          <w:ilvl w:val="0"/>
          <w:numId w:val="0"/>
        </w:numPr>
        <w:bidi w:val="0"/>
        <w:spacing w:line="360" w:lineRule="auto"/>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须提供以上人员的</w:t>
      </w:r>
      <w:r>
        <w:rPr>
          <w:rFonts w:hint="eastAsia" w:ascii="宋体" w:hAnsi="宋体" w:eastAsia="宋体" w:cs="宋体"/>
          <w:color w:val="auto"/>
          <w:sz w:val="21"/>
          <w:szCs w:val="21"/>
          <w:highlight w:val="none"/>
          <w:lang w:val="en-US" w:eastAsia="zh-CN"/>
        </w:rPr>
        <w:t>身份证、</w:t>
      </w:r>
      <w:r>
        <w:rPr>
          <w:rFonts w:hint="eastAsia" w:ascii="宋体" w:hAnsi="宋体" w:eastAsia="宋体" w:cs="宋体"/>
          <w:color w:val="auto"/>
          <w:sz w:val="21"/>
          <w:szCs w:val="21"/>
          <w:highlight w:val="none"/>
        </w:rPr>
        <w:t>健康证、劳动合同</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月至今连续3个月</w:t>
      </w:r>
      <w:r>
        <w:rPr>
          <w:rFonts w:hint="eastAsia" w:ascii="宋体" w:hAnsi="宋体" w:eastAsia="宋体" w:cs="宋体"/>
          <w:color w:val="auto"/>
          <w:sz w:val="21"/>
          <w:szCs w:val="21"/>
          <w:highlight w:val="none"/>
          <w:lang w:val="en-US" w:eastAsia="zh-CN"/>
        </w:rPr>
        <w:t>在本单位</w:t>
      </w:r>
      <w:r>
        <w:rPr>
          <w:rFonts w:hint="eastAsia" w:ascii="宋体" w:hAnsi="宋体" w:eastAsia="宋体" w:cs="宋体"/>
          <w:color w:val="auto"/>
          <w:sz w:val="21"/>
          <w:szCs w:val="21"/>
          <w:highlight w:val="none"/>
        </w:rPr>
        <w:t>的社保</w:t>
      </w:r>
      <w:r>
        <w:rPr>
          <w:rFonts w:hint="eastAsia" w:ascii="宋体" w:hAnsi="宋体" w:eastAsia="宋体" w:cs="宋体"/>
          <w:color w:val="auto"/>
          <w:sz w:val="21"/>
          <w:szCs w:val="21"/>
          <w:highlight w:val="none"/>
          <w:lang w:val="en-US" w:eastAsia="zh-CN"/>
        </w:rPr>
        <w:t>缴纳</w:t>
      </w:r>
      <w:r>
        <w:rPr>
          <w:rFonts w:hint="eastAsia" w:ascii="宋体" w:hAnsi="宋体" w:eastAsia="宋体" w:cs="宋体"/>
          <w:color w:val="auto"/>
          <w:sz w:val="21"/>
          <w:szCs w:val="21"/>
          <w:highlight w:val="none"/>
        </w:rPr>
        <w:t>证明）</w:t>
      </w:r>
      <w:r>
        <w:rPr>
          <w:rFonts w:hint="eastAsia" w:ascii="宋体" w:hAnsi="宋体" w:eastAsia="宋体" w:cs="宋体"/>
          <w:color w:val="auto"/>
          <w:sz w:val="21"/>
          <w:szCs w:val="21"/>
          <w:highlight w:val="none"/>
          <w:lang w:val="en-US" w:eastAsia="zh-CN"/>
        </w:rPr>
        <w:t>未提供或缺任意一项不得分。</w:t>
      </w:r>
      <w:r>
        <w:rPr>
          <w:rFonts w:hint="eastAsia" w:ascii="宋体" w:hAnsi="宋体" w:eastAsia="宋体" w:cs="宋体"/>
          <w:b/>
          <w:color w:val="auto"/>
          <w:sz w:val="21"/>
          <w:szCs w:val="21"/>
          <w:highlight w:val="none"/>
          <w:shd w:val="clear" w:color="auto" w:fill="auto"/>
        </w:rPr>
        <w:br w:type="page"/>
      </w:r>
    </w:p>
    <w:bookmarkEnd w:id="171"/>
    <w:bookmarkEnd w:id="172"/>
    <w:bookmarkEnd w:id="173"/>
    <w:p w14:paraId="01719F0D">
      <w:pPr>
        <w:numPr>
          <w:ilvl w:val="0"/>
          <w:numId w:val="0"/>
        </w:numPr>
        <w:bidi w:val="0"/>
        <w:jc w:val="both"/>
        <w:rPr>
          <w:rFonts w:hint="eastAsia" w:ascii="宋体" w:hAnsi="宋体" w:cs="宋体"/>
          <w:b/>
          <w:color w:val="auto"/>
          <w:sz w:val="30"/>
          <w:szCs w:val="30"/>
          <w:highlight w:val="none"/>
          <w:shd w:val="clear" w:color="auto" w:fill="auto"/>
          <w:lang w:eastAsia="zh-CN"/>
        </w:rPr>
      </w:pPr>
      <w:bookmarkStart w:id="174" w:name="_Toc8790_WPSOffice_Level1"/>
      <w:bookmarkStart w:id="175" w:name="_Toc27216_WPSOffice_Level1"/>
      <w:r>
        <w:rPr>
          <w:rFonts w:hint="eastAsia" w:ascii="宋体" w:hAnsi="宋体" w:cs="宋体"/>
          <w:b/>
          <w:color w:val="auto"/>
          <w:sz w:val="30"/>
          <w:szCs w:val="30"/>
          <w:highlight w:val="none"/>
          <w:shd w:val="clear" w:color="auto" w:fill="auto"/>
          <w:lang w:val="en-US" w:eastAsia="zh-CN"/>
        </w:rPr>
        <w:t>13、</w:t>
      </w:r>
      <w:r>
        <w:rPr>
          <w:rFonts w:hint="eastAsia" w:ascii="宋体" w:hAnsi="宋体" w:cs="宋体"/>
          <w:b/>
          <w:color w:val="auto"/>
          <w:sz w:val="30"/>
          <w:szCs w:val="30"/>
          <w:highlight w:val="none"/>
          <w:shd w:val="clear" w:color="auto" w:fill="auto"/>
          <w:lang w:eastAsia="zh-CN"/>
        </w:rPr>
        <w:t>仓储能力</w:t>
      </w:r>
    </w:p>
    <w:p w14:paraId="7FD83320">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74"/>
      <w:bookmarkEnd w:id="175"/>
    </w:p>
    <w:p w14:paraId="29AEF6B1">
      <w:pPr>
        <w:pStyle w:val="37"/>
        <w:rPr>
          <w:rFonts w:hint="eastAsia"/>
          <w:color w:val="auto"/>
          <w:highlight w:val="none"/>
          <w:lang w:eastAsia="zh-CN"/>
        </w:rPr>
      </w:pPr>
    </w:p>
    <w:p w14:paraId="65E65766">
      <w:pPr>
        <w:rPr>
          <w:rFonts w:hint="eastAsia" w:ascii="宋体" w:hAnsi="宋体" w:cs="宋体"/>
          <w:color w:val="auto"/>
          <w:highlight w:val="none"/>
          <w:shd w:val="clear" w:color="auto" w:fill="auto"/>
        </w:rPr>
      </w:pPr>
    </w:p>
    <w:p w14:paraId="36223BEA">
      <w:pPr>
        <w:pStyle w:val="8"/>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bookmarkStart w:id="176" w:name="_Toc20295_WPSOffice_Level1"/>
      <w:bookmarkStart w:id="177" w:name="_Toc14920_WPSOffice_Level1"/>
      <w:r>
        <w:rPr>
          <w:rFonts w:hint="eastAsia" w:ascii="宋体" w:hAnsi="宋体" w:eastAsia="宋体" w:cs="宋体"/>
          <w:b/>
          <w:color w:val="auto"/>
          <w:kern w:val="2"/>
          <w:sz w:val="30"/>
          <w:szCs w:val="30"/>
          <w:highlight w:val="none"/>
          <w:shd w:val="clear" w:color="auto" w:fill="auto"/>
          <w:lang w:val="en-US" w:eastAsia="zh-CN" w:bidi="ar-SA"/>
        </w:rPr>
        <w:t>14、货物配送方案</w:t>
      </w:r>
    </w:p>
    <w:bookmarkEnd w:id="176"/>
    <w:bookmarkEnd w:id="177"/>
    <w:p w14:paraId="4554AC71">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211BC6FF">
      <w:pPr>
        <w:jc w:val="center"/>
        <w:rPr>
          <w:rFonts w:hint="eastAsia"/>
          <w:color w:val="auto"/>
          <w:highlight w:val="none"/>
          <w:lang w:val="en-US" w:eastAsia="zh-CN"/>
        </w:rPr>
      </w:pPr>
    </w:p>
    <w:p w14:paraId="4B81BC82">
      <w:pPr>
        <w:pStyle w:val="11"/>
        <w:jc w:val="center"/>
        <w:rPr>
          <w:rFonts w:hint="eastAsia"/>
          <w:color w:val="auto"/>
          <w:highlight w:val="none"/>
          <w:lang w:val="en-US" w:eastAsia="zh-CN"/>
        </w:rPr>
      </w:pPr>
    </w:p>
    <w:p w14:paraId="37604FA3">
      <w:pPr>
        <w:pStyle w:val="8"/>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bookmarkStart w:id="178" w:name="_Toc24324_WPSOffice_Level1"/>
      <w:bookmarkStart w:id="179" w:name="_Toc19130_WPSOffice_Level1"/>
      <w:r>
        <w:rPr>
          <w:rFonts w:hint="eastAsia" w:ascii="宋体" w:hAnsi="宋体" w:eastAsia="宋体" w:cs="宋体"/>
          <w:b/>
          <w:color w:val="auto"/>
          <w:kern w:val="2"/>
          <w:sz w:val="30"/>
          <w:szCs w:val="30"/>
          <w:highlight w:val="none"/>
          <w:shd w:val="clear" w:color="auto" w:fill="auto"/>
          <w:lang w:val="en-US" w:eastAsia="zh-CN" w:bidi="ar-SA"/>
        </w:rPr>
        <w:t>15、安全质量</w:t>
      </w:r>
      <w:bookmarkEnd w:id="178"/>
      <w:bookmarkEnd w:id="179"/>
    </w:p>
    <w:p w14:paraId="3CAFD9BF">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E6800EA">
      <w:pPr>
        <w:jc w:val="center"/>
        <w:rPr>
          <w:rFonts w:hint="eastAsia"/>
          <w:color w:val="auto"/>
          <w:highlight w:val="none"/>
          <w:lang w:val="en-US" w:eastAsia="zh-CN"/>
        </w:rPr>
      </w:pPr>
    </w:p>
    <w:p w14:paraId="2F67CAA0">
      <w:pPr>
        <w:pStyle w:val="11"/>
        <w:jc w:val="center"/>
        <w:rPr>
          <w:rFonts w:hint="eastAsia"/>
          <w:color w:val="auto"/>
          <w:highlight w:val="none"/>
          <w:lang w:val="en-US" w:eastAsia="zh-CN"/>
        </w:rPr>
      </w:pPr>
    </w:p>
    <w:p w14:paraId="15CE45F4">
      <w:pPr>
        <w:rPr>
          <w:rFonts w:hint="eastAsia" w:ascii="宋体" w:hAnsi="宋体" w:eastAsia="宋体" w:cs="宋体"/>
          <w:b/>
          <w:color w:val="auto"/>
          <w:kern w:val="2"/>
          <w:sz w:val="30"/>
          <w:szCs w:val="30"/>
          <w:highlight w:val="none"/>
          <w:shd w:val="clear" w:color="auto" w:fill="auto"/>
          <w:lang w:val="en-US" w:eastAsia="zh-CN" w:bidi="ar-SA"/>
        </w:rPr>
      </w:pPr>
      <w:bookmarkStart w:id="180" w:name="_Toc13080_WPSOffice_Level1"/>
      <w:bookmarkStart w:id="181" w:name="_Toc19006_WPSOffice_Level1"/>
      <w:r>
        <w:rPr>
          <w:rFonts w:hint="eastAsia" w:ascii="宋体" w:hAnsi="宋体" w:cs="宋体"/>
          <w:b/>
          <w:color w:val="auto"/>
          <w:kern w:val="2"/>
          <w:sz w:val="30"/>
          <w:szCs w:val="30"/>
          <w:highlight w:val="none"/>
          <w:shd w:val="clear" w:color="auto" w:fill="auto"/>
          <w:lang w:val="en-US" w:eastAsia="zh-CN" w:bidi="ar-SA"/>
        </w:rPr>
        <w:t>16、</w:t>
      </w:r>
      <w:r>
        <w:rPr>
          <w:rFonts w:hint="eastAsia" w:ascii="宋体" w:hAnsi="宋体" w:eastAsia="宋体" w:cs="宋体"/>
          <w:b/>
          <w:color w:val="auto"/>
          <w:kern w:val="2"/>
          <w:sz w:val="30"/>
          <w:szCs w:val="30"/>
          <w:highlight w:val="none"/>
          <w:shd w:val="clear" w:color="auto" w:fill="auto"/>
          <w:lang w:val="en-US" w:eastAsia="zh-CN" w:bidi="ar-SA"/>
        </w:rPr>
        <w:t>服务管控</w:t>
      </w:r>
      <w:bookmarkEnd w:id="180"/>
      <w:bookmarkEnd w:id="181"/>
    </w:p>
    <w:p w14:paraId="7077A9A8">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E0D754A">
      <w:pPr>
        <w:numPr>
          <w:ilvl w:val="0"/>
          <w:numId w:val="0"/>
        </w:numPr>
        <w:jc w:val="center"/>
        <w:rPr>
          <w:rFonts w:hint="eastAsia" w:ascii="宋体" w:hAnsi="宋体" w:eastAsia="宋体" w:cs="宋体"/>
          <w:b/>
          <w:color w:val="auto"/>
          <w:kern w:val="2"/>
          <w:sz w:val="30"/>
          <w:szCs w:val="30"/>
          <w:highlight w:val="none"/>
          <w:shd w:val="clear" w:color="auto" w:fill="auto"/>
          <w:lang w:val="en-US" w:eastAsia="zh-CN" w:bidi="ar-SA"/>
        </w:rPr>
      </w:pPr>
    </w:p>
    <w:p w14:paraId="52DDFACA">
      <w:pPr>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bookmarkStart w:id="182" w:name="_Toc12145_WPSOffice_Level1"/>
      <w:bookmarkStart w:id="183" w:name="_Toc19468_WPSOffice_Level1"/>
      <w:r>
        <w:rPr>
          <w:rFonts w:hint="eastAsia" w:ascii="宋体" w:hAnsi="宋体" w:cs="宋体"/>
          <w:b/>
          <w:color w:val="auto"/>
          <w:kern w:val="2"/>
          <w:sz w:val="30"/>
          <w:szCs w:val="30"/>
          <w:highlight w:val="none"/>
          <w:shd w:val="clear" w:color="auto" w:fill="auto"/>
          <w:lang w:val="en-US" w:eastAsia="zh-CN" w:bidi="ar-SA"/>
        </w:rPr>
        <w:t>17、</w:t>
      </w:r>
      <w:r>
        <w:rPr>
          <w:rFonts w:hint="eastAsia" w:ascii="宋体" w:hAnsi="宋体" w:eastAsia="宋体" w:cs="宋体"/>
          <w:b/>
          <w:color w:val="auto"/>
          <w:kern w:val="2"/>
          <w:sz w:val="30"/>
          <w:szCs w:val="30"/>
          <w:highlight w:val="none"/>
          <w:shd w:val="clear" w:color="auto" w:fill="auto"/>
          <w:lang w:val="en-US" w:eastAsia="zh-CN" w:bidi="ar-SA"/>
        </w:rPr>
        <w:t>特殊情况应急方案</w:t>
      </w:r>
      <w:bookmarkEnd w:id="182"/>
      <w:bookmarkEnd w:id="183"/>
    </w:p>
    <w:p w14:paraId="4B03FF38">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3665C2B">
      <w:pPr>
        <w:numPr>
          <w:ilvl w:val="0"/>
          <w:numId w:val="0"/>
        </w:numPr>
        <w:jc w:val="both"/>
        <w:rPr>
          <w:rFonts w:hint="eastAsia" w:ascii="宋体" w:hAnsi="宋体" w:eastAsia="宋体" w:cs="宋体"/>
          <w:b/>
          <w:color w:val="auto"/>
          <w:kern w:val="2"/>
          <w:sz w:val="30"/>
          <w:szCs w:val="30"/>
          <w:highlight w:val="none"/>
          <w:shd w:val="clear" w:color="auto" w:fill="auto"/>
          <w:lang w:val="en-US" w:eastAsia="zh-CN" w:bidi="ar-SA"/>
        </w:rPr>
      </w:pPr>
    </w:p>
    <w:p w14:paraId="5AE4A3E8">
      <w:pPr>
        <w:numPr>
          <w:ilvl w:val="0"/>
          <w:numId w:val="0"/>
        </w:numPr>
        <w:ind w:leftChars="0"/>
        <w:rPr>
          <w:rFonts w:hint="eastAsia" w:ascii="宋体" w:hAnsi="宋体" w:eastAsia="宋体" w:cs="宋体"/>
          <w:b/>
          <w:color w:val="auto"/>
          <w:kern w:val="2"/>
          <w:sz w:val="30"/>
          <w:szCs w:val="30"/>
          <w:highlight w:val="none"/>
          <w:shd w:val="clear" w:color="auto" w:fill="auto"/>
          <w:lang w:val="en-US" w:eastAsia="zh-CN" w:bidi="ar-SA"/>
        </w:rPr>
      </w:pPr>
      <w:bookmarkStart w:id="184" w:name="_Toc21080_WPSOffice_Level1"/>
      <w:bookmarkStart w:id="185" w:name="_Toc964_WPSOffice_Level1"/>
      <w:r>
        <w:rPr>
          <w:rFonts w:hint="eastAsia" w:ascii="宋体" w:hAnsi="宋体" w:cs="宋体"/>
          <w:b/>
          <w:color w:val="auto"/>
          <w:kern w:val="2"/>
          <w:sz w:val="30"/>
          <w:szCs w:val="30"/>
          <w:highlight w:val="none"/>
          <w:shd w:val="clear" w:color="auto" w:fill="auto"/>
          <w:lang w:val="en-US" w:eastAsia="zh-CN" w:bidi="ar-SA"/>
        </w:rPr>
        <w:t>18、</w:t>
      </w:r>
      <w:r>
        <w:rPr>
          <w:rFonts w:hint="eastAsia" w:ascii="宋体" w:hAnsi="宋体" w:eastAsia="宋体" w:cs="宋体"/>
          <w:b/>
          <w:color w:val="auto"/>
          <w:kern w:val="2"/>
          <w:sz w:val="30"/>
          <w:szCs w:val="30"/>
          <w:highlight w:val="none"/>
          <w:shd w:val="clear" w:color="auto" w:fill="auto"/>
          <w:lang w:val="en-US" w:eastAsia="zh-CN" w:bidi="ar-SA"/>
        </w:rPr>
        <w:t>售后服务</w:t>
      </w:r>
      <w:bookmarkEnd w:id="184"/>
      <w:bookmarkEnd w:id="185"/>
    </w:p>
    <w:p w14:paraId="3EFC9EDB">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5FD461A">
      <w:pPr>
        <w:numPr>
          <w:ilvl w:val="0"/>
          <w:numId w:val="0"/>
        </w:numPr>
        <w:bidi w:val="0"/>
        <w:jc w:val="both"/>
        <w:rPr>
          <w:rFonts w:hint="eastAsia" w:ascii="宋体" w:hAnsi="宋体" w:eastAsia="宋体" w:cs="宋体"/>
          <w:bCs/>
          <w:color w:val="auto"/>
          <w:sz w:val="24"/>
          <w:szCs w:val="24"/>
          <w:highlight w:val="none"/>
          <w:shd w:val="clear" w:color="auto" w:fill="auto"/>
        </w:rPr>
      </w:pPr>
    </w:p>
    <w:p w14:paraId="497B9FD3">
      <w:pPr>
        <w:numPr>
          <w:ilvl w:val="0"/>
          <w:numId w:val="0"/>
        </w:numPr>
        <w:jc w:val="both"/>
        <w:rPr>
          <w:rFonts w:hint="default"/>
          <w:color w:val="auto"/>
          <w:highlight w:val="none"/>
          <w:lang w:val="en-US" w:eastAsia="zh-CN"/>
        </w:rPr>
      </w:pPr>
    </w:p>
    <w:p w14:paraId="046EAA90">
      <w:pPr>
        <w:rPr>
          <w:rFonts w:hint="eastAsia" w:ascii="宋体" w:hAnsi="宋体" w:eastAsia="宋体" w:cs="宋体"/>
          <w:b/>
          <w:color w:val="auto"/>
          <w:kern w:val="2"/>
          <w:sz w:val="30"/>
          <w:szCs w:val="30"/>
          <w:highlight w:val="none"/>
          <w:shd w:val="clear" w:color="auto" w:fill="auto"/>
          <w:lang w:val="en-US" w:eastAsia="zh-CN" w:bidi="ar-SA"/>
        </w:rPr>
      </w:pPr>
      <w:bookmarkStart w:id="186" w:name="_Toc23741_WPSOffice_Level1"/>
      <w:bookmarkStart w:id="187" w:name="_Toc10917_WPSOffice_Level1"/>
      <w:r>
        <w:rPr>
          <w:rFonts w:hint="eastAsia" w:ascii="宋体" w:hAnsi="宋体" w:cs="宋体"/>
          <w:b/>
          <w:color w:val="auto"/>
          <w:kern w:val="2"/>
          <w:sz w:val="30"/>
          <w:szCs w:val="30"/>
          <w:highlight w:val="none"/>
          <w:shd w:val="clear" w:color="auto" w:fill="auto"/>
          <w:lang w:val="en-US" w:eastAsia="zh-CN" w:bidi="ar-SA"/>
        </w:rPr>
        <w:t>19、</w:t>
      </w:r>
      <w:r>
        <w:rPr>
          <w:rFonts w:hint="eastAsia" w:ascii="宋体" w:hAnsi="宋体" w:eastAsia="宋体" w:cs="宋体"/>
          <w:b/>
          <w:color w:val="auto"/>
          <w:kern w:val="2"/>
          <w:sz w:val="30"/>
          <w:szCs w:val="30"/>
          <w:highlight w:val="none"/>
          <w:shd w:val="clear" w:color="auto" w:fill="auto"/>
          <w:lang w:val="en-US" w:eastAsia="zh-CN" w:bidi="ar-SA"/>
        </w:rPr>
        <w:t>额外服务承诺</w:t>
      </w:r>
      <w:bookmarkEnd w:id="186"/>
      <w:bookmarkEnd w:id="187"/>
    </w:p>
    <w:p w14:paraId="2C9E6721">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7BDEFE7">
      <w:pPr>
        <w:pStyle w:val="11"/>
        <w:rPr>
          <w:rFonts w:hint="eastAsia"/>
          <w:color w:val="auto"/>
          <w:highlight w:val="none"/>
        </w:rPr>
      </w:pPr>
    </w:p>
    <w:p w14:paraId="6B6B9328">
      <w:pPr>
        <w:pStyle w:val="34"/>
        <w:ind w:left="0" w:leftChars="0" w:firstLine="0" w:firstLineChars="0"/>
        <w:jc w:val="left"/>
        <w:rPr>
          <w:rFonts w:hint="eastAsia" w:ascii="宋体" w:hAnsi="宋体" w:cs="宋体"/>
          <w:b/>
          <w:color w:val="auto"/>
          <w:sz w:val="30"/>
          <w:szCs w:val="30"/>
          <w:highlight w:val="none"/>
          <w:shd w:val="clear" w:color="auto" w:fill="auto"/>
        </w:rPr>
      </w:pPr>
      <w:bookmarkStart w:id="188" w:name="_Toc8226_WPSOffice_Level1"/>
      <w:bookmarkStart w:id="189" w:name="_Toc26854_WPSOffice_Level1"/>
      <w:bookmarkStart w:id="190" w:name="_Toc24204"/>
      <w:bookmarkStart w:id="191" w:name="_Toc15962"/>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88"/>
      <w:bookmarkEnd w:id="189"/>
    </w:p>
    <w:p w14:paraId="49B3081C">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color w:val="auto"/>
          <w:spacing w:val="-6"/>
          <w:sz w:val="24"/>
          <w:szCs w:val="24"/>
          <w:highlight w:val="none"/>
        </w:rPr>
      </w:pPr>
      <w:bookmarkStart w:id="192" w:name="_Toc2401_WPSOffice_Level1"/>
      <w:bookmarkStart w:id="193" w:name="_Toc28943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49"/>
      <w:bookmarkEnd w:id="190"/>
      <w:bookmarkEnd w:id="191"/>
      <w:bookmarkEnd w:id="192"/>
      <w:bookmarkEnd w:id="193"/>
    </w:p>
    <w:p w14:paraId="70209C63">
      <w:pPr>
        <w:pStyle w:val="37"/>
        <w:rPr>
          <w:rFonts w:hint="default"/>
          <w:color w:val="auto"/>
          <w:highlight w:val="none"/>
          <w:lang w:val="en-US" w:eastAsia="zh-CN"/>
        </w:rPr>
      </w:pPr>
    </w:p>
    <w:p w14:paraId="4A57EF6C">
      <w:pPr>
        <w:rPr>
          <w:rStyle w:val="30"/>
          <w:rFonts w:hint="eastAsia" w:ascii="宋体" w:hAnsi="宋体" w:eastAsia="宋体" w:cs="宋体"/>
          <w:color w:val="auto"/>
          <w:sz w:val="36"/>
          <w:szCs w:val="36"/>
          <w:highlight w:val="none"/>
        </w:rPr>
      </w:pPr>
      <w:r>
        <w:rPr>
          <w:rStyle w:val="30"/>
          <w:rFonts w:hint="eastAsia" w:ascii="宋体" w:hAnsi="宋体" w:eastAsia="宋体" w:cs="宋体"/>
          <w:color w:val="auto"/>
          <w:sz w:val="36"/>
          <w:szCs w:val="36"/>
          <w:highlight w:val="none"/>
        </w:rPr>
        <w:br w:type="page"/>
      </w:r>
    </w:p>
    <w:p w14:paraId="49D1630F">
      <w:pPr>
        <w:pStyle w:val="23"/>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2"/>
          <w:szCs w:val="32"/>
          <w:highlight w:val="none"/>
        </w:rPr>
      </w:pPr>
      <w:bookmarkStart w:id="194" w:name="_Toc27606_WPSOffice_Level1"/>
      <w:bookmarkStart w:id="195" w:name="_Toc9451_WPSOffice_Level1"/>
      <w:r>
        <w:rPr>
          <w:rStyle w:val="30"/>
          <w:rFonts w:hint="eastAsia" w:ascii="宋体" w:hAnsi="宋体" w:cs="宋体"/>
          <w:color w:val="auto"/>
          <w:sz w:val="36"/>
          <w:szCs w:val="36"/>
          <w:highlight w:val="none"/>
          <w:lang w:val="en-US" w:eastAsia="zh-CN"/>
        </w:rPr>
        <w:t>附件1</w:t>
      </w:r>
      <w:r>
        <w:rPr>
          <w:rStyle w:val="30"/>
          <w:rFonts w:hint="eastAsia" w:ascii="宋体" w:hAnsi="宋体" w:eastAsia="宋体" w:cs="宋体"/>
          <w:color w:val="auto"/>
          <w:sz w:val="36"/>
          <w:szCs w:val="36"/>
          <w:highlight w:val="none"/>
        </w:rPr>
        <w:t>中小企业划型标准规定</w:t>
      </w:r>
      <w:bookmarkEnd w:id="194"/>
      <w:bookmarkEnd w:id="195"/>
    </w:p>
    <w:p w14:paraId="61371F83">
      <w:pPr>
        <w:pStyle w:val="23"/>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14:paraId="0CA545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4BD8401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00F6125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4901C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631C849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7CE1A09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5CFF7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B5635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643"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32"/>
          <w:szCs w:val="32"/>
          <w:highlight w:val="none"/>
          <w:shd w:val="clear" w:color="auto" w:fill="auto"/>
          <w:lang w:val="en-US" w:eastAsia="zh-CN" w:bidi="ar-SA"/>
        </w:rPr>
        <w:t>(四)批发业。</w:t>
      </w:r>
      <w:r>
        <w:rPr>
          <w:rFonts w:hint="eastAsia" w:ascii="宋体" w:hAnsi="宋体" w:eastAsia="宋体" w:cs="宋体"/>
          <w:bCs/>
          <w:color w:val="auto"/>
          <w:kern w:val="2"/>
          <w:sz w:val="24"/>
          <w:szCs w:val="24"/>
          <w:highlight w:val="none"/>
          <w:shd w:val="clear" w:color="auto" w:fill="auto"/>
          <w:lang w:val="en-US" w:eastAsia="zh-CN" w:bidi="ar-SA"/>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39F9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E80EC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4045D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63B8D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E1322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B6E4E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FAE3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DAFFC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F0189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DBEFB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4B0B0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771C3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6E464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110A5B0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342FA61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2690E30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0E7793E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3E15CE7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96" w:name="1120129-1185072-3"/>
      <w:bookmarkEnd w:id="196"/>
    </w:p>
    <w:p w14:paraId="3F3C9E82">
      <w:pPr>
        <w:rPr>
          <w:rFonts w:hint="default" w:ascii="宋体" w:hAnsi="宋体" w:eastAsia="宋体" w:cs="宋体"/>
          <w:b/>
          <w:color w:val="auto"/>
          <w:kern w:val="2"/>
          <w:sz w:val="30"/>
          <w:szCs w:val="30"/>
          <w:highlight w:val="none"/>
          <w:shd w:val="clear" w:color="auto" w:fill="auto"/>
          <w:lang w:val="en-US" w:eastAsia="zh-CN" w:bidi="ar-SA"/>
        </w:rPr>
      </w:pPr>
      <w:bookmarkStart w:id="197" w:name="1120129-1185072-3_1"/>
      <w:bookmarkEnd w:id="197"/>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A022">
    <w:pPr>
      <w:spacing w:line="196" w:lineRule="auto"/>
      <w:ind w:left="4779"/>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7B1">
    <w:pPr>
      <w:spacing w:line="196" w:lineRule="auto"/>
      <w:ind w:left="4779"/>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7109">
    <w:pPr>
      <w:spacing w:line="196" w:lineRule="auto"/>
      <w:ind w:left="4779"/>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850D">
    <w:pPr>
      <w:widowControl w:val="0"/>
      <w:spacing w:line="187" w:lineRule="auto"/>
      <w:jc w:val="both"/>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AE31">
    <w:pPr>
      <w:widowControl w:val="0"/>
      <w:spacing w:line="189" w:lineRule="auto"/>
      <w:ind w:left="4124"/>
      <w:jc w:val="both"/>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902D">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F721">
    <w:pPr>
      <w:spacing w:line="170" w:lineRule="auto"/>
      <w:ind w:left="4305"/>
      <w:rPr>
        <w:rFonts w:ascii="宋体" w:hAnsi="宋体" w:eastAsia="宋体" w:cs="宋体"/>
        <w:sz w:val="18"/>
        <w:szCs w:val="18"/>
      </w:rPr>
    </w:pPr>
    <w:r>
      <w:rPr>
        <w:rFonts w:ascii="宋体" w:hAnsi="宋体" w:eastAsia="宋体" w:cs="宋体"/>
        <w:spacing w:val="-3"/>
        <w:sz w:val="18"/>
        <w:szCs w:val="18"/>
      </w:rPr>
      <w:t>70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EEA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8EC4">
    <w:pPr>
      <w:spacing w:line="400" w:lineRule="exact"/>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7BA0">
    <w:pPr>
      <w:spacing w:line="400" w:lineRule="exact"/>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227FA"/>
    <w:multiLevelType w:val="singleLevel"/>
    <w:tmpl w:val="92C227FA"/>
    <w:lvl w:ilvl="0" w:tentative="0">
      <w:start w:val="1"/>
      <w:numFmt w:val="decimal"/>
      <w:suff w:val="nothing"/>
      <w:lvlText w:val="%1、"/>
      <w:lvlJc w:val="left"/>
      <w:pPr>
        <w:ind w:left="-10"/>
      </w:pPr>
    </w:lvl>
  </w:abstractNum>
  <w:abstractNum w:abstractNumId="1">
    <w:nsid w:val="E8A25A96"/>
    <w:multiLevelType w:val="singleLevel"/>
    <w:tmpl w:val="E8A25A96"/>
    <w:lvl w:ilvl="0" w:tentative="0">
      <w:start w:val="1"/>
      <w:numFmt w:val="chineseCounting"/>
      <w:suff w:val="nothing"/>
      <w:lvlText w:val="%1、"/>
      <w:lvlJc w:val="left"/>
      <w:rPr>
        <w:rFonts w:hint="eastAsia"/>
      </w:rPr>
    </w:lvl>
  </w:abstractNum>
  <w:abstractNum w:abstractNumId="2">
    <w:nsid w:val="EC94C446"/>
    <w:multiLevelType w:val="singleLevel"/>
    <w:tmpl w:val="EC94C446"/>
    <w:lvl w:ilvl="0" w:tentative="0">
      <w:start w:val="33"/>
      <w:numFmt w:val="decimal"/>
      <w:suff w:val="nothing"/>
      <w:lvlText w:val="%1、"/>
      <w:lvlJc w:val="left"/>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13B06D23"/>
    <w:multiLevelType w:val="singleLevel"/>
    <w:tmpl w:val="13B06D23"/>
    <w:lvl w:ilvl="0" w:tentative="0">
      <w:start w:val="1"/>
      <w:numFmt w:val="decimal"/>
      <w:suff w:val="nothing"/>
      <w:lvlText w:val="（%1）"/>
      <w:lvlJc w:val="left"/>
    </w:lvl>
  </w:abstractNum>
  <w:abstractNum w:abstractNumId="5">
    <w:nsid w:val="17CBDE37"/>
    <w:multiLevelType w:val="singleLevel"/>
    <w:tmpl w:val="17CBDE37"/>
    <w:lvl w:ilvl="0" w:tentative="0">
      <w:start w:val="1"/>
      <w:numFmt w:val="decimal"/>
      <w:pStyle w:val="14"/>
      <w:lvlText w:val="%1."/>
      <w:lvlJc w:val="left"/>
      <w:pPr>
        <w:tabs>
          <w:tab w:val="left" w:pos="2040"/>
        </w:tabs>
        <w:ind w:left="2040" w:hanging="360"/>
      </w:pPr>
    </w:lvl>
  </w:abstractNum>
  <w:abstractNum w:abstractNumId="6">
    <w:nsid w:val="3FA86B1A"/>
    <w:multiLevelType w:val="singleLevel"/>
    <w:tmpl w:val="3FA86B1A"/>
    <w:lvl w:ilvl="0" w:tentative="0">
      <w:start w:val="9"/>
      <w:numFmt w:val="decimal"/>
      <w:suff w:val="nothing"/>
      <w:lvlText w:val="%1、"/>
      <w:lvlJc w:val="left"/>
    </w:lvl>
  </w:abstractNum>
  <w:abstractNum w:abstractNumId="7">
    <w:nsid w:val="6D13690F"/>
    <w:multiLevelType w:val="singleLevel"/>
    <w:tmpl w:val="6D13690F"/>
    <w:lvl w:ilvl="0" w:tentative="0">
      <w:start w:val="1"/>
      <w:numFmt w:val="decimal"/>
      <w:suff w:val="nothing"/>
      <w:lvlText w:val="%1、"/>
      <w:lvlJc w:val="left"/>
    </w:lvl>
  </w:abstractNum>
  <w:num w:numId="1">
    <w:abstractNumId w:val="5"/>
  </w:num>
  <w:num w:numId="2">
    <w:abstractNumId w:val="2"/>
  </w:num>
  <w:num w:numId="3">
    <w:abstractNumId w:val="0"/>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GM2YThlYWFjNWRmMmY3ZGNhZDVhOGUzM2Y1NjkifQ=="/>
  </w:docVars>
  <w:rsids>
    <w:rsidRoot w:val="00000000"/>
    <w:rsid w:val="0008172E"/>
    <w:rsid w:val="000A6C91"/>
    <w:rsid w:val="00146BEF"/>
    <w:rsid w:val="00161899"/>
    <w:rsid w:val="001D4206"/>
    <w:rsid w:val="00204F1A"/>
    <w:rsid w:val="00281337"/>
    <w:rsid w:val="00294185"/>
    <w:rsid w:val="002D4797"/>
    <w:rsid w:val="00514B03"/>
    <w:rsid w:val="008E4165"/>
    <w:rsid w:val="008F0A37"/>
    <w:rsid w:val="009A59D3"/>
    <w:rsid w:val="009C3FB7"/>
    <w:rsid w:val="00A26E7A"/>
    <w:rsid w:val="00A73409"/>
    <w:rsid w:val="00B62E97"/>
    <w:rsid w:val="00B7652F"/>
    <w:rsid w:val="00C30539"/>
    <w:rsid w:val="00C93CF3"/>
    <w:rsid w:val="00CF16B2"/>
    <w:rsid w:val="00E83F87"/>
    <w:rsid w:val="00F05596"/>
    <w:rsid w:val="00F83BBB"/>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F4FD4"/>
    <w:rsid w:val="01C016C0"/>
    <w:rsid w:val="01C417A4"/>
    <w:rsid w:val="01C82F20"/>
    <w:rsid w:val="01CB3DD3"/>
    <w:rsid w:val="01D41E6A"/>
    <w:rsid w:val="01E128F1"/>
    <w:rsid w:val="01EC66B2"/>
    <w:rsid w:val="01EE2348"/>
    <w:rsid w:val="01EF29DF"/>
    <w:rsid w:val="02015A4B"/>
    <w:rsid w:val="02056CE6"/>
    <w:rsid w:val="02075520"/>
    <w:rsid w:val="020B009E"/>
    <w:rsid w:val="020C3669"/>
    <w:rsid w:val="020E7526"/>
    <w:rsid w:val="021B59A9"/>
    <w:rsid w:val="02292ACE"/>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81AC5"/>
    <w:rsid w:val="028A6F7C"/>
    <w:rsid w:val="02C14803"/>
    <w:rsid w:val="02C313AB"/>
    <w:rsid w:val="02C820BA"/>
    <w:rsid w:val="02D92D78"/>
    <w:rsid w:val="02EB2C68"/>
    <w:rsid w:val="02ED5985"/>
    <w:rsid w:val="02EE1C6F"/>
    <w:rsid w:val="02F17034"/>
    <w:rsid w:val="02F261EA"/>
    <w:rsid w:val="02F3345B"/>
    <w:rsid w:val="02F40DB3"/>
    <w:rsid w:val="03175930"/>
    <w:rsid w:val="03446CAE"/>
    <w:rsid w:val="034B44A3"/>
    <w:rsid w:val="036B4029"/>
    <w:rsid w:val="036D5093"/>
    <w:rsid w:val="037E4DB0"/>
    <w:rsid w:val="038124E3"/>
    <w:rsid w:val="0397077B"/>
    <w:rsid w:val="03A369B9"/>
    <w:rsid w:val="03AF6C6B"/>
    <w:rsid w:val="03BF71B5"/>
    <w:rsid w:val="03BF7E06"/>
    <w:rsid w:val="03C15826"/>
    <w:rsid w:val="03D81831"/>
    <w:rsid w:val="03DE41AE"/>
    <w:rsid w:val="03E106F7"/>
    <w:rsid w:val="03E37A51"/>
    <w:rsid w:val="04093C03"/>
    <w:rsid w:val="04156F31"/>
    <w:rsid w:val="0423616E"/>
    <w:rsid w:val="042D60CF"/>
    <w:rsid w:val="043B6D06"/>
    <w:rsid w:val="043D3A66"/>
    <w:rsid w:val="04474DDE"/>
    <w:rsid w:val="04524B2D"/>
    <w:rsid w:val="04594EBE"/>
    <w:rsid w:val="0468091F"/>
    <w:rsid w:val="04695CFB"/>
    <w:rsid w:val="047B22C9"/>
    <w:rsid w:val="047E3544"/>
    <w:rsid w:val="047F0945"/>
    <w:rsid w:val="04844779"/>
    <w:rsid w:val="04854E8F"/>
    <w:rsid w:val="048F701F"/>
    <w:rsid w:val="04A90DB9"/>
    <w:rsid w:val="04AD7B1C"/>
    <w:rsid w:val="04B50C03"/>
    <w:rsid w:val="04BD0C79"/>
    <w:rsid w:val="04C454DC"/>
    <w:rsid w:val="04C80EB0"/>
    <w:rsid w:val="04D80AE9"/>
    <w:rsid w:val="04E12020"/>
    <w:rsid w:val="04E417BF"/>
    <w:rsid w:val="04E72105"/>
    <w:rsid w:val="04FC391F"/>
    <w:rsid w:val="05050840"/>
    <w:rsid w:val="05135387"/>
    <w:rsid w:val="05174EC2"/>
    <w:rsid w:val="0538530C"/>
    <w:rsid w:val="05393DE8"/>
    <w:rsid w:val="05427102"/>
    <w:rsid w:val="054536D0"/>
    <w:rsid w:val="05483AD3"/>
    <w:rsid w:val="054E3E49"/>
    <w:rsid w:val="05502949"/>
    <w:rsid w:val="0557755C"/>
    <w:rsid w:val="0569410E"/>
    <w:rsid w:val="056D374B"/>
    <w:rsid w:val="05710EC2"/>
    <w:rsid w:val="05732B11"/>
    <w:rsid w:val="05744F19"/>
    <w:rsid w:val="057929FC"/>
    <w:rsid w:val="057D1E6A"/>
    <w:rsid w:val="0587053A"/>
    <w:rsid w:val="05881032"/>
    <w:rsid w:val="05946D18"/>
    <w:rsid w:val="05B418E6"/>
    <w:rsid w:val="05B91364"/>
    <w:rsid w:val="05C174EC"/>
    <w:rsid w:val="05C2341A"/>
    <w:rsid w:val="05CC2B24"/>
    <w:rsid w:val="05CC7357"/>
    <w:rsid w:val="05E37A63"/>
    <w:rsid w:val="06002114"/>
    <w:rsid w:val="06035901"/>
    <w:rsid w:val="060E438E"/>
    <w:rsid w:val="061424E5"/>
    <w:rsid w:val="061D443E"/>
    <w:rsid w:val="061F025B"/>
    <w:rsid w:val="06273EBA"/>
    <w:rsid w:val="06344D1B"/>
    <w:rsid w:val="063C481E"/>
    <w:rsid w:val="06471FDD"/>
    <w:rsid w:val="0648551F"/>
    <w:rsid w:val="065021C5"/>
    <w:rsid w:val="065D2DEC"/>
    <w:rsid w:val="065E07BC"/>
    <w:rsid w:val="066174AF"/>
    <w:rsid w:val="066462EE"/>
    <w:rsid w:val="066F5D15"/>
    <w:rsid w:val="06932236"/>
    <w:rsid w:val="06942B4F"/>
    <w:rsid w:val="069D1CFC"/>
    <w:rsid w:val="06A42F8B"/>
    <w:rsid w:val="06B025BD"/>
    <w:rsid w:val="06BB0B67"/>
    <w:rsid w:val="06BD5E7A"/>
    <w:rsid w:val="06BF0909"/>
    <w:rsid w:val="06BF7DC5"/>
    <w:rsid w:val="06C574A8"/>
    <w:rsid w:val="06DB2C97"/>
    <w:rsid w:val="06E07C48"/>
    <w:rsid w:val="06E12B83"/>
    <w:rsid w:val="06E14136"/>
    <w:rsid w:val="06E95BBD"/>
    <w:rsid w:val="06EC076D"/>
    <w:rsid w:val="06F85085"/>
    <w:rsid w:val="06FB7F21"/>
    <w:rsid w:val="06FF0635"/>
    <w:rsid w:val="0710782F"/>
    <w:rsid w:val="071A5701"/>
    <w:rsid w:val="075637AE"/>
    <w:rsid w:val="075744B7"/>
    <w:rsid w:val="07843053"/>
    <w:rsid w:val="078C1C6B"/>
    <w:rsid w:val="07972629"/>
    <w:rsid w:val="07986982"/>
    <w:rsid w:val="079F215D"/>
    <w:rsid w:val="07A82F05"/>
    <w:rsid w:val="07B47D47"/>
    <w:rsid w:val="07D520E2"/>
    <w:rsid w:val="07D92EA2"/>
    <w:rsid w:val="07E9494F"/>
    <w:rsid w:val="07EB416A"/>
    <w:rsid w:val="07FA1B3C"/>
    <w:rsid w:val="080D1F98"/>
    <w:rsid w:val="081311EB"/>
    <w:rsid w:val="081E5B36"/>
    <w:rsid w:val="081F50C3"/>
    <w:rsid w:val="08202360"/>
    <w:rsid w:val="08242955"/>
    <w:rsid w:val="08316AA1"/>
    <w:rsid w:val="083737F4"/>
    <w:rsid w:val="083B58EC"/>
    <w:rsid w:val="085302CF"/>
    <w:rsid w:val="08755BCF"/>
    <w:rsid w:val="0889068B"/>
    <w:rsid w:val="088C7A37"/>
    <w:rsid w:val="08987A61"/>
    <w:rsid w:val="08AC29EE"/>
    <w:rsid w:val="08B25CD3"/>
    <w:rsid w:val="08B37162"/>
    <w:rsid w:val="08B7612A"/>
    <w:rsid w:val="08C138B7"/>
    <w:rsid w:val="08C16CD1"/>
    <w:rsid w:val="08CC2E0B"/>
    <w:rsid w:val="08D36D1C"/>
    <w:rsid w:val="08D824EB"/>
    <w:rsid w:val="08E2228D"/>
    <w:rsid w:val="08F070B8"/>
    <w:rsid w:val="09024EEC"/>
    <w:rsid w:val="0906101C"/>
    <w:rsid w:val="094445DB"/>
    <w:rsid w:val="09495FEF"/>
    <w:rsid w:val="094979E6"/>
    <w:rsid w:val="0953146E"/>
    <w:rsid w:val="09553615"/>
    <w:rsid w:val="097337E4"/>
    <w:rsid w:val="097D1531"/>
    <w:rsid w:val="098211BD"/>
    <w:rsid w:val="09867A33"/>
    <w:rsid w:val="0994772E"/>
    <w:rsid w:val="099757B6"/>
    <w:rsid w:val="09A90F57"/>
    <w:rsid w:val="09AF41F6"/>
    <w:rsid w:val="09BA1A5E"/>
    <w:rsid w:val="09BB47C3"/>
    <w:rsid w:val="09E81DBB"/>
    <w:rsid w:val="09EA5ED1"/>
    <w:rsid w:val="09F84D5E"/>
    <w:rsid w:val="09FA43AB"/>
    <w:rsid w:val="09FF768D"/>
    <w:rsid w:val="0A356F59"/>
    <w:rsid w:val="0A402359"/>
    <w:rsid w:val="0A477B17"/>
    <w:rsid w:val="0A5251A1"/>
    <w:rsid w:val="0A564CAA"/>
    <w:rsid w:val="0A574C4E"/>
    <w:rsid w:val="0A5E59F2"/>
    <w:rsid w:val="0A7A73A4"/>
    <w:rsid w:val="0A7C5D9A"/>
    <w:rsid w:val="0A912F60"/>
    <w:rsid w:val="0AA70FFE"/>
    <w:rsid w:val="0AAC240E"/>
    <w:rsid w:val="0AC57D42"/>
    <w:rsid w:val="0AC820C6"/>
    <w:rsid w:val="0AC90CD4"/>
    <w:rsid w:val="0ACB60AD"/>
    <w:rsid w:val="0ADD6518"/>
    <w:rsid w:val="0AE75D97"/>
    <w:rsid w:val="0B001CF2"/>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F01215"/>
    <w:rsid w:val="0C015BDB"/>
    <w:rsid w:val="0C116A61"/>
    <w:rsid w:val="0C1328F8"/>
    <w:rsid w:val="0C285E4F"/>
    <w:rsid w:val="0C2E162E"/>
    <w:rsid w:val="0C321A7D"/>
    <w:rsid w:val="0C3A5F38"/>
    <w:rsid w:val="0C421C91"/>
    <w:rsid w:val="0C48055B"/>
    <w:rsid w:val="0C5C3822"/>
    <w:rsid w:val="0C623D5B"/>
    <w:rsid w:val="0C6336EF"/>
    <w:rsid w:val="0C6C5FB4"/>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E1716"/>
    <w:rsid w:val="0D245D59"/>
    <w:rsid w:val="0D26492B"/>
    <w:rsid w:val="0D2A0944"/>
    <w:rsid w:val="0D3F0A7C"/>
    <w:rsid w:val="0D3F7C13"/>
    <w:rsid w:val="0D412F0F"/>
    <w:rsid w:val="0D463B94"/>
    <w:rsid w:val="0D503345"/>
    <w:rsid w:val="0D581BA0"/>
    <w:rsid w:val="0D643C9D"/>
    <w:rsid w:val="0D663D36"/>
    <w:rsid w:val="0D6E0B47"/>
    <w:rsid w:val="0D7B0C0D"/>
    <w:rsid w:val="0D8158EB"/>
    <w:rsid w:val="0D8A321D"/>
    <w:rsid w:val="0D8A4D73"/>
    <w:rsid w:val="0D950D58"/>
    <w:rsid w:val="0DA05054"/>
    <w:rsid w:val="0DA475F8"/>
    <w:rsid w:val="0DB24BE8"/>
    <w:rsid w:val="0DB73ADF"/>
    <w:rsid w:val="0DC02014"/>
    <w:rsid w:val="0DC25076"/>
    <w:rsid w:val="0DDA7D8D"/>
    <w:rsid w:val="0DDD0B79"/>
    <w:rsid w:val="0DE75C7B"/>
    <w:rsid w:val="0E0B10A1"/>
    <w:rsid w:val="0E17155D"/>
    <w:rsid w:val="0E4229F8"/>
    <w:rsid w:val="0E4A5DCF"/>
    <w:rsid w:val="0E4C1905"/>
    <w:rsid w:val="0E595FA4"/>
    <w:rsid w:val="0E636DB5"/>
    <w:rsid w:val="0E654101"/>
    <w:rsid w:val="0E95406C"/>
    <w:rsid w:val="0EAF3B53"/>
    <w:rsid w:val="0EB222ED"/>
    <w:rsid w:val="0EC57F43"/>
    <w:rsid w:val="0EC920D0"/>
    <w:rsid w:val="0ECB7A7E"/>
    <w:rsid w:val="0ED2734F"/>
    <w:rsid w:val="0ED3639B"/>
    <w:rsid w:val="0ED62152"/>
    <w:rsid w:val="0EE67DBF"/>
    <w:rsid w:val="0EEF0B20"/>
    <w:rsid w:val="0F16276E"/>
    <w:rsid w:val="0F17365F"/>
    <w:rsid w:val="0F1D0A4F"/>
    <w:rsid w:val="0F1F677D"/>
    <w:rsid w:val="0F252A53"/>
    <w:rsid w:val="0F466BF1"/>
    <w:rsid w:val="0F4B56D3"/>
    <w:rsid w:val="0F4C2387"/>
    <w:rsid w:val="0F4C602A"/>
    <w:rsid w:val="0F4E0EC5"/>
    <w:rsid w:val="0F535D74"/>
    <w:rsid w:val="0F86011A"/>
    <w:rsid w:val="0F981AEB"/>
    <w:rsid w:val="0FB10583"/>
    <w:rsid w:val="0FB610D3"/>
    <w:rsid w:val="0FB9307D"/>
    <w:rsid w:val="0FC74656"/>
    <w:rsid w:val="0FC87A76"/>
    <w:rsid w:val="0FD760AA"/>
    <w:rsid w:val="0FEA5FC2"/>
    <w:rsid w:val="101908EE"/>
    <w:rsid w:val="101E5995"/>
    <w:rsid w:val="101E758E"/>
    <w:rsid w:val="10382707"/>
    <w:rsid w:val="10412694"/>
    <w:rsid w:val="104B2267"/>
    <w:rsid w:val="104B5041"/>
    <w:rsid w:val="104C1526"/>
    <w:rsid w:val="10550BEA"/>
    <w:rsid w:val="105C2FD7"/>
    <w:rsid w:val="106043C7"/>
    <w:rsid w:val="10737E12"/>
    <w:rsid w:val="107433A5"/>
    <w:rsid w:val="10944581"/>
    <w:rsid w:val="10950E21"/>
    <w:rsid w:val="10A8024D"/>
    <w:rsid w:val="10AD59D5"/>
    <w:rsid w:val="10B17711"/>
    <w:rsid w:val="10CD557B"/>
    <w:rsid w:val="10EB179B"/>
    <w:rsid w:val="10EF4B23"/>
    <w:rsid w:val="10F92A97"/>
    <w:rsid w:val="110B2052"/>
    <w:rsid w:val="110D797F"/>
    <w:rsid w:val="1112279C"/>
    <w:rsid w:val="11190CA6"/>
    <w:rsid w:val="113949BB"/>
    <w:rsid w:val="114B2A0F"/>
    <w:rsid w:val="11593A1D"/>
    <w:rsid w:val="11610D9E"/>
    <w:rsid w:val="11734DC4"/>
    <w:rsid w:val="117D32AF"/>
    <w:rsid w:val="118678B4"/>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221650"/>
    <w:rsid w:val="12241840"/>
    <w:rsid w:val="122B7211"/>
    <w:rsid w:val="12311EE9"/>
    <w:rsid w:val="12312740"/>
    <w:rsid w:val="12337CD3"/>
    <w:rsid w:val="12473E5E"/>
    <w:rsid w:val="124904BB"/>
    <w:rsid w:val="124F4532"/>
    <w:rsid w:val="12595AE4"/>
    <w:rsid w:val="125B3ADD"/>
    <w:rsid w:val="126C5111"/>
    <w:rsid w:val="126D6F98"/>
    <w:rsid w:val="126F1D5E"/>
    <w:rsid w:val="12721925"/>
    <w:rsid w:val="12894298"/>
    <w:rsid w:val="128D3ED3"/>
    <w:rsid w:val="129E368A"/>
    <w:rsid w:val="12B73E93"/>
    <w:rsid w:val="12C52EDB"/>
    <w:rsid w:val="12DD0CFF"/>
    <w:rsid w:val="12E07076"/>
    <w:rsid w:val="12E11EDA"/>
    <w:rsid w:val="12EF24EC"/>
    <w:rsid w:val="12EF3504"/>
    <w:rsid w:val="12EF5C46"/>
    <w:rsid w:val="12FF465F"/>
    <w:rsid w:val="1302679B"/>
    <w:rsid w:val="13036596"/>
    <w:rsid w:val="13040806"/>
    <w:rsid w:val="130D0DF8"/>
    <w:rsid w:val="13253D9A"/>
    <w:rsid w:val="133311E8"/>
    <w:rsid w:val="133D3589"/>
    <w:rsid w:val="133E4E53"/>
    <w:rsid w:val="13461BDB"/>
    <w:rsid w:val="13693677"/>
    <w:rsid w:val="13790895"/>
    <w:rsid w:val="1384535D"/>
    <w:rsid w:val="138C61F8"/>
    <w:rsid w:val="13945A6A"/>
    <w:rsid w:val="139E3520"/>
    <w:rsid w:val="139F106B"/>
    <w:rsid w:val="13A46AF3"/>
    <w:rsid w:val="13AB7498"/>
    <w:rsid w:val="13AC02D6"/>
    <w:rsid w:val="13AC331F"/>
    <w:rsid w:val="13AC7ACF"/>
    <w:rsid w:val="13B42377"/>
    <w:rsid w:val="13BA4012"/>
    <w:rsid w:val="13CB66E1"/>
    <w:rsid w:val="13CF6848"/>
    <w:rsid w:val="13D347C6"/>
    <w:rsid w:val="13D549B5"/>
    <w:rsid w:val="13D83EFE"/>
    <w:rsid w:val="13D958DB"/>
    <w:rsid w:val="13E5402F"/>
    <w:rsid w:val="14060050"/>
    <w:rsid w:val="141023CE"/>
    <w:rsid w:val="1412533E"/>
    <w:rsid w:val="14160299"/>
    <w:rsid w:val="141A221F"/>
    <w:rsid w:val="141B163F"/>
    <w:rsid w:val="144109FD"/>
    <w:rsid w:val="14447B5C"/>
    <w:rsid w:val="144F18F5"/>
    <w:rsid w:val="1453086B"/>
    <w:rsid w:val="145862E8"/>
    <w:rsid w:val="145D1D0F"/>
    <w:rsid w:val="146077B6"/>
    <w:rsid w:val="14656D97"/>
    <w:rsid w:val="146A6309"/>
    <w:rsid w:val="146F72F4"/>
    <w:rsid w:val="1470123B"/>
    <w:rsid w:val="148150FF"/>
    <w:rsid w:val="148A7C64"/>
    <w:rsid w:val="148C0304"/>
    <w:rsid w:val="14927F29"/>
    <w:rsid w:val="14B800A6"/>
    <w:rsid w:val="14B91EAB"/>
    <w:rsid w:val="14BD71B5"/>
    <w:rsid w:val="14C85DBE"/>
    <w:rsid w:val="14CC0610"/>
    <w:rsid w:val="14EB1588"/>
    <w:rsid w:val="14EF5D5B"/>
    <w:rsid w:val="14F02D82"/>
    <w:rsid w:val="14F07B4B"/>
    <w:rsid w:val="14FA53FE"/>
    <w:rsid w:val="151B1A81"/>
    <w:rsid w:val="153342E1"/>
    <w:rsid w:val="153835C5"/>
    <w:rsid w:val="15466D1F"/>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336886"/>
    <w:rsid w:val="163B65F5"/>
    <w:rsid w:val="16430322"/>
    <w:rsid w:val="164A07A8"/>
    <w:rsid w:val="164C0E1F"/>
    <w:rsid w:val="16520BA9"/>
    <w:rsid w:val="16550A4B"/>
    <w:rsid w:val="16581073"/>
    <w:rsid w:val="166354BF"/>
    <w:rsid w:val="167859EC"/>
    <w:rsid w:val="169135ED"/>
    <w:rsid w:val="16934F52"/>
    <w:rsid w:val="169B5B99"/>
    <w:rsid w:val="169D39F1"/>
    <w:rsid w:val="16A20335"/>
    <w:rsid w:val="16A232B5"/>
    <w:rsid w:val="16C7558D"/>
    <w:rsid w:val="16D922FE"/>
    <w:rsid w:val="16DC1398"/>
    <w:rsid w:val="16E42F30"/>
    <w:rsid w:val="16F87717"/>
    <w:rsid w:val="171123C9"/>
    <w:rsid w:val="171673CC"/>
    <w:rsid w:val="17195FD9"/>
    <w:rsid w:val="1739389B"/>
    <w:rsid w:val="17426B41"/>
    <w:rsid w:val="17442EB6"/>
    <w:rsid w:val="1744341B"/>
    <w:rsid w:val="174E7E6A"/>
    <w:rsid w:val="1752072D"/>
    <w:rsid w:val="175569EB"/>
    <w:rsid w:val="176766C9"/>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4C0485"/>
    <w:rsid w:val="184F14A2"/>
    <w:rsid w:val="185724EA"/>
    <w:rsid w:val="186E387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F075FF"/>
    <w:rsid w:val="19F81560"/>
    <w:rsid w:val="19FE7890"/>
    <w:rsid w:val="1A155EFE"/>
    <w:rsid w:val="1A191401"/>
    <w:rsid w:val="1A19693D"/>
    <w:rsid w:val="1A275376"/>
    <w:rsid w:val="1A3A76B3"/>
    <w:rsid w:val="1A4817D2"/>
    <w:rsid w:val="1A5A51FF"/>
    <w:rsid w:val="1A767127"/>
    <w:rsid w:val="1A767A16"/>
    <w:rsid w:val="1A775BA1"/>
    <w:rsid w:val="1A792B42"/>
    <w:rsid w:val="1A7E5B1F"/>
    <w:rsid w:val="1A820AB7"/>
    <w:rsid w:val="1A8D5210"/>
    <w:rsid w:val="1A974755"/>
    <w:rsid w:val="1AA61C46"/>
    <w:rsid w:val="1ABB6D7C"/>
    <w:rsid w:val="1AC0262D"/>
    <w:rsid w:val="1ACC1BF6"/>
    <w:rsid w:val="1ADD372D"/>
    <w:rsid w:val="1AE34D03"/>
    <w:rsid w:val="1AEB08AE"/>
    <w:rsid w:val="1AF44089"/>
    <w:rsid w:val="1B084CBE"/>
    <w:rsid w:val="1B13686F"/>
    <w:rsid w:val="1B257F7D"/>
    <w:rsid w:val="1B2B4328"/>
    <w:rsid w:val="1B2C1E5D"/>
    <w:rsid w:val="1B4B15E7"/>
    <w:rsid w:val="1B560CC3"/>
    <w:rsid w:val="1B5D45F6"/>
    <w:rsid w:val="1B5F444E"/>
    <w:rsid w:val="1B6036C8"/>
    <w:rsid w:val="1B666609"/>
    <w:rsid w:val="1B70239F"/>
    <w:rsid w:val="1BAE3275"/>
    <w:rsid w:val="1BB41072"/>
    <w:rsid w:val="1BBD320E"/>
    <w:rsid w:val="1BBD7B09"/>
    <w:rsid w:val="1BC12731"/>
    <w:rsid w:val="1BCC5083"/>
    <w:rsid w:val="1BD7261C"/>
    <w:rsid w:val="1BE45682"/>
    <w:rsid w:val="1BEA4FEC"/>
    <w:rsid w:val="1BEE7A4F"/>
    <w:rsid w:val="1BFB15ED"/>
    <w:rsid w:val="1C052FB3"/>
    <w:rsid w:val="1C0B2F31"/>
    <w:rsid w:val="1C0D5877"/>
    <w:rsid w:val="1C164D29"/>
    <w:rsid w:val="1C320C8A"/>
    <w:rsid w:val="1C4073D3"/>
    <w:rsid w:val="1C43031D"/>
    <w:rsid w:val="1C463D7C"/>
    <w:rsid w:val="1C4F0E07"/>
    <w:rsid w:val="1C6315F6"/>
    <w:rsid w:val="1C785875"/>
    <w:rsid w:val="1C812F25"/>
    <w:rsid w:val="1C844E32"/>
    <w:rsid w:val="1C917921"/>
    <w:rsid w:val="1C9300A3"/>
    <w:rsid w:val="1C982A38"/>
    <w:rsid w:val="1C9B2541"/>
    <w:rsid w:val="1CA01F2E"/>
    <w:rsid w:val="1CA349A7"/>
    <w:rsid w:val="1CCA4013"/>
    <w:rsid w:val="1CD52FEA"/>
    <w:rsid w:val="1CD922F5"/>
    <w:rsid w:val="1CE562B9"/>
    <w:rsid w:val="1CEC44F0"/>
    <w:rsid w:val="1CED4BD6"/>
    <w:rsid w:val="1CF314D4"/>
    <w:rsid w:val="1CF50629"/>
    <w:rsid w:val="1D097D79"/>
    <w:rsid w:val="1D0B3946"/>
    <w:rsid w:val="1D14296D"/>
    <w:rsid w:val="1D1B63EF"/>
    <w:rsid w:val="1D1C5E58"/>
    <w:rsid w:val="1D330F1C"/>
    <w:rsid w:val="1D3946F2"/>
    <w:rsid w:val="1D452B63"/>
    <w:rsid w:val="1D4E4A14"/>
    <w:rsid w:val="1D64050B"/>
    <w:rsid w:val="1D6478AF"/>
    <w:rsid w:val="1D662C9C"/>
    <w:rsid w:val="1D6A0633"/>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6795E"/>
    <w:rsid w:val="1E475F88"/>
    <w:rsid w:val="1E482465"/>
    <w:rsid w:val="1E483B20"/>
    <w:rsid w:val="1E4B1048"/>
    <w:rsid w:val="1E5170FD"/>
    <w:rsid w:val="1E676EDF"/>
    <w:rsid w:val="1E6B45E5"/>
    <w:rsid w:val="1E724DE3"/>
    <w:rsid w:val="1E7361AA"/>
    <w:rsid w:val="1EBC7DE0"/>
    <w:rsid w:val="1EBD29E4"/>
    <w:rsid w:val="1EC2015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6477E0"/>
    <w:rsid w:val="1F784C48"/>
    <w:rsid w:val="1F860486"/>
    <w:rsid w:val="1F896F37"/>
    <w:rsid w:val="1F9454A9"/>
    <w:rsid w:val="1FA176DF"/>
    <w:rsid w:val="1FA60DAF"/>
    <w:rsid w:val="1FB43DE7"/>
    <w:rsid w:val="1FC61ED5"/>
    <w:rsid w:val="1FC92A24"/>
    <w:rsid w:val="1FD73527"/>
    <w:rsid w:val="1FDC5B1C"/>
    <w:rsid w:val="1FE04BDC"/>
    <w:rsid w:val="1FE11A78"/>
    <w:rsid w:val="20084133"/>
    <w:rsid w:val="20127B0E"/>
    <w:rsid w:val="201B6695"/>
    <w:rsid w:val="201D462F"/>
    <w:rsid w:val="202507BB"/>
    <w:rsid w:val="20255FD9"/>
    <w:rsid w:val="202B5901"/>
    <w:rsid w:val="20390BAA"/>
    <w:rsid w:val="203F45A7"/>
    <w:rsid w:val="2042312F"/>
    <w:rsid w:val="204C004D"/>
    <w:rsid w:val="204E3240"/>
    <w:rsid w:val="20544DFE"/>
    <w:rsid w:val="20765AE9"/>
    <w:rsid w:val="20800C04"/>
    <w:rsid w:val="2090032A"/>
    <w:rsid w:val="20992FDD"/>
    <w:rsid w:val="209D4B49"/>
    <w:rsid w:val="20A60A09"/>
    <w:rsid w:val="20B17816"/>
    <w:rsid w:val="20BB4CAB"/>
    <w:rsid w:val="20BF55AB"/>
    <w:rsid w:val="20C150A1"/>
    <w:rsid w:val="20C40B24"/>
    <w:rsid w:val="20C5226D"/>
    <w:rsid w:val="20E13C43"/>
    <w:rsid w:val="20E75F11"/>
    <w:rsid w:val="211E2230"/>
    <w:rsid w:val="213372B5"/>
    <w:rsid w:val="213C0BDF"/>
    <w:rsid w:val="21486BA6"/>
    <w:rsid w:val="21494AB6"/>
    <w:rsid w:val="215749BA"/>
    <w:rsid w:val="216A793E"/>
    <w:rsid w:val="217D1658"/>
    <w:rsid w:val="21876357"/>
    <w:rsid w:val="21973A69"/>
    <w:rsid w:val="21986894"/>
    <w:rsid w:val="219D5C62"/>
    <w:rsid w:val="219E0893"/>
    <w:rsid w:val="21A84A35"/>
    <w:rsid w:val="21AC60B7"/>
    <w:rsid w:val="21AD6E52"/>
    <w:rsid w:val="21BF7D7F"/>
    <w:rsid w:val="21C22705"/>
    <w:rsid w:val="21C43B80"/>
    <w:rsid w:val="21E64A84"/>
    <w:rsid w:val="22052DC8"/>
    <w:rsid w:val="220F3DD9"/>
    <w:rsid w:val="22412AA4"/>
    <w:rsid w:val="225C6F01"/>
    <w:rsid w:val="22664AEB"/>
    <w:rsid w:val="226748AD"/>
    <w:rsid w:val="2274375B"/>
    <w:rsid w:val="227616B0"/>
    <w:rsid w:val="229828DE"/>
    <w:rsid w:val="22AB192E"/>
    <w:rsid w:val="22AD011B"/>
    <w:rsid w:val="22AD51B0"/>
    <w:rsid w:val="22AF6FB4"/>
    <w:rsid w:val="22B57C5B"/>
    <w:rsid w:val="22B819A2"/>
    <w:rsid w:val="22D14A7D"/>
    <w:rsid w:val="22DA55A5"/>
    <w:rsid w:val="22E83154"/>
    <w:rsid w:val="22FE0F77"/>
    <w:rsid w:val="230620AA"/>
    <w:rsid w:val="23275032"/>
    <w:rsid w:val="233E581D"/>
    <w:rsid w:val="23475340"/>
    <w:rsid w:val="236153B7"/>
    <w:rsid w:val="236173E4"/>
    <w:rsid w:val="237607F8"/>
    <w:rsid w:val="237C79BA"/>
    <w:rsid w:val="23840747"/>
    <w:rsid w:val="238D484F"/>
    <w:rsid w:val="23A349DF"/>
    <w:rsid w:val="23A73B8E"/>
    <w:rsid w:val="23AC2440"/>
    <w:rsid w:val="23C23745"/>
    <w:rsid w:val="23CB75DA"/>
    <w:rsid w:val="23CC2836"/>
    <w:rsid w:val="23D16E12"/>
    <w:rsid w:val="23E075A7"/>
    <w:rsid w:val="23E629DD"/>
    <w:rsid w:val="23F46333"/>
    <w:rsid w:val="24023F65"/>
    <w:rsid w:val="240E2B19"/>
    <w:rsid w:val="2413504A"/>
    <w:rsid w:val="24243C4E"/>
    <w:rsid w:val="24296F7F"/>
    <w:rsid w:val="242B4415"/>
    <w:rsid w:val="24362A37"/>
    <w:rsid w:val="24387D06"/>
    <w:rsid w:val="244B6ED4"/>
    <w:rsid w:val="24640FE3"/>
    <w:rsid w:val="246E40F1"/>
    <w:rsid w:val="24762AA5"/>
    <w:rsid w:val="247B1FE7"/>
    <w:rsid w:val="24A222AD"/>
    <w:rsid w:val="24A432D9"/>
    <w:rsid w:val="24AD11BA"/>
    <w:rsid w:val="24AD3E08"/>
    <w:rsid w:val="24B271F1"/>
    <w:rsid w:val="24CD1E83"/>
    <w:rsid w:val="24EC61D3"/>
    <w:rsid w:val="24F149FA"/>
    <w:rsid w:val="252866F3"/>
    <w:rsid w:val="252E065E"/>
    <w:rsid w:val="254A5846"/>
    <w:rsid w:val="25561369"/>
    <w:rsid w:val="25610EE2"/>
    <w:rsid w:val="256237B8"/>
    <w:rsid w:val="256B397C"/>
    <w:rsid w:val="25791BC4"/>
    <w:rsid w:val="257B2490"/>
    <w:rsid w:val="25822E10"/>
    <w:rsid w:val="25A42AF3"/>
    <w:rsid w:val="25AC4FBE"/>
    <w:rsid w:val="25AD2008"/>
    <w:rsid w:val="25BA05FA"/>
    <w:rsid w:val="25CF6CDD"/>
    <w:rsid w:val="25D26BF1"/>
    <w:rsid w:val="25DC32E7"/>
    <w:rsid w:val="25E27E8F"/>
    <w:rsid w:val="25FE7A03"/>
    <w:rsid w:val="26066C92"/>
    <w:rsid w:val="260757FB"/>
    <w:rsid w:val="26230C1A"/>
    <w:rsid w:val="262B5006"/>
    <w:rsid w:val="263F18CA"/>
    <w:rsid w:val="26403AF5"/>
    <w:rsid w:val="265A6A68"/>
    <w:rsid w:val="267777EF"/>
    <w:rsid w:val="267F78C7"/>
    <w:rsid w:val="268D2189"/>
    <w:rsid w:val="26A65F2E"/>
    <w:rsid w:val="26AA7B90"/>
    <w:rsid w:val="26AE2A83"/>
    <w:rsid w:val="26B17617"/>
    <w:rsid w:val="26BE52D9"/>
    <w:rsid w:val="26C718EF"/>
    <w:rsid w:val="26CA63EC"/>
    <w:rsid w:val="26D7660D"/>
    <w:rsid w:val="26E02BF7"/>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F1686"/>
    <w:rsid w:val="27AC219C"/>
    <w:rsid w:val="27BA1C0D"/>
    <w:rsid w:val="27C2539A"/>
    <w:rsid w:val="27CD3795"/>
    <w:rsid w:val="27CD66E6"/>
    <w:rsid w:val="27D11AB5"/>
    <w:rsid w:val="27DA17F9"/>
    <w:rsid w:val="27E506DE"/>
    <w:rsid w:val="28080567"/>
    <w:rsid w:val="281404E4"/>
    <w:rsid w:val="281A5F65"/>
    <w:rsid w:val="282D3B7A"/>
    <w:rsid w:val="28320BEF"/>
    <w:rsid w:val="2835183D"/>
    <w:rsid w:val="285579A3"/>
    <w:rsid w:val="286136B2"/>
    <w:rsid w:val="286835D0"/>
    <w:rsid w:val="286C3EFE"/>
    <w:rsid w:val="28764D45"/>
    <w:rsid w:val="28815308"/>
    <w:rsid w:val="288D4D90"/>
    <w:rsid w:val="289363ED"/>
    <w:rsid w:val="28A44971"/>
    <w:rsid w:val="28A7566A"/>
    <w:rsid w:val="28AB365F"/>
    <w:rsid w:val="28BB5C8C"/>
    <w:rsid w:val="28C820DE"/>
    <w:rsid w:val="28CB31AE"/>
    <w:rsid w:val="28CB4F9F"/>
    <w:rsid w:val="28D64F00"/>
    <w:rsid w:val="28D84929"/>
    <w:rsid w:val="28E27260"/>
    <w:rsid w:val="28F83DF8"/>
    <w:rsid w:val="28FD6BEC"/>
    <w:rsid w:val="29312557"/>
    <w:rsid w:val="293255C4"/>
    <w:rsid w:val="29373017"/>
    <w:rsid w:val="29447C90"/>
    <w:rsid w:val="29513F9E"/>
    <w:rsid w:val="29523185"/>
    <w:rsid w:val="29531179"/>
    <w:rsid w:val="295E40CB"/>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D1501"/>
    <w:rsid w:val="29F556B9"/>
    <w:rsid w:val="29FC2F7D"/>
    <w:rsid w:val="2A06455B"/>
    <w:rsid w:val="2A067467"/>
    <w:rsid w:val="2A0E179C"/>
    <w:rsid w:val="2A0F2FCC"/>
    <w:rsid w:val="2A1249D6"/>
    <w:rsid w:val="2A213B26"/>
    <w:rsid w:val="2A481CFC"/>
    <w:rsid w:val="2A496A6A"/>
    <w:rsid w:val="2A5C0AED"/>
    <w:rsid w:val="2A6E2985"/>
    <w:rsid w:val="2A6F5F9E"/>
    <w:rsid w:val="2A7722C8"/>
    <w:rsid w:val="2A7C06B4"/>
    <w:rsid w:val="2A8D5961"/>
    <w:rsid w:val="2AAC2374"/>
    <w:rsid w:val="2AAD4509"/>
    <w:rsid w:val="2AB87F34"/>
    <w:rsid w:val="2ABA315A"/>
    <w:rsid w:val="2ABC010F"/>
    <w:rsid w:val="2AC824BE"/>
    <w:rsid w:val="2ADE00FE"/>
    <w:rsid w:val="2AF40B26"/>
    <w:rsid w:val="2AF815A9"/>
    <w:rsid w:val="2B05199B"/>
    <w:rsid w:val="2B1B2D6A"/>
    <w:rsid w:val="2B215656"/>
    <w:rsid w:val="2B271173"/>
    <w:rsid w:val="2B2B370F"/>
    <w:rsid w:val="2B4B7D6A"/>
    <w:rsid w:val="2B4D7E1F"/>
    <w:rsid w:val="2B53763F"/>
    <w:rsid w:val="2B5446D0"/>
    <w:rsid w:val="2B6E6791"/>
    <w:rsid w:val="2B7F02AD"/>
    <w:rsid w:val="2B8B413B"/>
    <w:rsid w:val="2BBB5724"/>
    <w:rsid w:val="2BD372F7"/>
    <w:rsid w:val="2BD441CC"/>
    <w:rsid w:val="2BD51896"/>
    <w:rsid w:val="2BE42958"/>
    <w:rsid w:val="2BEE2055"/>
    <w:rsid w:val="2C0B4624"/>
    <w:rsid w:val="2C115363"/>
    <w:rsid w:val="2C243785"/>
    <w:rsid w:val="2C3312C1"/>
    <w:rsid w:val="2C513745"/>
    <w:rsid w:val="2C647115"/>
    <w:rsid w:val="2C6818B4"/>
    <w:rsid w:val="2C6B1CD2"/>
    <w:rsid w:val="2C7C30FA"/>
    <w:rsid w:val="2C830635"/>
    <w:rsid w:val="2C885AA5"/>
    <w:rsid w:val="2C8D1C48"/>
    <w:rsid w:val="2C9D6E3E"/>
    <w:rsid w:val="2CAA4E81"/>
    <w:rsid w:val="2CAD4098"/>
    <w:rsid w:val="2CBC1D1B"/>
    <w:rsid w:val="2CCF4551"/>
    <w:rsid w:val="2CE23732"/>
    <w:rsid w:val="2CE37D43"/>
    <w:rsid w:val="2CE7380B"/>
    <w:rsid w:val="2CE952A3"/>
    <w:rsid w:val="2D2156A2"/>
    <w:rsid w:val="2D3673F2"/>
    <w:rsid w:val="2D381FF5"/>
    <w:rsid w:val="2D3845E6"/>
    <w:rsid w:val="2D38772A"/>
    <w:rsid w:val="2D3E3463"/>
    <w:rsid w:val="2D3F04E7"/>
    <w:rsid w:val="2D406F06"/>
    <w:rsid w:val="2D445D96"/>
    <w:rsid w:val="2D46629B"/>
    <w:rsid w:val="2D53008F"/>
    <w:rsid w:val="2D6931B5"/>
    <w:rsid w:val="2D6A7FB8"/>
    <w:rsid w:val="2D6B462B"/>
    <w:rsid w:val="2D6E26B8"/>
    <w:rsid w:val="2D7005F4"/>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B5AC0"/>
    <w:rsid w:val="2E216777"/>
    <w:rsid w:val="2E310269"/>
    <w:rsid w:val="2E322D3A"/>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B150E"/>
    <w:rsid w:val="2EF77BB3"/>
    <w:rsid w:val="2F053DEC"/>
    <w:rsid w:val="2F1C6F44"/>
    <w:rsid w:val="2F241A7A"/>
    <w:rsid w:val="2F2C2BC7"/>
    <w:rsid w:val="2F3462D4"/>
    <w:rsid w:val="2F365B49"/>
    <w:rsid w:val="2F3E4FCD"/>
    <w:rsid w:val="2F405B63"/>
    <w:rsid w:val="2F450834"/>
    <w:rsid w:val="2F521E00"/>
    <w:rsid w:val="2F56009D"/>
    <w:rsid w:val="2F566550"/>
    <w:rsid w:val="2F5B427F"/>
    <w:rsid w:val="2F6A544C"/>
    <w:rsid w:val="2F6B4248"/>
    <w:rsid w:val="2F7366CB"/>
    <w:rsid w:val="2F7576E6"/>
    <w:rsid w:val="2F7650AD"/>
    <w:rsid w:val="2F83315F"/>
    <w:rsid w:val="2F9D27C7"/>
    <w:rsid w:val="2FAC68B5"/>
    <w:rsid w:val="2FB71D1A"/>
    <w:rsid w:val="2FBA5300"/>
    <w:rsid w:val="2FBC4CD9"/>
    <w:rsid w:val="2FE27FC9"/>
    <w:rsid w:val="2FE71BC4"/>
    <w:rsid w:val="2FE8319B"/>
    <w:rsid w:val="2FF40DE3"/>
    <w:rsid w:val="2FF50078"/>
    <w:rsid w:val="30017543"/>
    <w:rsid w:val="30082943"/>
    <w:rsid w:val="300A0D8F"/>
    <w:rsid w:val="300D123A"/>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A35B4"/>
    <w:rsid w:val="311C52FC"/>
    <w:rsid w:val="312A7702"/>
    <w:rsid w:val="3132038F"/>
    <w:rsid w:val="314A0D46"/>
    <w:rsid w:val="314E5E3F"/>
    <w:rsid w:val="315136FC"/>
    <w:rsid w:val="315A25ED"/>
    <w:rsid w:val="315D6678"/>
    <w:rsid w:val="31662B54"/>
    <w:rsid w:val="31900765"/>
    <w:rsid w:val="31912424"/>
    <w:rsid w:val="31957115"/>
    <w:rsid w:val="31A17989"/>
    <w:rsid w:val="31AF6900"/>
    <w:rsid w:val="31CC3470"/>
    <w:rsid w:val="31DD3FBE"/>
    <w:rsid w:val="31EC5663"/>
    <w:rsid w:val="31F7367C"/>
    <w:rsid w:val="32047EB3"/>
    <w:rsid w:val="320C27F5"/>
    <w:rsid w:val="320D241D"/>
    <w:rsid w:val="321405BB"/>
    <w:rsid w:val="321E3ECC"/>
    <w:rsid w:val="32203688"/>
    <w:rsid w:val="327706BE"/>
    <w:rsid w:val="328E04C8"/>
    <w:rsid w:val="32915A23"/>
    <w:rsid w:val="32A11EA0"/>
    <w:rsid w:val="32A9114A"/>
    <w:rsid w:val="32D656FE"/>
    <w:rsid w:val="32DB1CEF"/>
    <w:rsid w:val="32F368A2"/>
    <w:rsid w:val="330905CD"/>
    <w:rsid w:val="331B6025"/>
    <w:rsid w:val="331F355D"/>
    <w:rsid w:val="332F39E9"/>
    <w:rsid w:val="333251E6"/>
    <w:rsid w:val="33347BCB"/>
    <w:rsid w:val="3339430A"/>
    <w:rsid w:val="3355340B"/>
    <w:rsid w:val="335F213E"/>
    <w:rsid w:val="33690F4F"/>
    <w:rsid w:val="336B7D69"/>
    <w:rsid w:val="33756644"/>
    <w:rsid w:val="337566C2"/>
    <w:rsid w:val="337A048F"/>
    <w:rsid w:val="3386214C"/>
    <w:rsid w:val="338B299E"/>
    <w:rsid w:val="338F0A74"/>
    <w:rsid w:val="33917D65"/>
    <w:rsid w:val="33A3020C"/>
    <w:rsid w:val="33A43F7B"/>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E5BCB"/>
    <w:rsid w:val="35642F4C"/>
    <w:rsid w:val="356559A9"/>
    <w:rsid w:val="356D3A55"/>
    <w:rsid w:val="35701B86"/>
    <w:rsid w:val="35732362"/>
    <w:rsid w:val="3573293B"/>
    <w:rsid w:val="35735344"/>
    <w:rsid w:val="357540AF"/>
    <w:rsid w:val="357868EB"/>
    <w:rsid w:val="358523D0"/>
    <w:rsid w:val="358B4A9D"/>
    <w:rsid w:val="35922636"/>
    <w:rsid w:val="35BD778E"/>
    <w:rsid w:val="35BD7A13"/>
    <w:rsid w:val="35C96397"/>
    <w:rsid w:val="35CA68AB"/>
    <w:rsid w:val="35D47B2B"/>
    <w:rsid w:val="35E410ED"/>
    <w:rsid w:val="35EB2FD4"/>
    <w:rsid w:val="35EF20C9"/>
    <w:rsid w:val="35F332E8"/>
    <w:rsid w:val="36044441"/>
    <w:rsid w:val="3604696C"/>
    <w:rsid w:val="360C625B"/>
    <w:rsid w:val="36106BA5"/>
    <w:rsid w:val="361B3581"/>
    <w:rsid w:val="3633415F"/>
    <w:rsid w:val="363D0C4C"/>
    <w:rsid w:val="366A17AB"/>
    <w:rsid w:val="367364E1"/>
    <w:rsid w:val="3673672C"/>
    <w:rsid w:val="369763B5"/>
    <w:rsid w:val="369E142E"/>
    <w:rsid w:val="36A0221E"/>
    <w:rsid w:val="36A11284"/>
    <w:rsid w:val="36A84D62"/>
    <w:rsid w:val="36A971CE"/>
    <w:rsid w:val="36B4678E"/>
    <w:rsid w:val="36B84626"/>
    <w:rsid w:val="36B90B11"/>
    <w:rsid w:val="36C7366A"/>
    <w:rsid w:val="36D00958"/>
    <w:rsid w:val="36D30CA0"/>
    <w:rsid w:val="36D81EED"/>
    <w:rsid w:val="36D83D40"/>
    <w:rsid w:val="37144F35"/>
    <w:rsid w:val="371464A7"/>
    <w:rsid w:val="3717340B"/>
    <w:rsid w:val="37254CF6"/>
    <w:rsid w:val="3737345F"/>
    <w:rsid w:val="374110E2"/>
    <w:rsid w:val="37544118"/>
    <w:rsid w:val="375B2B26"/>
    <w:rsid w:val="375B3801"/>
    <w:rsid w:val="375F18C4"/>
    <w:rsid w:val="3763753D"/>
    <w:rsid w:val="37654388"/>
    <w:rsid w:val="37683D1E"/>
    <w:rsid w:val="37763AB9"/>
    <w:rsid w:val="37835258"/>
    <w:rsid w:val="379744F3"/>
    <w:rsid w:val="379B06AC"/>
    <w:rsid w:val="37B40B90"/>
    <w:rsid w:val="37C35526"/>
    <w:rsid w:val="37C61F92"/>
    <w:rsid w:val="37C97BEC"/>
    <w:rsid w:val="37E57428"/>
    <w:rsid w:val="37F768B1"/>
    <w:rsid w:val="3802504D"/>
    <w:rsid w:val="380A1A96"/>
    <w:rsid w:val="38132AC7"/>
    <w:rsid w:val="383244EC"/>
    <w:rsid w:val="38401AD7"/>
    <w:rsid w:val="385174B2"/>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B5F09"/>
    <w:rsid w:val="392F75E2"/>
    <w:rsid w:val="39411DB4"/>
    <w:rsid w:val="39496EDF"/>
    <w:rsid w:val="394A08C1"/>
    <w:rsid w:val="396124D1"/>
    <w:rsid w:val="397C09D4"/>
    <w:rsid w:val="397F44ED"/>
    <w:rsid w:val="398B089B"/>
    <w:rsid w:val="39B06716"/>
    <w:rsid w:val="39B1469C"/>
    <w:rsid w:val="39B30EA9"/>
    <w:rsid w:val="39C57AE5"/>
    <w:rsid w:val="39C80CDA"/>
    <w:rsid w:val="39D27B89"/>
    <w:rsid w:val="39DF3228"/>
    <w:rsid w:val="39E72100"/>
    <w:rsid w:val="39EE332A"/>
    <w:rsid w:val="39F24C64"/>
    <w:rsid w:val="39F50A1C"/>
    <w:rsid w:val="3A046706"/>
    <w:rsid w:val="3A0D71BE"/>
    <w:rsid w:val="3A1B14E1"/>
    <w:rsid w:val="3A236CA2"/>
    <w:rsid w:val="3A2715D6"/>
    <w:rsid w:val="3A2736BF"/>
    <w:rsid w:val="3A290917"/>
    <w:rsid w:val="3A312FB7"/>
    <w:rsid w:val="3A4B3142"/>
    <w:rsid w:val="3A4E3B48"/>
    <w:rsid w:val="3A5C1DF9"/>
    <w:rsid w:val="3A652D65"/>
    <w:rsid w:val="3A695377"/>
    <w:rsid w:val="3A6A4AC3"/>
    <w:rsid w:val="3A6D0814"/>
    <w:rsid w:val="3A6D0882"/>
    <w:rsid w:val="3A76269A"/>
    <w:rsid w:val="3A7D5F3A"/>
    <w:rsid w:val="3A8B3054"/>
    <w:rsid w:val="3A9940F0"/>
    <w:rsid w:val="3ABB43FF"/>
    <w:rsid w:val="3ABD0BEB"/>
    <w:rsid w:val="3AC578B2"/>
    <w:rsid w:val="3ADD7705"/>
    <w:rsid w:val="3AEB2D9D"/>
    <w:rsid w:val="3AF479B5"/>
    <w:rsid w:val="3AF51BE4"/>
    <w:rsid w:val="3AFC0880"/>
    <w:rsid w:val="3B092937"/>
    <w:rsid w:val="3B14504C"/>
    <w:rsid w:val="3B16080F"/>
    <w:rsid w:val="3B186CDD"/>
    <w:rsid w:val="3B4F2158"/>
    <w:rsid w:val="3B5205A1"/>
    <w:rsid w:val="3B5737B6"/>
    <w:rsid w:val="3B6B6574"/>
    <w:rsid w:val="3B6C4D3D"/>
    <w:rsid w:val="3B7B77B8"/>
    <w:rsid w:val="3B8350CC"/>
    <w:rsid w:val="3B8367ED"/>
    <w:rsid w:val="3B86205D"/>
    <w:rsid w:val="3B8B65D4"/>
    <w:rsid w:val="3B92781F"/>
    <w:rsid w:val="3B9A599F"/>
    <w:rsid w:val="3BA0139B"/>
    <w:rsid w:val="3BA22581"/>
    <w:rsid w:val="3BA735B9"/>
    <w:rsid w:val="3BB0325D"/>
    <w:rsid w:val="3BB66353"/>
    <w:rsid w:val="3BC52883"/>
    <w:rsid w:val="3BD41145"/>
    <w:rsid w:val="3BE272D1"/>
    <w:rsid w:val="3BED2EA4"/>
    <w:rsid w:val="3BF14B73"/>
    <w:rsid w:val="3C0021D6"/>
    <w:rsid w:val="3C050F37"/>
    <w:rsid w:val="3C0C2346"/>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9E1A99"/>
    <w:rsid w:val="3CAA6701"/>
    <w:rsid w:val="3CB01844"/>
    <w:rsid w:val="3CBA314E"/>
    <w:rsid w:val="3D10624F"/>
    <w:rsid w:val="3D135F4D"/>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B366C"/>
    <w:rsid w:val="3D946B14"/>
    <w:rsid w:val="3DA22F5E"/>
    <w:rsid w:val="3DAC5A65"/>
    <w:rsid w:val="3DBD7407"/>
    <w:rsid w:val="3DC95986"/>
    <w:rsid w:val="3DCA2C9E"/>
    <w:rsid w:val="3DE06189"/>
    <w:rsid w:val="3DEA3293"/>
    <w:rsid w:val="3DF90189"/>
    <w:rsid w:val="3E042635"/>
    <w:rsid w:val="3E0A2C48"/>
    <w:rsid w:val="3E0D3030"/>
    <w:rsid w:val="3E0E6D7D"/>
    <w:rsid w:val="3E1F364B"/>
    <w:rsid w:val="3E274166"/>
    <w:rsid w:val="3E647654"/>
    <w:rsid w:val="3E744690"/>
    <w:rsid w:val="3EA20FA0"/>
    <w:rsid w:val="3EC701A5"/>
    <w:rsid w:val="3ECA3044"/>
    <w:rsid w:val="3EE0687D"/>
    <w:rsid w:val="3EE60FF4"/>
    <w:rsid w:val="3EEB59B0"/>
    <w:rsid w:val="3EF71AB3"/>
    <w:rsid w:val="3F0C3C07"/>
    <w:rsid w:val="3F333DE0"/>
    <w:rsid w:val="3F355C78"/>
    <w:rsid w:val="3F4409A2"/>
    <w:rsid w:val="3F6253B0"/>
    <w:rsid w:val="3F647E7F"/>
    <w:rsid w:val="3F6A4E56"/>
    <w:rsid w:val="3F6A64F7"/>
    <w:rsid w:val="3F8A4240"/>
    <w:rsid w:val="3F8B304C"/>
    <w:rsid w:val="3F981511"/>
    <w:rsid w:val="3F9C5862"/>
    <w:rsid w:val="3F9D38CE"/>
    <w:rsid w:val="3FBA0827"/>
    <w:rsid w:val="3FBA6B59"/>
    <w:rsid w:val="3FC6058A"/>
    <w:rsid w:val="3FCD31D2"/>
    <w:rsid w:val="3FE714A3"/>
    <w:rsid w:val="3FE84B22"/>
    <w:rsid w:val="3FED5117"/>
    <w:rsid w:val="3FF04220"/>
    <w:rsid w:val="3FFB3AB0"/>
    <w:rsid w:val="3FFB455C"/>
    <w:rsid w:val="400044FA"/>
    <w:rsid w:val="40100C28"/>
    <w:rsid w:val="402538AF"/>
    <w:rsid w:val="402803C2"/>
    <w:rsid w:val="403141A3"/>
    <w:rsid w:val="403F534F"/>
    <w:rsid w:val="40486B6D"/>
    <w:rsid w:val="40492F59"/>
    <w:rsid w:val="40500C5D"/>
    <w:rsid w:val="40671B36"/>
    <w:rsid w:val="40691F2D"/>
    <w:rsid w:val="406E5359"/>
    <w:rsid w:val="40723D14"/>
    <w:rsid w:val="407A6A5F"/>
    <w:rsid w:val="407C28A3"/>
    <w:rsid w:val="408556D9"/>
    <w:rsid w:val="408702C9"/>
    <w:rsid w:val="408829E4"/>
    <w:rsid w:val="4090365D"/>
    <w:rsid w:val="409C4797"/>
    <w:rsid w:val="409D778E"/>
    <w:rsid w:val="409F587D"/>
    <w:rsid w:val="40AD7E31"/>
    <w:rsid w:val="40B622E0"/>
    <w:rsid w:val="40B856B5"/>
    <w:rsid w:val="40C02C90"/>
    <w:rsid w:val="40C32938"/>
    <w:rsid w:val="40C54587"/>
    <w:rsid w:val="40C600AE"/>
    <w:rsid w:val="40D474E0"/>
    <w:rsid w:val="40E604BB"/>
    <w:rsid w:val="40ED383F"/>
    <w:rsid w:val="40F241E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107E72"/>
    <w:rsid w:val="421F302E"/>
    <w:rsid w:val="422E218C"/>
    <w:rsid w:val="4237043D"/>
    <w:rsid w:val="423D72E4"/>
    <w:rsid w:val="423F6BAA"/>
    <w:rsid w:val="426C096B"/>
    <w:rsid w:val="42812B20"/>
    <w:rsid w:val="42967175"/>
    <w:rsid w:val="42A23EAE"/>
    <w:rsid w:val="42B57906"/>
    <w:rsid w:val="42CC27A0"/>
    <w:rsid w:val="42DC0D8F"/>
    <w:rsid w:val="42E07B44"/>
    <w:rsid w:val="42F02C29"/>
    <w:rsid w:val="42F72C47"/>
    <w:rsid w:val="43065A98"/>
    <w:rsid w:val="43085D36"/>
    <w:rsid w:val="43117473"/>
    <w:rsid w:val="431760D2"/>
    <w:rsid w:val="432E7F09"/>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C74C2"/>
    <w:rsid w:val="43DF5F41"/>
    <w:rsid w:val="43E02D35"/>
    <w:rsid w:val="43E15C5E"/>
    <w:rsid w:val="43E5384B"/>
    <w:rsid w:val="43F23F61"/>
    <w:rsid w:val="440A03A4"/>
    <w:rsid w:val="441A6704"/>
    <w:rsid w:val="442A60BB"/>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E16D4"/>
    <w:rsid w:val="4524423D"/>
    <w:rsid w:val="452D285F"/>
    <w:rsid w:val="45381B79"/>
    <w:rsid w:val="454B0E83"/>
    <w:rsid w:val="455604F1"/>
    <w:rsid w:val="45584112"/>
    <w:rsid w:val="457F3CA1"/>
    <w:rsid w:val="45812B97"/>
    <w:rsid w:val="458839BF"/>
    <w:rsid w:val="45887F17"/>
    <w:rsid w:val="458D7FB3"/>
    <w:rsid w:val="458E7AE0"/>
    <w:rsid w:val="458E7B9E"/>
    <w:rsid w:val="459578E9"/>
    <w:rsid w:val="45A04BAE"/>
    <w:rsid w:val="45AC5423"/>
    <w:rsid w:val="45BF4D22"/>
    <w:rsid w:val="45C4185E"/>
    <w:rsid w:val="45C46745"/>
    <w:rsid w:val="45D47B04"/>
    <w:rsid w:val="45D778F8"/>
    <w:rsid w:val="45DD47D8"/>
    <w:rsid w:val="45DF75B3"/>
    <w:rsid w:val="45EC5B58"/>
    <w:rsid w:val="45F06D5A"/>
    <w:rsid w:val="45F71D50"/>
    <w:rsid w:val="45F934F4"/>
    <w:rsid w:val="45FA6896"/>
    <w:rsid w:val="45FF3F96"/>
    <w:rsid w:val="463E2770"/>
    <w:rsid w:val="46401774"/>
    <w:rsid w:val="464D2D29"/>
    <w:rsid w:val="46535CF2"/>
    <w:rsid w:val="46735148"/>
    <w:rsid w:val="468913B5"/>
    <w:rsid w:val="469A3FCF"/>
    <w:rsid w:val="46C9271D"/>
    <w:rsid w:val="46D0797E"/>
    <w:rsid w:val="46DB78A8"/>
    <w:rsid w:val="46E51F43"/>
    <w:rsid w:val="47081865"/>
    <w:rsid w:val="470C0B02"/>
    <w:rsid w:val="470D6A52"/>
    <w:rsid w:val="471450DC"/>
    <w:rsid w:val="472479E2"/>
    <w:rsid w:val="473F4843"/>
    <w:rsid w:val="47466C18"/>
    <w:rsid w:val="47490958"/>
    <w:rsid w:val="474C1B90"/>
    <w:rsid w:val="475E4D8C"/>
    <w:rsid w:val="475F6FFB"/>
    <w:rsid w:val="47613706"/>
    <w:rsid w:val="476D294A"/>
    <w:rsid w:val="477357F6"/>
    <w:rsid w:val="47744A88"/>
    <w:rsid w:val="47761971"/>
    <w:rsid w:val="47890476"/>
    <w:rsid w:val="4797006A"/>
    <w:rsid w:val="47A01A89"/>
    <w:rsid w:val="47A950EA"/>
    <w:rsid w:val="47BE18CE"/>
    <w:rsid w:val="47C22283"/>
    <w:rsid w:val="47C64BB4"/>
    <w:rsid w:val="47CB32E2"/>
    <w:rsid w:val="47D71873"/>
    <w:rsid w:val="47E47BD6"/>
    <w:rsid w:val="47FB3EBA"/>
    <w:rsid w:val="47FD5AEF"/>
    <w:rsid w:val="480B2333"/>
    <w:rsid w:val="48167AAA"/>
    <w:rsid w:val="48373870"/>
    <w:rsid w:val="48486D82"/>
    <w:rsid w:val="487A031B"/>
    <w:rsid w:val="4895190E"/>
    <w:rsid w:val="48981E2D"/>
    <w:rsid w:val="48A117EC"/>
    <w:rsid w:val="48AE4C4E"/>
    <w:rsid w:val="48BE01AF"/>
    <w:rsid w:val="48BE4616"/>
    <w:rsid w:val="48C27E3A"/>
    <w:rsid w:val="48C65766"/>
    <w:rsid w:val="48DE608B"/>
    <w:rsid w:val="48FC2EB6"/>
    <w:rsid w:val="49011B36"/>
    <w:rsid w:val="490536CC"/>
    <w:rsid w:val="490A7305"/>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9F77961"/>
    <w:rsid w:val="4A06561F"/>
    <w:rsid w:val="4A0668DF"/>
    <w:rsid w:val="4A167EEC"/>
    <w:rsid w:val="4A174386"/>
    <w:rsid w:val="4A1B239F"/>
    <w:rsid w:val="4A250AF5"/>
    <w:rsid w:val="4A25406F"/>
    <w:rsid w:val="4A290D7C"/>
    <w:rsid w:val="4A2E6757"/>
    <w:rsid w:val="4A40609E"/>
    <w:rsid w:val="4A41428F"/>
    <w:rsid w:val="4A4E51BA"/>
    <w:rsid w:val="4A4E64B2"/>
    <w:rsid w:val="4A536B62"/>
    <w:rsid w:val="4A5A0E17"/>
    <w:rsid w:val="4A5A16B1"/>
    <w:rsid w:val="4A627556"/>
    <w:rsid w:val="4A6536BD"/>
    <w:rsid w:val="4A69564B"/>
    <w:rsid w:val="4A7033D7"/>
    <w:rsid w:val="4A7757D2"/>
    <w:rsid w:val="4A934DFD"/>
    <w:rsid w:val="4A9B4822"/>
    <w:rsid w:val="4ABF1A80"/>
    <w:rsid w:val="4AC15225"/>
    <w:rsid w:val="4ACD263C"/>
    <w:rsid w:val="4AF05152"/>
    <w:rsid w:val="4AF46A18"/>
    <w:rsid w:val="4B041530"/>
    <w:rsid w:val="4B094DA8"/>
    <w:rsid w:val="4B123B29"/>
    <w:rsid w:val="4B2A4DFD"/>
    <w:rsid w:val="4B2C16F1"/>
    <w:rsid w:val="4B341992"/>
    <w:rsid w:val="4B342A49"/>
    <w:rsid w:val="4B382EC2"/>
    <w:rsid w:val="4B4E00F3"/>
    <w:rsid w:val="4B5C75C6"/>
    <w:rsid w:val="4B5D316A"/>
    <w:rsid w:val="4B6717E4"/>
    <w:rsid w:val="4B67770C"/>
    <w:rsid w:val="4B705824"/>
    <w:rsid w:val="4B766CA0"/>
    <w:rsid w:val="4B7C5A8E"/>
    <w:rsid w:val="4B84465D"/>
    <w:rsid w:val="4B8B0E4A"/>
    <w:rsid w:val="4BA1286E"/>
    <w:rsid w:val="4BA729F0"/>
    <w:rsid w:val="4BAE7484"/>
    <w:rsid w:val="4BB01E2B"/>
    <w:rsid w:val="4BB35325"/>
    <w:rsid w:val="4BB51437"/>
    <w:rsid w:val="4BC50363"/>
    <w:rsid w:val="4BCD0B56"/>
    <w:rsid w:val="4BD220D9"/>
    <w:rsid w:val="4BE17E7B"/>
    <w:rsid w:val="4BF244BC"/>
    <w:rsid w:val="4BF742E4"/>
    <w:rsid w:val="4BFF78E1"/>
    <w:rsid w:val="4C00529C"/>
    <w:rsid w:val="4C160AFB"/>
    <w:rsid w:val="4C177A54"/>
    <w:rsid w:val="4C18316B"/>
    <w:rsid w:val="4C2552F8"/>
    <w:rsid w:val="4C2C3E0B"/>
    <w:rsid w:val="4C37556E"/>
    <w:rsid w:val="4C501B69"/>
    <w:rsid w:val="4C52540B"/>
    <w:rsid w:val="4C5825DD"/>
    <w:rsid w:val="4C59514C"/>
    <w:rsid w:val="4C5A3761"/>
    <w:rsid w:val="4C690850"/>
    <w:rsid w:val="4C6958C8"/>
    <w:rsid w:val="4C8214A7"/>
    <w:rsid w:val="4C8776D7"/>
    <w:rsid w:val="4C90243C"/>
    <w:rsid w:val="4C905EA7"/>
    <w:rsid w:val="4C984E71"/>
    <w:rsid w:val="4CA304F0"/>
    <w:rsid w:val="4CAD26EA"/>
    <w:rsid w:val="4CAE37A3"/>
    <w:rsid w:val="4CAF45F6"/>
    <w:rsid w:val="4CB47E59"/>
    <w:rsid w:val="4CB84CD1"/>
    <w:rsid w:val="4CC8569B"/>
    <w:rsid w:val="4CD8652F"/>
    <w:rsid w:val="4CDB5C21"/>
    <w:rsid w:val="4CEF22C2"/>
    <w:rsid w:val="4CF85267"/>
    <w:rsid w:val="4D026998"/>
    <w:rsid w:val="4D081739"/>
    <w:rsid w:val="4D157F4F"/>
    <w:rsid w:val="4D1C5D83"/>
    <w:rsid w:val="4D213BF7"/>
    <w:rsid w:val="4D363FB7"/>
    <w:rsid w:val="4D402AFA"/>
    <w:rsid w:val="4D40746B"/>
    <w:rsid w:val="4D436429"/>
    <w:rsid w:val="4D5109CA"/>
    <w:rsid w:val="4D552358"/>
    <w:rsid w:val="4D563BBD"/>
    <w:rsid w:val="4D761F2F"/>
    <w:rsid w:val="4D793DD7"/>
    <w:rsid w:val="4D8A6E74"/>
    <w:rsid w:val="4D8B2729"/>
    <w:rsid w:val="4DAE35B1"/>
    <w:rsid w:val="4DB67FFC"/>
    <w:rsid w:val="4DB80E16"/>
    <w:rsid w:val="4DBF3F22"/>
    <w:rsid w:val="4DC5776B"/>
    <w:rsid w:val="4DCF7290"/>
    <w:rsid w:val="4DD424D2"/>
    <w:rsid w:val="4DDD09A1"/>
    <w:rsid w:val="4DE0206F"/>
    <w:rsid w:val="4DEF489C"/>
    <w:rsid w:val="4DF2005D"/>
    <w:rsid w:val="4DF94EFA"/>
    <w:rsid w:val="4E0208A1"/>
    <w:rsid w:val="4E0B6688"/>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87325F"/>
    <w:rsid w:val="4E973A50"/>
    <w:rsid w:val="4E9F4105"/>
    <w:rsid w:val="4EA720E5"/>
    <w:rsid w:val="4EB02476"/>
    <w:rsid w:val="4EE05CAA"/>
    <w:rsid w:val="4EE12346"/>
    <w:rsid w:val="4EE17CA8"/>
    <w:rsid w:val="4EE773E2"/>
    <w:rsid w:val="4EEC30DE"/>
    <w:rsid w:val="4EF76CAE"/>
    <w:rsid w:val="4F114828"/>
    <w:rsid w:val="4F366BC7"/>
    <w:rsid w:val="4F3F7826"/>
    <w:rsid w:val="4F6B689F"/>
    <w:rsid w:val="4F731591"/>
    <w:rsid w:val="4F8E010D"/>
    <w:rsid w:val="4F8F7D82"/>
    <w:rsid w:val="4F9A0837"/>
    <w:rsid w:val="4FAC1042"/>
    <w:rsid w:val="4FB60D92"/>
    <w:rsid w:val="4FB94E52"/>
    <w:rsid w:val="4FBE3AFD"/>
    <w:rsid w:val="4FDB3720"/>
    <w:rsid w:val="4FDF5967"/>
    <w:rsid w:val="4FEB69B0"/>
    <w:rsid w:val="4FFC4363"/>
    <w:rsid w:val="4FFD5A12"/>
    <w:rsid w:val="4FFF6489"/>
    <w:rsid w:val="500B0ED4"/>
    <w:rsid w:val="50102D4A"/>
    <w:rsid w:val="502A5588"/>
    <w:rsid w:val="502D6447"/>
    <w:rsid w:val="50360C21"/>
    <w:rsid w:val="503D6F10"/>
    <w:rsid w:val="50401737"/>
    <w:rsid w:val="50526BF2"/>
    <w:rsid w:val="5064689E"/>
    <w:rsid w:val="506904BB"/>
    <w:rsid w:val="50696AB5"/>
    <w:rsid w:val="506E556F"/>
    <w:rsid w:val="50747150"/>
    <w:rsid w:val="507703C6"/>
    <w:rsid w:val="50804F6F"/>
    <w:rsid w:val="50812FC2"/>
    <w:rsid w:val="50922234"/>
    <w:rsid w:val="50A0169A"/>
    <w:rsid w:val="50A548F7"/>
    <w:rsid w:val="50A95358"/>
    <w:rsid w:val="50D240A9"/>
    <w:rsid w:val="50E74E4F"/>
    <w:rsid w:val="50F32C05"/>
    <w:rsid w:val="51014856"/>
    <w:rsid w:val="510A7849"/>
    <w:rsid w:val="51100044"/>
    <w:rsid w:val="5147293F"/>
    <w:rsid w:val="515570E4"/>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6D18"/>
    <w:rsid w:val="520F3871"/>
    <w:rsid w:val="521117D6"/>
    <w:rsid w:val="5227352B"/>
    <w:rsid w:val="522B0B10"/>
    <w:rsid w:val="52386C48"/>
    <w:rsid w:val="523C6D60"/>
    <w:rsid w:val="524F1CF2"/>
    <w:rsid w:val="525B4D0A"/>
    <w:rsid w:val="525D0DDD"/>
    <w:rsid w:val="525E7D94"/>
    <w:rsid w:val="526A557B"/>
    <w:rsid w:val="527234DF"/>
    <w:rsid w:val="52866E27"/>
    <w:rsid w:val="528A2602"/>
    <w:rsid w:val="52933667"/>
    <w:rsid w:val="52937784"/>
    <w:rsid w:val="52A422AF"/>
    <w:rsid w:val="52B40CD1"/>
    <w:rsid w:val="52C73780"/>
    <w:rsid w:val="52D30187"/>
    <w:rsid w:val="52DE294E"/>
    <w:rsid w:val="52E80C5A"/>
    <w:rsid w:val="52EB39D6"/>
    <w:rsid w:val="52F45CCD"/>
    <w:rsid w:val="530D11E7"/>
    <w:rsid w:val="53194497"/>
    <w:rsid w:val="532B274E"/>
    <w:rsid w:val="532B79AE"/>
    <w:rsid w:val="53301642"/>
    <w:rsid w:val="53383909"/>
    <w:rsid w:val="533A55FD"/>
    <w:rsid w:val="533E1C9D"/>
    <w:rsid w:val="535911AD"/>
    <w:rsid w:val="536034E5"/>
    <w:rsid w:val="53717427"/>
    <w:rsid w:val="53756F3F"/>
    <w:rsid w:val="538237C6"/>
    <w:rsid w:val="53B0409F"/>
    <w:rsid w:val="53E00D9A"/>
    <w:rsid w:val="53E05B8F"/>
    <w:rsid w:val="53E8049B"/>
    <w:rsid w:val="53E82405"/>
    <w:rsid w:val="54157FC5"/>
    <w:rsid w:val="541A2918"/>
    <w:rsid w:val="54204C9F"/>
    <w:rsid w:val="5426167E"/>
    <w:rsid w:val="54280325"/>
    <w:rsid w:val="54385FD8"/>
    <w:rsid w:val="543D19F2"/>
    <w:rsid w:val="543F078D"/>
    <w:rsid w:val="54624A1A"/>
    <w:rsid w:val="5467079A"/>
    <w:rsid w:val="546A48C8"/>
    <w:rsid w:val="546F53E5"/>
    <w:rsid w:val="547C4670"/>
    <w:rsid w:val="5482785F"/>
    <w:rsid w:val="54834761"/>
    <w:rsid w:val="54842B46"/>
    <w:rsid w:val="54981906"/>
    <w:rsid w:val="54992160"/>
    <w:rsid w:val="54B13FCD"/>
    <w:rsid w:val="54C07BCA"/>
    <w:rsid w:val="54F07210"/>
    <w:rsid w:val="550D21E2"/>
    <w:rsid w:val="55106B9E"/>
    <w:rsid w:val="55293CD7"/>
    <w:rsid w:val="553127A6"/>
    <w:rsid w:val="55397F95"/>
    <w:rsid w:val="553B72BC"/>
    <w:rsid w:val="55402FD8"/>
    <w:rsid w:val="5562356C"/>
    <w:rsid w:val="557612C1"/>
    <w:rsid w:val="55794AFE"/>
    <w:rsid w:val="557A22BF"/>
    <w:rsid w:val="558D63DE"/>
    <w:rsid w:val="55A91797"/>
    <w:rsid w:val="55A955BC"/>
    <w:rsid w:val="55CD6CE1"/>
    <w:rsid w:val="55D128B6"/>
    <w:rsid w:val="55D3548E"/>
    <w:rsid w:val="55E820F0"/>
    <w:rsid w:val="55ED3A66"/>
    <w:rsid w:val="55FC5BB6"/>
    <w:rsid w:val="56032E96"/>
    <w:rsid w:val="561F3061"/>
    <w:rsid w:val="562F7218"/>
    <w:rsid w:val="563811F3"/>
    <w:rsid w:val="563B47EF"/>
    <w:rsid w:val="563D2F23"/>
    <w:rsid w:val="56442AC9"/>
    <w:rsid w:val="565A1A66"/>
    <w:rsid w:val="565C303E"/>
    <w:rsid w:val="56696A15"/>
    <w:rsid w:val="566E6F0C"/>
    <w:rsid w:val="568147E6"/>
    <w:rsid w:val="56905AE9"/>
    <w:rsid w:val="56AD7F56"/>
    <w:rsid w:val="56B14A4E"/>
    <w:rsid w:val="56DB6B9E"/>
    <w:rsid w:val="56E47121"/>
    <w:rsid w:val="56EA6B57"/>
    <w:rsid w:val="56F332BC"/>
    <w:rsid w:val="56F72AE0"/>
    <w:rsid w:val="56FC0A62"/>
    <w:rsid w:val="57121C92"/>
    <w:rsid w:val="57285CD2"/>
    <w:rsid w:val="5729650D"/>
    <w:rsid w:val="57302BC2"/>
    <w:rsid w:val="573202DA"/>
    <w:rsid w:val="5734273B"/>
    <w:rsid w:val="57512180"/>
    <w:rsid w:val="5763554D"/>
    <w:rsid w:val="57644F14"/>
    <w:rsid w:val="57730938"/>
    <w:rsid w:val="577E549B"/>
    <w:rsid w:val="578904F9"/>
    <w:rsid w:val="57C344BA"/>
    <w:rsid w:val="57CE0C4E"/>
    <w:rsid w:val="57D727B4"/>
    <w:rsid w:val="57E11A79"/>
    <w:rsid w:val="57F6321B"/>
    <w:rsid w:val="58025991"/>
    <w:rsid w:val="58026C75"/>
    <w:rsid w:val="580B590A"/>
    <w:rsid w:val="58123DE6"/>
    <w:rsid w:val="581F1405"/>
    <w:rsid w:val="582901C7"/>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92074AC"/>
    <w:rsid w:val="592E72DE"/>
    <w:rsid w:val="5938443B"/>
    <w:rsid w:val="593D04C8"/>
    <w:rsid w:val="59460173"/>
    <w:rsid w:val="59490B80"/>
    <w:rsid w:val="594C24B0"/>
    <w:rsid w:val="59822B75"/>
    <w:rsid w:val="5985591D"/>
    <w:rsid w:val="598850C0"/>
    <w:rsid w:val="59B459DE"/>
    <w:rsid w:val="59B52CD9"/>
    <w:rsid w:val="59BE124D"/>
    <w:rsid w:val="59C84CDF"/>
    <w:rsid w:val="59CA4C89"/>
    <w:rsid w:val="59E309B6"/>
    <w:rsid w:val="59E37ED8"/>
    <w:rsid w:val="59E44CEE"/>
    <w:rsid w:val="59E63DC8"/>
    <w:rsid w:val="59EF48C8"/>
    <w:rsid w:val="5A247CDB"/>
    <w:rsid w:val="5A335194"/>
    <w:rsid w:val="5A356DDA"/>
    <w:rsid w:val="5A371A5D"/>
    <w:rsid w:val="5A575D91"/>
    <w:rsid w:val="5A581480"/>
    <w:rsid w:val="5A6A2BD2"/>
    <w:rsid w:val="5A6E7822"/>
    <w:rsid w:val="5A7236C9"/>
    <w:rsid w:val="5A894444"/>
    <w:rsid w:val="5A8F7875"/>
    <w:rsid w:val="5A9579D4"/>
    <w:rsid w:val="5A994586"/>
    <w:rsid w:val="5AA248EB"/>
    <w:rsid w:val="5ABF3065"/>
    <w:rsid w:val="5AC053E4"/>
    <w:rsid w:val="5ACE09A3"/>
    <w:rsid w:val="5ADE17FA"/>
    <w:rsid w:val="5AF91A16"/>
    <w:rsid w:val="5B006CAA"/>
    <w:rsid w:val="5B0C5194"/>
    <w:rsid w:val="5B152458"/>
    <w:rsid w:val="5B264A86"/>
    <w:rsid w:val="5B396F85"/>
    <w:rsid w:val="5B3C37FD"/>
    <w:rsid w:val="5B475858"/>
    <w:rsid w:val="5B491849"/>
    <w:rsid w:val="5B567D36"/>
    <w:rsid w:val="5B5C7179"/>
    <w:rsid w:val="5B6416F3"/>
    <w:rsid w:val="5B676EA6"/>
    <w:rsid w:val="5B6D56EA"/>
    <w:rsid w:val="5B6E3384"/>
    <w:rsid w:val="5B7127AA"/>
    <w:rsid w:val="5B802A5A"/>
    <w:rsid w:val="5B80588C"/>
    <w:rsid w:val="5B8A0154"/>
    <w:rsid w:val="5B904646"/>
    <w:rsid w:val="5B996C0C"/>
    <w:rsid w:val="5BA046D8"/>
    <w:rsid w:val="5BA248C9"/>
    <w:rsid w:val="5BB271D5"/>
    <w:rsid w:val="5BC4536F"/>
    <w:rsid w:val="5BD708F5"/>
    <w:rsid w:val="5BE11D3E"/>
    <w:rsid w:val="5BE32481"/>
    <w:rsid w:val="5BE76365"/>
    <w:rsid w:val="5BF54256"/>
    <w:rsid w:val="5C25620A"/>
    <w:rsid w:val="5C355397"/>
    <w:rsid w:val="5C3A0AA8"/>
    <w:rsid w:val="5C3F2070"/>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708B0"/>
    <w:rsid w:val="5CDA71D3"/>
    <w:rsid w:val="5CE54876"/>
    <w:rsid w:val="5CEF5874"/>
    <w:rsid w:val="5CFB2FDE"/>
    <w:rsid w:val="5CFF0F5A"/>
    <w:rsid w:val="5D1A6F31"/>
    <w:rsid w:val="5D1E5536"/>
    <w:rsid w:val="5D1F5A7E"/>
    <w:rsid w:val="5D236ED9"/>
    <w:rsid w:val="5D2A1B13"/>
    <w:rsid w:val="5D2C20B7"/>
    <w:rsid w:val="5D393E6A"/>
    <w:rsid w:val="5D476082"/>
    <w:rsid w:val="5D4A0A98"/>
    <w:rsid w:val="5D4B4145"/>
    <w:rsid w:val="5D4C6C2E"/>
    <w:rsid w:val="5D5059DF"/>
    <w:rsid w:val="5D5A52FA"/>
    <w:rsid w:val="5D755474"/>
    <w:rsid w:val="5D766193"/>
    <w:rsid w:val="5D966AF6"/>
    <w:rsid w:val="5D9E18CE"/>
    <w:rsid w:val="5DAC6B99"/>
    <w:rsid w:val="5DBF4C78"/>
    <w:rsid w:val="5DC0691D"/>
    <w:rsid w:val="5DD26EE0"/>
    <w:rsid w:val="5DE514EE"/>
    <w:rsid w:val="5DE53F7C"/>
    <w:rsid w:val="5E013701"/>
    <w:rsid w:val="5E0513FB"/>
    <w:rsid w:val="5E1570CE"/>
    <w:rsid w:val="5E171C43"/>
    <w:rsid w:val="5E1C6562"/>
    <w:rsid w:val="5E2800BA"/>
    <w:rsid w:val="5E2C09B6"/>
    <w:rsid w:val="5E2D14BF"/>
    <w:rsid w:val="5E3C0189"/>
    <w:rsid w:val="5E404FB0"/>
    <w:rsid w:val="5E42301F"/>
    <w:rsid w:val="5E467B9F"/>
    <w:rsid w:val="5E51227F"/>
    <w:rsid w:val="5E514CD5"/>
    <w:rsid w:val="5E52263A"/>
    <w:rsid w:val="5E5A59C7"/>
    <w:rsid w:val="5E6E104D"/>
    <w:rsid w:val="5E731849"/>
    <w:rsid w:val="5E7C1280"/>
    <w:rsid w:val="5EAB53C3"/>
    <w:rsid w:val="5EAF39DF"/>
    <w:rsid w:val="5EB874C0"/>
    <w:rsid w:val="5EC31AC3"/>
    <w:rsid w:val="5EC91D37"/>
    <w:rsid w:val="5EE564C9"/>
    <w:rsid w:val="5EE65064"/>
    <w:rsid w:val="5EEE7B08"/>
    <w:rsid w:val="5EF55234"/>
    <w:rsid w:val="5F0E3CF1"/>
    <w:rsid w:val="5F1624F5"/>
    <w:rsid w:val="5F193A26"/>
    <w:rsid w:val="5F1C125D"/>
    <w:rsid w:val="5F2522A0"/>
    <w:rsid w:val="5F2B4794"/>
    <w:rsid w:val="5F2D1625"/>
    <w:rsid w:val="5F357A2D"/>
    <w:rsid w:val="5F4B2EB5"/>
    <w:rsid w:val="5F4C3A88"/>
    <w:rsid w:val="5F4D7AE0"/>
    <w:rsid w:val="5F5A15AE"/>
    <w:rsid w:val="5F5A4C82"/>
    <w:rsid w:val="5F870365"/>
    <w:rsid w:val="5F886238"/>
    <w:rsid w:val="5F981562"/>
    <w:rsid w:val="5FA161BA"/>
    <w:rsid w:val="5FC001D5"/>
    <w:rsid w:val="5FC240D0"/>
    <w:rsid w:val="5FCA38F9"/>
    <w:rsid w:val="5FD84A30"/>
    <w:rsid w:val="5FE170F8"/>
    <w:rsid w:val="5FE86F17"/>
    <w:rsid w:val="5FF200BA"/>
    <w:rsid w:val="5FF20A16"/>
    <w:rsid w:val="5FF6085F"/>
    <w:rsid w:val="5FF8256B"/>
    <w:rsid w:val="5FFC1120"/>
    <w:rsid w:val="5FFD12A5"/>
    <w:rsid w:val="60064D2A"/>
    <w:rsid w:val="60082B45"/>
    <w:rsid w:val="601158D1"/>
    <w:rsid w:val="6017480A"/>
    <w:rsid w:val="601D045C"/>
    <w:rsid w:val="602653D2"/>
    <w:rsid w:val="60270FD4"/>
    <w:rsid w:val="60303AFA"/>
    <w:rsid w:val="604324D0"/>
    <w:rsid w:val="60445AFC"/>
    <w:rsid w:val="604B60D3"/>
    <w:rsid w:val="60646268"/>
    <w:rsid w:val="606D7CFC"/>
    <w:rsid w:val="606F505F"/>
    <w:rsid w:val="60884998"/>
    <w:rsid w:val="608942B2"/>
    <w:rsid w:val="60A15641"/>
    <w:rsid w:val="60B27E50"/>
    <w:rsid w:val="60B44302"/>
    <w:rsid w:val="60B658E9"/>
    <w:rsid w:val="60B928B7"/>
    <w:rsid w:val="60C66B21"/>
    <w:rsid w:val="60C80EC0"/>
    <w:rsid w:val="60CD2CF0"/>
    <w:rsid w:val="60D2369F"/>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E7948"/>
    <w:rsid w:val="61D25A07"/>
    <w:rsid w:val="61E6608D"/>
    <w:rsid w:val="61ED7533"/>
    <w:rsid w:val="61FC0F2C"/>
    <w:rsid w:val="61FD7DB0"/>
    <w:rsid w:val="62114372"/>
    <w:rsid w:val="62161890"/>
    <w:rsid w:val="62202443"/>
    <w:rsid w:val="62275A5B"/>
    <w:rsid w:val="622C3001"/>
    <w:rsid w:val="623561A0"/>
    <w:rsid w:val="624314DE"/>
    <w:rsid w:val="62483FD7"/>
    <w:rsid w:val="62500F5E"/>
    <w:rsid w:val="626204F3"/>
    <w:rsid w:val="62731C1A"/>
    <w:rsid w:val="62867571"/>
    <w:rsid w:val="629F5531"/>
    <w:rsid w:val="62AB40A1"/>
    <w:rsid w:val="62AF7586"/>
    <w:rsid w:val="62B560E9"/>
    <w:rsid w:val="62BE3E96"/>
    <w:rsid w:val="62D338B4"/>
    <w:rsid w:val="62D5294D"/>
    <w:rsid w:val="62EC385F"/>
    <w:rsid w:val="62FB4E56"/>
    <w:rsid w:val="62FB5BA7"/>
    <w:rsid w:val="6301326C"/>
    <w:rsid w:val="63050A1F"/>
    <w:rsid w:val="63080E5B"/>
    <w:rsid w:val="6309206C"/>
    <w:rsid w:val="630E5098"/>
    <w:rsid w:val="631F224A"/>
    <w:rsid w:val="632035A5"/>
    <w:rsid w:val="63294E5F"/>
    <w:rsid w:val="633C082B"/>
    <w:rsid w:val="633C2410"/>
    <w:rsid w:val="633F63DA"/>
    <w:rsid w:val="63545C98"/>
    <w:rsid w:val="635F65AF"/>
    <w:rsid w:val="63620628"/>
    <w:rsid w:val="63651461"/>
    <w:rsid w:val="63870CB8"/>
    <w:rsid w:val="638B7A69"/>
    <w:rsid w:val="63903BC1"/>
    <w:rsid w:val="639248EB"/>
    <w:rsid w:val="63967850"/>
    <w:rsid w:val="639C3EF7"/>
    <w:rsid w:val="63A31776"/>
    <w:rsid w:val="63BD3EBA"/>
    <w:rsid w:val="63BE19B4"/>
    <w:rsid w:val="63F00578"/>
    <w:rsid w:val="640333E3"/>
    <w:rsid w:val="640B6395"/>
    <w:rsid w:val="640C2139"/>
    <w:rsid w:val="641522A9"/>
    <w:rsid w:val="641C35B1"/>
    <w:rsid w:val="641F101E"/>
    <w:rsid w:val="64237E60"/>
    <w:rsid w:val="642E543B"/>
    <w:rsid w:val="64316853"/>
    <w:rsid w:val="643353CD"/>
    <w:rsid w:val="64442D14"/>
    <w:rsid w:val="644665A5"/>
    <w:rsid w:val="64533B61"/>
    <w:rsid w:val="64537D8A"/>
    <w:rsid w:val="645529CF"/>
    <w:rsid w:val="64582752"/>
    <w:rsid w:val="645B42E9"/>
    <w:rsid w:val="64632D49"/>
    <w:rsid w:val="646F6A4F"/>
    <w:rsid w:val="64734452"/>
    <w:rsid w:val="64741109"/>
    <w:rsid w:val="6474752A"/>
    <w:rsid w:val="647868BD"/>
    <w:rsid w:val="64831720"/>
    <w:rsid w:val="648F71C6"/>
    <w:rsid w:val="64A82A8C"/>
    <w:rsid w:val="64AA707D"/>
    <w:rsid w:val="64BD683C"/>
    <w:rsid w:val="64C55F55"/>
    <w:rsid w:val="64C834FC"/>
    <w:rsid w:val="64E119E4"/>
    <w:rsid w:val="64EB7DFD"/>
    <w:rsid w:val="65003032"/>
    <w:rsid w:val="65050F4E"/>
    <w:rsid w:val="650C334E"/>
    <w:rsid w:val="650D3E92"/>
    <w:rsid w:val="65146C68"/>
    <w:rsid w:val="65190895"/>
    <w:rsid w:val="65232C3B"/>
    <w:rsid w:val="653D616B"/>
    <w:rsid w:val="65482211"/>
    <w:rsid w:val="654A3764"/>
    <w:rsid w:val="65653B74"/>
    <w:rsid w:val="6569417B"/>
    <w:rsid w:val="656D4997"/>
    <w:rsid w:val="657F5034"/>
    <w:rsid w:val="657F5A99"/>
    <w:rsid w:val="65923A57"/>
    <w:rsid w:val="65971A81"/>
    <w:rsid w:val="65980F79"/>
    <w:rsid w:val="659E7533"/>
    <w:rsid w:val="65A97453"/>
    <w:rsid w:val="65AE4402"/>
    <w:rsid w:val="65AF3B9A"/>
    <w:rsid w:val="65C1644B"/>
    <w:rsid w:val="65C834D9"/>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AC7DC6"/>
    <w:rsid w:val="66B8113E"/>
    <w:rsid w:val="66BD26E5"/>
    <w:rsid w:val="66D125F5"/>
    <w:rsid w:val="66D9630D"/>
    <w:rsid w:val="66E75B0D"/>
    <w:rsid w:val="66E77BFC"/>
    <w:rsid w:val="66FA4F21"/>
    <w:rsid w:val="6712048C"/>
    <w:rsid w:val="671458DD"/>
    <w:rsid w:val="671B3B7A"/>
    <w:rsid w:val="67266141"/>
    <w:rsid w:val="673C081D"/>
    <w:rsid w:val="674F0550"/>
    <w:rsid w:val="67565996"/>
    <w:rsid w:val="676E3F41"/>
    <w:rsid w:val="67713305"/>
    <w:rsid w:val="677752E1"/>
    <w:rsid w:val="67AB0BF9"/>
    <w:rsid w:val="67B04EEE"/>
    <w:rsid w:val="67B970C3"/>
    <w:rsid w:val="67CB7146"/>
    <w:rsid w:val="67D33980"/>
    <w:rsid w:val="67DE5264"/>
    <w:rsid w:val="67F35DF1"/>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7412F"/>
    <w:rsid w:val="6880201F"/>
    <w:rsid w:val="68835AA2"/>
    <w:rsid w:val="68844ECD"/>
    <w:rsid w:val="688A2354"/>
    <w:rsid w:val="688C1BB2"/>
    <w:rsid w:val="6894390C"/>
    <w:rsid w:val="6895754F"/>
    <w:rsid w:val="689A781C"/>
    <w:rsid w:val="68A0780C"/>
    <w:rsid w:val="68A42548"/>
    <w:rsid w:val="68AD27CD"/>
    <w:rsid w:val="68C64618"/>
    <w:rsid w:val="68CE053F"/>
    <w:rsid w:val="68D7007A"/>
    <w:rsid w:val="68D7712D"/>
    <w:rsid w:val="68E727E3"/>
    <w:rsid w:val="68F266B3"/>
    <w:rsid w:val="6909085B"/>
    <w:rsid w:val="690D2738"/>
    <w:rsid w:val="69176A78"/>
    <w:rsid w:val="69234699"/>
    <w:rsid w:val="69262D4A"/>
    <w:rsid w:val="692C1F12"/>
    <w:rsid w:val="69366B94"/>
    <w:rsid w:val="694D2D55"/>
    <w:rsid w:val="695E7C59"/>
    <w:rsid w:val="69617970"/>
    <w:rsid w:val="697D3DF1"/>
    <w:rsid w:val="69817A0A"/>
    <w:rsid w:val="69877BD5"/>
    <w:rsid w:val="69883909"/>
    <w:rsid w:val="698C7784"/>
    <w:rsid w:val="6996284D"/>
    <w:rsid w:val="699833FF"/>
    <w:rsid w:val="6999757A"/>
    <w:rsid w:val="69A27DC6"/>
    <w:rsid w:val="69A67461"/>
    <w:rsid w:val="69B361C6"/>
    <w:rsid w:val="69BB76DC"/>
    <w:rsid w:val="69C34C7C"/>
    <w:rsid w:val="69CD7A7A"/>
    <w:rsid w:val="69E3443A"/>
    <w:rsid w:val="69E65023"/>
    <w:rsid w:val="69EE1BDC"/>
    <w:rsid w:val="69F81080"/>
    <w:rsid w:val="6A007DE8"/>
    <w:rsid w:val="6A11613C"/>
    <w:rsid w:val="6A256586"/>
    <w:rsid w:val="6A302DD5"/>
    <w:rsid w:val="6A396A80"/>
    <w:rsid w:val="6A461F5E"/>
    <w:rsid w:val="6A58153D"/>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C0399"/>
    <w:rsid w:val="6ADF0BB9"/>
    <w:rsid w:val="6AEB0476"/>
    <w:rsid w:val="6B0743D3"/>
    <w:rsid w:val="6B077010"/>
    <w:rsid w:val="6B204E64"/>
    <w:rsid w:val="6B33492D"/>
    <w:rsid w:val="6B3F0486"/>
    <w:rsid w:val="6B4B4F61"/>
    <w:rsid w:val="6B570869"/>
    <w:rsid w:val="6B5D3298"/>
    <w:rsid w:val="6B6946AD"/>
    <w:rsid w:val="6B7436DD"/>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1C6176"/>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C6037"/>
    <w:rsid w:val="6D0501AC"/>
    <w:rsid w:val="6D0E6B36"/>
    <w:rsid w:val="6D2324B0"/>
    <w:rsid w:val="6D2867C4"/>
    <w:rsid w:val="6D2D081F"/>
    <w:rsid w:val="6D2E5003"/>
    <w:rsid w:val="6D2F25FE"/>
    <w:rsid w:val="6D38139C"/>
    <w:rsid w:val="6D421CE6"/>
    <w:rsid w:val="6D554C2B"/>
    <w:rsid w:val="6D614390"/>
    <w:rsid w:val="6D675032"/>
    <w:rsid w:val="6D680AD9"/>
    <w:rsid w:val="6D7320FC"/>
    <w:rsid w:val="6D7F7C0A"/>
    <w:rsid w:val="6D891878"/>
    <w:rsid w:val="6DAC6531"/>
    <w:rsid w:val="6DC53456"/>
    <w:rsid w:val="6DC91E26"/>
    <w:rsid w:val="6DCC36C7"/>
    <w:rsid w:val="6DCE16F6"/>
    <w:rsid w:val="6DD47B0C"/>
    <w:rsid w:val="6DD90D09"/>
    <w:rsid w:val="6DE3013E"/>
    <w:rsid w:val="6DE361D8"/>
    <w:rsid w:val="6DE615F1"/>
    <w:rsid w:val="6DFC60DE"/>
    <w:rsid w:val="6E0820D7"/>
    <w:rsid w:val="6E197336"/>
    <w:rsid w:val="6E1E5789"/>
    <w:rsid w:val="6E252535"/>
    <w:rsid w:val="6E256CE8"/>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E791B"/>
    <w:rsid w:val="6F1D0497"/>
    <w:rsid w:val="6F1E4E6F"/>
    <w:rsid w:val="6F332D93"/>
    <w:rsid w:val="6F3573A8"/>
    <w:rsid w:val="6F3D4088"/>
    <w:rsid w:val="6F4F25A6"/>
    <w:rsid w:val="6F6F11E3"/>
    <w:rsid w:val="6F8136B2"/>
    <w:rsid w:val="6F8A5CED"/>
    <w:rsid w:val="6F8C1474"/>
    <w:rsid w:val="6F965EAE"/>
    <w:rsid w:val="6F967250"/>
    <w:rsid w:val="6F991B91"/>
    <w:rsid w:val="6F9D0044"/>
    <w:rsid w:val="6FB13CF0"/>
    <w:rsid w:val="6FB4208D"/>
    <w:rsid w:val="6FB77CB5"/>
    <w:rsid w:val="6FDB7183"/>
    <w:rsid w:val="6FDD487B"/>
    <w:rsid w:val="6FE14FB9"/>
    <w:rsid w:val="6FE16CDF"/>
    <w:rsid w:val="6FE17B80"/>
    <w:rsid w:val="6FE8152F"/>
    <w:rsid w:val="6FFE4939"/>
    <w:rsid w:val="701142D5"/>
    <w:rsid w:val="702039C6"/>
    <w:rsid w:val="70220651"/>
    <w:rsid w:val="702432DB"/>
    <w:rsid w:val="70247FB9"/>
    <w:rsid w:val="702F7C58"/>
    <w:rsid w:val="70366918"/>
    <w:rsid w:val="703D24BF"/>
    <w:rsid w:val="70410704"/>
    <w:rsid w:val="704C3957"/>
    <w:rsid w:val="70505DA3"/>
    <w:rsid w:val="705523CF"/>
    <w:rsid w:val="706008FD"/>
    <w:rsid w:val="706143B5"/>
    <w:rsid w:val="706416A4"/>
    <w:rsid w:val="706A6530"/>
    <w:rsid w:val="706E286A"/>
    <w:rsid w:val="70705898"/>
    <w:rsid w:val="70715E81"/>
    <w:rsid w:val="708006AE"/>
    <w:rsid w:val="70855FE8"/>
    <w:rsid w:val="70984617"/>
    <w:rsid w:val="70992996"/>
    <w:rsid w:val="70C47C11"/>
    <w:rsid w:val="70C52F14"/>
    <w:rsid w:val="70C91C07"/>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E0149"/>
    <w:rsid w:val="718F2EAC"/>
    <w:rsid w:val="71A410DC"/>
    <w:rsid w:val="71AA0E32"/>
    <w:rsid w:val="71AB11DF"/>
    <w:rsid w:val="71B40FF2"/>
    <w:rsid w:val="71C30BF1"/>
    <w:rsid w:val="71E015FD"/>
    <w:rsid w:val="71E72EEB"/>
    <w:rsid w:val="71F05038"/>
    <w:rsid w:val="71F10FFC"/>
    <w:rsid w:val="71F6413C"/>
    <w:rsid w:val="720F7144"/>
    <w:rsid w:val="72134629"/>
    <w:rsid w:val="72215C67"/>
    <w:rsid w:val="723F1032"/>
    <w:rsid w:val="72407DBB"/>
    <w:rsid w:val="72415169"/>
    <w:rsid w:val="724167EC"/>
    <w:rsid w:val="72425EC5"/>
    <w:rsid w:val="72657315"/>
    <w:rsid w:val="726F35E9"/>
    <w:rsid w:val="72715A32"/>
    <w:rsid w:val="727C1377"/>
    <w:rsid w:val="727C75F4"/>
    <w:rsid w:val="72870D7F"/>
    <w:rsid w:val="72B92789"/>
    <w:rsid w:val="72BE70BB"/>
    <w:rsid w:val="72C43BB5"/>
    <w:rsid w:val="72D26D9D"/>
    <w:rsid w:val="72DC71C3"/>
    <w:rsid w:val="72FD1063"/>
    <w:rsid w:val="730205E8"/>
    <w:rsid w:val="732263F9"/>
    <w:rsid w:val="732A215B"/>
    <w:rsid w:val="73310666"/>
    <w:rsid w:val="73321BC9"/>
    <w:rsid w:val="733533A4"/>
    <w:rsid w:val="734325B6"/>
    <w:rsid w:val="73504EC4"/>
    <w:rsid w:val="73636AF7"/>
    <w:rsid w:val="737A7A8E"/>
    <w:rsid w:val="73894681"/>
    <w:rsid w:val="73956FD0"/>
    <w:rsid w:val="73A043E4"/>
    <w:rsid w:val="73B77990"/>
    <w:rsid w:val="73B8252E"/>
    <w:rsid w:val="73DC7BC2"/>
    <w:rsid w:val="73E01BEC"/>
    <w:rsid w:val="73E65B0F"/>
    <w:rsid w:val="73FC3876"/>
    <w:rsid w:val="74012C08"/>
    <w:rsid w:val="74122000"/>
    <w:rsid w:val="741D733B"/>
    <w:rsid w:val="742167A4"/>
    <w:rsid w:val="74390B33"/>
    <w:rsid w:val="743F1E08"/>
    <w:rsid w:val="74414A70"/>
    <w:rsid w:val="74535E78"/>
    <w:rsid w:val="745862A9"/>
    <w:rsid w:val="7482388F"/>
    <w:rsid w:val="749709B4"/>
    <w:rsid w:val="74A83EB4"/>
    <w:rsid w:val="74B2594D"/>
    <w:rsid w:val="74BB16A3"/>
    <w:rsid w:val="74C176BB"/>
    <w:rsid w:val="74DB02F4"/>
    <w:rsid w:val="74E7523A"/>
    <w:rsid w:val="74ED3428"/>
    <w:rsid w:val="74F64F37"/>
    <w:rsid w:val="74FB7801"/>
    <w:rsid w:val="74FC79C6"/>
    <w:rsid w:val="75022074"/>
    <w:rsid w:val="75074E9E"/>
    <w:rsid w:val="751D6E79"/>
    <w:rsid w:val="75201781"/>
    <w:rsid w:val="752765A4"/>
    <w:rsid w:val="754054B6"/>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53987"/>
    <w:rsid w:val="75F90750"/>
    <w:rsid w:val="75FB217F"/>
    <w:rsid w:val="76063755"/>
    <w:rsid w:val="760910BC"/>
    <w:rsid w:val="760D0C61"/>
    <w:rsid w:val="76236746"/>
    <w:rsid w:val="763444AF"/>
    <w:rsid w:val="763923C6"/>
    <w:rsid w:val="76397798"/>
    <w:rsid w:val="764122A7"/>
    <w:rsid w:val="76553823"/>
    <w:rsid w:val="765608FC"/>
    <w:rsid w:val="767545EC"/>
    <w:rsid w:val="76777861"/>
    <w:rsid w:val="768E1277"/>
    <w:rsid w:val="7694298E"/>
    <w:rsid w:val="769F6A79"/>
    <w:rsid w:val="76A95B6E"/>
    <w:rsid w:val="76AE63BC"/>
    <w:rsid w:val="76B332B4"/>
    <w:rsid w:val="76BB0769"/>
    <w:rsid w:val="76BC3C22"/>
    <w:rsid w:val="76C415BB"/>
    <w:rsid w:val="76D5748A"/>
    <w:rsid w:val="76D70321"/>
    <w:rsid w:val="77041AF3"/>
    <w:rsid w:val="7707189B"/>
    <w:rsid w:val="77251168"/>
    <w:rsid w:val="772807E2"/>
    <w:rsid w:val="7729440A"/>
    <w:rsid w:val="77320F1E"/>
    <w:rsid w:val="774C609C"/>
    <w:rsid w:val="77541D32"/>
    <w:rsid w:val="7764047F"/>
    <w:rsid w:val="776547BE"/>
    <w:rsid w:val="777419A5"/>
    <w:rsid w:val="778B7CBA"/>
    <w:rsid w:val="77A75D03"/>
    <w:rsid w:val="77AB1518"/>
    <w:rsid w:val="77B207C5"/>
    <w:rsid w:val="77CB0E43"/>
    <w:rsid w:val="77D37B47"/>
    <w:rsid w:val="77D93177"/>
    <w:rsid w:val="77D97A23"/>
    <w:rsid w:val="77E43CB3"/>
    <w:rsid w:val="77F443D5"/>
    <w:rsid w:val="780D7714"/>
    <w:rsid w:val="781142A0"/>
    <w:rsid w:val="78150AED"/>
    <w:rsid w:val="78240373"/>
    <w:rsid w:val="783109E9"/>
    <w:rsid w:val="783B10C2"/>
    <w:rsid w:val="78483EA9"/>
    <w:rsid w:val="785A1E30"/>
    <w:rsid w:val="785D284E"/>
    <w:rsid w:val="78687BA7"/>
    <w:rsid w:val="78690B16"/>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E6224"/>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3D06"/>
    <w:rsid w:val="7A011507"/>
    <w:rsid w:val="7A1D7EB6"/>
    <w:rsid w:val="7A202D75"/>
    <w:rsid w:val="7A226176"/>
    <w:rsid w:val="7A2E402A"/>
    <w:rsid w:val="7A320D06"/>
    <w:rsid w:val="7A350D55"/>
    <w:rsid w:val="7A3C333A"/>
    <w:rsid w:val="7A4F3740"/>
    <w:rsid w:val="7A5D1673"/>
    <w:rsid w:val="7A62556E"/>
    <w:rsid w:val="7A7A10A3"/>
    <w:rsid w:val="7A7D167B"/>
    <w:rsid w:val="7A7D2E5E"/>
    <w:rsid w:val="7A8607CB"/>
    <w:rsid w:val="7A881869"/>
    <w:rsid w:val="7A943E55"/>
    <w:rsid w:val="7A9762A8"/>
    <w:rsid w:val="7A996A33"/>
    <w:rsid w:val="7AAB24DC"/>
    <w:rsid w:val="7AAC0D7F"/>
    <w:rsid w:val="7ACD17E9"/>
    <w:rsid w:val="7AD409A4"/>
    <w:rsid w:val="7ADA7D8C"/>
    <w:rsid w:val="7AE36C78"/>
    <w:rsid w:val="7AE73FDE"/>
    <w:rsid w:val="7AFD3CA9"/>
    <w:rsid w:val="7B0B0D89"/>
    <w:rsid w:val="7B13204F"/>
    <w:rsid w:val="7B1B1275"/>
    <w:rsid w:val="7B1F3EF6"/>
    <w:rsid w:val="7B260239"/>
    <w:rsid w:val="7B40606A"/>
    <w:rsid w:val="7B4B6302"/>
    <w:rsid w:val="7B7376E0"/>
    <w:rsid w:val="7B7B2C26"/>
    <w:rsid w:val="7B7C6C8D"/>
    <w:rsid w:val="7B83642F"/>
    <w:rsid w:val="7B8D1365"/>
    <w:rsid w:val="7B920DF9"/>
    <w:rsid w:val="7BBB0378"/>
    <w:rsid w:val="7BBB1184"/>
    <w:rsid w:val="7BBC2061"/>
    <w:rsid w:val="7BE00D04"/>
    <w:rsid w:val="7BE74D9F"/>
    <w:rsid w:val="7BF53138"/>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E15DE"/>
    <w:rsid w:val="7D02203A"/>
    <w:rsid w:val="7D036563"/>
    <w:rsid w:val="7D0D2B40"/>
    <w:rsid w:val="7D2535FF"/>
    <w:rsid w:val="7D2605B6"/>
    <w:rsid w:val="7D2C5EE0"/>
    <w:rsid w:val="7D324510"/>
    <w:rsid w:val="7D3C17C7"/>
    <w:rsid w:val="7D3E0998"/>
    <w:rsid w:val="7D421BBC"/>
    <w:rsid w:val="7D594363"/>
    <w:rsid w:val="7D5F438F"/>
    <w:rsid w:val="7D7F6AD2"/>
    <w:rsid w:val="7D9817C8"/>
    <w:rsid w:val="7D986822"/>
    <w:rsid w:val="7D9B3C00"/>
    <w:rsid w:val="7DD80DB5"/>
    <w:rsid w:val="7DDE7A42"/>
    <w:rsid w:val="7DE402A9"/>
    <w:rsid w:val="7E003DF6"/>
    <w:rsid w:val="7E24400D"/>
    <w:rsid w:val="7E2F3A3B"/>
    <w:rsid w:val="7E320D54"/>
    <w:rsid w:val="7E344CCE"/>
    <w:rsid w:val="7E471977"/>
    <w:rsid w:val="7E627264"/>
    <w:rsid w:val="7E6504D7"/>
    <w:rsid w:val="7E6B4E98"/>
    <w:rsid w:val="7E6F5E8D"/>
    <w:rsid w:val="7E756B34"/>
    <w:rsid w:val="7E9C180F"/>
    <w:rsid w:val="7EA85760"/>
    <w:rsid w:val="7EBA06EE"/>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C1BC1"/>
    <w:rsid w:val="7F7E03BE"/>
    <w:rsid w:val="7F843808"/>
    <w:rsid w:val="7F936A03"/>
    <w:rsid w:val="7FCA64E6"/>
    <w:rsid w:val="7FD17419"/>
    <w:rsid w:val="7FD60D09"/>
    <w:rsid w:val="7FE474D2"/>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List 3"/>
    <w:basedOn w:val="1"/>
    <w:autoRedefine/>
    <w:qFormat/>
    <w:uiPriority w:val="0"/>
    <w:pPr>
      <w:ind w:left="100" w:leftChars="400" w:hanging="200" w:hangingChars="200"/>
    </w:pPr>
  </w:style>
  <w:style w:type="paragraph" w:styleId="7">
    <w:name w:val="Normal Indent"/>
    <w:basedOn w:val="1"/>
    <w:next w:val="1"/>
    <w:autoRedefine/>
    <w:unhideWhenUsed/>
    <w:qFormat/>
    <w:uiPriority w:val="0"/>
    <w:pPr>
      <w:ind w:firstLine="420" w:firstLineChars="200"/>
    </w:pPr>
  </w:style>
  <w:style w:type="paragraph" w:styleId="8">
    <w:name w:val="toa heading"/>
    <w:basedOn w:val="1"/>
    <w:next w:val="1"/>
    <w:autoRedefine/>
    <w:qFormat/>
    <w:uiPriority w:val="0"/>
    <w:pPr>
      <w:spacing w:before="120"/>
    </w:pPr>
    <w:rPr>
      <w:rFonts w:ascii="Arial" w:hAnsi="Arial" w:eastAsia="仿宋"/>
      <w:sz w:val="24"/>
      <w:szCs w:val="20"/>
    </w:rPr>
  </w:style>
  <w:style w:type="paragraph" w:styleId="9">
    <w:name w:val="annotation text"/>
    <w:basedOn w:val="1"/>
    <w:autoRedefine/>
    <w:qFormat/>
    <w:uiPriority w:val="0"/>
    <w:pPr>
      <w:jc w:val="left"/>
    </w:pPr>
    <w:rPr>
      <w:rFonts w:ascii="Times New Roman" w:hAnsi="Times New Roman" w:eastAsia="宋体" w:cs="Times New Roman"/>
    </w:rPr>
  </w:style>
  <w:style w:type="paragraph" w:styleId="10">
    <w:name w:val="Salutation"/>
    <w:basedOn w:val="1"/>
    <w:next w:val="1"/>
    <w:autoRedefine/>
    <w:qFormat/>
    <w:uiPriority w:val="0"/>
  </w:style>
  <w:style w:type="paragraph" w:styleId="11">
    <w:name w:val="Body Text"/>
    <w:basedOn w:val="1"/>
    <w:next w:val="1"/>
    <w:autoRedefine/>
    <w:qFormat/>
    <w:uiPriority w:val="0"/>
    <w:pPr>
      <w:spacing w:after="120" w:afterLines="0"/>
    </w:pPr>
  </w:style>
  <w:style w:type="paragraph" w:styleId="12">
    <w:name w:val="Body Text Indent"/>
    <w:basedOn w:val="1"/>
    <w:next w:val="1"/>
    <w:autoRedefine/>
    <w:qFormat/>
    <w:uiPriority w:val="0"/>
    <w:pPr>
      <w:adjustRightInd w:val="0"/>
      <w:snapToGrid w:val="0"/>
      <w:spacing w:line="360" w:lineRule="auto"/>
      <w:ind w:firstLine="420" w:firstLineChars="200"/>
    </w:pPr>
  </w:style>
  <w:style w:type="paragraph" w:styleId="13">
    <w:name w:val="Plain Text"/>
    <w:basedOn w:val="1"/>
    <w:next w:val="14"/>
    <w:autoRedefine/>
    <w:qFormat/>
    <w:uiPriority w:val="99"/>
    <w:rPr>
      <w:rFonts w:ascii="宋体" w:hAnsi="Courier New"/>
    </w:rPr>
  </w:style>
  <w:style w:type="paragraph" w:styleId="14">
    <w:name w:val="List Number 5"/>
    <w:basedOn w:val="1"/>
    <w:qFormat/>
    <w:uiPriority w:val="0"/>
    <w:pPr>
      <w:numPr>
        <w:ilvl w:val="0"/>
        <w:numId w:val="1"/>
      </w:numPr>
    </w:pPr>
  </w:style>
  <w:style w:type="paragraph" w:styleId="15">
    <w:name w:val="Date"/>
    <w:basedOn w:val="1"/>
    <w:next w:val="1"/>
    <w:autoRedefine/>
    <w:qFormat/>
    <w:uiPriority w:val="0"/>
    <w:rPr>
      <w:rFonts w:ascii="Arial" w:hAnsi="Arial" w:cs="Arial"/>
      <w:b/>
      <w:sz w:val="28"/>
    </w:rPr>
  </w:style>
  <w:style w:type="paragraph" w:styleId="16">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style>
  <w:style w:type="paragraph" w:styleId="21">
    <w:name w:val="footnote text"/>
    <w:basedOn w:val="1"/>
    <w:autoRedefine/>
    <w:qFormat/>
    <w:uiPriority w:val="0"/>
    <w:pPr>
      <w:snapToGrid w:val="0"/>
      <w:jc w:val="left"/>
    </w:pPr>
    <w:rPr>
      <w:sz w:val="18"/>
    </w:rPr>
  </w:style>
  <w:style w:type="paragraph" w:styleId="22">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3">
    <w:name w:val="Normal (Web)"/>
    <w:basedOn w:val="1"/>
    <w:autoRedefine/>
    <w:qFormat/>
    <w:uiPriority w:val="99"/>
    <w:pPr>
      <w:spacing w:before="100" w:beforeAutospacing="1" w:after="100" w:afterAutospacing="1"/>
    </w:pPr>
    <w:rPr>
      <w:rFonts w:ascii="Courier New" w:hAnsi="Courier New"/>
      <w:color w:val="000000"/>
    </w:rPr>
  </w:style>
  <w:style w:type="paragraph" w:styleId="24">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5">
    <w:name w:val="Body Text First Indent"/>
    <w:basedOn w:val="11"/>
    <w:next w:val="1"/>
    <w:autoRedefine/>
    <w:qFormat/>
    <w:uiPriority w:val="0"/>
    <w:pPr>
      <w:spacing w:after="120" w:line="240" w:lineRule="auto"/>
      <w:ind w:firstLine="420" w:firstLineChars="100"/>
    </w:pPr>
    <w:rPr>
      <w:rFonts w:hAnsi="Calibri"/>
      <w:sz w:val="21"/>
      <w:szCs w:val="24"/>
    </w:rPr>
  </w:style>
  <w:style w:type="paragraph" w:styleId="26">
    <w:name w:val="Body Text First Indent 2"/>
    <w:basedOn w:val="12"/>
    <w:next w:val="13"/>
    <w:autoRedefine/>
    <w:qFormat/>
    <w:uiPriority w:val="0"/>
    <w:pPr>
      <w:adjustRightInd/>
      <w:snapToGrid/>
      <w:spacing w:after="120" w:line="240" w:lineRule="auto"/>
      <w:ind w:left="420" w:leftChars="200"/>
    </w:p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Hyperlink"/>
    <w:basedOn w:val="29"/>
    <w:autoRedefine/>
    <w:qFormat/>
    <w:uiPriority w:val="0"/>
    <w:rPr>
      <w:color w:val="0000FF"/>
      <w:u w:val="single"/>
    </w:rPr>
  </w:style>
  <w:style w:type="character" w:styleId="32">
    <w:name w:val="annotation reference"/>
    <w:basedOn w:val="29"/>
    <w:autoRedefine/>
    <w:semiHidden/>
    <w:unhideWhenUsed/>
    <w:qFormat/>
    <w:uiPriority w:val="99"/>
    <w:rPr>
      <w:sz w:val="21"/>
      <w:szCs w:val="21"/>
    </w:rPr>
  </w:style>
  <w:style w:type="character" w:styleId="33">
    <w:name w:val="HTML Sample"/>
    <w:basedOn w:val="29"/>
    <w:autoRedefine/>
    <w:qFormat/>
    <w:uiPriority w:val="0"/>
    <w:rPr>
      <w:rFonts w:ascii="Courier New" w:hAnsi="Courier New"/>
    </w:rPr>
  </w:style>
  <w:style w:type="paragraph" w:customStyle="1" w:styleId="34">
    <w:name w:val="BodyText1I2"/>
    <w:basedOn w:val="35"/>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5">
    <w:name w:val="BodyTextIndent"/>
    <w:basedOn w:val="1"/>
    <w:next w:val="36"/>
    <w:autoRedefine/>
    <w:qFormat/>
    <w:uiPriority w:val="0"/>
    <w:pPr>
      <w:spacing w:line="360" w:lineRule="auto"/>
      <w:ind w:firstLine="480"/>
      <w:jc w:val="left"/>
      <w:textAlignment w:val="baseline"/>
    </w:pPr>
    <w:rPr>
      <w:rFonts w:ascii="宋体" w:hAnsi="宋体"/>
      <w:kern w:val="0"/>
      <w:sz w:val="24"/>
    </w:rPr>
  </w:style>
  <w:style w:type="paragraph" w:customStyle="1" w:styleId="36">
    <w:name w:val="EnvelopeReturn"/>
    <w:basedOn w:val="1"/>
    <w:autoRedefine/>
    <w:qFormat/>
    <w:uiPriority w:val="0"/>
    <w:pPr>
      <w:snapToGrid w:val="0"/>
      <w:textAlignment w:val="baseline"/>
    </w:pPr>
    <w:rPr>
      <w:rFonts w:ascii="Arial" w:hAnsi="Arial"/>
    </w:rPr>
  </w:style>
  <w:style w:type="paragraph" w:customStyle="1" w:styleId="37">
    <w:name w:val="Default"/>
    <w:next w:val="38"/>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8">
    <w:name w:val="Char Char10 Char Char Char Char"/>
    <w:basedOn w:val="1"/>
    <w:next w:val="1"/>
    <w:autoRedefine/>
    <w:qFormat/>
    <w:uiPriority w:val="0"/>
    <w:rPr>
      <w:rFonts w:ascii="Calibri" w:hAnsi="Calibri"/>
      <w:kern w:val="0"/>
    </w:rPr>
  </w:style>
  <w:style w:type="paragraph" w:customStyle="1" w:styleId="39">
    <w:name w:val="样式 首行缩进:  2 字符"/>
    <w:basedOn w:val="1"/>
    <w:autoRedefine/>
    <w:qFormat/>
    <w:uiPriority w:val="99"/>
    <w:pPr>
      <w:spacing w:beforeLines="50" w:afterLines="50"/>
      <w:ind w:firstLine="200" w:firstLineChars="200"/>
    </w:pPr>
    <w:rPr>
      <w:rFonts w:eastAsia="仿宋" w:cs="宋体"/>
      <w:sz w:val="24"/>
      <w:szCs w:val="20"/>
    </w:rPr>
  </w:style>
  <w:style w:type="character" w:customStyle="1" w:styleId="40">
    <w:name w:val="case31"/>
    <w:autoRedefine/>
    <w:qFormat/>
    <w:uiPriority w:val="0"/>
    <w:rPr>
      <w:rFonts w:hint="default" w:ascii="ˎ̥" w:hAnsi="ˎ̥"/>
      <w:sz w:val="21"/>
      <w:szCs w:val="21"/>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2">
    <w:name w:val="List Paragraph"/>
    <w:basedOn w:val="1"/>
    <w:autoRedefine/>
    <w:qFormat/>
    <w:uiPriority w:val="0"/>
    <w:pPr>
      <w:ind w:firstLine="420" w:firstLineChars="200"/>
    </w:pPr>
    <w:rPr>
      <w:rFonts w:ascii="Calibri" w:hAnsi="Calibri"/>
      <w:szCs w:val="22"/>
    </w:rPr>
  </w:style>
  <w:style w:type="paragraph" w:customStyle="1" w:styleId="43">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4">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character" w:customStyle="1" w:styleId="46">
    <w:name w:val="font31"/>
    <w:basedOn w:val="29"/>
    <w:autoRedefine/>
    <w:qFormat/>
    <w:uiPriority w:val="0"/>
    <w:rPr>
      <w:rFonts w:hint="eastAsia" w:ascii="宋体" w:hAnsi="宋体" w:eastAsia="宋体" w:cs="宋体"/>
      <w:color w:val="000000"/>
      <w:sz w:val="18"/>
      <w:szCs w:val="18"/>
      <w:u w:val="none"/>
    </w:rPr>
  </w:style>
  <w:style w:type="character" w:customStyle="1" w:styleId="47">
    <w:name w:val="font01"/>
    <w:basedOn w:val="29"/>
    <w:autoRedefine/>
    <w:qFormat/>
    <w:uiPriority w:val="0"/>
    <w:rPr>
      <w:rFonts w:hint="default" w:ascii="Times New Roman" w:hAnsi="Times New Roman" w:cs="Times New Roman"/>
      <w:color w:val="000000"/>
      <w:sz w:val="18"/>
      <w:szCs w:val="18"/>
      <w:u w:val="none"/>
    </w:rPr>
  </w:style>
  <w:style w:type="character" w:customStyle="1" w:styleId="48">
    <w:name w:val="font21"/>
    <w:basedOn w:val="29"/>
    <w:autoRedefine/>
    <w:qFormat/>
    <w:uiPriority w:val="0"/>
    <w:rPr>
      <w:rFonts w:hint="eastAsia" w:ascii="宋体" w:hAnsi="宋体" w:eastAsia="宋体" w:cs="宋体"/>
      <w:color w:val="000000"/>
      <w:sz w:val="21"/>
      <w:szCs w:val="21"/>
      <w:u w:val="none"/>
    </w:rPr>
  </w:style>
  <w:style w:type="character" w:customStyle="1" w:styleId="49">
    <w:name w:val="font11"/>
    <w:basedOn w:val="29"/>
    <w:autoRedefine/>
    <w:qFormat/>
    <w:uiPriority w:val="0"/>
    <w:rPr>
      <w:rFonts w:ascii="Calibri" w:hAnsi="Calibri" w:cs="Calibri"/>
      <w:color w:val="000000"/>
      <w:sz w:val="21"/>
      <w:szCs w:val="21"/>
      <w:u w:val="none"/>
    </w:rPr>
  </w:style>
  <w:style w:type="paragraph" w:customStyle="1" w:styleId="50">
    <w:name w:val="Table Paragraph"/>
    <w:basedOn w:val="51"/>
    <w:autoRedefine/>
    <w:qFormat/>
    <w:uiPriority w:val="1"/>
    <w:rPr>
      <w:rFonts w:ascii="宋体" w:hAnsi="宋体" w:eastAsia="宋体" w:cs="宋体"/>
      <w:lang w:val="zh-CN" w:eastAsia="zh-CN" w:bidi="zh-CN"/>
    </w:rPr>
  </w:style>
  <w:style w:type="paragraph" w:customStyle="1" w:styleId="51">
    <w:name w:val="正文_0_2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章节内容"/>
    <w:basedOn w:val="1"/>
    <w:autoRedefine/>
    <w:qFormat/>
    <w:uiPriority w:val="0"/>
    <w:pPr>
      <w:shd w:val="clear" w:color="auto" w:fill="FFFFFF"/>
    </w:pPr>
  </w:style>
  <w:style w:type="character" w:customStyle="1" w:styleId="53">
    <w:name w:val="fontstyle01"/>
    <w:basedOn w:val="29"/>
    <w:autoRedefine/>
    <w:qFormat/>
    <w:uiPriority w:val="0"/>
    <w:rPr>
      <w:rFonts w:hint="eastAsia" w:ascii="宋体" w:hAnsi="宋体" w:eastAsia="宋体"/>
      <w:color w:val="000000"/>
      <w:sz w:val="22"/>
      <w:szCs w:val="22"/>
    </w:rPr>
  </w:style>
  <w:style w:type="character" w:customStyle="1" w:styleId="54">
    <w:name w:val="fontstyle21"/>
    <w:basedOn w:val="29"/>
    <w:autoRedefine/>
    <w:qFormat/>
    <w:uiPriority w:val="0"/>
    <w:rPr>
      <w:rFonts w:hint="default" w:ascii="TimesNewRomanPSMT" w:hAnsi="TimesNewRomanPSMT"/>
      <w:color w:val="000000"/>
      <w:sz w:val="22"/>
      <w:szCs w:val="22"/>
    </w:rPr>
  </w:style>
  <w:style w:type="paragraph" w:customStyle="1" w:styleId="55">
    <w:name w:val="缺省文本"/>
    <w:autoRedefine/>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6">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7">
    <w:name w:val="Normal_6"/>
    <w:autoRedefine/>
    <w:qFormat/>
    <w:uiPriority w:val="0"/>
    <w:rPr>
      <w:rFonts w:ascii="黑体" w:hAnsi="黑体" w:eastAsia="黑体" w:cs="Times New Roman"/>
      <w:b/>
      <w:sz w:val="32"/>
      <w:szCs w:val="24"/>
      <w:lang w:bidi="ar-SA"/>
    </w:rPr>
  </w:style>
  <w:style w:type="paragraph" w:customStyle="1" w:styleId="58">
    <w:name w:val="Normal_7"/>
    <w:autoRedefine/>
    <w:qFormat/>
    <w:uiPriority w:val="0"/>
    <w:rPr>
      <w:rFonts w:ascii="黑体" w:hAnsi="黑体" w:eastAsia="黑体" w:cs="Times New Roman"/>
      <w:b/>
      <w:sz w:val="32"/>
      <w:szCs w:val="24"/>
      <w:lang w:bidi="ar-SA"/>
    </w:rPr>
  </w:style>
  <w:style w:type="character" w:customStyle="1" w:styleId="59">
    <w:name w:val="NormalCharacter"/>
    <w:autoRedefine/>
    <w:qFormat/>
    <w:uiPriority w:val="0"/>
  </w:style>
  <w:style w:type="paragraph" w:customStyle="1" w:styleId="60">
    <w:name w:val="日期_0"/>
    <w:basedOn w:val="61"/>
    <w:next w:val="62"/>
    <w:autoRedefine/>
    <w:qFormat/>
    <w:uiPriority w:val="0"/>
    <w:pPr>
      <w:ind w:left="100" w:leftChars="2500"/>
    </w:pPr>
    <w:rPr>
      <w:rFonts w:ascii="Times New Roman" w:hAnsi="Times New Roman" w:eastAsia="宋体"/>
      <w:szCs w:val="24"/>
    </w:rPr>
  </w:style>
  <w:style w:type="paragraph" w:customStyle="1" w:styleId="61">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2"/>
    <w:autoRedefine/>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Normal_0"/>
    <w:autoRedefine/>
    <w:qFormat/>
    <w:uiPriority w:val="0"/>
    <w:rPr>
      <w:rFonts w:ascii="Times New Roman" w:hAnsi="Times New Roman" w:eastAsia="Times New Roman" w:cs="Times New Roman"/>
      <w:sz w:val="24"/>
      <w:szCs w:val="24"/>
      <w:lang w:bidi="ar-SA"/>
    </w:rPr>
  </w:style>
  <w:style w:type="paragraph" w:customStyle="1" w:styleId="65">
    <w:name w:val="Normal_1"/>
    <w:autoRedefine/>
    <w:qFormat/>
    <w:uiPriority w:val="0"/>
    <w:rPr>
      <w:rFonts w:ascii="黑体" w:hAnsi="黑体" w:eastAsia="黑体" w:cs="Times New Roman"/>
      <w:b/>
      <w:sz w:val="32"/>
      <w:szCs w:val="24"/>
      <w:lang w:bidi="ar-SA"/>
    </w:rPr>
  </w:style>
  <w:style w:type="paragraph" w:customStyle="1" w:styleId="66">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3"/>
    <w:autoRedefine/>
    <w:qFormat/>
    <w:uiPriority w:val="0"/>
    <w:rPr>
      <w:rFonts w:ascii="黑体" w:hAnsi="黑体" w:eastAsia="黑体" w:cs="Times New Roman"/>
      <w:b/>
      <w:sz w:val="32"/>
      <w:szCs w:val="24"/>
      <w:lang w:bidi="ar-SA"/>
    </w:rPr>
  </w:style>
  <w:style w:type="paragraph" w:customStyle="1" w:styleId="68">
    <w:name w:val="Normal"/>
    <w:next w:val="69"/>
    <w:autoRedefine/>
    <w:qFormat/>
    <w:uiPriority w:val="0"/>
    <w:rPr>
      <w:rFonts w:ascii="Times New Roman" w:hAnsi="Times New Roman" w:eastAsia="Times New Roman" w:cs="Times New Roman"/>
      <w:sz w:val="24"/>
      <w:szCs w:val="24"/>
      <w:lang w:bidi="ar-SA"/>
    </w:rPr>
  </w:style>
  <w:style w:type="paragraph" w:customStyle="1" w:styleId="69">
    <w:name w:val="TOA Heading"/>
    <w:basedOn w:val="68"/>
    <w:next w:val="68"/>
    <w:autoRedefine/>
    <w:qFormat/>
    <w:uiPriority w:val="0"/>
    <w:pPr>
      <w:spacing w:before="120"/>
    </w:pPr>
    <w:rPr>
      <w:rFonts w:ascii="Arial" w:hAnsi="Arial"/>
      <w:sz w:val="24"/>
      <w:szCs w:val="21"/>
    </w:rPr>
  </w:style>
  <w:style w:type="table" w:customStyle="1" w:styleId="70">
    <w:name w:val="TableGrid"/>
    <w:autoRedefine/>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1">
    <w:name w:val="纯文本_1"/>
    <w:basedOn w:val="72"/>
    <w:autoRedefine/>
    <w:unhideWhenUsed/>
    <w:qFormat/>
    <w:uiPriority w:val="0"/>
    <w:rPr>
      <w:rFonts w:ascii="宋体" w:hAnsi="Courier New" w:cs="Courier New"/>
      <w:szCs w:val="21"/>
    </w:rPr>
  </w:style>
  <w:style w:type="paragraph" w:customStyle="1" w:styleId="72">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1"/>
    <w:autoRedefine/>
    <w:qFormat/>
    <w:uiPriority w:val="0"/>
    <w:rPr>
      <w:rFonts w:ascii="黑体" w:hAnsi="黑体" w:eastAsia="黑体" w:cs="Times New Roman"/>
      <w:b/>
      <w:sz w:val="32"/>
      <w:szCs w:val="24"/>
      <w:lang w:val="en-US" w:eastAsia="zh-CN" w:bidi="ar-SA"/>
    </w:rPr>
  </w:style>
  <w:style w:type="paragraph" w:customStyle="1" w:styleId="75">
    <w:name w:val="正文内容"/>
    <w:basedOn w:val="1"/>
    <w:autoRedefine/>
    <w:qFormat/>
    <w:uiPriority w:val="0"/>
    <w:pPr>
      <w:jc w:val="both"/>
    </w:pPr>
    <w:rPr>
      <w:rFonts w:hint="eastAsia" w:ascii="宋体" w:hAnsi="宋体" w:eastAsia="宋体" w:cs="宋体"/>
      <w:sz w:val="28"/>
    </w:rPr>
  </w:style>
  <w:style w:type="paragraph" w:customStyle="1" w:styleId="76">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_0"/>
    <w:basedOn w:val="76"/>
    <w:autoRedefine/>
    <w:unhideWhenUsed/>
    <w:qFormat/>
    <w:uiPriority w:val="0"/>
    <w:pPr>
      <w:spacing w:after="120"/>
    </w:pPr>
    <w:rPr>
      <w:rFonts w:ascii="Times New Roman" w:hAnsi="Times New Roman" w:eastAsia="仿宋_GB2312"/>
      <w:sz w:val="28"/>
      <w:szCs w:val="24"/>
    </w:rPr>
  </w:style>
  <w:style w:type="character" w:customStyle="1" w:styleId="78">
    <w:name w:val="font61"/>
    <w:basedOn w:val="29"/>
    <w:autoRedefine/>
    <w:qFormat/>
    <w:uiPriority w:val="0"/>
    <w:rPr>
      <w:rFonts w:hint="eastAsia" w:ascii="宋体" w:hAnsi="宋体" w:eastAsia="宋体" w:cs="宋体"/>
      <w:color w:val="000000"/>
      <w:sz w:val="21"/>
      <w:szCs w:val="21"/>
      <w:u w:val="none"/>
    </w:rPr>
  </w:style>
  <w:style w:type="paragraph" w:customStyle="1" w:styleId="79">
    <w:name w:val="p"/>
    <w:basedOn w:val="1"/>
    <w:autoRedefine/>
    <w:qFormat/>
    <w:uiPriority w:val="0"/>
    <w:pPr>
      <w:widowControl/>
      <w:spacing w:line="525" w:lineRule="atLeast"/>
      <w:ind w:firstLine="375"/>
      <w:jc w:val="left"/>
    </w:pPr>
    <w:rPr>
      <w:kern w:val="0"/>
      <w:sz w:val="24"/>
    </w:rPr>
  </w:style>
  <w:style w:type="paragraph" w:customStyle="1" w:styleId="80">
    <w:name w:val="样式1"/>
    <w:basedOn w:val="1"/>
    <w:next w:val="24"/>
    <w:autoRedefine/>
    <w:qFormat/>
    <w:uiPriority w:val="0"/>
    <w:rPr>
      <w:rFonts w:ascii="Calibri" w:hAnsi="Calibri" w:eastAsia="仿宋_GB2312"/>
      <w:sz w:val="32"/>
    </w:rPr>
  </w:style>
  <w:style w:type="paragraph" w:customStyle="1" w:styleId="81">
    <w:name w:val="Table Text"/>
    <w:basedOn w:val="1"/>
    <w:semiHidden/>
    <w:qFormat/>
    <w:uiPriority w:val="0"/>
    <w:rPr>
      <w:rFonts w:ascii="宋体" w:hAnsi="宋体" w:eastAsia="宋体" w:cs="宋体"/>
      <w:sz w:val="23"/>
      <w:szCs w:val="23"/>
      <w:lang w:val="en-US" w:eastAsia="en-US" w:bidi="ar-SA"/>
    </w:rPr>
  </w:style>
  <w:style w:type="paragraph" w:customStyle="1" w:styleId="82">
    <w:name w:val="列出段落1"/>
    <w:basedOn w:val="1"/>
    <w:qFormat/>
    <w:uiPriority w:val="0"/>
    <w:pPr>
      <w:ind w:firstLine="420" w:firstLineChars="200"/>
    </w:pPr>
    <w:rPr>
      <w:rFonts w:ascii="宋体" w:hAnsi="宋体"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18390</Words>
  <Characters>20045</Characters>
  <Lines>0</Lines>
  <Paragraphs>0</Paragraphs>
  <TotalTime>0</TotalTime>
  <ScaleCrop>false</ScaleCrop>
  <LinksUpToDate>false</LinksUpToDate>
  <CharactersWithSpaces>20234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李李有趣</cp:lastModifiedBy>
  <cp:lastPrinted>2023-03-22T05:20:00Z</cp:lastPrinted>
  <dcterms:modified xsi:type="dcterms:W3CDTF">2025-03-11T09:31:38Z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E51DD652FBAD4C9EBFA30B4C04B9F071</vt:lpwstr>
  </property>
  <property fmtid="{D5CDD505-2E9C-101B-9397-08002B2CF9AE}" pid="4" name="KSOTemplateDocerSaveRecord">
    <vt:lpwstr>eyJoZGlkIjoiMjI1ZDI3ZGU0MGNhODRkMmU2OWZlOTc3NzJhY2JlMDIiLCJ1c2VySWQiOiIxMTc5MTYwMTM1In0=</vt:lpwstr>
  </property>
</Properties>
</file>